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eastAsia" w:ascii="LinTimes" w:hAnsi="LinTimes" w:eastAsia="黑体" w:cs="Times New Roman"/>
          <w:lang w:val="en-US" w:eastAsia="zh-CN"/>
        </w:rPr>
      </w:pPr>
      <w:bookmarkStart w:id="0" w:name="_Toc28224"/>
      <w:bookmarkStart w:id="1" w:name="_Toc24019"/>
      <w:bookmarkStart w:id="2" w:name="_Toc148831657"/>
      <w:bookmarkStart w:id="3" w:name="_Toc148172684"/>
      <w:r>
        <w:rPr>
          <w:rFonts w:hint="eastAsia" w:ascii="LinTimes" w:hAnsi="LinTimes" w:eastAsia="黑体" w:cs="黑体"/>
          <w:sz w:val="32"/>
          <w:szCs w:val="32"/>
        </w:rPr>
        <w:t>附件</w:t>
      </w:r>
      <w:bookmarkEnd w:id="0"/>
      <w:bookmarkEnd w:id="1"/>
      <w:r>
        <w:rPr>
          <w:rFonts w:hint="eastAsia" w:ascii="LinTimes" w:hAnsi="LinTimes" w:eastAsia="黑体" w:cs="LinTimes"/>
          <w:sz w:val="32"/>
          <w:szCs w:val="32"/>
          <w:lang w:val="en-US" w:eastAsia="zh-CN"/>
        </w:rPr>
        <w:t>5</w:t>
      </w:r>
    </w:p>
    <w:p>
      <w:pPr>
        <w:pStyle w:val="7"/>
        <w:spacing w:line="250" w:lineRule="auto"/>
      </w:pPr>
    </w:p>
    <w:p>
      <w:pPr>
        <w:pStyle w:val="7"/>
        <w:spacing w:line="251" w:lineRule="auto"/>
      </w:pPr>
    </w:p>
    <w:p>
      <w:pPr>
        <w:pStyle w:val="7"/>
        <w:spacing w:line="251" w:lineRule="auto"/>
      </w:pPr>
    </w:p>
    <w:p>
      <w:pPr>
        <w:pStyle w:val="7"/>
        <w:spacing w:line="251" w:lineRule="auto"/>
      </w:pPr>
    </w:p>
    <w:p>
      <w:pPr>
        <w:pStyle w:val="7"/>
        <w:spacing w:line="251" w:lineRule="auto"/>
      </w:pPr>
    </w:p>
    <w:p>
      <w:pPr>
        <w:pStyle w:val="7"/>
        <w:spacing w:line="251" w:lineRule="auto"/>
      </w:pPr>
    </w:p>
    <w:p>
      <w:pPr>
        <w:spacing w:before="69" w:line="221" w:lineRule="auto"/>
        <w:jc w:val="center"/>
        <w:outlineLvl w:val="0"/>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第三届全国新能源汽车关键技术技能竞赛</w:t>
      </w:r>
    </w:p>
    <w:p>
      <w:pPr>
        <w:spacing w:before="69" w:line="221" w:lineRule="auto"/>
        <w:jc w:val="center"/>
        <w:outlineLvl w:val="0"/>
        <w:rPr>
          <w:rFonts w:hint="eastAsia"/>
          <w:lang w:val="en-US" w:eastAsia="zh-CN"/>
        </w:rPr>
      </w:pPr>
      <w:r>
        <w:rPr>
          <w:rFonts w:hint="eastAsia" w:ascii="华文中宋" w:hAnsi="华文中宋" w:eastAsia="华文中宋" w:cs="华文中宋"/>
          <w:b/>
          <w:bCs/>
          <w:sz w:val="44"/>
          <w:szCs w:val="44"/>
          <w:lang w:val="en-US" w:eastAsia="zh-CN"/>
        </w:rPr>
        <w:t>广西选拔赛</w:t>
      </w:r>
    </w:p>
    <w:p>
      <w:pPr>
        <w:pStyle w:val="2"/>
        <w:rPr>
          <w:rFonts w:hint="eastAsia"/>
          <w:lang w:val="en-US" w:eastAsia="zh-CN"/>
        </w:rPr>
      </w:pPr>
    </w:p>
    <w:p>
      <w:pPr>
        <w:spacing w:before="69" w:line="360" w:lineRule="auto"/>
        <w:jc w:val="center"/>
        <w:outlineLvl w:val="0"/>
        <w:rPr>
          <w:rFonts w:ascii="宋体" w:hAnsi="宋体" w:eastAsia="宋体" w:cs="仿宋"/>
          <w:b/>
          <w:bCs/>
          <w:sz w:val="44"/>
          <w:szCs w:val="44"/>
          <w:lang w:eastAsia="zh-CN"/>
        </w:rPr>
      </w:pPr>
      <w:r>
        <w:rPr>
          <w:rFonts w:hint="eastAsia" w:ascii="宋体" w:hAnsi="宋体" w:eastAsia="宋体" w:cs="仿宋"/>
          <w:b/>
          <w:bCs/>
          <w:spacing w:val="-20"/>
          <w:sz w:val="44"/>
          <w:szCs w:val="44"/>
          <w:lang w:eastAsia="zh-CN"/>
        </w:rPr>
        <w:t>汽车整车装调工(新能源汽车轻量化技术方向)</w:t>
      </w:r>
      <w:r>
        <w:rPr>
          <w:rFonts w:ascii="宋体" w:hAnsi="宋体" w:eastAsia="宋体" w:cs="仿宋"/>
          <w:b/>
          <w:bCs/>
          <w:sz w:val="44"/>
          <w:szCs w:val="44"/>
          <w:lang w:eastAsia="zh-CN"/>
        </w:rPr>
        <w:t>赛项技术工作文件</w:t>
      </w:r>
      <w:bookmarkEnd w:id="2"/>
      <w:bookmarkEnd w:id="3"/>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2"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p>
    <w:p>
      <w:pPr>
        <w:pStyle w:val="7"/>
        <w:spacing w:line="243" w:lineRule="auto"/>
        <w:rPr>
          <w:lang w:eastAsia="zh-CN"/>
        </w:rPr>
      </w:pPr>
      <w:bookmarkStart w:id="36" w:name="_GoBack"/>
      <w:bookmarkEnd w:id="36"/>
    </w:p>
    <w:p>
      <w:pPr>
        <w:pStyle w:val="7"/>
        <w:spacing w:line="243" w:lineRule="auto"/>
        <w:rPr>
          <w:lang w:eastAsia="zh-CN"/>
        </w:rPr>
      </w:pPr>
    </w:p>
    <w:p>
      <w:pPr>
        <w:pStyle w:val="7"/>
        <w:spacing w:line="243" w:lineRule="auto"/>
        <w:rPr>
          <w:lang w:eastAsia="zh-CN"/>
        </w:rPr>
      </w:pPr>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spacing w:line="360" w:lineRule="auto"/>
        <w:jc w:val="center"/>
        <w:rPr>
          <w:rFonts w:hint="default" w:ascii="仿宋" w:hAnsi="仿宋" w:eastAsia="仿宋" w:cs="仿宋"/>
          <w:sz w:val="36"/>
          <w:szCs w:val="36"/>
          <w:lang w:val="en-US" w:eastAsia="zh-CN"/>
        </w:rPr>
        <w:sectPr>
          <w:footerReference r:id="rId3" w:type="default"/>
          <w:pgSz w:w="11905" w:h="16834"/>
          <w:pgMar w:top="1430" w:right="1300" w:bottom="0" w:left="1785" w:header="227" w:footer="283" w:gutter="0"/>
          <w:pgNumType w:start="1"/>
          <w:cols w:space="720" w:num="1"/>
          <w:docGrid w:linePitch="286" w:charSpace="0"/>
        </w:sect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2"/>
          <w:sz w:val="32"/>
          <w:szCs w:val="32"/>
          <w:lang w:val="en-US" w:eastAsia="zh-CN"/>
        </w:rPr>
        <w:t>10月</w:t>
      </w:r>
    </w:p>
    <w:p>
      <w:pPr>
        <w:pStyle w:val="7"/>
        <w:spacing w:line="353" w:lineRule="auto"/>
        <w:rPr>
          <w:lang w:eastAsia="zh-CN"/>
        </w:rPr>
      </w:pPr>
    </w:p>
    <w:sdt>
      <w:sdtPr>
        <w:rPr>
          <w:rFonts w:ascii="Arial" w:hAnsi="Arial" w:cs="Arial" w:eastAsiaTheme="minorEastAsia"/>
          <w:snapToGrid w:val="0"/>
          <w:color w:val="000000"/>
          <w:sz w:val="21"/>
          <w:szCs w:val="21"/>
          <w:lang w:val="zh-CN" w:eastAsia="en-US"/>
        </w:rPr>
        <w:id w:val="1803342641"/>
        <w:docPartObj>
          <w:docPartGallery w:val="Table of Contents"/>
          <w:docPartUnique/>
        </w:docPartObj>
      </w:sdtPr>
      <w:sdtEndPr>
        <w:rPr>
          <w:rFonts w:ascii="Arial" w:hAnsi="Arial" w:cs="Arial" w:eastAsiaTheme="minorEastAsia"/>
          <w:b/>
          <w:bCs/>
          <w:snapToGrid w:val="0"/>
          <w:color w:val="000000"/>
          <w:sz w:val="30"/>
          <w:szCs w:val="30"/>
          <w:lang w:val="zh-CN" w:eastAsia="en-US"/>
        </w:rPr>
      </w:sdtEndPr>
      <w:sdtContent>
        <w:p>
          <w:pPr>
            <w:pStyle w:val="21"/>
            <w:jc w:val="center"/>
            <w:rPr>
              <w:rFonts w:ascii="宋体" w:hAnsi="宋体" w:eastAsia="宋体"/>
              <w:b/>
              <w:bCs/>
              <w:sz w:val="30"/>
              <w:szCs w:val="30"/>
              <w:lang w:val="zh-CN"/>
            </w:rPr>
          </w:pPr>
          <w:r>
            <w:rPr>
              <w:rFonts w:ascii="宋体" w:hAnsi="宋体" w:eastAsia="宋体"/>
              <w:b/>
              <w:bCs/>
              <w:sz w:val="30"/>
              <w:szCs w:val="30"/>
              <w:lang w:val="zh-CN"/>
            </w:rPr>
            <w:t>目录</w:t>
          </w:r>
        </w:p>
        <w:p>
          <w:pPr>
            <w:rPr>
              <w:lang w:val="zh-CN" w:eastAsia="zh-CN"/>
            </w:rPr>
          </w:pPr>
        </w:p>
        <w:p>
          <w:pPr>
            <w:rPr>
              <w:lang w:val="zh-CN" w:eastAsia="zh-CN"/>
            </w:rPr>
          </w:pPr>
        </w:p>
        <w:p>
          <w:pPr>
            <w:pStyle w:val="10"/>
            <w:tabs>
              <w:tab w:val="right" w:leader="dot" w:pos="8325"/>
            </w:tabs>
            <w:rPr>
              <w:rFonts w:cstheme="minorBidi"/>
              <w:kern w:val="2"/>
              <w:sz w:val="21"/>
              <w14:ligatures w14:val="standardContextual"/>
            </w:rPr>
          </w:pPr>
          <w:r>
            <w:rPr>
              <w:b/>
              <w:bCs/>
              <w:sz w:val="30"/>
              <w:szCs w:val="30"/>
            </w:rPr>
            <w:fldChar w:fldCharType="begin"/>
          </w:r>
          <w:r>
            <w:rPr>
              <w:b/>
              <w:bCs/>
              <w:sz w:val="30"/>
              <w:szCs w:val="30"/>
            </w:rPr>
            <w:instrText xml:space="preserve"> TOC \o "1-3" \h \z \u </w:instrText>
          </w:r>
          <w:r>
            <w:rPr>
              <w:b/>
              <w:bCs/>
              <w:sz w:val="30"/>
              <w:szCs w:val="30"/>
            </w:rPr>
            <w:fldChar w:fldCharType="separate"/>
          </w:r>
          <w:r>
            <w:fldChar w:fldCharType="begin"/>
          </w:r>
          <w:r>
            <w:instrText xml:space="preserve"> HYPERLINK \l "_Toc148831656" </w:instrText>
          </w:r>
          <w:r>
            <w:fldChar w:fldCharType="separate"/>
          </w:r>
          <w:r>
            <w:rPr>
              <w:rStyle w:val="15"/>
              <w:rFonts w:ascii="宋体" w:hAnsi="宋体" w:eastAsia="宋体" w:cs="仿宋"/>
              <w:b/>
              <w:bCs/>
              <w:spacing w:val="-8"/>
            </w:rPr>
            <w:t>广西壮族自治区技能大赛</w:t>
          </w:r>
          <w:r>
            <w:tab/>
          </w:r>
          <w:r>
            <w:fldChar w:fldCharType="begin"/>
          </w:r>
          <w:r>
            <w:instrText xml:space="preserve"> PAGEREF _Toc148831656 \h </w:instrText>
          </w:r>
          <w:r>
            <w:fldChar w:fldCharType="separate"/>
          </w:r>
          <w:r>
            <w:t>1</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"_Toc148831657" </w:instrText>
          </w:r>
          <w:r>
            <w:fldChar w:fldCharType="separate"/>
          </w:r>
          <w:r>
            <w:rPr>
              <w:rStyle w:val="15"/>
              <w:rFonts w:ascii="宋体" w:hAnsi="宋体" w:eastAsia="宋体" w:cs="仿宋"/>
              <w:b/>
              <w:bCs/>
              <w:spacing w:val="-16"/>
            </w:rPr>
            <w:t>汽车整车装调工(新能源汽车轻量化技术方向)</w:t>
          </w:r>
          <w:r>
            <w:rPr>
              <w:rStyle w:val="15"/>
              <w:rFonts w:ascii="宋体" w:hAnsi="宋体" w:eastAsia="宋体" w:cs="仿宋"/>
              <w:b/>
              <w:bCs/>
            </w:rPr>
            <w:t>赛项技术工作文件</w:t>
          </w:r>
          <w:r>
            <w:tab/>
          </w:r>
          <w:r>
            <w:fldChar w:fldCharType="begin"/>
          </w:r>
          <w:r>
            <w:instrText xml:space="preserve"> PAGEREF _Toc148831657 \h </w:instrText>
          </w:r>
          <w:r>
            <w:fldChar w:fldCharType="separate"/>
          </w:r>
          <w:r>
            <w:t>1</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"_Toc148831658" </w:instrText>
          </w:r>
          <w:r>
            <w:fldChar w:fldCharType="separate"/>
          </w:r>
          <w:r>
            <w:rPr>
              <w:rStyle w:val="15"/>
              <w:rFonts w:ascii="仿宋" w:hAnsi="仿宋"/>
            </w:rPr>
            <w:t>一、技术描述</w:t>
          </w:r>
          <w:r>
            <w:tab/>
          </w:r>
          <w:r>
            <w:fldChar w:fldCharType="begin"/>
          </w:r>
          <w:r>
            <w:instrText xml:space="preserve"> PAGEREF _Toc148831658 \h </w:instrText>
          </w:r>
          <w:r>
            <w:fldChar w:fldCharType="separate"/>
          </w:r>
          <w:r>
            <w:t>1</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"_Toc148831659" </w:instrText>
          </w:r>
          <w:r>
            <w:fldChar w:fldCharType="separate"/>
          </w:r>
          <w:r>
            <w:rPr>
              <w:rStyle w:val="15"/>
            </w:rPr>
            <w:t>（一）赛项概要</w:t>
          </w:r>
          <w:r>
            <w:tab/>
          </w:r>
          <w:r>
            <w:fldChar w:fldCharType="begin"/>
          </w:r>
          <w:r>
            <w:instrText xml:space="preserve"> PAGEREF _Toc148831659 \h </w:instrText>
          </w:r>
          <w:r>
            <w:fldChar w:fldCharType="separate"/>
          </w:r>
          <w:r>
            <w:t>1</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"_Toc148831660" </w:instrText>
          </w:r>
          <w:r>
            <w:fldChar w:fldCharType="separate"/>
          </w:r>
          <w:r>
            <w:rPr>
              <w:rStyle w:val="15"/>
            </w:rPr>
            <w:t>（二）基本知识要求</w:t>
          </w:r>
          <w:r>
            <w:tab/>
          </w:r>
          <w:r>
            <w:fldChar w:fldCharType="begin"/>
          </w:r>
          <w:r>
            <w:instrText xml:space="preserve"> PAGEREF _Toc148831660 \h </w:instrText>
          </w:r>
          <w:r>
            <w:fldChar w:fldCharType="separate"/>
          </w:r>
          <w:r>
            <w:t>2</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"_Toc148831661" </w:instrText>
          </w:r>
          <w:r>
            <w:fldChar w:fldCharType="separate"/>
          </w:r>
          <w:r>
            <w:rPr>
              <w:rStyle w:val="15"/>
            </w:rPr>
            <w:t>（三）技能要求</w:t>
          </w:r>
          <w:r>
            <w:tab/>
          </w:r>
          <w:r>
            <w:fldChar w:fldCharType="begin"/>
          </w:r>
          <w:r>
            <w:instrText xml:space="preserve"> PAGEREF _Toc148831661 \h </w:instrText>
          </w:r>
          <w:r>
            <w:fldChar w:fldCharType="separate"/>
          </w:r>
          <w:r>
            <w:t>2</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"_Toc148831662" </w:instrText>
          </w:r>
          <w:r>
            <w:fldChar w:fldCharType="separate"/>
          </w:r>
          <w:r>
            <w:rPr>
              <w:rStyle w:val="15"/>
            </w:rPr>
            <w:t>（四）</w:t>
          </w:r>
          <w:r>
            <w:rPr>
              <w:rStyle w:val="15"/>
              <w:spacing w:val="2"/>
            </w:rPr>
            <w:t xml:space="preserve"> </w:t>
          </w:r>
          <w:r>
            <w:rPr>
              <w:rStyle w:val="15"/>
            </w:rPr>
            <w:t>职业素养与安全要求</w:t>
          </w:r>
          <w:r>
            <w:tab/>
          </w:r>
          <w:r>
            <w:fldChar w:fldCharType="begin"/>
          </w:r>
          <w:r>
            <w:instrText xml:space="preserve"> PAGEREF _Toc148831662 \h </w:instrText>
          </w:r>
          <w:r>
            <w:fldChar w:fldCharType="separate"/>
          </w:r>
          <w:r>
            <w:t>3</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"_Toc148831663" </w:instrText>
          </w:r>
          <w:r>
            <w:fldChar w:fldCharType="separate"/>
          </w:r>
          <w:r>
            <w:rPr>
              <w:rStyle w:val="15"/>
            </w:rPr>
            <w:t>二、竞赛题目与评判标准</w:t>
          </w:r>
          <w:r>
            <w:tab/>
          </w:r>
          <w:r>
            <w:fldChar w:fldCharType="begin"/>
          </w:r>
          <w:r>
            <w:instrText xml:space="preserve"> PAGEREF _Toc148831663 \h </w:instrText>
          </w:r>
          <w:r>
            <w:fldChar w:fldCharType="separate"/>
          </w:r>
          <w:r>
            <w:t>4</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"_Toc148831664" </w:instrText>
          </w:r>
          <w:r>
            <w:fldChar w:fldCharType="separate"/>
          </w:r>
          <w:r>
            <w:rPr>
              <w:rStyle w:val="15"/>
            </w:rPr>
            <w:t>（一）竞赛题目</w:t>
          </w:r>
          <w:r>
            <w:tab/>
          </w:r>
          <w:r>
            <w:fldChar w:fldCharType="begin"/>
          </w:r>
          <w:r>
            <w:instrText xml:space="preserve"> PAGEREF _Toc148831664 \h </w:instrText>
          </w:r>
          <w:r>
            <w:fldChar w:fldCharType="separate"/>
          </w:r>
          <w:r>
            <w:t>4</w:t>
          </w:r>
          <w:r>
            <w:fldChar w:fldCharType="end"/>
          </w:r>
          <w:r>
            <w:fldChar w:fldCharType="end"/>
          </w:r>
        </w:p>
        <w:p>
          <w:pPr>
            <w:pStyle w:val="8"/>
            <w:tabs>
              <w:tab w:val="right" w:leader="dot" w:pos="8325"/>
            </w:tabs>
            <w:rPr>
              <w:rFonts w:cstheme="minorBidi"/>
              <w:kern w:val="2"/>
              <w:sz w:val="21"/>
              <w14:ligatures w14:val="standardContextual"/>
            </w:rPr>
          </w:pPr>
          <w:r>
            <w:fldChar w:fldCharType="begin"/>
          </w:r>
          <w:r>
            <w:instrText xml:space="preserve"> HYPERLINK \l "_Toc148831665" </w:instrText>
          </w:r>
          <w:r>
            <w:fldChar w:fldCharType="separate"/>
          </w:r>
          <w:r>
            <w:rPr>
              <w:rStyle w:val="15"/>
            </w:rPr>
            <w:t>1.</w:t>
          </w:r>
          <w:r>
            <w:rPr>
              <w:rStyle w:val="15"/>
              <w:spacing w:val="2"/>
            </w:rPr>
            <w:t xml:space="preserve"> </w:t>
          </w:r>
          <w:r>
            <w:rPr>
              <w:rStyle w:val="15"/>
            </w:rPr>
            <w:t>竞赛形式</w:t>
          </w:r>
          <w:r>
            <w:tab/>
          </w:r>
          <w:r>
            <w:fldChar w:fldCharType="begin"/>
          </w:r>
          <w:r>
            <w:instrText xml:space="preserve"> PAGEREF _Toc148831665 \h </w:instrText>
          </w:r>
          <w:r>
            <w:fldChar w:fldCharType="separate"/>
          </w:r>
          <w:r>
            <w:t>4</w:t>
          </w:r>
          <w:r>
            <w:fldChar w:fldCharType="end"/>
          </w:r>
          <w:r>
            <w:fldChar w:fldCharType="end"/>
          </w:r>
        </w:p>
        <w:p>
          <w:pPr>
            <w:pStyle w:val="8"/>
            <w:tabs>
              <w:tab w:val="right" w:leader="dot" w:pos="8325"/>
            </w:tabs>
            <w:rPr>
              <w:rFonts w:cstheme="minorBidi"/>
              <w:kern w:val="2"/>
              <w:sz w:val="21"/>
              <w14:ligatures w14:val="standardContextual"/>
            </w:rPr>
          </w:pPr>
          <w:r>
            <w:fldChar w:fldCharType="begin"/>
          </w:r>
          <w:r>
            <w:instrText xml:space="preserve"> HYPERLINK \l "_Toc148831666" </w:instrText>
          </w:r>
          <w:r>
            <w:fldChar w:fldCharType="separate"/>
          </w:r>
          <w:r>
            <w:rPr>
              <w:rStyle w:val="15"/>
            </w:rPr>
            <w:t>2. 命题标准</w:t>
          </w:r>
          <w:r>
            <w:tab/>
          </w:r>
          <w:r>
            <w:fldChar w:fldCharType="begin"/>
          </w:r>
          <w:r>
            <w:instrText xml:space="preserve"> PAGEREF _Toc148831666 \h </w:instrText>
          </w:r>
          <w:r>
            <w:fldChar w:fldCharType="separate"/>
          </w:r>
          <w:r>
            <w:t>4</w:t>
          </w:r>
          <w:r>
            <w:fldChar w:fldCharType="end"/>
          </w:r>
          <w:r>
            <w:fldChar w:fldCharType="end"/>
          </w:r>
        </w:p>
        <w:p>
          <w:pPr>
            <w:pStyle w:val="8"/>
            <w:tabs>
              <w:tab w:val="right" w:leader="dot" w:pos="8325"/>
            </w:tabs>
            <w:rPr>
              <w:rFonts w:cstheme="minorBidi"/>
              <w:kern w:val="2"/>
              <w:sz w:val="21"/>
              <w14:ligatures w14:val="standardContextual"/>
            </w:rPr>
          </w:pPr>
          <w:r>
            <w:fldChar w:fldCharType="begin"/>
          </w:r>
          <w:r>
            <w:instrText xml:space="preserve"> HYPERLINK \l "_Toc148831667" </w:instrText>
          </w:r>
          <w:r>
            <w:fldChar w:fldCharType="separate"/>
          </w:r>
          <w:r>
            <w:rPr>
              <w:rStyle w:val="15"/>
            </w:rPr>
            <w:t>3. 命题内容与竞赛时间</w:t>
          </w:r>
          <w:r>
            <w:tab/>
          </w:r>
          <w:r>
            <w:fldChar w:fldCharType="begin"/>
          </w:r>
          <w:r>
            <w:instrText xml:space="preserve"> PAGEREF _Toc148831667 \h </w:instrText>
          </w:r>
          <w:r>
            <w:fldChar w:fldCharType="separate"/>
          </w:r>
          <w:r>
            <w:t>5</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"_Toc148831668" </w:instrText>
          </w:r>
          <w:r>
            <w:fldChar w:fldCharType="separate"/>
          </w:r>
          <w:r>
            <w:rPr>
              <w:rStyle w:val="15"/>
            </w:rPr>
            <w:t>（二）评判流程</w:t>
          </w:r>
          <w:r>
            <w:tab/>
          </w:r>
          <w:r>
            <w:fldChar w:fldCharType="begin"/>
          </w:r>
          <w:r>
            <w:instrText xml:space="preserve"> PAGEREF _Toc148831668 \h </w:instrText>
          </w:r>
          <w:r>
            <w:fldChar w:fldCharType="separate"/>
          </w:r>
          <w:r>
            <w:t>6</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"_Toc148831669" </w:instrText>
          </w:r>
          <w:r>
            <w:fldChar w:fldCharType="separate"/>
          </w:r>
          <w:r>
            <w:rPr>
              <w:rStyle w:val="15"/>
            </w:rPr>
            <w:t>（三）评判方法</w:t>
          </w:r>
          <w:r>
            <w:tab/>
          </w:r>
          <w:r>
            <w:fldChar w:fldCharType="begin"/>
          </w:r>
          <w:r>
            <w:instrText xml:space="preserve"> PAGEREF _Toc148831669 \h </w:instrText>
          </w:r>
          <w:r>
            <w:fldChar w:fldCharType="separate"/>
          </w:r>
          <w:r>
            <w:t>8</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"_Toc148831670" </w:instrText>
          </w:r>
          <w:r>
            <w:fldChar w:fldCharType="separate"/>
          </w:r>
          <w:r>
            <w:rPr>
              <w:rStyle w:val="15"/>
            </w:rPr>
            <w:t>（四）评判标准</w:t>
          </w:r>
          <w:r>
            <w:tab/>
          </w:r>
          <w:r>
            <w:fldChar w:fldCharType="begin"/>
          </w:r>
          <w:r>
            <w:instrText xml:space="preserve"> PAGEREF _Toc148831670 \h </w:instrText>
          </w:r>
          <w:r>
            <w:fldChar w:fldCharType="separate"/>
          </w:r>
          <w:r>
            <w:t>9</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"_Toc148831671" </w:instrText>
          </w:r>
          <w:r>
            <w:fldChar w:fldCharType="separate"/>
          </w:r>
          <w:r>
            <w:rPr>
              <w:rStyle w:val="15"/>
            </w:rPr>
            <w:t>三、竞赛细则</w:t>
          </w:r>
          <w:r>
            <w:tab/>
          </w:r>
          <w:r>
            <w:fldChar w:fldCharType="begin"/>
          </w:r>
          <w:r>
            <w:instrText xml:space="preserve"> PAGEREF _Toc148831671 \h </w:instrText>
          </w:r>
          <w:r>
            <w:fldChar w:fldCharType="separate"/>
          </w:r>
          <w:r>
            <w:t>11</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"_Toc148831672" </w:instrText>
          </w:r>
          <w:r>
            <w:fldChar w:fldCharType="separate"/>
          </w:r>
          <w:r>
            <w:rPr>
              <w:rStyle w:val="15"/>
            </w:rPr>
            <w:t>四、竞赛场地、设施设备等安排</w:t>
          </w:r>
          <w:r>
            <w:tab/>
          </w:r>
          <w:r>
            <w:fldChar w:fldCharType="begin"/>
          </w:r>
          <w:r>
            <w:instrText xml:space="preserve"> PAGEREF _Toc148831672 \h </w:instrText>
          </w:r>
          <w:r>
            <w:fldChar w:fldCharType="separate"/>
          </w:r>
          <w:r>
            <w:t>13</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"_Toc148831673" </w:instrText>
          </w:r>
          <w:r>
            <w:fldChar w:fldCharType="separate"/>
          </w:r>
          <w:r>
            <w:rPr>
              <w:rStyle w:val="15"/>
              <w:rFonts w:ascii="楷体" w:hAnsi="楷体" w:eastAsia="楷体"/>
            </w:rPr>
            <w:t>（一）赛场规格要求</w:t>
          </w:r>
          <w:r>
            <w:tab/>
          </w:r>
          <w:r>
            <w:fldChar w:fldCharType="begin"/>
          </w:r>
          <w:r>
            <w:instrText xml:space="preserve"> PAGEREF _Toc148831673 \h </w:instrText>
          </w:r>
          <w:r>
            <w:fldChar w:fldCharType="separate"/>
          </w:r>
          <w:r>
            <w:t>13</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"_Toc148831674" </w:instrText>
          </w:r>
          <w:r>
            <w:fldChar w:fldCharType="separate"/>
          </w:r>
          <w:r>
            <w:rPr>
              <w:rStyle w:val="15"/>
              <w:rFonts w:ascii="楷体" w:hAnsi="楷体" w:eastAsia="楷体"/>
            </w:rPr>
            <w:t>（二）场地布局图</w:t>
          </w:r>
          <w:r>
            <w:tab/>
          </w:r>
          <w:r>
            <w:fldChar w:fldCharType="begin"/>
          </w:r>
          <w:r>
            <w:instrText xml:space="preserve"> PAGEREF _Toc148831674 \h </w:instrText>
          </w:r>
          <w:r>
            <w:fldChar w:fldCharType="separate"/>
          </w:r>
          <w:r>
            <w:t>13</w:t>
          </w:r>
          <w:r>
            <w:fldChar w:fldCharType="end"/>
          </w:r>
          <w:r>
            <w:fldChar w:fldCharType="end"/>
          </w:r>
        </w:p>
        <w:p>
          <w:pPr>
            <w:pStyle w:val="11"/>
            <w:tabs>
              <w:tab w:val="right" w:leader="dot" w:pos="8325"/>
            </w:tabs>
            <w:rPr>
              <w:rFonts w:cstheme="minorBidi"/>
              <w:kern w:val="2"/>
              <w:sz w:val="21"/>
              <w14:ligatures w14:val="standardContextual"/>
            </w:rPr>
          </w:pPr>
          <w:r>
            <w:fldChar w:fldCharType="begin"/>
          </w:r>
          <w:r>
            <w:instrText xml:space="preserve"> HYPERLINK \l "_Toc148831675" </w:instrText>
          </w:r>
          <w:r>
            <w:fldChar w:fldCharType="separate"/>
          </w:r>
          <w:r>
            <w:rPr>
              <w:rStyle w:val="15"/>
              <w:rFonts w:ascii="楷体" w:hAnsi="楷体" w:eastAsia="楷体"/>
            </w:rPr>
            <w:t>（三）自备材料及工位设备清单</w:t>
          </w:r>
          <w:r>
            <w:tab/>
          </w:r>
          <w:r>
            <w:fldChar w:fldCharType="begin"/>
          </w:r>
          <w:r>
            <w:instrText xml:space="preserve"> PAGEREF _Toc148831675 \h </w:instrText>
          </w:r>
          <w:r>
            <w:fldChar w:fldCharType="separate"/>
          </w:r>
          <w:r>
            <w:t>14</w:t>
          </w:r>
          <w:r>
            <w:fldChar w:fldCharType="end"/>
          </w:r>
          <w:r>
            <w:fldChar w:fldCharType="end"/>
          </w:r>
        </w:p>
        <w:p>
          <w:pPr>
            <w:pStyle w:val="10"/>
            <w:tabs>
              <w:tab w:val="right" w:leader="dot" w:pos="8325"/>
            </w:tabs>
            <w:rPr>
              <w:rFonts w:cstheme="minorBidi"/>
              <w:kern w:val="2"/>
              <w:sz w:val="21"/>
              <w14:ligatures w14:val="standardContextual"/>
            </w:rPr>
          </w:pPr>
          <w:r>
            <w:fldChar w:fldCharType="begin"/>
          </w:r>
          <w:r>
            <w:instrText xml:space="preserve"> HYPERLINK \l "_Toc148831676" </w:instrText>
          </w:r>
          <w:r>
            <w:fldChar w:fldCharType="separate"/>
          </w:r>
          <w:r>
            <w:rPr>
              <w:rStyle w:val="15"/>
            </w:rPr>
            <w:t>五、安全、健康要求</w:t>
          </w:r>
          <w:r>
            <w:tab/>
          </w:r>
          <w:r>
            <w:fldChar w:fldCharType="begin"/>
          </w:r>
          <w:r>
            <w:instrText xml:space="preserve"> PAGEREF _Toc148831676 \h </w:instrText>
          </w:r>
          <w:r>
            <w:fldChar w:fldCharType="separate"/>
          </w:r>
          <w:r>
            <w:t>15</w:t>
          </w:r>
          <w:r>
            <w:fldChar w:fldCharType="end"/>
          </w:r>
          <w:r>
            <w:fldChar w:fldCharType="end"/>
          </w:r>
        </w:p>
        <w:p>
          <w:pPr>
            <w:rPr>
              <w:b/>
              <w:bCs/>
              <w:sz w:val="30"/>
              <w:szCs w:val="30"/>
            </w:rPr>
          </w:pPr>
          <w:r>
            <w:rPr>
              <w:b/>
              <w:bCs/>
              <w:sz w:val="30"/>
              <w:szCs w:val="30"/>
              <w:lang w:val="zh-CN"/>
            </w:rPr>
            <w:fldChar w:fldCharType="end"/>
          </w:r>
        </w:p>
      </w:sdtContent>
    </w:sdt>
    <w:p>
      <w:pPr>
        <w:pStyle w:val="7"/>
        <w:spacing w:line="353" w:lineRule="auto"/>
        <w:rPr>
          <w:lang w:eastAsia="zh-CN"/>
        </w:rPr>
      </w:pPr>
    </w:p>
    <w:p>
      <w:pPr>
        <w:spacing w:before="273" w:line="186" w:lineRule="auto"/>
        <w:ind w:right="13"/>
        <w:jc w:val="right"/>
        <w:rPr>
          <w:rFonts w:ascii="Times New Roman" w:hAnsi="Times New Roman" w:eastAsia="Times New Roman" w:cs="Times New Roman"/>
          <w:sz w:val="32"/>
          <w:szCs w:val="32"/>
        </w:rPr>
      </w:pPr>
    </w:p>
    <w:p>
      <w:pPr>
        <w:spacing w:line="186" w:lineRule="auto"/>
        <w:rPr>
          <w:rFonts w:ascii="Times New Roman" w:hAnsi="Times New Roman" w:eastAsia="Times New Roman" w:cs="Times New Roman"/>
          <w:sz w:val="32"/>
          <w:szCs w:val="32"/>
        </w:rPr>
        <w:sectPr>
          <w:footerReference r:id="rId4" w:type="default"/>
          <w:pgSz w:w="11905" w:h="16834"/>
          <w:pgMar w:top="1430" w:right="1785" w:bottom="0" w:left="1785" w:header="0" w:footer="283" w:gutter="0"/>
          <w:pgNumType w:fmt="upperRoman" w:start="1"/>
          <w:cols w:space="720" w:num="1"/>
          <w:docGrid w:linePitch="286" w:charSpace="0"/>
        </w:sectPr>
      </w:pPr>
    </w:p>
    <w:p>
      <w:pPr>
        <w:pStyle w:val="3"/>
        <w:rPr>
          <w:rFonts w:ascii="仿宋" w:hAnsi="仿宋"/>
          <w:szCs w:val="36"/>
          <w:lang w:eastAsia="zh-CN"/>
        </w:rPr>
      </w:pPr>
      <w:bookmarkStart w:id="4" w:name="_Toc148831658"/>
      <w:r>
        <w:rPr>
          <w:rFonts w:ascii="仿宋" w:hAnsi="仿宋"/>
          <w:szCs w:val="36"/>
          <w:lang w:eastAsia="zh-CN"/>
        </w:rPr>
        <w:t>一、技术描述</w:t>
      </w:r>
      <w:bookmarkEnd w:id="4"/>
    </w:p>
    <w:p>
      <w:pPr>
        <w:pStyle w:val="4"/>
        <w:rPr>
          <w:lang w:eastAsia="zh-CN"/>
        </w:rPr>
      </w:pPr>
      <w:bookmarkStart w:id="5" w:name="_Toc148831659"/>
      <w:r>
        <w:rPr>
          <w:lang w:eastAsia="zh-CN"/>
        </w:rPr>
        <w:t>（一）赛项概要</w:t>
      </w:r>
      <w:bookmarkEnd w:id="5"/>
    </w:p>
    <w:p>
      <w:pPr>
        <w:spacing w:before="219" w:line="300" w:lineRule="auto"/>
        <w:ind w:left="34" w:right="34"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为贯彻党中央、国务院对职业教育工作的决策部署，推动落实《国家职业教育改革实施方案》，加快职业教育制度创新，促进职业教育高质量发展，以“汽车技术”相关专业群为背景，结合《汽车产业中长期发展规划》、《节能与新能源汽车技术路线图2.0》的目标要求，向国际先进水平看齐，办成世界高水平赛事。本赛项对接新能源汽车战略性新兴产业，符合“制造强国”重大战略，赋能我国汽车产业快速发展，符合“国家‘十四五’规划和2035年远景目标纲要”中提出的“聚焦新一代信息技术、生物技术、新能源、新材料、高端装备、新能源汽车、绿色环保以及航空航天、海洋装备等战略性新兴产业”等要求。围绕“1+3+4”现代产业体系中汽车工业的关键技术技能岗位，通过考核新能源汽车整车装调工（新能源汽车技术方向）领域高技能人才的职业能力，检视高技能人才的培养成效及其成果，全面展现高技能人才的职业技能和职业素养，实现以赛促学、以赛促训、以赛促评、以赛促建，弘扬“学习改变命运，技能成就未来”的理想信念，搭建技能成才人生出彩的舞台，营造“劳动光荣、技能宝贵、创造伟大”的时代风尚，推动产教融合、校企合作，对接岗位核心技能，培养双师团队，提高职业院校人才培养质量,有利于促进新能源汽车产业快速发展。</w:t>
      </w:r>
    </w:p>
    <w:p>
      <w:pPr>
        <w:spacing w:before="219" w:line="300" w:lineRule="auto"/>
        <w:ind w:left="34" w:right="34"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本次竞赛设置理论考试、轻量化车身设计展示与答辩、悬架设计加工与装调三个竞赛任务。参赛选手通过整车参数化设计，围绕轻量化材料、轻量化工艺和轻量化技术三个主题设计出结构合理、造型美观、性能可靠的满足竞赛要求的轻量化赛车车身（不包含三电），完成 “轻量化车身方案设计展示与答辩”、“悬架设计加工与装调”竞赛任务，检验选手关于新能源汽车轻量化的相关技术技能。</w:t>
      </w:r>
    </w:p>
    <w:p>
      <w:pPr>
        <w:pStyle w:val="4"/>
        <w:rPr>
          <w:lang w:eastAsia="zh-CN"/>
        </w:rPr>
      </w:pPr>
      <w:bookmarkStart w:id="6" w:name="_Toc148831660"/>
      <w:r>
        <w:rPr>
          <w:lang w:eastAsia="zh-CN"/>
        </w:rPr>
        <w:t>（二）基本知识要求</w:t>
      </w:r>
      <w:bookmarkEnd w:id="6"/>
    </w:p>
    <w:p>
      <w:pPr>
        <w:spacing w:line="89" w:lineRule="auto"/>
        <w:rPr>
          <w:sz w:val="2"/>
          <w:lang w:eastAsia="zh-CN"/>
        </w:rPr>
      </w:pPr>
    </w:p>
    <w:p>
      <w:pPr>
        <w:ind w:right="799"/>
        <w:jc w:val="both"/>
        <w:rPr>
          <w:rFonts w:ascii="仿宋" w:hAnsi="仿宋" w:eastAsia="仿宋" w:cs="仿宋"/>
          <w:sz w:val="32"/>
          <w:szCs w:val="32"/>
          <w:lang w:eastAsia="zh-CN"/>
        </w:rPr>
      </w:pPr>
      <w:r>
        <w:rPr>
          <w:rFonts w:hint="eastAsia" w:ascii="仿宋" w:hAnsi="仿宋" w:eastAsia="仿宋" w:cs="仿宋"/>
          <w:sz w:val="32"/>
          <w:szCs w:val="32"/>
          <w:lang w:eastAsia="zh-CN"/>
        </w:rPr>
        <w:t>参赛选手需掌握以下相关知识：</w:t>
      </w:r>
    </w:p>
    <w:p>
      <w:pPr>
        <w:spacing w:before="219" w:line="300" w:lineRule="auto"/>
        <w:ind w:right="800" w:rightChars="381"/>
        <w:jc w:val="both"/>
        <w:rPr>
          <w:rFonts w:ascii="仿宋" w:hAnsi="仿宋" w:eastAsia="仿宋" w:cs="仿宋"/>
          <w:sz w:val="32"/>
          <w:szCs w:val="32"/>
          <w:lang w:eastAsia="zh-CN"/>
        </w:rPr>
      </w:pPr>
      <w:r>
        <w:rPr>
          <w:rFonts w:hint="eastAsia" w:ascii="仿宋" w:hAnsi="仿宋" w:eastAsia="仿宋" w:cs="仿宋"/>
          <w:sz w:val="32"/>
          <w:szCs w:val="32"/>
          <w:lang w:eastAsia="zh-CN"/>
        </w:rPr>
        <w:t>（1）汽车结构设计与制造：新能源汽车的结构和工作原理； 新材料及其加工工艺。</w:t>
      </w:r>
    </w:p>
    <w:p>
      <w:pPr>
        <w:spacing w:before="219" w:line="300" w:lineRule="auto"/>
        <w:ind w:right="800" w:rightChars="381"/>
        <w:jc w:val="both"/>
        <w:rPr>
          <w:rFonts w:ascii="仿宋" w:hAnsi="仿宋" w:eastAsia="仿宋" w:cs="仿宋"/>
          <w:sz w:val="32"/>
          <w:szCs w:val="32"/>
          <w:lang w:eastAsia="zh-CN"/>
        </w:rPr>
      </w:pPr>
      <w:r>
        <w:rPr>
          <w:rFonts w:hint="eastAsia" w:ascii="仿宋" w:hAnsi="仿宋" w:eastAsia="仿宋" w:cs="仿宋"/>
          <w:sz w:val="32"/>
          <w:szCs w:val="32"/>
          <w:lang w:eastAsia="zh-CN"/>
        </w:rPr>
        <w:t>（2）汽车总成的装配与调试：对铝合金、镁合金、高强度 钢的切割下料工艺；对铝合金、镁合金、高强度钢等典型材料的连接工艺；汽车能耗管理，新能源汽车动力性、操控性优化设计。</w:t>
      </w:r>
    </w:p>
    <w:p>
      <w:pPr>
        <w:spacing w:before="219" w:line="300" w:lineRule="auto"/>
        <w:ind w:right="800" w:rightChars="381"/>
        <w:jc w:val="both"/>
        <w:rPr>
          <w:rFonts w:ascii="仿宋" w:hAnsi="仿宋" w:eastAsia="仿宋" w:cs="仿宋"/>
          <w:sz w:val="32"/>
          <w:szCs w:val="32"/>
          <w:lang w:eastAsia="zh-CN"/>
        </w:rPr>
      </w:pPr>
      <w:r>
        <w:rPr>
          <w:rFonts w:hint="eastAsia" w:ascii="仿宋" w:hAnsi="仿宋" w:eastAsia="仿宋" w:cs="仿宋"/>
          <w:sz w:val="32"/>
          <w:szCs w:val="32"/>
          <w:lang w:eastAsia="zh-CN"/>
        </w:rPr>
        <w:t>（3）汽车检测与试验：汽车轻量化设计要求；汽车总成件 选用与调试；汽车动态检测方法；汽车动力性评价指标及其影响 因素；汽车动态性能评价方法等。</w:t>
      </w:r>
    </w:p>
    <w:p>
      <w:pPr>
        <w:pStyle w:val="2"/>
        <w:rPr>
          <w:lang w:eastAsia="zh-CN"/>
        </w:rPr>
      </w:pPr>
    </w:p>
    <w:p>
      <w:pPr>
        <w:pStyle w:val="4"/>
        <w:spacing w:after="200"/>
        <w:rPr>
          <w:lang w:eastAsia="zh-CN"/>
        </w:rPr>
      </w:pPr>
      <w:bookmarkStart w:id="7" w:name="_Toc148831661"/>
      <w:r>
        <w:rPr>
          <w:lang w:eastAsia="zh-CN"/>
        </w:rPr>
        <w:t>（</w:t>
      </w:r>
      <w:r>
        <w:rPr>
          <w:rFonts w:hint="eastAsia"/>
          <w:lang w:eastAsia="zh-CN"/>
        </w:rPr>
        <w:t>三</w:t>
      </w:r>
      <w:r>
        <w:rPr>
          <w:lang w:eastAsia="zh-CN"/>
        </w:rPr>
        <w:t>）</w:t>
      </w:r>
      <w:r>
        <w:rPr>
          <w:rFonts w:hint="eastAsia"/>
          <w:lang w:eastAsia="zh-CN"/>
        </w:rPr>
        <w:t>技能要求</w:t>
      </w:r>
      <w:bookmarkEnd w:id="7"/>
    </w:p>
    <w:p>
      <w:pPr>
        <w:spacing w:line="300" w:lineRule="auto"/>
        <w:ind w:right="801"/>
        <w:jc w:val="both"/>
        <w:rPr>
          <w:rFonts w:ascii="仿宋" w:hAnsi="仿宋" w:eastAsia="仿宋" w:cs="仿宋"/>
          <w:sz w:val="32"/>
          <w:szCs w:val="32"/>
          <w:lang w:eastAsia="zh-CN"/>
        </w:rPr>
      </w:pPr>
      <w:r>
        <w:rPr>
          <w:rFonts w:ascii="仿宋" w:hAnsi="仿宋" w:eastAsia="仿宋" w:cs="仿宋"/>
          <w:sz w:val="32"/>
          <w:szCs w:val="32"/>
          <w:lang w:eastAsia="zh-CN"/>
        </w:rPr>
        <w:t>参赛选手应该具备以下技术能力：</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（1）识图及绘图技能；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（2）制定车辆装配工艺的技能；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（3）对铝合金、镁合金、高强度钢等典型同种材料之间进 行焊接的技能；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（4）对于复合材料、塑料、金属件等异种材料之间进行连 接的技能；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（5）车辆的装配与调试技能；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（6）汽车结构测量技能；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（7）汽车检测技术操作技能；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（8）汽车试验技术操作技能；</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（9）安全驾驶能力；</w:t>
      </w:r>
    </w:p>
    <w:p>
      <w:pPr>
        <w:spacing w:line="300" w:lineRule="auto"/>
        <w:ind w:right="799"/>
        <w:jc w:val="both"/>
        <w:rPr>
          <w:rFonts w:ascii="仿宋" w:hAnsi="仿宋" w:eastAsia="仿宋" w:cs="仿宋"/>
          <w:sz w:val="32"/>
          <w:szCs w:val="32"/>
          <w:lang w:eastAsia="zh-CN"/>
        </w:rPr>
      </w:pPr>
      <w:r>
        <w:rPr>
          <w:rFonts w:ascii="仿宋" w:hAnsi="仿宋" w:eastAsia="仿宋" w:cs="仿宋"/>
          <w:sz w:val="32"/>
          <w:szCs w:val="32"/>
          <w:lang w:eastAsia="zh-CN"/>
        </w:rPr>
        <w:t>（10）安全防护能力。</w:t>
      </w:r>
    </w:p>
    <w:p>
      <w:pPr>
        <w:pStyle w:val="2"/>
        <w:spacing w:line="300" w:lineRule="auto"/>
        <w:rPr>
          <w:lang w:eastAsia="zh-CN"/>
        </w:rPr>
      </w:pPr>
    </w:p>
    <w:p>
      <w:pPr>
        <w:pStyle w:val="4"/>
        <w:rPr>
          <w:snapToGrid/>
          <w:lang w:eastAsia="zh-CN"/>
        </w:rPr>
      </w:pPr>
      <w:bookmarkStart w:id="8" w:name="_Toc148831662"/>
      <w:r>
        <w:rPr>
          <w:rFonts w:hint="eastAsia"/>
          <w:snapToGrid/>
          <w:lang w:eastAsia="zh-CN"/>
        </w:rPr>
        <w:t>（四）</w:t>
      </w:r>
      <w:r>
        <w:rPr>
          <w:snapToGrid/>
          <w:spacing w:val="2"/>
          <w:lang w:eastAsia="zh-CN"/>
        </w:rPr>
        <w:t xml:space="preserve"> </w:t>
      </w:r>
      <w:r>
        <w:rPr>
          <w:snapToGrid/>
          <w:lang w:eastAsia="zh-CN"/>
        </w:rPr>
        <w:t>职业素养与安全要求</w:t>
      </w:r>
      <w:bookmarkEnd w:id="8"/>
    </w:p>
    <w:p>
      <w:pPr>
        <w:widowControl w:val="0"/>
        <w:kinsoku/>
        <w:autoSpaceDE/>
        <w:autoSpaceDN/>
        <w:adjustRightInd/>
        <w:snapToGrid/>
        <w:spacing w:before="1" w:line="180" w:lineRule="exact"/>
        <w:textAlignment w:val="auto"/>
        <w:rPr>
          <w:rFonts w:ascii="Calibri" w:hAnsi="Calibri" w:eastAsia="宋体" w:cs="Times New Roman"/>
          <w:snapToGrid/>
          <w:color w:val="auto"/>
          <w:sz w:val="18"/>
          <w:szCs w:val="18"/>
          <w:lang w:eastAsia="zh-CN"/>
        </w:rPr>
      </w:pPr>
    </w:p>
    <w:p>
      <w:pPr>
        <w:widowControl w:val="0"/>
        <w:kinsoku/>
        <w:autoSpaceDE/>
        <w:autoSpaceDN/>
        <w:adjustRightInd/>
        <w:snapToGrid/>
        <w:spacing w:line="352" w:lineRule="auto"/>
        <w:ind w:left="120" w:right="254" w:firstLine="600"/>
        <w:jc w:val="both"/>
        <w:textAlignment w:val="auto"/>
        <w:rPr>
          <w:rFonts w:ascii="仿宋" w:hAnsi="仿宋" w:eastAsia="仿宋" w:cs="Times New Roman"/>
          <w:snapToGrid/>
          <w:color w:val="auto"/>
          <w:sz w:val="32"/>
          <w:szCs w:val="32"/>
          <w:lang w:eastAsia="zh-CN"/>
        </w:rPr>
      </w:pPr>
      <w:r>
        <w:rPr>
          <w:rFonts w:ascii="仿宋" w:hAnsi="仿宋" w:eastAsia="仿宋" w:cs="Times New Roman"/>
          <w:snapToGrid/>
          <w:color w:val="auto"/>
          <w:spacing w:val="3"/>
          <w:sz w:val="32"/>
          <w:szCs w:val="32"/>
          <w:lang w:eastAsia="zh-CN"/>
        </w:rPr>
        <w:t>参赛选手应严格遵循相关职业素养要求及安全规范，安全</w:t>
      </w:r>
      <w:r>
        <w:rPr>
          <w:rFonts w:ascii="仿宋" w:hAnsi="仿宋" w:eastAsia="仿宋" w:cs="Times New Roman"/>
          <w:snapToGrid/>
          <w:color w:val="auto"/>
          <w:spacing w:val="21"/>
          <w:sz w:val="32"/>
          <w:szCs w:val="32"/>
          <w:lang w:eastAsia="zh-CN"/>
        </w:rPr>
        <w:t xml:space="preserve"> </w:t>
      </w:r>
      <w:r>
        <w:rPr>
          <w:rFonts w:ascii="仿宋" w:hAnsi="仿宋" w:eastAsia="仿宋" w:cs="Times New Roman"/>
          <w:snapToGrid/>
          <w:color w:val="auto"/>
          <w:spacing w:val="2"/>
          <w:sz w:val="32"/>
          <w:szCs w:val="32"/>
          <w:lang w:eastAsia="zh-CN"/>
        </w:rPr>
        <w:t>文明参赛，操作规范，工具摆放整齐，着装规范，资料归档完</w:t>
      </w:r>
      <w:r>
        <w:rPr>
          <w:rFonts w:ascii="仿宋" w:hAnsi="仿宋" w:eastAsia="仿宋" w:cs="Times New Roman"/>
          <w:snapToGrid/>
          <w:color w:val="auto"/>
          <w:sz w:val="32"/>
          <w:szCs w:val="32"/>
          <w:lang w:eastAsia="zh-CN"/>
        </w:rPr>
        <w:t>整等；严格防止因设备、车辆运行造成人身伤害。</w:t>
      </w:r>
    </w:p>
    <w:p>
      <w:pPr>
        <w:pStyle w:val="2"/>
        <w:spacing w:line="300" w:lineRule="auto"/>
        <w:rPr>
          <w:lang w:eastAsia="zh-CN"/>
        </w:rPr>
        <w:sectPr>
          <w:footerReference r:id="rId5" w:type="default"/>
          <w:pgSz w:w="11905" w:h="16834"/>
          <w:pgMar w:top="1430" w:right="993" w:bottom="0" w:left="1785" w:header="0" w:footer="283" w:gutter="0"/>
          <w:pgNumType w:start="1"/>
          <w:cols w:space="720" w:num="1"/>
          <w:docGrid w:linePitch="286" w:charSpace="0"/>
        </w:sectPr>
      </w:pPr>
    </w:p>
    <w:p>
      <w:pPr>
        <w:spacing w:line="95" w:lineRule="auto"/>
        <w:rPr>
          <w:sz w:val="2"/>
          <w:lang w:eastAsia="zh-CN"/>
        </w:rPr>
      </w:pPr>
    </w:p>
    <w:p>
      <w:pPr>
        <w:pStyle w:val="3"/>
        <w:rPr>
          <w:lang w:eastAsia="zh-CN"/>
        </w:rPr>
      </w:pPr>
      <w:bookmarkStart w:id="9" w:name="_Toc148831663"/>
      <w:r>
        <w:rPr>
          <w:lang w:eastAsia="zh-CN"/>
        </w:rPr>
        <w:t>二、</w:t>
      </w:r>
      <w:r>
        <w:rPr>
          <w:rFonts w:hint="eastAsia"/>
          <w:lang w:eastAsia="zh-CN"/>
        </w:rPr>
        <w:t>竞赛题目</w:t>
      </w:r>
      <w:r>
        <w:rPr>
          <w:lang w:eastAsia="zh-CN"/>
        </w:rPr>
        <w:t>与评判标准</w:t>
      </w:r>
      <w:bookmarkEnd w:id="9"/>
    </w:p>
    <w:p>
      <w:pPr>
        <w:pStyle w:val="4"/>
        <w:rPr>
          <w:lang w:eastAsia="zh-CN"/>
        </w:rPr>
      </w:pPr>
      <w:bookmarkStart w:id="10" w:name="_Toc148831664"/>
      <w:r>
        <w:rPr>
          <w:lang w:eastAsia="zh-CN"/>
        </w:rPr>
        <w:t>（一）</w:t>
      </w:r>
      <w:r>
        <w:rPr>
          <w:rFonts w:hint="eastAsia"/>
          <w:lang w:eastAsia="zh-CN"/>
        </w:rPr>
        <w:t>竞赛题目</w:t>
      </w:r>
      <w:bookmarkEnd w:id="10"/>
    </w:p>
    <w:p>
      <w:pPr>
        <w:pStyle w:val="5"/>
        <w:ind w:firstLine="281" w:firstLineChars="88"/>
        <w:rPr>
          <w:snapToGrid/>
          <w:spacing w:val="24"/>
          <w:lang w:eastAsia="zh-CN"/>
        </w:rPr>
      </w:pPr>
      <w:bookmarkStart w:id="11" w:name="_Toc148831665"/>
      <w:r>
        <w:rPr>
          <w:b w:val="0"/>
          <w:bCs w:val="0"/>
          <w:snapToGrid/>
          <w:lang w:eastAsia="zh-CN"/>
        </w:rPr>
        <w:t>1.</w:t>
      </w:r>
      <w:r>
        <w:rPr>
          <w:b w:val="0"/>
          <w:bCs w:val="0"/>
          <w:snapToGrid/>
          <w:spacing w:val="2"/>
          <w:lang w:eastAsia="zh-CN"/>
        </w:rPr>
        <w:t xml:space="preserve"> </w:t>
      </w:r>
      <w:r>
        <w:rPr>
          <w:snapToGrid/>
          <w:lang w:eastAsia="zh-CN"/>
        </w:rPr>
        <w:t>竞赛形式</w:t>
      </w:r>
      <w:bookmarkEnd w:id="11"/>
      <w:r>
        <w:rPr>
          <w:snapToGrid/>
          <w:spacing w:val="24"/>
          <w:lang w:eastAsia="zh-CN"/>
        </w:rPr>
        <w:t xml:space="preserve"> </w:t>
      </w:r>
    </w:p>
    <w:p>
      <w:pPr>
        <w:widowControl w:val="0"/>
        <w:kinsoku/>
        <w:autoSpaceDE/>
        <w:autoSpaceDN/>
        <w:adjustRightInd/>
        <w:snapToGrid/>
        <w:spacing w:line="353" w:lineRule="auto"/>
        <w:ind w:left="142" w:firstLine="141" w:firstLineChars="47"/>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z w:val="30"/>
          <w:szCs w:val="30"/>
          <w:lang w:eastAsia="zh-CN"/>
        </w:rPr>
        <w:t xml:space="preserve">本赛项采用线上考试和线下实际操作考核相结合的方式。 </w:t>
      </w:r>
      <w:bookmarkStart w:id="12" w:name="_bookmark7"/>
      <w:bookmarkEnd w:id="12"/>
      <w:bookmarkStart w:id="13" w:name="2.2_命题标准"/>
      <w:bookmarkEnd w:id="13"/>
    </w:p>
    <w:p>
      <w:pPr>
        <w:pStyle w:val="5"/>
        <w:ind w:firstLine="281" w:firstLineChars="88"/>
        <w:rPr>
          <w:snapToGrid/>
          <w:lang w:eastAsia="zh-CN"/>
        </w:rPr>
      </w:pPr>
      <w:bookmarkStart w:id="14" w:name="_Toc148831666"/>
      <w:r>
        <w:rPr>
          <w:b w:val="0"/>
          <w:bCs w:val="0"/>
          <w:snapToGrid/>
          <w:lang w:eastAsia="zh-CN"/>
        </w:rPr>
        <w:t>2.</w:t>
      </w:r>
      <w:r>
        <w:rPr>
          <w:snapToGrid/>
          <w:lang w:eastAsia="zh-CN"/>
        </w:rPr>
        <w:t xml:space="preserve"> 命题标准</w:t>
      </w:r>
      <w:bookmarkEnd w:id="14"/>
      <w:r>
        <w:rPr>
          <w:snapToGrid/>
          <w:lang w:eastAsia="zh-CN"/>
        </w:rPr>
        <w:t xml:space="preserve"> </w:t>
      </w:r>
    </w:p>
    <w:p>
      <w:pPr>
        <w:widowControl w:val="0"/>
        <w:kinsoku/>
        <w:autoSpaceDE/>
        <w:autoSpaceDN/>
        <w:adjustRightInd/>
        <w:snapToGrid/>
        <w:spacing w:line="353" w:lineRule="auto"/>
        <w:ind w:left="284"/>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2"/>
          <w:sz w:val="30"/>
          <w:szCs w:val="30"/>
          <w:lang w:eastAsia="zh-CN"/>
        </w:rPr>
        <w:t>竞赛项目的命题结合企业职业岗位对新能源汽车轻量化技术相关人才培养需求，并参照相关国家职业标准及相关技术标</w:t>
      </w:r>
      <w:r>
        <w:rPr>
          <w:rFonts w:ascii="仿宋" w:hAnsi="仿宋" w:eastAsia="仿宋" w:cs="Times New Roman"/>
          <w:snapToGrid/>
          <w:color w:val="auto"/>
          <w:sz w:val="30"/>
          <w:szCs w:val="30"/>
          <w:lang w:eastAsia="zh-CN"/>
        </w:rPr>
        <w:t>准要求制定。</w:t>
      </w:r>
    </w:p>
    <w:p>
      <w:pPr>
        <w:widowControl w:val="0"/>
        <w:kinsoku/>
        <w:autoSpaceDE/>
        <w:autoSpaceDN/>
        <w:adjustRightInd/>
        <w:snapToGrid/>
        <w:spacing w:before="39"/>
        <w:ind w:firstLine="298" w:firstLineChars="100"/>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1"/>
          <w:sz w:val="30"/>
          <w:szCs w:val="30"/>
          <w:lang w:eastAsia="zh-CN"/>
        </w:rPr>
        <w:t>2.1相关职业标准</w:t>
      </w:r>
    </w:p>
    <w:p>
      <w:pPr>
        <w:widowControl w:val="0"/>
        <w:kinsoku/>
        <w:autoSpaceDE/>
        <w:autoSpaceDN/>
        <w:adjustRightInd/>
        <w:snapToGrid/>
        <w:spacing w:before="3" w:line="180" w:lineRule="exact"/>
        <w:textAlignment w:val="auto"/>
        <w:rPr>
          <w:rFonts w:ascii="Calibri" w:hAnsi="Calibri" w:eastAsia="宋体" w:cs="Times New Roman"/>
          <w:snapToGrid/>
          <w:color w:val="auto"/>
          <w:sz w:val="18"/>
          <w:szCs w:val="18"/>
          <w:lang w:eastAsia="zh-CN"/>
        </w:rPr>
      </w:pP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21"/>
          <w:sz w:val="30"/>
          <w:szCs w:val="30"/>
          <w:lang w:eastAsia="zh-CN"/>
        </w:rPr>
        <w:t>（</w:t>
      </w:r>
      <w:r>
        <w:rPr>
          <w:rFonts w:ascii="仿宋" w:hAnsi="仿宋" w:eastAsia="仿宋" w:cs="Times New Roman"/>
          <w:snapToGrid/>
          <w:color w:val="auto"/>
          <w:spacing w:val="25"/>
          <w:sz w:val="30"/>
          <w:szCs w:val="30"/>
          <w:lang w:eastAsia="zh-CN"/>
        </w:rPr>
        <w:t>1</w:t>
      </w:r>
      <w:r>
        <w:rPr>
          <w:rFonts w:ascii="仿宋" w:hAnsi="仿宋" w:eastAsia="仿宋" w:cs="Times New Roman"/>
          <w:snapToGrid/>
          <w:color w:val="auto"/>
          <w:spacing w:val="24"/>
          <w:sz w:val="30"/>
          <w:szCs w:val="30"/>
          <w:lang w:eastAsia="zh-CN"/>
        </w:rPr>
        <w:t>）</w:t>
      </w:r>
      <w:r>
        <w:rPr>
          <w:rFonts w:ascii="仿宋" w:hAnsi="仿宋" w:eastAsia="仿宋" w:cs="Times New Roman"/>
          <w:snapToGrid/>
          <w:color w:val="auto"/>
          <w:spacing w:val="21"/>
          <w:sz w:val="30"/>
          <w:szCs w:val="30"/>
          <w:lang w:eastAsia="zh-CN"/>
        </w:rPr>
        <w:t>汽</w:t>
      </w:r>
      <w:r>
        <w:rPr>
          <w:rFonts w:ascii="仿宋" w:hAnsi="仿宋" w:eastAsia="仿宋" w:cs="Times New Roman"/>
          <w:snapToGrid/>
          <w:color w:val="auto"/>
          <w:spacing w:val="24"/>
          <w:sz w:val="30"/>
          <w:szCs w:val="30"/>
          <w:lang w:eastAsia="zh-CN"/>
        </w:rPr>
        <w:t>车工</w:t>
      </w:r>
      <w:r>
        <w:rPr>
          <w:rFonts w:ascii="仿宋" w:hAnsi="仿宋" w:eastAsia="仿宋" w:cs="Times New Roman"/>
          <w:snapToGrid/>
          <w:color w:val="auto"/>
          <w:spacing w:val="21"/>
          <w:sz w:val="30"/>
          <w:szCs w:val="30"/>
          <w:lang w:eastAsia="zh-CN"/>
        </w:rPr>
        <w:t>程</w:t>
      </w:r>
      <w:r>
        <w:rPr>
          <w:rFonts w:ascii="仿宋" w:hAnsi="仿宋" w:eastAsia="仿宋" w:cs="Times New Roman"/>
          <w:snapToGrid/>
          <w:color w:val="auto"/>
          <w:spacing w:val="24"/>
          <w:sz w:val="30"/>
          <w:szCs w:val="30"/>
          <w:lang w:eastAsia="zh-CN"/>
        </w:rPr>
        <w:t>运用</w:t>
      </w:r>
      <w:r>
        <w:rPr>
          <w:rFonts w:ascii="仿宋" w:hAnsi="仿宋" w:eastAsia="仿宋" w:cs="Times New Roman"/>
          <w:snapToGrid/>
          <w:color w:val="auto"/>
          <w:spacing w:val="21"/>
          <w:sz w:val="30"/>
          <w:szCs w:val="30"/>
          <w:lang w:eastAsia="zh-CN"/>
        </w:rPr>
        <w:t>技</w:t>
      </w:r>
      <w:r>
        <w:rPr>
          <w:rFonts w:ascii="仿宋" w:hAnsi="仿宋" w:eastAsia="仿宋" w:cs="Times New Roman"/>
          <w:snapToGrid/>
          <w:color w:val="auto"/>
          <w:spacing w:val="24"/>
          <w:sz w:val="30"/>
          <w:szCs w:val="30"/>
          <w:lang w:eastAsia="zh-CN"/>
        </w:rPr>
        <w:t>术人</w:t>
      </w:r>
      <w:r>
        <w:rPr>
          <w:rFonts w:ascii="仿宋" w:hAnsi="仿宋" w:eastAsia="仿宋" w:cs="Times New Roman"/>
          <w:snapToGrid/>
          <w:color w:val="auto"/>
          <w:spacing w:val="21"/>
          <w:sz w:val="30"/>
          <w:szCs w:val="30"/>
          <w:lang w:eastAsia="zh-CN"/>
        </w:rPr>
        <w:t>员</w:t>
      </w:r>
      <w:r>
        <w:rPr>
          <w:rFonts w:ascii="仿宋" w:hAnsi="仿宋" w:eastAsia="仿宋" w:cs="Times New Roman"/>
          <w:snapToGrid/>
          <w:color w:val="auto"/>
          <w:spacing w:val="24"/>
          <w:sz w:val="30"/>
          <w:szCs w:val="30"/>
          <w:lang w:eastAsia="zh-CN"/>
        </w:rPr>
        <w:t>国家</w:t>
      </w:r>
      <w:r>
        <w:rPr>
          <w:rFonts w:ascii="仿宋" w:hAnsi="仿宋" w:eastAsia="仿宋" w:cs="Times New Roman"/>
          <w:snapToGrid/>
          <w:color w:val="auto"/>
          <w:spacing w:val="21"/>
          <w:sz w:val="30"/>
          <w:szCs w:val="30"/>
          <w:lang w:eastAsia="zh-CN"/>
        </w:rPr>
        <w:t>职</w:t>
      </w:r>
      <w:r>
        <w:rPr>
          <w:rFonts w:ascii="仿宋" w:hAnsi="仿宋" w:eastAsia="仿宋" w:cs="Times New Roman"/>
          <w:snapToGrid/>
          <w:color w:val="auto"/>
          <w:spacing w:val="24"/>
          <w:sz w:val="30"/>
          <w:szCs w:val="30"/>
          <w:lang w:eastAsia="zh-CN"/>
        </w:rPr>
        <w:t>业标</w:t>
      </w:r>
      <w:r>
        <w:rPr>
          <w:rFonts w:ascii="仿宋" w:hAnsi="仿宋" w:eastAsia="仿宋" w:cs="Times New Roman"/>
          <w:snapToGrid/>
          <w:color w:val="auto"/>
          <w:spacing w:val="21"/>
          <w:sz w:val="30"/>
          <w:szCs w:val="30"/>
          <w:lang w:eastAsia="zh-CN"/>
        </w:rPr>
        <w:t>准</w:t>
      </w:r>
      <w:r>
        <w:rPr>
          <w:rFonts w:ascii="仿宋" w:hAnsi="仿宋" w:eastAsia="仿宋" w:cs="Times New Roman"/>
          <w:snapToGrid/>
          <w:color w:val="auto"/>
          <w:spacing w:val="24"/>
          <w:sz w:val="30"/>
          <w:szCs w:val="30"/>
          <w:lang w:eastAsia="zh-CN"/>
        </w:rPr>
        <w:t>（职</w:t>
      </w:r>
      <w:r>
        <w:rPr>
          <w:rFonts w:ascii="仿宋" w:hAnsi="仿宋" w:eastAsia="仿宋" w:cs="Times New Roman"/>
          <w:snapToGrid/>
          <w:color w:val="auto"/>
          <w:spacing w:val="21"/>
          <w:sz w:val="30"/>
          <w:szCs w:val="30"/>
          <w:lang w:eastAsia="zh-CN"/>
        </w:rPr>
        <w:t>业</w:t>
      </w:r>
      <w:r>
        <w:rPr>
          <w:rFonts w:ascii="仿宋" w:hAnsi="仿宋" w:eastAsia="仿宋" w:cs="Times New Roman"/>
          <w:snapToGrid/>
          <w:color w:val="auto"/>
          <w:spacing w:val="24"/>
          <w:sz w:val="30"/>
          <w:szCs w:val="30"/>
          <w:lang w:eastAsia="zh-CN"/>
        </w:rPr>
        <w:t>编</w:t>
      </w:r>
      <w:r>
        <w:rPr>
          <w:rFonts w:ascii="仿宋" w:hAnsi="仿宋" w:eastAsia="仿宋" w:cs="Times New Roman"/>
          <w:snapToGrid/>
          <w:color w:val="auto"/>
          <w:sz w:val="30"/>
          <w:szCs w:val="30"/>
          <w:lang w:eastAsia="zh-CN"/>
        </w:rPr>
        <w:t>码</w:t>
      </w:r>
      <w:r>
        <w:rPr>
          <w:rFonts w:ascii="仿宋" w:hAnsi="仿宋" w:eastAsia="仿宋" w:cs="Times New Roman"/>
          <w:snapToGrid/>
          <w:color w:val="auto"/>
          <w:spacing w:val="1058"/>
          <w:sz w:val="30"/>
          <w:szCs w:val="30"/>
          <w:lang w:eastAsia="zh-CN"/>
        </w:rPr>
        <w:t xml:space="preserve"> </w:t>
      </w:r>
      <w:r>
        <w:rPr>
          <w:rFonts w:ascii="仿宋" w:hAnsi="仿宋" w:eastAsia="仿宋" w:cs="Times New Roman"/>
          <w:snapToGrid/>
          <w:color w:val="auto"/>
          <w:spacing w:val="-1"/>
          <w:sz w:val="30"/>
          <w:szCs w:val="30"/>
          <w:lang w:eastAsia="zh-CN"/>
        </w:rPr>
        <w:t>2-02-18-01）</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（2）汽车装调工国家职业标准（职业编码 6-22-02-01）</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（3）汽车修理工国家职业标准（职业编码 4-12-01-01）</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（4）汽车生产线操作调整工国家职业标准（职业编码 X6-06-01-04）</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（5）汽车检测员国家职业标准和汽车维修检验员国家职业 标准（职业编码 4-8-05-05）</w:t>
      </w:r>
    </w:p>
    <w:p>
      <w:pPr>
        <w:widowControl w:val="0"/>
        <w:kinsoku/>
        <w:autoSpaceDE/>
        <w:autoSpaceDN/>
        <w:adjustRightInd/>
        <w:snapToGrid/>
        <w:spacing w:before="43"/>
        <w:ind w:left="284"/>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1"/>
          <w:sz w:val="30"/>
          <w:szCs w:val="30"/>
          <w:lang w:eastAsia="zh-CN"/>
        </w:rPr>
        <w:t>2.2相关技术标准</w:t>
      </w:r>
    </w:p>
    <w:p>
      <w:pPr>
        <w:widowControl w:val="0"/>
        <w:kinsoku/>
        <w:autoSpaceDE/>
        <w:autoSpaceDN/>
        <w:adjustRightInd/>
        <w:snapToGrid/>
        <w:spacing w:before="1" w:line="180" w:lineRule="exact"/>
        <w:textAlignment w:val="auto"/>
        <w:rPr>
          <w:rFonts w:ascii="Calibri" w:hAnsi="Calibri" w:eastAsia="宋体" w:cs="Times New Roman"/>
          <w:snapToGrid/>
          <w:color w:val="auto"/>
          <w:sz w:val="18"/>
          <w:szCs w:val="18"/>
          <w:lang w:eastAsia="zh-CN"/>
        </w:rPr>
      </w:pP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（1）GB/T18384.1-2015 电动汽车安全要求第 1 部分：车 载可充电储能系统(REESS);</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（2）GB/T18384.2-2015 电动汽车安全要求第 2 部分：操</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sectPr>
          <w:pgSz w:w="11906" w:h="16840"/>
          <w:pgMar w:top="1520" w:right="1660" w:bottom="1160" w:left="1680" w:header="0" w:footer="978" w:gutter="0"/>
          <w:cols w:space="720" w:num="1"/>
        </w:sectPr>
      </w:pPr>
    </w:p>
    <w:p>
      <w:pPr>
        <w:widowControl w:val="0"/>
        <w:kinsoku/>
        <w:autoSpaceDE/>
        <w:autoSpaceDN/>
        <w:adjustRightInd/>
        <w:snapToGrid/>
        <w:spacing w:line="351" w:lineRule="auto"/>
        <w:ind w:left="561" w:leftChars="267" w:firstLine="342" w:firstLineChars="100"/>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作安全和故障防护</w:t>
      </w:r>
      <w:r>
        <w:rPr>
          <w:rFonts w:hint="eastAsia" w:ascii="仿宋" w:hAnsi="仿宋" w:eastAsia="仿宋" w:cs="Times New Roman"/>
          <w:snapToGrid/>
          <w:color w:val="auto"/>
          <w:spacing w:val="21"/>
          <w:sz w:val="30"/>
          <w:szCs w:val="30"/>
          <w:lang w:eastAsia="zh-CN"/>
        </w:rPr>
        <w:t>;</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（3）GB/T18384.3-2015 电动汽车安全要求第 3 部分：人 员触电防护；</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（4）GB/T28382-2012 纯电动乘用车技术条件；</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（5）GB/T18385-2005 电动汽车动力性能试验方法；</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（6）GB/T18487.1-2015 电动汽车传导充电系统 第 1 部分 通用要求；</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（7）GB/T20234.1-2015 电动汽车传导充电用连接装置 第 1 部分 通用要求；</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（8）GB/T20234.2-2015 电动汽车传导充电用连接装置 第 2 部分 交流充电接口；</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pacing w:val="21"/>
          <w:sz w:val="30"/>
          <w:szCs w:val="30"/>
          <w:lang w:eastAsia="zh-CN"/>
        </w:rPr>
      </w:pPr>
      <w:r>
        <w:rPr>
          <w:rFonts w:ascii="仿宋" w:hAnsi="仿宋" w:eastAsia="仿宋" w:cs="Times New Roman"/>
          <w:snapToGrid/>
          <w:color w:val="auto"/>
          <w:spacing w:val="21"/>
          <w:sz w:val="30"/>
          <w:szCs w:val="30"/>
          <w:lang w:eastAsia="zh-CN"/>
        </w:rPr>
        <w:t>（9）GB/T19596-2017 电动汽车术语；</w:t>
      </w:r>
    </w:p>
    <w:p>
      <w:pPr>
        <w:widowControl w:val="0"/>
        <w:kinsoku/>
        <w:autoSpaceDE/>
        <w:autoSpaceDN/>
        <w:adjustRightInd/>
        <w:snapToGrid/>
        <w:spacing w:line="351" w:lineRule="auto"/>
        <w:ind w:left="1013" w:leftChars="67" w:hanging="872" w:hangingChars="255"/>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21"/>
          <w:sz w:val="30"/>
          <w:szCs w:val="30"/>
          <w:lang w:eastAsia="zh-CN"/>
        </w:rPr>
        <w:t>（10）德国新能源汽车高压系统操作技能培训及资质认证 标准（DGUV-1-200-005（BG2/GUV-1 8686））。</w:t>
      </w:r>
    </w:p>
    <w:p>
      <w:pPr>
        <w:pStyle w:val="5"/>
        <w:ind w:firstLine="281" w:firstLineChars="88"/>
        <w:rPr>
          <w:b w:val="0"/>
          <w:bCs w:val="0"/>
          <w:snapToGrid/>
          <w:lang w:eastAsia="zh-CN"/>
        </w:rPr>
      </w:pPr>
      <w:bookmarkStart w:id="15" w:name="2.3_命题内容与竞赛时间"/>
      <w:bookmarkEnd w:id="15"/>
      <w:bookmarkStart w:id="16" w:name="_bookmark8"/>
      <w:bookmarkEnd w:id="16"/>
      <w:bookmarkStart w:id="17" w:name="_Toc148831667"/>
      <w:r>
        <w:rPr>
          <w:b w:val="0"/>
          <w:bCs w:val="0"/>
          <w:snapToGrid/>
          <w:lang w:eastAsia="zh-CN"/>
        </w:rPr>
        <w:t xml:space="preserve">3. </w:t>
      </w:r>
      <w:r>
        <w:rPr>
          <w:lang w:eastAsia="zh-CN"/>
        </w:rPr>
        <w:t>命题内容与竞赛时间</w:t>
      </w:r>
      <w:bookmarkEnd w:id="17"/>
    </w:p>
    <w:p>
      <w:pPr>
        <w:widowControl w:val="0"/>
        <w:kinsoku/>
        <w:autoSpaceDE/>
        <w:autoSpaceDN/>
        <w:adjustRightInd/>
        <w:snapToGrid/>
        <w:spacing w:before="1" w:line="180" w:lineRule="exact"/>
        <w:textAlignment w:val="auto"/>
        <w:rPr>
          <w:rFonts w:ascii="Calibri" w:hAnsi="Calibri" w:eastAsia="宋体" w:cs="Times New Roman"/>
          <w:snapToGrid/>
          <w:color w:val="auto"/>
          <w:sz w:val="18"/>
          <w:szCs w:val="18"/>
          <w:lang w:eastAsia="zh-CN"/>
        </w:rPr>
      </w:pPr>
    </w:p>
    <w:p>
      <w:pPr>
        <w:widowControl w:val="0"/>
        <w:kinsoku/>
        <w:autoSpaceDE/>
        <w:autoSpaceDN/>
        <w:adjustRightInd/>
        <w:snapToGrid/>
        <w:spacing w:line="353" w:lineRule="auto"/>
        <w:ind w:left="220" w:right="334" w:firstLine="600"/>
        <w:jc w:val="both"/>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pacing w:val="3"/>
          <w:sz w:val="30"/>
          <w:szCs w:val="30"/>
          <w:lang w:eastAsia="zh-CN"/>
        </w:rPr>
        <w:t>根据竞赛规程给定的任务书，赛前完成场地汽车的</w:t>
      </w:r>
      <w:r>
        <w:rPr>
          <w:rFonts w:hint="eastAsia" w:ascii="仿宋" w:hAnsi="仿宋" w:eastAsia="仿宋" w:cs="Times New Roman"/>
          <w:snapToGrid/>
          <w:color w:val="auto"/>
          <w:spacing w:val="3"/>
          <w:sz w:val="30"/>
          <w:szCs w:val="30"/>
          <w:lang w:eastAsia="zh-CN"/>
        </w:rPr>
        <w:t>轻量化车身方案设计展示报告的撰写</w:t>
      </w:r>
      <w:r>
        <w:rPr>
          <w:rFonts w:ascii="仿宋" w:hAnsi="仿宋" w:eastAsia="仿宋" w:cs="Times New Roman"/>
          <w:snapToGrid/>
          <w:color w:val="auto"/>
          <w:spacing w:val="-70"/>
          <w:sz w:val="30"/>
          <w:szCs w:val="30"/>
          <w:lang w:eastAsia="zh-CN"/>
        </w:rPr>
        <w:t>，</w:t>
      </w:r>
      <w:r>
        <w:rPr>
          <w:rFonts w:ascii="仿宋" w:hAnsi="仿宋" w:eastAsia="仿宋" w:cs="Times New Roman"/>
          <w:snapToGrid/>
          <w:color w:val="auto"/>
          <w:sz w:val="30"/>
          <w:szCs w:val="30"/>
          <w:lang w:eastAsia="zh-CN"/>
        </w:rPr>
        <w:t>现场根据全国组委会的要求</w:t>
      </w:r>
      <w:r>
        <w:rPr>
          <w:rFonts w:ascii="仿宋" w:hAnsi="仿宋" w:eastAsia="仿宋" w:cs="Times New Roman"/>
          <w:snapToGrid/>
          <w:color w:val="auto"/>
          <w:spacing w:val="-70"/>
          <w:sz w:val="30"/>
          <w:szCs w:val="30"/>
          <w:lang w:eastAsia="zh-CN"/>
        </w:rPr>
        <w:t>，</w:t>
      </w:r>
      <w:r>
        <w:rPr>
          <w:rFonts w:ascii="仿宋" w:hAnsi="仿宋" w:eastAsia="仿宋" w:cs="Times New Roman"/>
          <w:snapToGrid/>
          <w:color w:val="auto"/>
          <w:sz w:val="30"/>
          <w:szCs w:val="30"/>
          <w:lang w:eastAsia="zh-CN"/>
        </w:rPr>
        <w:t>在规定时间内完</w:t>
      </w:r>
      <w:r>
        <w:rPr>
          <w:rFonts w:ascii="仿宋" w:hAnsi="仿宋" w:eastAsia="仿宋" w:cs="Times New Roman"/>
          <w:snapToGrid/>
          <w:color w:val="auto"/>
          <w:spacing w:val="-70"/>
          <w:sz w:val="30"/>
          <w:szCs w:val="30"/>
          <w:lang w:eastAsia="zh-CN"/>
        </w:rPr>
        <w:t>成</w:t>
      </w:r>
      <w:r>
        <w:rPr>
          <w:rFonts w:ascii="仿宋" w:hAnsi="仿宋" w:eastAsia="仿宋" w:cs="Times New Roman"/>
          <w:snapToGrid/>
          <w:color w:val="auto"/>
          <w:sz w:val="30"/>
          <w:szCs w:val="30"/>
          <w:lang w:eastAsia="zh-CN"/>
        </w:rPr>
        <w:t>“轻</w:t>
      </w:r>
      <w:r>
        <w:rPr>
          <w:rFonts w:ascii="仿宋" w:hAnsi="仿宋" w:eastAsia="仿宋" w:cs="Times New Roman"/>
          <w:snapToGrid/>
          <w:color w:val="auto"/>
          <w:spacing w:val="2"/>
          <w:sz w:val="30"/>
          <w:szCs w:val="30"/>
          <w:lang w:eastAsia="zh-CN"/>
        </w:rPr>
        <w:t>量化</w:t>
      </w:r>
      <w:r>
        <w:rPr>
          <w:rFonts w:hint="eastAsia" w:ascii="仿宋" w:hAnsi="仿宋" w:eastAsia="仿宋" w:cs="Times New Roman"/>
          <w:snapToGrid/>
          <w:color w:val="auto"/>
          <w:spacing w:val="2"/>
          <w:sz w:val="30"/>
          <w:szCs w:val="30"/>
          <w:lang w:eastAsia="zh-CN"/>
        </w:rPr>
        <w:t>车身</w:t>
      </w:r>
      <w:r>
        <w:rPr>
          <w:rFonts w:ascii="仿宋" w:hAnsi="仿宋" w:eastAsia="仿宋" w:cs="Times New Roman"/>
          <w:snapToGrid/>
          <w:color w:val="auto"/>
          <w:spacing w:val="2"/>
          <w:sz w:val="30"/>
          <w:szCs w:val="30"/>
          <w:lang w:eastAsia="zh-CN"/>
        </w:rPr>
        <w:t>技术方案设计</w:t>
      </w:r>
      <w:r>
        <w:rPr>
          <w:rFonts w:hint="eastAsia" w:ascii="仿宋" w:hAnsi="仿宋" w:eastAsia="仿宋" w:cs="Times New Roman"/>
          <w:snapToGrid/>
          <w:color w:val="auto"/>
          <w:spacing w:val="2"/>
          <w:sz w:val="30"/>
          <w:szCs w:val="30"/>
          <w:lang w:eastAsia="zh-CN"/>
        </w:rPr>
        <w:t>展示与答辩</w:t>
      </w:r>
      <w:r>
        <w:rPr>
          <w:rFonts w:ascii="仿宋" w:hAnsi="仿宋" w:eastAsia="仿宋" w:cs="Times New Roman"/>
          <w:snapToGrid/>
          <w:color w:val="auto"/>
          <w:spacing w:val="2"/>
          <w:sz w:val="30"/>
          <w:szCs w:val="30"/>
          <w:lang w:eastAsia="zh-CN"/>
        </w:rPr>
        <w:t>”、“</w:t>
      </w:r>
      <w:r>
        <w:rPr>
          <w:rFonts w:hint="eastAsia" w:ascii="仿宋" w:hAnsi="仿宋" w:eastAsia="仿宋" w:cs="Times New Roman"/>
          <w:snapToGrid/>
          <w:color w:val="auto"/>
          <w:spacing w:val="2"/>
          <w:sz w:val="30"/>
          <w:szCs w:val="30"/>
          <w:lang w:eastAsia="zh-CN"/>
        </w:rPr>
        <w:t>悬架设计加工与装调</w:t>
      </w:r>
      <w:r>
        <w:rPr>
          <w:rFonts w:ascii="仿宋" w:hAnsi="仿宋" w:eastAsia="仿宋" w:cs="Times New Roman"/>
          <w:snapToGrid/>
          <w:color w:val="auto"/>
          <w:sz w:val="30"/>
          <w:szCs w:val="30"/>
          <w:lang w:eastAsia="zh-CN"/>
        </w:rPr>
        <w:t>”</w:t>
      </w:r>
      <w:r>
        <w:rPr>
          <w:rFonts w:hint="eastAsia" w:ascii="仿宋" w:hAnsi="仿宋" w:eastAsia="仿宋" w:cs="Times New Roman"/>
          <w:snapToGrid/>
          <w:color w:val="auto"/>
          <w:sz w:val="30"/>
          <w:szCs w:val="30"/>
          <w:lang w:eastAsia="zh-CN"/>
        </w:rPr>
        <w:t>两</w:t>
      </w:r>
      <w:r>
        <w:rPr>
          <w:rFonts w:ascii="仿宋" w:hAnsi="仿宋" w:eastAsia="仿宋" w:cs="Times New Roman"/>
          <w:snapToGrid/>
          <w:color w:val="auto"/>
          <w:sz w:val="30"/>
          <w:szCs w:val="30"/>
          <w:lang w:eastAsia="zh-CN"/>
        </w:rPr>
        <w:t>项</w:t>
      </w:r>
      <w:r>
        <w:rPr>
          <w:rFonts w:hint="eastAsia" w:ascii="仿宋" w:hAnsi="仿宋" w:eastAsia="仿宋" w:cs="Times New Roman"/>
          <w:snapToGrid/>
          <w:color w:val="auto"/>
          <w:sz w:val="30"/>
          <w:szCs w:val="30"/>
          <w:lang w:eastAsia="zh-CN"/>
        </w:rPr>
        <w:t>竞赛</w:t>
      </w:r>
      <w:r>
        <w:rPr>
          <w:rFonts w:ascii="仿宋" w:hAnsi="仿宋" w:eastAsia="仿宋" w:cs="Times New Roman"/>
          <w:snapToGrid/>
          <w:color w:val="auto"/>
          <w:sz w:val="30"/>
          <w:szCs w:val="30"/>
          <w:lang w:eastAsia="zh-CN"/>
        </w:rPr>
        <w:t>任务，竞赛任务设计见表</w:t>
      </w:r>
      <w:r>
        <w:rPr>
          <w:rFonts w:ascii="仿宋" w:hAnsi="仿宋" w:eastAsia="仿宋" w:cs="Times New Roman"/>
          <w:snapToGrid/>
          <w:color w:val="auto"/>
          <w:spacing w:val="-76"/>
          <w:sz w:val="30"/>
          <w:szCs w:val="30"/>
          <w:lang w:eastAsia="zh-CN"/>
        </w:rPr>
        <w:t xml:space="preserve"> </w:t>
      </w:r>
      <w:r>
        <w:rPr>
          <w:rFonts w:ascii="仿宋" w:hAnsi="仿宋" w:eastAsia="仿宋" w:cs="Times New Roman"/>
          <w:snapToGrid/>
          <w:color w:val="auto"/>
          <w:sz w:val="30"/>
          <w:szCs w:val="30"/>
          <w:lang w:eastAsia="zh-CN"/>
        </w:rPr>
        <w:t>1。</w:t>
      </w:r>
    </w:p>
    <w:p>
      <w:pPr>
        <w:jc w:val="center"/>
        <w:rPr>
          <w:rFonts w:ascii="仿宋" w:hAnsi="仿宋" w:eastAsia="仿宋"/>
          <w:spacing w:val="-16"/>
          <w:sz w:val="22"/>
          <w:szCs w:val="22"/>
          <w:lang w:eastAsia="zh-CN"/>
        </w:rPr>
      </w:pPr>
      <w:r>
        <w:rPr>
          <w:rFonts w:hint="eastAsia" w:ascii="仿宋" w:hAnsi="仿宋" w:eastAsia="仿宋"/>
          <w:spacing w:val="-16"/>
          <w:sz w:val="22"/>
          <w:szCs w:val="22"/>
          <w:lang w:eastAsia="zh-CN"/>
        </w:rPr>
        <w:t xml:space="preserve">表 1 </w:t>
      </w:r>
      <w:r>
        <w:rPr>
          <w:rFonts w:ascii="仿宋" w:hAnsi="仿宋" w:eastAsia="仿宋"/>
          <w:spacing w:val="-16"/>
          <w:sz w:val="22"/>
          <w:szCs w:val="22"/>
          <w:lang w:eastAsia="zh-CN"/>
        </w:rPr>
        <w:t xml:space="preserve"> </w:t>
      </w:r>
      <w:r>
        <w:rPr>
          <w:rFonts w:hint="eastAsia" w:ascii="仿宋" w:hAnsi="仿宋" w:eastAsia="仿宋"/>
          <w:spacing w:val="-16"/>
          <w:sz w:val="22"/>
          <w:szCs w:val="22"/>
          <w:lang w:eastAsia="zh-CN"/>
        </w:rPr>
        <w:t>时 间 及 权 重 分 配 表</w:t>
      </w:r>
    </w:p>
    <w:p>
      <w:pPr>
        <w:pStyle w:val="2"/>
        <w:rPr>
          <w:lang w:eastAsia="zh-CN"/>
        </w:rPr>
      </w:pPr>
    </w:p>
    <w:tbl>
      <w:tblPr>
        <w:tblStyle w:val="24"/>
        <w:tblW w:w="0" w:type="auto"/>
        <w:tblInd w:w="108" w:type="dxa"/>
        <w:tblLayout w:type="fixed"/>
        <w:tblCellMar>
          <w:top w:w="0" w:type="dxa"/>
          <w:left w:w="0" w:type="dxa"/>
          <w:bottom w:w="0" w:type="dxa"/>
          <w:right w:w="0" w:type="dxa"/>
        </w:tblCellMar>
      </w:tblPr>
      <w:tblGrid>
        <w:gridCol w:w="2024"/>
        <w:gridCol w:w="2617"/>
        <w:gridCol w:w="1212"/>
        <w:gridCol w:w="961"/>
        <w:gridCol w:w="781"/>
        <w:gridCol w:w="924"/>
      </w:tblGrid>
      <w:tr>
        <w:tblPrEx>
          <w:tblCellMar>
            <w:top w:w="0" w:type="dxa"/>
            <w:left w:w="0" w:type="dxa"/>
            <w:bottom w:w="0" w:type="dxa"/>
            <w:right w:w="0" w:type="dxa"/>
          </w:tblCellMar>
        </w:tblPrEx>
        <w:trPr>
          <w:trHeight w:val="562" w:hRule="exact"/>
        </w:trPr>
        <w:tc>
          <w:tcPr>
            <w:tcW w:w="20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ind w:left="224"/>
              <w:textAlignment w:val="auto"/>
              <w:rPr>
                <w:rFonts w:ascii="仿宋_GB2312" w:hAnsi="仿宋_GB2312" w:eastAsia="仿宋_GB2312" w:cs="仿宋_GB2312"/>
                <w:snapToGrid/>
                <w:color w:val="auto"/>
                <w:sz w:val="24"/>
                <w:szCs w:val="24"/>
              </w:rPr>
            </w:pPr>
            <w:bookmarkStart w:id="18" w:name="_Hlk148820397"/>
            <w:r>
              <w:rPr>
                <w:rFonts w:ascii="仿宋_GB2312" w:hAnsi="仿宋_GB2312" w:eastAsia="仿宋_GB2312" w:cs="仿宋_GB2312"/>
                <w:snapToGrid/>
                <w:color w:val="auto"/>
                <w:sz w:val="24"/>
                <w:szCs w:val="24"/>
              </w:rPr>
              <w:t>竞赛任务</w:t>
            </w:r>
          </w:p>
        </w:tc>
        <w:tc>
          <w:tcPr>
            <w:tcW w:w="2617"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jc w:val="center"/>
              <w:textAlignment w:val="auto"/>
              <w:rPr>
                <w:rFonts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竞赛内容</w:t>
            </w:r>
          </w:p>
        </w:tc>
        <w:tc>
          <w:tcPr>
            <w:tcW w:w="1212"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ind w:left="362"/>
              <w:textAlignment w:val="auto"/>
              <w:rPr>
                <w:rFonts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时长</w:t>
            </w:r>
          </w:p>
        </w:tc>
        <w:tc>
          <w:tcPr>
            <w:tcW w:w="96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ind w:left="234"/>
              <w:textAlignment w:val="auto"/>
              <w:rPr>
                <w:rFonts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分值</w:t>
            </w:r>
          </w:p>
        </w:tc>
        <w:tc>
          <w:tcPr>
            <w:tcW w:w="78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ind w:left="144"/>
              <w:textAlignment w:val="auto"/>
              <w:rPr>
                <w:rFonts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权重</w:t>
            </w:r>
          </w:p>
        </w:tc>
        <w:tc>
          <w:tcPr>
            <w:tcW w:w="9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87"/>
              <w:ind w:left="216"/>
              <w:textAlignment w:val="auto"/>
              <w:rPr>
                <w:rFonts w:ascii="仿宋_GB2312" w:hAnsi="仿宋_GB2312" w:eastAsia="仿宋_GB2312" w:cs="仿宋_GB2312"/>
                <w:snapToGrid/>
                <w:color w:val="auto"/>
                <w:sz w:val="24"/>
                <w:szCs w:val="24"/>
              </w:rPr>
            </w:pPr>
            <w:r>
              <w:rPr>
                <w:rFonts w:ascii="仿宋_GB2312" w:hAnsi="仿宋_GB2312" w:eastAsia="仿宋_GB2312" w:cs="仿宋_GB2312"/>
                <w:snapToGrid/>
                <w:color w:val="auto"/>
                <w:sz w:val="24"/>
                <w:szCs w:val="24"/>
              </w:rPr>
              <w:t>总分</w:t>
            </w:r>
          </w:p>
        </w:tc>
      </w:tr>
      <w:tr>
        <w:tblPrEx>
          <w:tblCellMar>
            <w:top w:w="0" w:type="dxa"/>
            <w:left w:w="0" w:type="dxa"/>
            <w:bottom w:w="0" w:type="dxa"/>
            <w:right w:w="0" w:type="dxa"/>
          </w:tblCellMar>
        </w:tblPrEx>
        <w:trPr>
          <w:trHeight w:val="1608" w:hRule="exact"/>
        </w:trPr>
        <w:tc>
          <w:tcPr>
            <w:tcW w:w="20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18"/>
              <w:ind w:left="176" w:leftChars="84" w:firstLine="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任务1</w:t>
            </w:r>
          </w:p>
          <w:p>
            <w:pPr>
              <w:widowControl w:val="0"/>
              <w:kinsoku/>
              <w:autoSpaceDE/>
              <w:autoSpaceDN/>
              <w:adjustRightInd/>
              <w:snapToGrid/>
              <w:spacing w:before="18"/>
              <w:ind w:left="178" w:leftChars="85" w:firstLine="1"/>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轻量化车身技术方案设计展示与答辩</w:t>
            </w:r>
          </w:p>
        </w:tc>
        <w:tc>
          <w:tcPr>
            <w:tcW w:w="2617"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lang w:eastAsia="zh-CN"/>
              </w:rPr>
            </w:pPr>
          </w:p>
          <w:p>
            <w:pPr>
              <w:widowControl w:val="0"/>
              <w:kinsoku/>
              <w:autoSpaceDE/>
              <w:autoSpaceDN/>
              <w:adjustRightInd/>
              <w:snapToGrid/>
              <w:ind w:left="10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1.技术方案展示；</w:t>
            </w:r>
          </w:p>
          <w:p>
            <w:pPr>
              <w:widowControl w:val="0"/>
              <w:kinsoku/>
              <w:autoSpaceDE/>
              <w:autoSpaceDN/>
              <w:adjustRightInd/>
              <w:snapToGrid/>
              <w:spacing w:before="90"/>
              <w:ind w:left="10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2.关键技术答辩。</w:t>
            </w:r>
          </w:p>
        </w:tc>
        <w:tc>
          <w:tcPr>
            <w:tcW w:w="1212"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lang w:eastAsia="zh-CN"/>
              </w:rPr>
            </w:pPr>
          </w:p>
          <w:p>
            <w:pPr>
              <w:widowControl w:val="0"/>
              <w:kinsoku/>
              <w:autoSpaceDE/>
              <w:autoSpaceDN/>
              <w:adjustRightInd/>
              <w:snapToGrid/>
              <w:ind w:left="242"/>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15分钟</w:t>
            </w:r>
          </w:p>
        </w:tc>
        <w:tc>
          <w:tcPr>
            <w:tcW w:w="96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7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100分</w:t>
            </w:r>
          </w:p>
        </w:tc>
        <w:tc>
          <w:tcPr>
            <w:tcW w:w="78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0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40%</w:t>
            </w:r>
          </w:p>
        </w:tc>
        <w:tc>
          <w:tcPr>
            <w:tcW w:w="9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56"/>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100分</w:t>
            </w:r>
          </w:p>
        </w:tc>
      </w:tr>
      <w:bookmarkEnd w:id="18"/>
    </w:tbl>
    <w:p>
      <w:pPr>
        <w:pStyle w:val="2"/>
        <w:rPr>
          <w:lang w:eastAsia="zh-CN"/>
        </w:rPr>
      </w:pPr>
    </w:p>
    <w:tbl>
      <w:tblPr>
        <w:tblStyle w:val="24"/>
        <w:tblW w:w="0" w:type="auto"/>
        <w:tblInd w:w="108" w:type="dxa"/>
        <w:tblLayout w:type="fixed"/>
        <w:tblCellMar>
          <w:top w:w="0" w:type="dxa"/>
          <w:left w:w="0" w:type="dxa"/>
          <w:bottom w:w="0" w:type="dxa"/>
          <w:right w:w="0" w:type="dxa"/>
        </w:tblCellMar>
      </w:tblPr>
      <w:tblGrid>
        <w:gridCol w:w="2024"/>
        <w:gridCol w:w="2617"/>
        <w:gridCol w:w="1212"/>
        <w:gridCol w:w="961"/>
        <w:gridCol w:w="781"/>
        <w:gridCol w:w="924"/>
      </w:tblGrid>
      <w:tr>
        <w:tblPrEx>
          <w:tblCellMar>
            <w:top w:w="0" w:type="dxa"/>
            <w:left w:w="0" w:type="dxa"/>
            <w:bottom w:w="0" w:type="dxa"/>
            <w:right w:w="0" w:type="dxa"/>
          </w:tblCellMar>
        </w:tblPrEx>
        <w:trPr>
          <w:trHeight w:val="1608" w:hRule="exact"/>
        </w:trPr>
        <w:tc>
          <w:tcPr>
            <w:tcW w:w="20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before="18"/>
              <w:ind w:left="176" w:leftChars="84" w:firstLine="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任务2</w:t>
            </w:r>
          </w:p>
          <w:p>
            <w:pPr>
              <w:widowControl w:val="0"/>
              <w:kinsoku/>
              <w:autoSpaceDE/>
              <w:autoSpaceDN/>
              <w:adjustRightInd/>
              <w:snapToGrid/>
              <w:spacing w:before="18"/>
              <w:ind w:left="178" w:leftChars="85" w:firstLine="1"/>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悬架设计加工与装调</w:t>
            </w:r>
          </w:p>
        </w:tc>
        <w:tc>
          <w:tcPr>
            <w:tcW w:w="2617"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ind w:left="10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1.</w:t>
            </w:r>
            <w:r>
              <w:rPr>
                <w:rFonts w:hint="eastAsia" w:ascii="仿宋" w:hAnsi="仿宋" w:eastAsia="仿宋" w:cs="仿宋"/>
                <w:snapToGrid/>
                <w:color w:val="auto"/>
                <w:sz w:val="24"/>
                <w:szCs w:val="24"/>
                <w:lang w:eastAsia="zh-CN"/>
              </w:rPr>
              <w:t>悬架设计与加工</w:t>
            </w:r>
            <w:r>
              <w:rPr>
                <w:rFonts w:ascii="仿宋" w:hAnsi="仿宋" w:eastAsia="仿宋" w:cs="仿宋"/>
                <w:snapToGrid/>
                <w:color w:val="auto"/>
                <w:sz w:val="24"/>
                <w:szCs w:val="24"/>
                <w:lang w:eastAsia="zh-CN"/>
              </w:rPr>
              <w:t>；</w:t>
            </w:r>
          </w:p>
          <w:p>
            <w:pPr>
              <w:widowControl w:val="0"/>
              <w:kinsoku/>
              <w:autoSpaceDE/>
              <w:autoSpaceDN/>
              <w:adjustRightInd/>
              <w:snapToGrid/>
              <w:spacing w:before="90"/>
              <w:ind w:left="101"/>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2.</w:t>
            </w:r>
            <w:r>
              <w:rPr>
                <w:rFonts w:hint="eastAsia" w:ascii="仿宋" w:hAnsi="仿宋" w:eastAsia="仿宋" w:cs="仿宋"/>
                <w:snapToGrid/>
                <w:color w:val="auto"/>
                <w:sz w:val="24"/>
                <w:szCs w:val="24"/>
                <w:lang w:eastAsia="zh-CN"/>
              </w:rPr>
              <w:t>焊接工艺水平；</w:t>
            </w:r>
          </w:p>
          <w:p>
            <w:pPr>
              <w:widowControl w:val="0"/>
              <w:kinsoku/>
              <w:autoSpaceDE/>
              <w:autoSpaceDN/>
              <w:adjustRightInd/>
              <w:snapToGrid/>
              <w:spacing w:before="90"/>
              <w:ind w:left="101"/>
              <w:textAlignment w:val="auto"/>
              <w:rPr>
                <w:rFonts w:ascii="Calibri" w:hAnsi="Calibri" w:cs="Times New Roman"/>
                <w:lang w:eastAsia="zh-CN"/>
              </w:rPr>
            </w:pPr>
            <w:r>
              <w:rPr>
                <w:rFonts w:hint="eastAsia" w:ascii="仿宋" w:hAnsi="仿宋" w:eastAsia="仿宋" w:cs="仿宋"/>
                <w:snapToGrid/>
                <w:color w:val="auto"/>
                <w:sz w:val="24"/>
                <w:szCs w:val="24"/>
                <w:lang w:eastAsia="zh-CN"/>
              </w:rPr>
              <w:t>3</w:t>
            </w:r>
            <w:r>
              <w:rPr>
                <w:rFonts w:ascii="仿宋" w:hAnsi="仿宋" w:eastAsia="仿宋" w:cs="仿宋"/>
                <w:snapToGrid/>
                <w:color w:val="auto"/>
                <w:sz w:val="24"/>
                <w:szCs w:val="24"/>
                <w:lang w:eastAsia="zh-CN"/>
              </w:rPr>
              <w:t>.</w:t>
            </w:r>
            <w:r>
              <w:rPr>
                <w:rFonts w:hint="eastAsia" w:ascii="仿宋" w:hAnsi="仿宋" w:eastAsia="仿宋" w:cs="仿宋"/>
                <w:snapToGrid/>
                <w:color w:val="auto"/>
                <w:sz w:val="24"/>
                <w:szCs w:val="24"/>
                <w:lang w:eastAsia="zh-CN"/>
              </w:rPr>
              <w:t>悬架定位与装调。</w:t>
            </w:r>
          </w:p>
        </w:tc>
        <w:tc>
          <w:tcPr>
            <w:tcW w:w="1212"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lang w:eastAsia="zh-CN"/>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lang w:eastAsia="zh-CN"/>
              </w:rPr>
            </w:pPr>
          </w:p>
          <w:p>
            <w:pPr>
              <w:widowControl w:val="0"/>
              <w:kinsoku/>
              <w:autoSpaceDE/>
              <w:autoSpaceDN/>
              <w:adjustRightInd/>
              <w:snapToGrid/>
              <w:ind w:left="242"/>
              <w:textAlignment w:val="auto"/>
              <w:rPr>
                <w:rFonts w:ascii="仿宋" w:hAnsi="仿宋" w:eastAsia="仿宋" w:cs="仿宋"/>
                <w:snapToGrid/>
                <w:color w:val="auto"/>
                <w:sz w:val="24"/>
                <w:szCs w:val="24"/>
              </w:rPr>
            </w:pPr>
            <w:r>
              <w:rPr>
                <w:rFonts w:ascii="仿宋" w:hAnsi="仿宋" w:eastAsia="仿宋" w:cs="仿宋"/>
                <w:snapToGrid/>
                <w:color w:val="auto"/>
                <w:sz w:val="24"/>
                <w:szCs w:val="24"/>
              </w:rPr>
              <w:t>60分钟</w:t>
            </w:r>
          </w:p>
        </w:tc>
        <w:tc>
          <w:tcPr>
            <w:tcW w:w="96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7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100分</w:t>
            </w:r>
          </w:p>
        </w:tc>
        <w:tc>
          <w:tcPr>
            <w:tcW w:w="781"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0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40%</w:t>
            </w:r>
          </w:p>
        </w:tc>
        <w:tc>
          <w:tcPr>
            <w:tcW w:w="924" w:type="dxa"/>
            <w:tcBorders>
              <w:top w:val="single" w:color="000000" w:sz="4" w:space="0"/>
              <w:left w:val="single" w:color="000000" w:sz="4" w:space="0"/>
              <w:bottom w:val="single" w:color="000000" w:sz="4" w:space="0"/>
              <w:right w:val="single" w:color="000000" w:sz="4" w:space="0"/>
            </w:tcBorders>
          </w:tcPr>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before="4" w:line="240" w:lineRule="exact"/>
              <w:textAlignment w:val="auto"/>
              <w:rPr>
                <w:rFonts w:ascii="Calibri" w:hAnsi="Calibri" w:eastAsia="宋体" w:cs="Times New Roman"/>
                <w:snapToGrid/>
                <w:color w:val="auto"/>
                <w:sz w:val="24"/>
                <w:szCs w:val="24"/>
              </w:rPr>
            </w:pPr>
          </w:p>
          <w:p>
            <w:pPr>
              <w:widowControl w:val="0"/>
              <w:kinsoku/>
              <w:autoSpaceDE/>
              <w:autoSpaceDN/>
              <w:adjustRightInd/>
              <w:snapToGrid/>
              <w:ind w:left="156"/>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100分</w:t>
            </w:r>
          </w:p>
        </w:tc>
      </w:tr>
      <w:tr>
        <w:tblPrEx>
          <w:tblCellMar>
            <w:top w:w="0" w:type="dxa"/>
            <w:left w:w="0" w:type="dxa"/>
            <w:bottom w:w="0" w:type="dxa"/>
            <w:right w:w="0" w:type="dxa"/>
          </w:tblCellMar>
        </w:tblPrEx>
        <w:trPr>
          <w:trHeight w:val="680" w:hRule="exact"/>
        </w:trPr>
        <w:tc>
          <w:tcPr>
            <w:tcW w:w="8519" w:type="dxa"/>
            <w:gridSpan w:val="6"/>
            <w:tcBorders>
              <w:top w:val="single" w:color="000000" w:sz="4" w:space="0"/>
              <w:left w:val="single" w:color="000000" w:sz="4" w:space="0"/>
              <w:bottom w:val="single" w:color="000000" w:sz="4" w:space="0"/>
              <w:right w:val="single" w:color="000000" w:sz="4" w:space="0"/>
            </w:tcBorders>
            <w:vAlign w:val="center"/>
          </w:tcPr>
          <w:p>
            <w:pPr>
              <w:widowControl w:val="0"/>
              <w:kinsoku/>
              <w:autoSpaceDE/>
              <w:autoSpaceDN/>
              <w:adjustRightInd/>
              <w:snapToGrid/>
              <w:jc w:val="center"/>
              <w:textAlignment w:val="auto"/>
              <w:rPr>
                <w:rFonts w:ascii="仿宋" w:hAnsi="仿宋" w:eastAsia="仿宋" w:cs="Times New Roman"/>
                <w:snapToGrid/>
                <w:color w:val="auto"/>
                <w:sz w:val="24"/>
                <w:szCs w:val="24"/>
                <w:lang w:eastAsia="zh-CN"/>
              </w:rPr>
            </w:pPr>
            <w:r>
              <w:rPr>
                <w:rFonts w:hint="eastAsia" w:ascii="仿宋" w:hAnsi="仿宋" w:eastAsia="仿宋" w:cs="Times New Roman"/>
                <w:snapToGrid/>
                <w:color w:val="auto"/>
                <w:sz w:val="24"/>
                <w:szCs w:val="24"/>
                <w:lang w:eastAsia="zh-CN"/>
              </w:rPr>
              <w:t>备注：理论考试占权重的2</w:t>
            </w:r>
            <w:r>
              <w:rPr>
                <w:rFonts w:ascii="仿宋" w:hAnsi="仿宋" w:eastAsia="仿宋" w:cs="Times New Roman"/>
                <w:snapToGrid/>
                <w:color w:val="auto"/>
                <w:sz w:val="24"/>
                <w:szCs w:val="24"/>
                <w:lang w:eastAsia="zh-CN"/>
              </w:rPr>
              <w:t>0%</w:t>
            </w:r>
          </w:p>
        </w:tc>
      </w:tr>
    </w:tbl>
    <w:p>
      <w:pPr>
        <w:pStyle w:val="4"/>
        <w:rPr>
          <w:lang w:eastAsia="zh-CN"/>
        </w:rPr>
      </w:pPr>
      <w:bookmarkStart w:id="19" w:name="_Toc148831668"/>
      <w:r>
        <w:rPr>
          <w:rFonts w:hint="eastAsia"/>
          <w:lang w:eastAsia="zh-CN"/>
        </w:rPr>
        <w:t>（二）</w:t>
      </w:r>
      <w:r>
        <w:rPr>
          <w:lang w:eastAsia="zh-CN"/>
        </w:rPr>
        <w:t>评判</w:t>
      </w:r>
      <w:r>
        <w:rPr>
          <w:rFonts w:hint="eastAsia"/>
          <w:lang w:eastAsia="zh-CN"/>
        </w:rPr>
        <w:t>流程</w:t>
      </w:r>
      <w:bookmarkEnd w:id="19"/>
    </w:p>
    <w:p>
      <w:pPr>
        <w:widowControl w:val="0"/>
        <w:kinsoku/>
        <w:autoSpaceDE/>
        <w:autoSpaceDN/>
        <w:adjustRightInd/>
        <w:snapToGrid/>
        <w:spacing w:before="3" w:line="180" w:lineRule="exact"/>
        <w:textAlignment w:val="auto"/>
        <w:rPr>
          <w:rFonts w:ascii="Calibri" w:hAnsi="Calibri" w:eastAsia="宋体" w:cs="Times New Roman"/>
          <w:snapToGrid/>
          <w:color w:val="auto"/>
          <w:sz w:val="18"/>
          <w:szCs w:val="18"/>
          <w:lang w:eastAsia="zh-CN"/>
        </w:rPr>
      </w:pPr>
    </w:p>
    <w:p>
      <w:pPr>
        <w:widowControl w:val="0"/>
        <w:kinsoku/>
        <w:autoSpaceDE/>
        <w:autoSpaceDN/>
        <w:adjustRightInd/>
        <w:snapToGrid/>
        <w:spacing w:line="353" w:lineRule="auto"/>
        <w:ind w:right="334" w:firstLine="709"/>
        <w:jc w:val="both"/>
        <w:textAlignment w:val="auto"/>
        <w:rPr>
          <w:rFonts w:ascii="仿宋" w:hAnsi="仿宋" w:eastAsia="仿宋" w:cs="Times New Roman"/>
          <w:snapToGrid/>
          <w:color w:val="auto"/>
          <w:sz w:val="30"/>
          <w:szCs w:val="30"/>
          <w:lang w:eastAsia="zh-CN"/>
        </w:rPr>
      </w:pPr>
      <w:bookmarkStart w:id="20" w:name="4.1_评判流程"/>
      <w:bookmarkEnd w:id="20"/>
      <w:bookmarkStart w:id="21" w:name="_bookmark11"/>
      <w:bookmarkEnd w:id="21"/>
      <w:r>
        <w:rPr>
          <w:rFonts w:ascii="仿宋" w:hAnsi="仿宋" w:eastAsia="仿宋" w:cs="Times New Roman"/>
          <w:snapToGrid/>
          <w:color w:val="auto"/>
          <w:spacing w:val="3"/>
          <w:sz w:val="30"/>
          <w:szCs w:val="30"/>
          <w:lang w:eastAsia="zh-CN"/>
        </w:rPr>
        <w:t>实操竞赛评分由过程评分、结果评分、违规扣分三部分组</w:t>
      </w:r>
      <w:r>
        <w:rPr>
          <w:rFonts w:ascii="仿宋" w:hAnsi="仿宋" w:eastAsia="仿宋" w:cs="Times New Roman"/>
          <w:snapToGrid/>
          <w:color w:val="auto"/>
          <w:spacing w:val="21"/>
          <w:sz w:val="30"/>
          <w:szCs w:val="30"/>
          <w:lang w:eastAsia="zh-CN"/>
        </w:rPr>
        <w:t xml:space="preserve"> </w:t>
      </w:r>
      <w:r>
        <w:rPr>
          <w:rFonts w:ascii="仿宋" w:hAnsi="仿宋" w:eastAsia="仿宋" w:cs="Times New Roman"/>
          <w:snapToGrid/>
          <w:color w:val="auto"/>
          <w:spacing w:val="2"/>
          <w:sz w:val="30"/>
          <w:szCs w:val="30"/>
          <w:lang w:eastAsia="zh-CN"/>
        </w:rPr>
        <w:t>成。所有评分均至少由</w:t>
      </w:r>
      <w:r>
        <w:rPr>
          <w:rFonts w:ascii="仿宋" w:hAnsi="仿宋" w:eastAsia="仿宋" w:cs="Times New Roman"/>
          <w:snapToGrid/>
          <w:color w:val="auto"/>
          <w:spacing w:val="-74"/>
          <w:sz w:val="30"/>
          <w:szCs w:val="30"/>
          <w:lang w:eastAsia="zh-CN"/>
        </w:rPr>
        <w:t xml:space="preserve"> </w:t>
      </w:r>
      <w:r>
        <w:rPr>
          <w:rFonts w:ascii="仿宋" w:hAnsi="仿宋" w:eastAsia="仿宋" w:cs="Times New Roman"/>
          <w:snapToGrid/>
          <w:color w:val="auto"/>
          <w:spacing w:val="-1"/>
          <w:sz w:val="30"/>
          <w:szCs w:val="30"/>
          <w:lang w:eastAsia="zh-CN"/>
        </w:rPr>
        <w:t>2-3</w:t>
      </w:r>
      <w:r>
        <w:rPr>
          <w:rFonts w:ascii="仿宋" w:hAnsi="仿宋" w:eastAsia="仿宋" w:cs="Times New Roman"/>
          <w:snapToGrid/>
          <w:color w:val="auto"/>
          <w:spacing w:val="-70"/>
          <w:sz w:val="30"/>
          <w:szCs w:val="30"/>
          <w:lang w:eastAsia="zh-CN"/>
        </w:rPr>
        <w:t xml:space="preserve"> </w:t>
      </w:r>
      <w:r>
        <w:rPr>
          <w:rFonts w:ascii="仿宋" w:hAnsi="仿宋" w:eastAsia="仿宋" w:cs="Times New Roman"/>
          <w:snapToGrid/>
          <w:color w:val="auto"/>
          <w:spacing w:val="2"/>
          <w:sz w:val="30"/>
          <w:szCs w:val="30"/>
          <w:lang w:eastAsia="zh-CN"/>
        </w:rPr>
        <w:t>名裁判根据评分细则共同对选手的</w:t>
      </w:r>
      <w:r>
        <w:rPr>
          <w:rFonts w:ascii="仿宋" w:hAnsi="仿宋" w:eastAsia="仿宋" w:cs="Times New Roman"/>
          <w:snapToGrid/>
          <w:color w:val="auto"/>
          <w:spacing w:val="44"/>
          <w:sz w:val="30"/>
          <w:szCs w:val="30"/>
          <w:lang w:eastAsia="zh-CN"/>
        </w:rPr>
        <w:t xml:space="preserve"> </w:t>
      </w:r>
      <w:r>
        <w:rPr>
          <w:rFonts w:ascii="仿宋" w:hAnsi="仿宋" w:eastAsia="仿宋" w:cs="Times New Roman"/>
          <w:snapToGrid/>
          <w:color w:val="auto"/>
          <w:spacing w:val="2"/>
          <w:sz w:val="30"/>
          <w:szCs w:val="30"/>
          <w:lang w:eastAsia="zh-CN"/>
        </w:rPr>
        <w:t>操作或作品进行评分；评分裁判对选手的操作或作品判罚有分</w:t>
      </w:r>
      <w:r>
        <w:rPr>
          <w:rFonts w:ascii="仿宋" w:hAnsi="仿宋" w:eastAsia="仿宋" w:cs="Times New Roman"/>
          <w:snapToGrid/>
          <w:color w:val="auto"/>
          <w:spacing w:val="44"/>
          <w:sz w:val="30"/>
          <w:szCs w:val="30"/>
          <w:lang w:eastAsia="zh-CN"/>
        </w:rPr>
        <w:t xml:space="preserve"> </w:t>
      </w:r>
      <w:r>
        <w:rPr>
          <w:rFonts w:ascii="仿宋" w:hAnsi="仿宋" w:eastAsia="仿宋" w:cs="Times New Roman"/>
          <w:snapToGrid/>
          <w:color w:val="auto"/>
          <w:sz w:val="30"/>
          <w:szCs w:val="30"/>
          <w:lang w:eastAsia="zh-CN"/>
        </w:rPr>
        <w:t>歧时，由裁判长裁决。</w:t>
      </w:r>
    </w:p>
    <w:p>
      <w:pPr>
        <w:widowControl w:val="0"/>
        <w:kinsoku/>
        <w:autoSpaceDE/>
        <w:autoSpaceDN/>
        <w:adjustRightInd/>
        <w:snapToGrid/>
        <w:spacing w:before="3" w:line="386" w:lineRule="auto"/>
        <w:ind w:firstLine="711" w:firstLineChars="236"/>
        <w:textAlignment w:val="auto"/>
        <w:rPr>
          <w:rFonts w:ascii="仿宋" w:hAnsi="仿宋" w:eastAsia="仿宋" w:cs="Times New Roman"/>
          <w:b/>
          <w:bCs/>
          <w:snapToGrid/>
          <w:color w:val="auto"/>
          <w:spacing w:val="24"/>
          <w:sz w:val="30"/>
          <w:szCs w:val="30"/>
          <w:lang w:eastAsia="zh-CN"/>
        </w:rPr>
      </w:pPr>
      <w:r>
        <w:rPr>
          <w:rFonts w:ascii="仿宋" w:hAnsi="仿宋" w:eastAsia="仿宋" w:cs="Times New Roman"/>
          <w:b/>
          <w:bCs/>
          <w:snapToGrid/>
          <w:color w:val="auto"/>
          <w:sz w:val="30"/>
          <w:szCs w:val="30"/>
          <w:lang w:eastAsia="zh-CN"/>
        </w:rPr>
        <w:t>任务</w:t>
      </w:r>
      <w:r>
        <w:rPr>
          <w:rFonts w:ascii="仿宋" w:hAnsi="仿宋" w:eastAsia="仿宋" w:cs="Times New Roman"/>
          <w:b/>
          <w:bCs/>
          <w:snapToGrid/>
          <w:color w:val="auto"/>
          <w:spacing w:val="-74"/>
          <w:sz w:val="30"/>
          <w:szCs w:val="30"/>
          <w:lang w:eastAsia="zh-CN"/>
        </w:rPr>
        <w:t xml:space="preserve"> </w:t>
      </w:r>
      <w:r>
        <w:rPr>
          <w:rFonts w:ascii="仿宋" w:hAnsi="仿宋" w:eastAsia="仿宋" w:cs="Times New Roman"/>
          <w:b/>
          <w:bCs/>
          <w:snapToGrid/>
          <w:color w:val="auto"/>
          <w:sz w:val="30"/>
          <w:szCs w:val="30"/>
          <w:lang w:eastAsia="zh-CN"/>
        </w:rPr>
        <w:t>1.轻量化</w:t>
      </w:r>
      <w:r>
        <w:rPr>
          <w:rFonts w:hint="eastAsia" w:ascii="仿宋" w:hAnsi="仿宋" w:eastAsia="仿宋" w:cs="Times New Roman"/>
          <w:b/>
          <w:bCs/>
          <w:snapToGrid/>
          <w:color w:val="auto"/>
          <w:sz w:val="30"/>
          <w:szCs w:val="30"/>
          <w:lang w:eastAsia="zh-CN"/>
        </w:rPr>
        <w:t>车身</w:t>
      </w:r>
      <w:r>
        <w:rPr>
          <w:rFonts w:ascii="仿宋" w:hAnsi="仿宋" w:eastAsia="仿宋" w:cs="Times New Roman"/>
          <w:b/>
          <w:bCs/>
          <w:snapToGrid/>
          <w:color w:val="auto"/>
          <w:sz w:val="30"/>
          <w:szCs w:val="30"/>
          <w:lang w:eastAsia="zh-CN"/>
        </w:rPr>
        <w:t>技术方案设计展示与</w:t>
      </w:r>
      <w:r>
        <w:rPr>
          <w:rFonts w:hint="eastAsia" w:ascii="仿宋" w:hAnsi="仿宋" w:eastAsia="仿宋" w:cs="Times New Roman"/>
          <w:b/>
          <w:bCs/>
          <w:snapToGrid/>
          <w:color w:val="auto"/>
          <w:sz w:val="30"/>
          <w:szCs w:val="30"/>
          <w:lang w:eastAsia="zh-CN"/>
        </w:rPr>
        <w:t>答辩</w:t>
      </w:r>
      <w:r>
        <w:rPr>
          <w:rFonts w:ascii="仿宋" w:hAnsi="仿宋" w:eastAsia="仿宋" w:cs="Times New Roman"/>
          <w:b/>
          <w:bCs/>
          <w:snapToGrid/>
          <w:color w:val="auto"/>
          <w:spacing w:val="24"/>
          <w:sz w:val="30"/>
          <w:szCs w:val="30"/>
          <w:lang w:eastAsia="zh-CN"/>
        </w:rPr>
        <w:t xml:space="preserve"> </w:t>
      </w:r>
    </w:p>
    <w:p>
      <w:pPr>
        <w:widowControl w:val="0"/>
        <w:kinsoku/>
        <w:autoSpaceDE/>
        <w:autoSpaceDN/>
        <w:adjustRightInd/>
        <w:snapToGrid/>
        <w:spacing w:before="3" w:line="386" w:lineRule="auto"/>
        <w:ind w:firstLine="708" w:firstLineChars="236"/>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z w:val="30"/>
          <w:szCs w:val="30"/>
          <w:lang w:eastAsia="zh-CN"/>
        </w:rPr>
        <w:t>该任务采用过程评分的方式</w:t>
      </w:r>
      <w:r>
        <w:rPr>
          <w:rFonts w:ascii="仿宋" w:hAnsi="仿宋" w:eastAsia="仿宋" w:cs="Times New Roman"/>
          <w:snapToGrid/>
          <w:color w:val="auto"/>
          <w:spacing w:val="-94"/>
          <w:sz w:val="30"/>
          <w:szCs w:val="30"/>
          <w:lang w:eastAsia="zh-CN"/>
        </w:rPr>
        <w:t>，</w:t>
      </w:r>
      <w:r>
        <w:rPr>
          <w:rFonts w:ascii="仿宋" w:hAnsi="仿宋" w:eastAsia="仿宋" w:cs="Times New Roman"/>
          <w:snapToGrid/>
          <w:color w:val="auto"/>
          <w:sz w:val="30"/>
          <w:szCs w:val="30"/>
          <w:lang w:eastAsia="zh-CN"/>
        </w:rPr>
        <w:t>裁判根据视频讲解的效果和回答问题的质量</w:t>
      </w:r>
      <w:r>
        <w:rPr>
          <w:rFonts w:ascii="仿宋" w:hAnsi="仿宋" w:eastAsia="仿宋" w:cs="Times New Roman"/>
          <w:snapToGrid/>
          <w:color w:val="auto"/>
          <w:spacing w:val="-48"/>
          <w:sz w:val="30"/>
          <w:szCs w:val="30"/>
          <w:lang w:eastAsia="zh-CN"/>
        </w:rPr>
        <w:t>，</w:t>
      </w:r>
      <w:r>
        <w:rPr>
          <w:rFonts w:ascii="仿宋" w:hAnsi="仿宋" w:eastAsia="仿宋" w:cs="Times New Roman"/>
          <w:snapToGrid/>
          <w:color w:val="auto"/>
          <w:sz w:val="30"/>
          <w:szCs w:val="30"/>
          <w:lang w:eastAsia="zh-CN"/>
        </w:rPr>
        <w:t>基于评分表给出相应的判罚</w:t>
      </w:r>
      <w:r>
        <w:rPr>
          <w:rFonts w:ascii="仿宋" w:hAnsi="仿宋" w:eastAsia="仿宋" w:cs="Times New Roman"/>
          <w:snapToGrid/>
          <w:color w:val="auto"/>
          <w:spacing w:val="-46"/>
          <w:sz w:val="30"/>
          <w:szCs w:val="30"/>
          <w:lang w:eastAsia="zh-CN"/>
        </w:rPr>
        <w:t>。</w:t>
      </w:r>
      <w:r>
        <w:rPr>
          <w:rFonts w:ascii="仿宋" w:hAnsi="仿宋" w:eastAsia="仿宋" w:cs="Times New Roman"/>
          <w:snapToGrid/>
          <w:color w:val="auto"/>
          <w:sz w:val="30"/>
          <w:szCs w:val="30"/>
          <w:lang w:eastAsia="zh-CN"/>
        </w:rPr>
        <w:t>轻量化</w:t>
      </w:r>
      <w:r>
        <w:rPr>
          <w:rFonts w:hint="eastAsia" w:ascii="仿宋" w:hAnsi="仿宋" w:eastAsia="仿宋" w:cs="Times New Roman"/>
          <w:snapToGrid/>
          <w:color w:val="auto"/>
          <w:sz w:val="30"/>
          <w:szCs w:val="30"/>
          <w:lang w:eastAsia="zh-CN"/>
        </w:rPr>
        <w:t>车身</w:t>
      </w:r>
      <w:r>
        <w:rPr>
          <w:rFonts w:ascii="仿宋" w:hAnsi="仿宋" w:eastAsia="仿宋" w:cs="Times New Roman"/>
          <w:snapToGrid/>
          <w:color w:val="auto"/>
          <w:sz w:val="30"/>
          <w:szCs w:val="30"/>
          <w:lang w:eastAsia="zh-CN"/>
        </w:rPr>
        <w:t>技术方案设计展示与</w:t>
      </w:r>
      <w:r>
        <w:rPr>
          <w:rFonts w:hint="eastAsia" w:ascii="仿宋" w:hAnsi="仿宋" w:eastAsia="仿宋" w:cs="Times New Roman"/>
          <w:snapToGrid/>
          <w:color w:val="auto"/>
          <w:sz w:val="30"/>
          <w:szCs w:val="30"/>
          <w:lang w:eastAsia="zh-CN"/>
        </w:rPr>
        <w:t>答辩</w:t>
      </w:r>
      <w:r>
        <w:rPr>
          <w:rFonts w:ascii="仿宋" w:hAnsi="仿宋" w:eastAsia="仿宋" w:cs="Times New Roman"/>
          <w:snapToGrid/>
          <w:color w:val="auto"/>
          <w:sz w:val="30"/>
          <w:szCs w:val="30"/>
          <w:lang w:eastAsia="zh-CN"/>
        </w:rPr>
        <w:t>主要评判内容和分值分配见表</w:t>
      </w:r>
      <w:r>
        <w:rPr>
          <w:rFonts w:ascii="仿宋" w:hAnsi="仿宋" w:eastAsia="仿宋" w:cs="Times New Roman"/>
          <w:snapToGrid/>
          <w:color w:val="auto"/>
          <w:spacing w:val="-76"/>
          <w:sz w:val="30"/>
          <w:szCs w:val="30"/>
          <w:lang w:eastAsia="zh-CN"/>
        </w:rPr>
        <w:t xml:space="preserve"> </w:t>
      </w:r>
      <w:r>
        <w:rPr>
          <w:rFonts w:ascii="仿宋" w:hAnsi="仿宋" w:eastAsia="仿宋" w:cs="Times New Roman"/>
          <w:snapToGrid/>
          <w:color w:val="auto"/>
          <w:sz w:val="30"/>
          <w:szCs w:val="30"/>
          <w:lang w:eastAsia="zh-CN"/>
        </w:rPr>
        <w:t>2。</w:t>
      </w:r>
    </w:p>
    <w:p>
      <w:pPr>
        <w:widowControl w:val="0"/>
        <w:kinsoku/>
        <w:autoSpaceDE/>
        <w:autoSpaceDN/>
        <w:adjustRightInd/>
        <w:snapToGrid/>
        <w:spacing w:before="1" w:line="150" w:lineRule="exact"/>
        <w:textAlignment w:val="auto"/>
        <w:rPr>
          <w:rFonts w:ascii="Calibri" w:hAnsi="Calibri" w:eastAsia="宋体" w:cs="Times New Roman"/>
          <w:snapToGrid/>
          <w:color w:val="auto"/>
          <w:sz w:val="15"/>
          <w:szCs w:val="15"/>
          <w:lang w:eastAsia="zh-CN"/>
        </w:rPr>
      </w:pPr>
    </w:p>
    <w:p>
      <w:pPr>
        <w:widowControl w:val="0"/>
        <w:kinsoku/>
        <w:autoSpaceDE/>
        <w:autoSpaceDN/>
        <w:adjustRightInd/>
        <w:snapToGrid/>
        <w:ind w:left="1223"/>
        <w:textAlignment w:val="auto"/>
        <w:rPr>
          <w:rFonts w:ascii="楷体" w:hAnsi="楷体" w:eastAsia="楷体" w:cs="楷体"/>
          <w:snapToGrid/>
          <w:color w:val="auto"/>
          <w:sz w:val="24"/>
          <w:szCs w:val="24"/>
          <w:lang w:eastAsia="zh-CN"/>
        </w:rPr>
      </w:pPr>
      <w:r>
        <w:rPr>
          <w:rFonts w:ascii="楷体" w:hAnsi="楷体" w:eastAsia="楷体" w:cs="楷体"/>
          <w:snapToGrid/>
          <w:color w:val="auto"/>
          <w:sz w:val="24"/>
          <w:szCs w:val="24"/>
          <w:lang w:eastAsia="zh-CN"/>
        </w:rPr>
        <w:t>表</w:t>
      </w:r>
      <w:r>
        <w:rPr>
          <w:rFonts w:ascii="楷体" w:hAnsi="楷体" w:eastAsia="楷体" w:cs="楷体"/>
          <w:snapToGrid/>
          <w:color w:val="auto"/>
          <w:spacing w:val="-60"/>
          <w:sz w:val="24"/>
          <w:szCs w:val="24"/>
          <w:lang w:eastAsia="zh-CN"/>
        </w:rPr>
        <w:t xml:space="preserve"> </w:t>
      </w:r>
      <w:r>
        <w:rPr>
          <w:rFonts w:ascii="楷体" w:hAnsi="楷体" w:eastAsia="楷体" w:cs="楷体"/>
          <w:snapToGrid/>
          <w:color w:val="auto"/>
          <w:sz w:val="24"/>
          <w:szCs w:val="24"/>
          <w:lang w:eastAsia="zh-CN"/>
        </w:rPr>
        <w:t>2 轻量化技术方案设计与展示主要评判内容和分值分配表</w:t>
      </w:r>
    </w:p>
    <w:p>
      <w:pPr>
        <w:widowControl w:val="0"/>
        <w:kinsoku/>
        <w:autoSpaceDE/>
        <w:autoSpaceDN/>
        <w:adjustRightInd/>
        <w:snapToGrid/>
        <w:textAlignment w:val="auto"/>
        <w:rPr>
          <w:rFonts w:ascii="楷体" w:hAnsi="楷体" w:eastAsia="楷体" w:cs="楷体"/>
          <w:snapToGrid/>
          <w:color w:val="auto"/>
          <w:sz w:val="24"/>
          <w:szCs w:val="24"/>
          <w:lang w:eastAsia="zh-CN"/>
        </w:rPr>
        <w:sectPr>
          <w:pgSz w:w="11906" w:h="16840"/>
          <w:pgMar w:top="1320" w:right="1580" w:bottom="1160" w:left="1580" w:header="0" w:footer="978" w:gutter="0"/>
          <w:cols w:space="720" w:num="1"/>
        </w:sectPr>
      </w:pPr>
    </w:p>
    <w:p>
      <w:pPr>
        <w:widowControl w:val="0"/>
        <w:kinsoku/>
        <w:autoSpaceDE/>
        <w:autoSpaceDN/>
        <w:adjustRightInd/>
        <w:snapToGrid/>
        <w:spacing w:before="2" w:line="80" w:lineRule="exact"/>
        <w:textAlignment w:val="auto"/>
        <w:rPr>
          <w:rFonts w:ascii="Calibri" w:hAnsi="Calibri" w:eastAsia="宋体" w:cs="Times New Roman"/>
          <w:snapToGrid/>
          <w:color w:val="auto"/>
          <w:sz w:val="8"/>
          <w:szCs w:val="8"/>
          <w:lang w:eastAsia="zh-CN"/>
        </w:rPr>
      </w:pPr>
    </w:p>
    <w:tbl>
      <w:tblPr>
        <w:tblStyle w:val="25"/>
        <w:tblW w:w="0" w:type="auto"/>
        <w:tblInd w:w="91" w:type="dxa"/>
        <w:tblLayout w:type="fixed"/>
        <w:tblCellMar>
          <w:top w:w="0" w:type="dxa"/>
          <w:left w:w="0" w:type="dxa"/>
          <w:bottom w:w="0" w:type="dxa"/>
          <w:right w:w="0" w:type="dxa"/>
        </w:tblCellMar>
      </w:tblPr>
      <w:tblGrid>
        <w:gridCol w:w="2489"/>
        <w:gridCol w:w="4461"/>
        <w:gridCol w:w="1554"/>
      </w:tblGrid>
      <w:tr>
        <w:tblPrEx>
          <w:tblCellMar>
            <w:top w:w="0" w:type="dxa"/>
            <w:left w:w="0" w:type="dxa"/>
            <w:bottom w:w="0" w:type="dxa"/>
            <w:right w:w="0" w:type="dxa"/>
          </w:tblCellMar>
        </w:tblPrEx>
        <w:trPr>
          <w:trHeight w:val="530" w:hRule="exact"/>
        </w:trPr>
        <w:tc>
          <w:tcPr>
            <w:tcW w:w="2489"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65"/>
              <w:ind w:left="754"/>
              <w:textAlignment w:val="auto"/>
              <w:rPr>
                <w:rFonts w:ascii="仿宋" w:hAnsi="仿宋" w:eastAsia="仿宋" w:cs="仿宋"/>
                <w:b/>
                <w:bCs/>
                <w:snapToGrid/>
                <w:color w:val="auto"/>
                <w:sz w:val="24"/>
                <w:szCs w:val="24"/>
              </w:rPr>
            </w:pPr>
            <w:r>
              <w:rPr>
                <w:rFonts w:ascii="仿宋" w:hAnsi="仿宋" w:eastAsia="仿宋" w:cs="仿宋"/>
                <w:b/>
                <w:bCs/>
                <w:snapToGrid/>
                <w:color w:val="auto"/>
                <w:sz w:val="24"/>
                <w:szCs w:val="24"/>
              </w:rPr>
              <w:t>一级指标</w:t>
            </w: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65"/>
              <w:ind w:left="1"/>
              <w:jc w:val="center"/>
              <w:textAlignment w:val="auto"/>
              <w:rPr>
                <w:rFonts w:ascii="仿宋" w:hAnsi="仿宋" w:eastAsia="仿宋" w:cs="仿宋"/>
                <w:b/>
                <w:bCs/>
                <w:snapToGrid/>
                <w:color w:val="auto"/>
                <w:sz w:val="24"/>
                <w:szCs w:val="24"/>
              </w:rPr>
            </w:pPr>
            <w:r>
              <w:rPr>
                <w:rFonts w:ascii="仿宋" w:hAnsi="仿宋" w:eastAsia="仿宋" w:cs="仿宋"/>
                <w:b/>
                <w:bCs/>
                <w:snapToGrid/>
                <w:color w:val="auto"/>
                <w:sz w:val="24"/>
                <w:szCs w:val="24"/>
              </w:rPr>
              <w:t>二级指标</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65"/>
              <w:ind w:left="507" w:right="508"/>
              <w:jc w:val="center"/>
              <w:textAlignment w:val="auto"/>
              <w:rPr>
                <w:rFonts w:ascii="仿宋" w:hAnsi="仿宋" w:eastAsia="仿宋" w:cs="仿宋"/>
                <w:b/>
                <w:bCs/>
                <w:snapToGrid/>
                <w:color w:val="auto"/>
                <w:sz w:val="24"/>
                <w:szCs w:val="24"/>
              </w:rPr>
            </w:pPr>
            <w:r>
              <w:rPr>
                <w:rFonts w:ascii="仿宋" w:hAnsi="仿宋" w:eastAsia="仿宋" w:cs="仿宋"/>
                <w:b/>
                <w:bCs/>
                <w:snapToGrid/>
                <w:color w:val="auto"/>
                <w:sz w:val="24"/>
                <w:szCs w:val="24"/>
              </w:rPr>
              <w:t>配分</w:t>
            </w:r>
          </w:p>
        </w:tc>
      </w:tr>
      <w:tr>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4"/>
              <w:ind w:left="754"/>
              <w:textAlignment w:val="auto"/>
              <w:rPr>
                <w:rFonts w:ascii="仿宋" w:hAnsi="仿宋" w:eastAsia="仿宋" w:cs="仿宋"/>
                <w:snapToGrid/>
                <w:color w:val="auto"/>
                <w:sz w:val="24"/>
                <w:szCs w:val="24"/>
              </w:rPr>
            </w:pPr>
            <w:r>
              <w:rPr>
                <w:rFonts w:hint="eastAsia" w:ascii="仿宋" w:hAnsi="仿宋" w:eastAsia="仿宋" w:cs="仿宋"/>
                <w:snapToGrid/>
                <w:color w:val="auto"/>
                <w:sz w:val="24"/>
                <w:szCs w:val="24"/>
                <w:lang w:eastAsia="zh-CN"/>
              </w:rPr>
              <w:t>演讲表现</w:t>
            </w: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4"/>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语言、</w:t>
            </w:r>
            <w:r>
              <w:rPr>
                <w:rFonts w:hint="eastAsia" w:ascii="仿宋" w:hAnsi="仿宋" w:eastAsia="仿宋" w:cs="仿宋"/>
                <w:snapToGrid/>
                <w:color w:val="auto"/>
                <w:sz w:val="24"/>
                <w:szCs w:val="24"/>
                <w:lang w:eastAsia="zh-CN"/>
              </w:rPr>
              <w:t>形象、呈现</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4"/>
              <w:ind w:left="507" w:right="508"/>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20</w:t>
            </w:r>
          </w:p>
        </w:tc>
      </w:tr>
      <w:tr>
        <w:tblPrEx>
          <w:tblCellMar>
            <w:top w:w="0" w:type="dxa"/>
            <w:left w:w="0" w:type="dxa"/>
            <w:bottom w:w="0" w:type="dxa"/>
            <w:right w:w="0" w:type="dxa"/>
          </w:tblCellMar>
        </w:tblPrEx>
        <w:trPr>
          <w:trHeight w:val="488" w:hRule="exact"/>
        </w:trPr>
        <w:tc>
          <w:tcPr>
            <w:tcW w:w="2489" w:type="dxa"/>
            <w:vMerge w:val="restart"/>
            <w:tcBorders>
              <w:top w:val="single" w:color="000000" w:sz="8" w:space="0"/>
              <w:left w:val="single" w:color="000000" w:sz="8" w:space="0"/>
              <w:right w:val="single" w:color="000000" w:sz="8" w:space="0"/>
            </w:tcBorders>
          </w:tcPr>
          <w:p>
            <w:pPr>
              <w:widowControl w:val="0"/>
              <w:kinsoku/>
              <w:autoSpaceDE/>
              <w:autoSpaceDN/>
              <w:adjustRightInd/>
              <w:snapToGrid/>
              <w:spacing w:before="3" w:line="130" w:lineRule="exact"/>
              <w:textAlignment w:val="auto"/>
              <w:rPr>
                <w:rFonts w:ascii="Calibri" w:hAnsi="Calibri" w:eastAsia="宋体" w:cs="Times New Roman"/>
                <w:snapToGrid/>
                <w:color w:val="auto"/>
                <w:sz w:val="13"/>
                <w:szCs w:val="13"/>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spacing w:line="200" w:lineRule="exact"/>
              <w:textAlignment w:val="auto"/>
              <w:rPr>
                <w:rFonts w:ascii="Calibri" w:hAnsi="Calibri" w:eastAsia="宋体" w:cs="Times New Roman"/>
                <w:snapToGrid/>
                <w:color w:val="auto"/>
                <w:sz w:val="20"/>
                <w:szCs w:val="20"/>
              </w:rPr>
            </w:pPr>
          </w:p>
          <w:p>
            <w:pPr>
              <w:widowControl w:val="0"/>
              <w:kinsoku/>
              <w:autoSpaceDE/>
              <w:autoSpaceDN/>
              <w:adjustRightInd/>
              <w:snapToGrid/>
              <w:ind w:left="75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方案展示</w:t>
            </w: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554"/>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美观程度、逻辑严谨、依据充分</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507" w:right="508"/>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w:t>
            </w:r>
          </w:p>
        </w:tc>
      </w:tr>
      <w:tr>
        <w:tblPrEx>
          <w:tblCellMar>
            <w:top w:w="0" w:type="dxa"/>
            <w:left w:w="0" w:type="dxa"/>
            <w:bottom w:w="0" w:type="dxa"/>
            <w:right w:w="0" w:type="dxa"/>
          </w:tblCellMar>
        </w:tblPrEx>
        <w:trPr>
          <w:trHeight w:val="488" w:hRule="exact"/>
        </w:trPr>
        <w:tc>
          <w:tcPr>
            <w:tcW w:w="2489" w:type="dxa"/>
            <w:vMerge w:val="continue"/>
            <w:tcBorders>
              <w:left w:val="single" w:color="000000" w:sz="8" w:space="0"/>
              <w:right w:val="single" w:color="000000" w:sz="8" w:space="0"/>
            </w:tcBorders>
          </w:tcPr>
          <w:p>
            <w:pPr>
              <w:widowControl w:val="0"/>
              <w:kinsoku/>
              <w:autoSpaceDE/>
              <w:autoSpaceDN/>
              <w:adjustRightInd/>
              <w:snapToGrid/>
              <w:textAlignment w:val="auto"/>
              <w:rPr>
                <w:rFonts w:ascii="Calibri" w:hAnsi="Calibri" w:eastAsia="宋体" w:cs="Times New Roman"/>
                <w:snapToGrid/>
                <w:color w:val="auto"/>
              </w:rPr>
            </w:pP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firstLine="240" w:firstLineChars="100"/>
              <w:textAlignment w:val="auto"/>
              <w:rPr>
                <w:rFonts w:ascii="仿宋" w:hAnsi="仿宋" w:eastAsia="仿宋" w:cs="仿宋"/>
                <w:snapToGrid/>
                <w:color w:val="auto"/>
                <w:sz w:val="24"/>
                <w:szCs w:val="24"/>
                <w:lang w:eastAsia="zh-CN"/>
              </w:rPr>
            </w:pPr>
            <w:r>
              <w:rPr>
                <w:rFonts w:hint="eastAsia" w:ascii="仿宋" w:hAnsi="仿宋" w:eastAsia="仿宋" w:cs="仿宋"/>
                <w:snapToGrid/>
                <w:color w:val="auto"/>
                <w:sz w:val="24"/>
                <w:szCs w:val="24"/>
                <w:lang w:eastAsia="zh-CN"/>
              </w:rPr>
              <w:t>轻量化材料、工艺和技术的体现程度</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507" w:right="508"/>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20</w:t>
            </w:r>
          </w:p>
        </w:tc>
      </w:tr>
      <w:tr>
        <w:tblPrEx>
          <w:tblCellMar>
            <w:top w:w="0" w:type="dxa"/>
            <w:left w:w="0" w:type="dxa"/>
            <w:bottom w:w="0" w:type="dxa"/>
            <w:right w:w="0" w:type="dxa"/>
          </w:tblCellMar>
        </w:tblPrEx>
        <w:trPr>
          <w:trHeight w:val="491" w:hRule="exact"/>
        </w:trPr>
        <w:tc>
          <w:tcPr>
            <w:tcW w:w="2489" w:type="dxa"/>
            <w:vMerge w:val="continue"/>
            <w:tcBorders>
              <w:left w:val="single" w:color="000000" w:sz="8" w:space="0"/>
              <w:bottom w:val="single" w:color="000000" w:sz="8" w:space="0"/>
              <w:right w:val="single" w:color="000000" w:sz="8" w:space="0"/>
            </w:tcBorders>
          </w:tcPr>
          <w:p>
            <w:pPr>
              <w:widowControl w:val="0"/>
              <w:kinsoku/>
              <w:autoSpaceDE/>
              <w:autoSpaceDN/>
              <w:adjustRightInd/>
              <w:snapToGrid/>
              <w:textAlignment w:val="auto"/>
              <w:rPr>
                <w:rFonts w:ascii="Calibri" w:hAnsi="Calibri" w:eastAsia="宋体" w:cs="Times New Roman"/>
                <w:snapToGrid/>
                <w:color w:val="auto"/>
              </w:rPr>
            </w:pP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4"/>
              <w:ind w:left="240" w:hanging="240" w:hangingChars="100"/>
              <w:textAlignment w:val="auto"/>
              <w:rPr>
                <w:rFonts w:ascii="仿宋" w:hAnsi="仿宋" w:eastAsia="仿宋" w:cs="仿宋"/>
                <w:snapToGrid/>
                <w:color w:val="auto"/>
                <w:sz w:val="24"/>
                <w:szCs w:val="24"/>
                <w:lang w:eastAsia="zh-CN"/>
              </w:rPr>
            </w:pPr>
            <w:r>
              <w:rPr>
                <w:rFonts w:ascii="仿宋" w:hAnsi="仿宋" w:eastAsia="仿宋" w:cs="仿宋"/>
                <w:snapToGrid/>
                <w:color w:val="auto"/>
                <w:sz w:val="24"/>
                <w:szCs w:val="24"/>
                <w:lang w:eastAsia="zh-CN"/>
              </w:rPr>
              <w:t xml:space="preserve"> </w:t>
            </w:r>
            <w:r>
              <w:rPr>
                <w:rFonts w:hint="eastAsia" w:ascii="仿宋" w:hAnsi="仿宋" w:eastAsia="仿宋" w:cs="仿宋"/>
                <w:snapToGrid/>
                <w:color w:val="auto"/>
                <w:sz w:val="24"/>
                <w:szCs w:val="24"/>
                <w:lang w:eastAsia="zh-CN"/>
              </w:rPr>
              <w:t>车身车架设计指标符合赛规要求的证明</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4"/>
              <w:ind w:left="507" w:right="508"/>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20</w:t>
            </w:r>
          </w:p>
        </w:tc>
      </w:tr>
      <w:tr>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754"/>
              <w:textAlignment w:val="auto"/>
              <w:rPr>
                <w:rFonts w:ascii="仿宋" w:hAnsi="仿宋" w:eastAsia="仿宋" w:cs="仿宋"/>
                <w:snapToGrid/>
                <w:color w:val="auto"/>
                <w:sz w:val="24"/>
                <w:szCs w:val="24"/>
              </w:rPr>
            </w:pPr>
            <w:r>
              <w:rPr>
                <w:rFonts w:ascii="仿宋" w:hAnsi="仿宋" w:eastAsia="仿宋" w:cs="仿宋"/>
                <w:snapToGrid/>
                <w:color w:val="auto"/>
                <w:sz w:val="24"/>
                <w:szCs w:val="24"/>
              </w:rPr>
              <w:t>技术答疑</w:t>
            </w:r>
          </w:p>
        </w:tc>
        <w:tc>
          <w:tcPr>
            <w:tcW w:w="4461"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979"/>
              <w:textAlignment w:val="auto"/>
              <w:rPr>
                <w:rFonts w:ascii="仿宋" w:hAnsi="仿宋" w:eastAsia="仿宋" w:cs="仿宋"/>
                <w:snapToGrid/>
                <w:color w:val="auto"/>
                <w:sz w:val="24"/>
                <w:szCs w:val="24"/>
              </w:rPr>
            </w:pPr>
            <w:r>
              <w:rPr>
                <w:rFonts w:hint="eastAsia" w:ascii="仿宋" w:hAnsi="仿宋" w:eastAsia="仿宋" w:cs="仿宋"/>
                <w:snapToGrid/>
                <w:color w:val="auto"/>
                <w:sz w:val="24"/>
                <w:szCs w:val="24"/>
                <w:lang w:eastAsia="zh-CN"/>
              </w:rPr>
              <w:t>可行性</w:t>
            </w:r>
            <w:r>
              <w:rPr>
                <w:rFonts w:ascii="仿宋" w:hAnsi="仿宋" w:eastAsia="仿宋" w:cs="仿宋"/>
                <w:snapToGrid/>
                <w:color w:val="auto"/>
                <w:sz w:val="24"/>
                <w:szCs w:val="24"/>
              </w:rPr>
              <w:t>、</w:t>
            </w:r>
            <w:r>
              <w:rPr>
                <w:rFonts w:hint="eastAsia" w:ascii="仿宋" w:hAnsi="仿宋" w:eastAsia="仿宋" w:cs="仿宋"/>
                <w:snapToGrid/>
                <w:color w:val="auto"/>
                <w:sz w:val="24"/>
                <w:szCs w:val="24"/>
                <w:lang w:eastAsia="zh-CN"/>
              </w:rPr>
              <w:t>准确性、完整性</w:t>
            </w:r>
          </w:p>
        </w:tc>
        <w:tc>
          <w:tcPr>
            <w:tcW w:w="1554"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left="507" w:right="508"/>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30</w:t>
            </w:r>
          </w:p>
        </w:tc>
      </w:tr>
      <w:tr>
        <w:tblPrEx>
          <w:tblCellMar>
            <w:top w:w="0" w:type="dxa"/>
            <w:left w:w="0" w:type="dxa"/>
            <w:bottom w:w="0" w:type="dxa"/>
            <w:right w:w="0" w:type="dxa"/>
          </w:tblCellMar>
        </w:tblPrEx>
        <w:trPr>
          <w:trHeight w:val="488" w:hRule="exact"/>
        </w:trPr>
        <w:tc>
          <w:tcPr>
            <w:tcW w:w="2489" w:type="dxa"/>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right="1"/>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总计</w:t>
            </w:r>
          </w:p>
        </w:tc>
        <w:tc>
          <w:tcPr>
            <w:tcW w:w="6015" w:type="dxa"/>
            <w:gridSpan w:val="2"/>
            <w:tcBorders>
              <w:top w:val="single" w:color="000000" w:sz="8" w:space="0"/>
              <w:left w:val="single" w:color="000000" w:sz="8" w:space="0"/>
              <w:bottom w:val="single" w:color="000000" w:sz="8" w:space="0"/>
              <w:right w:val="single" w:color="000000" w:sz="8" w:space="0"/>
            </w:tcBorders>
          </w:tcPr>
          <w:p>
            <w:pPr>
              <w:widowControl w:val="0"/>
              <w:kinsoku/>
              <w:autoSpaceDE/>
              <w:autoSpaceDN/>
              <w:adjustRightInd/>
              <w:snapToGrid/>
              <w:spacing w:before="45"/>
              <w:ind w:right="2"/>
              <w:jc w:val="center"/>
              <w:textAlignment w:val="auto"/>
              <w:rPr>
                <w:rFonts w:ascii="仿宋" w:hAnsi="仿宋" w:eastAsia="仿宋" w:cs="仿宋"/>
                <w:snapToGrid/>
                <w:color w:val="auto"/>
                <w:sz w:val="24"/>
                <w:szCs w:val="24"/>
              </w:rPr>
            </w:pPr>
            <w:r>
              <w:rPr>
                <w:rFonts w:ascii="仿宋" w:hAnsi="仿宋" w:eastAsia="仿宋" w:cs="仿宋"/>
                <w:snapToGrid/>
                <w:color w:val="auto"/>
                <w:sz w:val="24"/>
                <w:szCs w:val="24"/>
              </w:rPr>
              <w:t>100</w:t>
            </w:r>
            <w:r>
              <w:rPr>
                <w:rFonts w:ascii="仿宋" w:hAnsi="仿宋" w:eastAsia="仿宋" w:cs="仿宋"/>
                <w:snapToGrid/>
                <w:color w:val="auto"/>
                <w:spacing w:val="-60"/>
                <w:sz w:val="24"/>
                <w:szCs w:val="24"/>
              </w:rPr>
              <w:t xml:space="preserve"> </w:t>
            </w:r>
            <w:r>
              <w:rPr>
                <w:rFonts w:ascii="仿宋" w:hAnsi="仿宋" w:eastAsia="仿宋" w:cs="仿宋"/>
                <w:snapToGrid/>
                <w:color w:val="auto"/>
                <w:sz w:val="24"/>
                <w:szCs w:val="24"/>
              </w:rPr>
              <w:t>分</w:t>
            </w:r>
          </w:p>
        </w:tc>
      </w:tr>
    </w:tbl>
    <w:p>
      <w:pPr>
        <w:widowControl w:val="0"/>
        <w:kinsoku/>
        <w:autoSpaceDE/>
        <w:autoSpaceDN/>
        <w:adjustRightInd/>
        <w:snapToGrid/>
        <w:spacing w:before="4" w:line="100" w:lineRule="exact"/>
        <w:textAlignment w:val="auto"/>
        <w:rPr>
          <w:rFonts w:ascii="Calibri" w:hAnsi="Calibri" w:eastAsia="宋体" w:cs="Times New Roman"/>
          <w:snapToGrid/>
          <w:color w:val="auto"/>
          <w:sz w:val="10"/>
          <w:szCs w:val="10"/>
        </w:rPr>
      </w:pPr>
    </w:p>
    <w:p>
      <w:pPr>
        <w:widowControl w:val="0"/>
        <w:kinsoku/>
        <w:autoSpaceDE/>
        <w:autoSpaceDN/>
        <w:adjustRightInd/>
        <w:snapToGrid/>
        <w:spacing w:line="346" w:lineRule="auto"/>
        <w:ind w:firstLine="282" w:firstLineChars="94"/>
        <w:textAlignment w:val="auto"/>
        <w:rPr>
          <w:rFonts w:ascii="仿宋" w:hAnsi="仿宋" w:eastAsia="仿宋" w:cs="Times New Roman"/>
          <w:snapToGrid/>
          <w:color w:val="auto"/>
          <w:spacing w:val="-46"/>
          <w:sz w:val="30"/>
          <w:szCs w:val="30"/>
          <w:lang w:eastAsia="zh-CN"/>
        </w:rPr>
      </w:pPr>
      <w:r>
        <w:rPr>
          <w:rFonts w:ascii="仿宋" w:hAnsi="仿宋" w:eastAsia="仿宋" w:cs="Times New Roman"/>
          <w:snapToGrid/>
          <w:color w:val="auto"/>
          <w:sz w:val="30"/>
          <w:szCs w:val="30"/>
          <w:lang w:eastAsia="zh-CN"/>
        </w:rPr>
        <w:t>注意：本次竞赛鼓励原创</w:t>
      </w:r>
      <w:r>
        <w:rPr>
          <w:rFonts w:ascii="仿宋" w:hAnsi="仿宋" w:eastAsia="仿宋" w:cs="Times New Roman"/>
          <w:snapToGrid/>
          <w:color w:val="auto"/>
          <w:spacing w:val="-48"/>
          <w:sz w:val="30"/>
          <w:szCs w:val="30"/>
          <w:lang w:eastAsia="zh-CN"/>
        </w:rPr>
        <w:t>，</w:t>
      </w:r>
      <w:r>
        <w:rPr>
          <w:rFonts w:ascii="仿宋" w:hAnsi="仿宋" w:eastAsia="仿宋" w:cs="Times New Roman"/>
          <w:snapToGrid/>
          <w:color w:val="auto"/>
          <w:sz w:val="30"/>
          <w:szCs w:val="30"/>
          <w:lang w:eastAsia="zh-CN"/>
        </w:rPr>
        <w:t>杜绝作弊</w:t>
      </w:r>
      <w:r>
        <w:rPr>
          <w:rFonts w:ascii="仿宋" w:hAnsi="仿宋" w:eastAsia="仿宋" w:cs="Times New Roman"/>
          <w:snapToGrid/>
          <w:color w:val="auto"/>
          <w:spacing w:val="-46"/>
          <w:sz w:val="30"/>
          <w:szCs w:val="30"/>
          <w:lang w:eastAsia="zh-CN"/>
        </w:rPr>
        <w:t>。</w:t>
      </w:r>
    </w:p>
    <w:p>
      <w:pPr>
        <w:widowControl w:val="0"/>
        <w:kinsoku/>
        <w:autoSpaceDE/>
        <w:autoSpaceDN/>
        <w:adjustRightInd/>
        <w:snapToGrid/>
        <w:spacing w:line="346" w:lineRule="auto"/>
        <w:ind w:firstLine="582" w:firstLineChars="194"/>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轻量化车身技术方案设计报告</w:t>
      </w:r>
      <w:r>
        <w:rPr>
          <w:rFonts w:ascii="仿宋" w:hAnsi="仿宋" w:eastAsia="仿宋" w:cs="Times New Roman"/>
          <w:snapToGrid/>
          <w:color w:val="auto"/>
          <w:sz w:val="30"/>
          <w:szCs w:val="30"/>
          <w:lang w:eastAsia="zh-CN"/>
        </w:rPr>
        <w:t>必须由</w:t>
      </w:r>
      <w:r>
        <w:rPr>
          <w:rFonts w:hint="eastAsia" w:ascii="仿宋" w:hAnsi="仿宋" w:eastAsia="仿宋" w:cs="Times New Roman"/>
          <w:snapToGrid/>
          <w:color w:val="auto"/>
          <w:sz w:val="30"/>
          <w:szCs w:val="30"/>
          <w:lang w:eastAsia="zh-CN"/>
        </w:rPr>
        <w:t>参赛</w:t>
      </w:r>
      <w:r>
        <w:rPr>
          <w:rFonts w:ascii="仿宋" w:hAnsi="仿宋" w:eastAsia="仿宋" w:cs="Times New Roman"/>
          <w:snapToGrid/>
          <w:color w:val="auto"/>
          <w:sz w:val="30"/>
          <w:szCs w:val="30"/>
          <w:lang w:eastAsia="zh-CN"/>
        </w:rPr>
        <w:t>队成员根据竞赛</w:t>
      </w:r>
      <w:r>
        <w:rPr>
          <w:rFonts w:hint="eastAsia" w:ascii="仿宋" w:hAnsi="仿宋" w:eastAsia="仿宋" w:cs="Times New Roman"/>
          <w:snapToGrid/>
          <w:color w:val="auto"/>
          <w:sz w:val="30"/>
          <w:szCs w:val="30"/>
          <w:lang w:eastAsia="zh-CN"/>
        </w:rPr>
        <w:t>任务</w:t>
      </w:r>
      <w:r>
        <w:rPr>
          <w:rFonts w:ascii="仿宋" w:hAnsi="仿宋" w:eastAsia="仿宋" w:cs="Times New Roman"/>
          <w:snapToGrid/>
          <w:color w:val="auto"/>
          <w:sz w:val="30"/>
          <w:szCs w:val="30"/>
          <w:lang w:eastAsia="zh-CN"/>
        </w:rPr>
        <w:t>要求自行构思设计</w:t>
      </w:r>
      <w:r>
        <w:rPr>
          <w:rFonts w:hint="eastAsia" w:ascii="仿宋" w:hAnsi="仿宋" w:eastAsia="仿宋" w:cs="Times New Roman"/>
          <w:snapToGrid/>
          <w:color w:val="auto"/>
          <w:spacing w:val="-32"/>
          <w:sz w:val="30"/>
          <w:szCs w:val="30"/>
          <w:lang w:eastAsia="zh-CN"/>
        </w:rPr>
        <w:t>和</w:t>
      </w:r>
      <w:r>
        <w:rPr>
          <w:rFonts w:hint="eastAsia" w:ascii="仿宋" w:hAnsi="仿宋" w:eastAsia="仿宋" w:cs="Times New Roman"/>
          <w:snapToGrid/>
          <w:color w:val="auto"/>
          <w:sz w:val="30"/>
          <w:szCs w:val="30"/>
          <w:lang w:eastAsia="zh-CN"/>
        </w:rPr>
        <w:t>撰写</w:t>
      </w:r>
      <w:r>
        <w:rPr>
          <w:rFonts w:ascii="仿宋" w:hAnsi="仿宋" w:eastAsia="仿宋" w:cs="Times New Roman"/>
          <w:snapToGrid/>
          <w:color w:val="auto"/>
          <w:spacing w:val="-34"/>
          <w:sz w:val="30"/>
          <w:szCs w:val="30"/>
          <w:lang w:eastAsia="zh-CN"/>
        </w:rPr>
        <w:t>，</w:t>
      </w:r>
      <w:r>
        <w:rPr>
          <w:rFonts w:ascii="仿宋" w:hAnsi="仿宋" w:eastAsia="仿宋" w:cs="Times New Roman"/>
          <w:snapToGrid/>
          <w:color w:val="auto"/>
          <w:sz w:val="30"/>
          <w:szCs w:val="30"/>
          <w:lang w:eastAsia="zh-CN"/>
        </w:rPr>
        <w:t>过程中不允许</w:t>
      </w:r>
      <w:r>
        <w:rPr>
          <w:rFonts w:ascii="仿宋" w:hAnsi="仿宋" w:eastAsia="仿宋" w:cs="Times New Roman"/>
          <w:snapToGrid/>
          <w:color w:val="auto"/>
          <w:spacing w:val="2"/>
          <w:sz w:val="30"/>
          <w:szCs w:val="30"/>
          <w:lang w:eastAsia="zh-CN"/>
        </w:rPr>
        <w:t>有</w:t>
      </w:r>
      <w:r>
        <w:rPr>
          <w:rFonts w:ascii="仿宋" w:hAnsi="仿宋" w:eastAsia="仿宋" w:cs="Times New Roman"/>
          <w:snapToGrid/>
          <w:color w:val="auto"/>
          <w:sz w:val="30"/>
          <w:szCs w:val="30"/>
          <w:lang w:eastAsia="zh-CN"/>
        </w:rPr>
        <w:t>外</w:t>
      </w:r>
      <w:r>
        <w:rPr>
          <w:rFonts w:ascii="仿宋" w:hAnsi="仿宋" w:eastAsia="仿宋" w:cs="Times New Roman"/>
          <w:snapToGrid/>
          <w:color w:val="auto"/>
          <w:spacing w:val="-1"/>
          <w:sz w:val="30"/>
          <w:szCs w:val="30"/>
          <w:lang w:eastAsia="zh-CN"/>
        </w:rPr>
        <w:t>来</w:t>
      </w:r>
      <w:r>
        <w:rPr>
          <w:rFonts w:ascii="仿宋" w:hAnsi="仿宋" w:eastAsia="仿宋" w:cs="Times New Roman"/>
          <w:snapToGrid/>
          <w:color w:val="auto"/>
          <w:sz w:val="30"/>
          <w:szCs w:val="30"/>
          <w:lang w:eastAsia="zh-CN"/>
        </w:rPr>
        <w:t>专业工程师、专业公司等直接参与</w:t>
      </w:r>
      <w:r>
        <w:rPr>
          <w:rFonts w:hint="eastAsia" w:ascii="仿宋" w:hAnsi="仿宋" w:eastAsia="仿宋" w:cs="Times New Roman"/>
          <w:snapToGrid/>
          <w:color w:val="auto"/>
          <w:sz w:val="30"/>
          <w:szCs w:val="30"/>
          <w:lang w:eastAsia="zh-CN"/>
        </w:rPr>
        <w:t>。</w:t>
      </w:r>
    </w:p>
    <w:p>
      <w:pPr>
        <w:widowControl w:val="0"/>
        <w:kinsoku/>
        <w:autoSpaceDE/>
        <w:autoSpaceDN/>
        <w:adjustRightInd/>
        <w:snapToGrid/>
        <w:spacing w:before="47" w:line="352" w:lineRule="auto"/>
        <w:ind w:right="199" w:firstLine="567"/>
        <w:jc w:val="both"/>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参赛</w:t>
      </w:r>
      <w:r>
        <w:rPr>
          <w:rFonts w:ascii="仿宋" w:hAnsi="仿宋" w:eastAsia="仿宋" w:cs="Times New Roman"/>
          <w:snapToGrid/>
          <w:color w:val="auto"/>
          <w:sz w:val="30"/>
          <w:szCs w:val="30"/>
          <w:lang w:eastAsia="zh-CN"/>
        </w:rPr>
        <w:t>选手在制作</w:t>
      </w:r>
      <w:r>
        <w:rPr>
          <w:rFonts w:hint="eastAsia" w:ascii="仿宋" w:hAnsi="仿宋" w:eastAsia="仿宋" w:cs="Times New Roman"/>
          <w:snapToGrid/>
          <w:color w:val="auto"/>
          <w:sz w:val="30"/>
          <w:szCs w:val="30"/>
          <w:lang w:eastAsia="zh-CN"/>
        </w:rPr>
        <w:t>PPT展示文件中</w:t>
      </w:r>
      <w:r>
        <w:rPr>
          <w:rFonts w:ascii="仿宋" w:hAnsi="仿宋" w:eastAsia="仿宋" w:cs="Times New Roman"/>
          <w:snapToGrid/>
          <w:color w:val="auto"/>
          <w:sz w:val="30"/>
          <w:szCs w:val="30"/>
          <w:lang w:eastAsia="zh-CN"/>
        </w:rPr>
        <w:t>或提供</w:t>
      </w:r>
      <w:r>
        <w:rPr>
          <w:rFonts w:ascii="仿宋" w:hAnsi="仿宋" w:eastAsia="仿宋" w:cs="Times New Roman"/>
          <w:snapToGrid/>
          <w:color w:val="auto"/>
          <w:spacing w:val="-76"/>
          <w:sz w:val="30"/>
          <w:szCs w:val="30"/>
          <w:lang w:eastAsia="zh-CN"/>
        </w:rPr>
        <w:t xml:space="preserve"> </w:t>
      </w:r>
      <w:r>
        <w:rPr>
          <w:rFonts w:ascii="仿宋" w:hAnsi="仿宋" w:eastAsia="仿宋" w:cs="Times New Roman"/>
          <w:snapToGrid/>
          <w:color w:val="auto"/>
          <w:spacing w:val="1"/>
          <w:sz w:val="30"/>
          <w:szCs w:val="30"/>
          <w:lang w:eastAsia="zh-CN"/>
        </w:rPr>
        <w:t>P</w:t>
      </w:r>
      <w:r>
        <w:rPr>
          <w:rFonts w:ascii="仿宋" w:hAnsi="仿宋" w:eastAsia="仿宋" w:cs="Times New Roman"/>
          <w:snapToGrid/>
          <w:color w:val="auto"/>
          <w:spacing w:val="-2"/>
          <w:sz w:val="30"/>
          <w:szCs w:val="30"/>
          <w:lang w:eastAsia="zh-CN"/>
        </w:rPr>
        <w:t>D</w:t>
      </w:r>
      <w:r>
        <w:rPr>
          <w:rFonts w:ascii="仿宋" w:hAnsi="仿宋" w:eastAsia="仿宋" w:cs="Times New Roman"/>
          <w:snapToGrid/>
          <w:color w:val="auto"/>
          <w:sz w:val="30"/>
          <w:szCs w:val="30"/>
          <w:lang w:eastAsia="zh-CN"/>
        </w:rPr>
        <w:t>F</w:t>
      </w:r>
      <w:r>
        <w:rPr>
          <w:rFonts w:ascii="仿宋" w:hAnsi="仿宋" w:eastAsia="仿宋" w:cs="Times New Roman"/>
          <w:snapToGrid/>
          <w:color w:val="auto"/>
          <w:spacing w:val="-75"/>
          <w:sz w:val="30"/>
          <w:szCs w:val="30"/>
          <w:lang w:eastAsia="zh-CN"/>
        </w:rPr>
        <w:t xml:space="preserve"> </w:t>
      </w:r>
      <w:r>
        <w:rPr>
          <w:rFonts w:ascii="仿宋" w:hAnsi="仿宋" w:eastAsia="仿宋" w:cs="Times New Roman"/>
          <w:snapToGrid/>
          <w:color w:val="auto"/>
          <w:sz w:val="30"/>
          <w:szCs w:val="30"/>
          <w:lang w:eastAsia="zh-CN"/>
        </w:rPr>
        <w:t>文件时</w:t>
      </w:r>
      <w:r>
        <w:rPr>
          <w:rFonts w:ascii="仿宋" w:hAnsi="仿宋" w:eastAsia="仿宋" w:cs="Times New Roman"/>
          <w:snapToGrid/>
          <w:color w:val="auto"/>
          <w:spacing w:val="-48"/>
          <w:sz w:val="30"/>
          <w:szCs w:val="30"/>
          <w:lang w:eastAsia="zh-CN"/>
        </w:rPr>
        <w:t>，</w:t>
      </w:r>
      <w:r>
        <w:rPr>
          <w:rFonts w:ascii="仿宋" w:hAnsi="仿宋" w:eastAsia="仿宋" w:cs="Times New Roman"/>
          <w:snapToGrid/>
          <w:color w:val="auto"/>
          <w:sz w:val="30"/>
          <w:szCs w:val="30"/>
          <w:lang w:eastAsia="zh-CN"/>
        </w:rPr>
        <w:t>不得有任何表明单位或个人信息的行为</w:t>
      </w:r>
      <w:r>
        <w:rPr>
          <w:rFonts w:ascii="仿宋" w:hAnsi="仿宋" w:eastAsia="仿宋" w:cs="Times New Roman"/>
          <w:snapToGrid/>
          <w:color w:val="auto"/>
          <w:spacing w:val="-46"/>
          <w:sz w:val="30"/>
          <w:szCs w:val="30"/>
          <w:lang w:eastAsia="zh-CN"/>
        </w:rPr>
        <w:t>，</w:t>
      </w:r>
      <w:r>
        <w:rPr>
          <w:rFonts w:ascii="仿宋" w:hAnsi="仿宋" w:eastAsia="仿宋" w:cs="Times New Roman"/>
          <w:snapToGrid/>
          <w:color w:val="auto"/>
          <w:sz w:val="30"/>
          <w:szCs w:val="30"/>
          <w:lang w:eastAsia="zh-CN"/>
        </w:rPr>
        <w:t>否则本竞赛任务成绩按零分计。</w:t>
      </w:r>
    </w:p>
    <w:p>
      <w:pPr>
        <w:widowControl w:val="0"/>
        <w:kinsoku/>
        <w:autoSpaceDE/>
        <w:autoSpaceDN/>
        <w:adjustRightInd/>
        <w:snapToGrid/>
        <w:spacing w:before="40" w:line="353" w:lineRule="auto"/>
        <w:ind w:right="199" w:firstLine="600" w:firstLineChars="200"/>
        <w:jc w:val="both"/>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如果参赛选手在裁判提问环节，对所提交或现场展示的内容一问三不知，或者答非所问，将被严重扣分</w:t>
      </w:r>
      <w:r>
        <w:rPr>
          <w:rFonts w:ascii="仿宋" w:hAnsi="仿宋" w:eastAsia="仿宋" w:cs="Times New Roman"/>
          <w:snapToGrid/>
          <w:color w:val="auto"/>
          <w:sz w:val="30"/>
          <w:szCs w:val="30"/>
          <w:lang w:eastAsia="zh-CN"/>
        </w:rPr>
        <w:t>。</w:t>
      </w:r>
    </w:p>
    <w:p>
      <w:pPr>
        <w:pStyle w:val="2"/>
        <w:rPr>
          <w:lang w:eastAsia="zh-CN"/>
        </w:rPr>
      </w:pPr>
    </w:p>
    <w:p>
      <w:pPr>
        <w:widowControl w:val="0"/>
        <w:kinsoku/>
        <w:autoSpaceDE/>
        <w:autoSpaceDN/>
        <w:adjustRightInd/>
        <w:snapToGrid/>
        <w:spacing w:before="39" w:line="353" w:lineRule="auto"/>
        <w:ind w:left="142" w:right="201" w:firstLine="425" w:firstLineChars="141"/>
        <w:jc w:val="both"/>
        <w:textAlignment w:val="auto"/>
        <w:rPr>
          <w:rFonts w:ascii="仿宋" w:hAnsi="仿宋" w:eastAsia="仿宋" w:cs="Times New Roman"/>
          <w:b/>
          <w:bCs/>
          <w:snapToGrid/>
          <w:color w:val="auto"/>
          <w:spacing w:val="-34"/>
          <w:sz w:val="30"/>
          <w:szCs w:val="30"/>
          <w:lang w:eastAsia="zh-CN"/>
        </w:rPr>
      </w:pPr>
      <w:r>
        <w:rPr>
          <w:rFonts w:ascii="仿宋" w:hAnsi="仿宋" w:eastAsia="仿宋" w:cs="Times New Roman"/>
          <w:b/>
          <w:bCs/>
          <w:snapToGrid/>
          <w:color w:val="auto"/>
          <w:sz w:val="30"/>
          <w:szCs w:val="30"/>
          <w:lang w:eastAsia="zh-CN"/>
        </w:rPr>
        <w:t>任务</w:t>
      </w:r>
      <w:r>
        <w:rPr>
          <w:rFonts w:ascii="仿宋" w:hAnsi="仿宋" w:eastAsia="仿宋" w:cs="Times New Roman"/>
          <w:b/>
          <w:bCs/>
          <w:snapToGrid/>
          <w:color w:val="auto"/>
          <w:spacing w:val="-74"/>
          <w:sz w:val="30"/>
          <w:szCs w:val="30"/>
          <w:lang w:eastAsia="zh-CN"/>
        </w:rPr>
        <w:t xml:space="preserve"> </w:t>
      </w:r>
      <w:r>
        <w:rPr>
          <w:rFonts w:ascii="仿宋" w:hAnsi="仿宋" w:eastAsia="仿宋" w:cs="Times New Roman"/>
          <w:b/>
          <w:bCs/>
          <w:snapToGrid/>
          <w:color w:val="auto"/>
          <w:sz w:val="30"/>
          <w:szCs w:val="30"/>
          <w:lang w:eastAsia="zh-CN"/>
        </w:rPr>
        <w:t>2.</w:t>
      </w:r>
      <w:r>
        <w:rPr>
          <w:rFonts w:hint="eastAsia" w:ascii="仿宋" w:hAnsi="仿宋" w:eastAsia="仿宋" w:cs="Times New Roman"/>
          <w:b/>
          <w:bCs/>
          <w:snapToGrid/>
          <w:color w:val="auto"/>
          <w:sz w:val="30"/>
          <w:szCs w:val="30"/>
          <w:lang w:eastAsia="zh-CN"/>
        </w:rPr>
        <w:t>悬架设计加工与装调</w:t>
      </w:r>
    </w:p>
    <w:p>
      <w:pPr>
        <w:widowControl w:val="0"/>
        <w:kinsoku/>
        <w:autoSpaceDE/>
        <w:autoSpaceDN/>
        <w:adjustRightInd/>
        <w:snapToGrid/>
        <w:spacing w:before="39" w:line="353" w:lineRule="auto"/>
        <w:ind w:left="-142" w:right="201" w:firstLine="657" w:firstLineChars="219"/>
        <w:jc w:val="both"/>
        <w:textAlignment w:val="auto"/>
        <w:rPr>
          <w:rFonts w:ascii="仿宋" w:hAnsi="仿宋" w:eastAsia="仿宋" w:cs="Times New Roman"/>
          <w:snapToGrid/>
          <w:color w:val="auto"/>
          <w:sz w:val="30"/>
          <w:szCs w:val="30"/>
          <w:lang w:eastAsia="zh-CN"/>
        </w:rPr>
      </w:pPr>
      <w:r>
        <w:rPr>
          <w:rFonts w:ascii="仿宋" w:hAnsi="仿宋" w:eastAsia="仿宋" w:cs="Times New Roman"/>
          <w:snapToGrid/>
          <w:color w:val="auto"/>
          <w:sz w:val="30"/>
          <w:szCs w:val="30"/>
          <w:lang w:eastAsia="zh-CN"/>
        </w:rPr>
        <w:t>该任务采用过程评分和结果评分相结合的方式，裁判根据</w:t>
      </w:r>
      <w:r>
        <w:rPr>
          <w:rFonts w:hint="eastAsia" w:ascii="仿宋" w:hAnsi="仿宋" w:eastAsia="仿宋" w:cs="Times New Roman"/>
          <w:snapToGrid/>
          <w:color w:val="auto"/>
          <w:sz w:val="30"/>
          <w:szCs w:val="30"/>
          <w:lang w:eastAsia="zh-CN"/>
        </w:rPr>
        <w:t>加工制作</w:t>
      </w:r>
      <w:r>
        <w:rPr>
          <w:rFonts w:ascii="仿宋" w:hAnsi="仿宋" w:eastAsia="仿宋" w:cs="Times New Roman"/>
          <w:snapToGrid/>
          <w:color w:val="auto"/>
          <w:sz w:val="30"/>
          <w:szCs w:val="30"/>
          <w:lang w:eastAsia="zh-CN"/>
        </w:rPr>
        <w:t>过程、</w:t>
      </w:r>
      <w:r>
        <w:rPr>
          <w:rFonts w:hint="eastAsia" w:ascii="仿宋" w:hAnsi="仿宋" w:eastAsia="仿宋" w:cs="Times New Roman"/>
          <w:snapToGrid/>
          <w:color w:val="auto"/>
          <w:sz w:val="30"/>
          <w:szCs w:val="30"/>
          <w:lang w:eastAsia="zh-CN"/>
        </w:rPr>
        <w:t>流程规范、最终结果（</w:t>
      </w:r>
      <w:r>
        <w:rPr>
          <w:rFonts w:hint="eastAsia" w:ascii="仿宋" w:hAnsi="仿宋" w:eastAsia="仿宋" w:cs="Times New Roman"/>
          <w:snapToGrid/>
          <w:color w:val="auto"/>
          <w:spacing w:val="-1"/>
          <w:sz w:val="30"/>
          <w:szCs w:val="30"/>
          <w:lang w:eastAsia="zh-CN"/>
        </w:rPr>
        <w:t>悬架焊接定位装调测试完成后</w:t>
      </w:r>
      <w:r>
        <w:rPr>
          <w:rFonts w:ascii="仿宋" w:hAnsi="仿宋" w:eastAsia="仿宋" w:cs="Times New Roman"/>
          <w:snapToGrid/>
          <w:color w:val="auto"/>
          <w:sz w:val="30"/>
          <w:szCs w:val="30"/>
          <w:lang w:eastAsia="zh-CN"/>
        </w:rPr>
        <w:t>的外观、尺寸、质量</w:t>
      </w:r>
      <w:r>
        <w:rPr>
          <w:rFonts w:hint="eastAsia" w:ascii="仿宋" w:hAnsi="仿宋" w:eastAsia="仿宋" w:cs="Times New Roman"/>
          <w:snapToGrid/>
          <w:color w:val="auto"/>
          <w:sz w:val="30"/>
          <w:szCs w:val="30"/>
          <w:lang w:eastAsia="zh-CN"/>
        </w:rPr>
        <w:t>、性能）</w:t>
      </w:r>
      <w:r>
        <w:rPr>
          <w:rFonts w:ascii="仿宋" w:hAnsi="仿宋" w:eastAsia="仿宋" w:cs="Times New Roman"/>
          <w:snapToGrid/>
          <w:color w:val="auto"/>
          <w:sz w:val="30"/>
          <w:szCs w:val="30"/>
          <w:lang w:eastAsia="zh-CN"/>
        </w:rPr>
        <w:t>进行综合评判。</w:t>
      </w:r>
    </w:p>
    <w:p>
      <w:pPr>
        <w:widowControl w:val="0"/>
        <w:kinsoku/>
        <w:autoSpaceDE/>
        <w:autoSpaceDN/>
        <w:adjustRightInd/>
        <w:snapToGrid/>
        <w:spacing w:line="353" w:lineRule="auto"/>
        <w:textAlignment w:val="auto"/>
        <w:rPr>
          <w:rFonts w:ascii="Calibri" w:hAnsi="Calibri" w:eastAsia="宋体" w:cs="Times New Roman"/>
          <w:snapToGrid/>
          <w:color w:val="auto"/>
          <w:sz w:val="22"/>
          <w:szCs w:val="22"/>
          <w:lang w:eastAsia="zh-CN"/>
        </w:rPr>
        <w:sectPr>
          <w:pgSz w:w="11906" w:h="16840"/>
          <w:pgMar w:top="1340" w:right="1600" w:bottom="1160" w:left="1600" w:header="0" w:footer="978" w:gutter="0"/>
          <w:cols w:space="720" w:num="1"/>
        </w:sectPr>
      </w:pPr>
    </w:p>
    <w:p>
      <w:pPr>
        <w:widowControl w:val="0"/>
        <w:kinsoku/>
        <w:autoSpaceDE/>
        <w:autoSpaceDN/>
        <w:adjustRightInd/>
        <w:snapToGrid/>
        <w:spacing w:before="13" w:line="352" w:lineRule="auto"/>
        <w:ind w:left="200" w:right="110" w:firstLine="600"/>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悬架设计加工与装调</w:t>
      </w:r>
      <w:r>
        <w:rPr>
          <w:rFonts w:ascii="仿宋" w:hAnsi="仿宋" w:eastAsia="仿宋" w:cs="Times New Roman"/>
          <w:snapToGrid/>
          <w:color w:val="auto"/>
          <w:spacing w:val="-94"/>
          <w:sz w:val="30"/>
          <w:szCs w:val="30"/>
          <w:lang w:eastAsia="zh-CN"/>
        </w:rPr>
        <w:t>：</w:t>
      </w:r>
      <w:r>
        <w:rPr>
          <w:rFonts w:ascii="仿宋" w:hAnsi="仿宋" w:eastAsia="仿宋" w:cs="Times New Roman"/>
          <w:snapToGrid/>
          <w:color w:val="auto"/>
          <w:sz w:val="30"/>
          <w:szCs w:val="30"/>
          <w:lang w:eastAsia="zh-CN"/>
        </w:rPr>
        <w:t>该任务</w:t>
      </w:r>
      <w:r>
        <w:rPr>
          <w:rFonts w:hint="eastAsia" w:ascii="仿宋" w:hAnsi="仿宋" w:eastAsia="仿宋" w:cs="Times New Roman"/>
          <w:snapToGrid/>
          <w:color w:val="auto"/>
          <w:sz w:val="30"/>
          <w:szCs w:val="30"/>
          <w:lang w:eastAsia="zh-CN"/>
        </w:rPr>
        <w:t>本任务是选手根据赛项组委会提供的任务书，在规定的60分钟时间内制作一个完整的悬架系统，参赛车队需要向合作企业购买一根减震器和转向节，并根据组委会现场提供的竞赛材料进行悬架加工制作。</w:t>
      </w:r>
    </w:p>
    <w:p>
      <w:pPr>
        <w:widowControl w:val="0"/>
        <w:kinsoku/>
        <w:autoSpaceDE/>
        <w:autoSpaceDN/>
        <w:adjustRightInd/>
        <w:snapToGrid/>
        <w:spacing w:before="43" w:line="352" w:lineRule="auto"/>
        <w:ind w:left="200" w:right="165" w:firstLine="600"/>
        <w:jc w:val="both"/>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悬架总体要求为单减震器，双叉臂独立悬架，下叉臂车架到转向节鱼眼的中心的垂直距离不少于500mm。</w:t>
      </w:r>
    </w:p>
    <w:p>
      <w:pPr>
        <w:widowControl w:val="0"/>
        <w:kinsoku/>
        <w:autoSpaceDE/>
        <w:autoSpaceDN/>
        <w:adjustRightInd/>
        <w:snapToGrid/>
        <w:spacing w:before="43" w:line="352" w:lineRule="auto"/>
        <w:ind w:left="200" w:right="165" w:firstLine="600"/>
        <w:jc w:val="both"/>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z w:val="30"/>
          <w:szCs w:val="30"/>
          <w:lang w:eastAsia="zh-CN"/>
        </w:rPr>
        <w:t>本任务重点考核选手的设计加工及装调能力；考核参赛选手对悬架系统知识的掌握，对管件焊接能力和加工水平，以及对悬架的定位和装配调试能力。</w:t>
      </w:r>
    </w:p>
    <w:p>
      <w:pPr>
        <w:widowControl w:val="0"/>
        <w:kinsoku/>
        <w:autoSpaceDE/>
        <w:autoSpaceDN/>
        <w:adjustRightInd/>
        <w:snapToGrid/>
        <w:spacing w:before="43" w:line="352" w:lineRule="auto"/>
        <w:ind w:left="200" w:right="165" w:firstLine="600"/>
        <w:jc w:val="both"/>
        <w:textAlignment w:val="auto"/>
        <w:rPr>
          <w:rFonts w:ascii="仿宋" w:hAnsi="仿宋" w:eastAsia="仿宋" w:cs="Times New Roman"/>
          <w:snapToGrid/>
          <w:color w:val="auto"/>
          <w:sz w:val="30"/>
          <w:szCs w:val="30"/>
          <w:lang w:eastAsia="zh-CN"/>
        </w:rPr>
      </w:pPr>
      <w:r>
        <w:rPr>
          <w:rFonts w:hint="eastAsia" w:ascii="仿宋" w:hAnsi="仿宋" w:eastAsia="仿宋" w:cs="Times New Roman"/>
          <w:snapToGrid/>
          <w:color w:val="auto"/>
          <w:spacing w:val="-1"/>
          <w:sz w:val="30"/>
          <w:szCs w:val="30"/>
          <w:lang w:eastAsia="zh-CN"/>
        </w:rPr>
        <w:t>悬架设计加工与装调</w:t>
      </w:r>
      <w:r>
        <w:rPr>
          <w:rFonts w:ascii="仿宋" w:hAnsi="仿宋" w:eastAsia="仿宋" w:cs="Times New Roman"/>
          <w:snapToGrid/>
          <w:color w:val="auto"/>
          <w:spacing w:val="-1"/>
          <w:sz w:val="30"/>
          <w:szCs w:val="30"/>
          <w:lang w:eastAsia="zh-CN"/>
        </w:rPr>
        <w:t>主要评判内</w:t>
      </w:r>
      <w:r>
        <w:rPr>
          <w:rFonts w:ascii="仿宋" w:hAnsi="仿宋" w:eastAsia="仿宋" w:cs="Times New Roman"/>
          <w:snapToGrid/>
          <w:color w:val="auto"/>
          <w:sz w:val="30"/>
          <w:szCs w:val="30"/>
          <w:lang w:eastAsia="zh-CN"/>
        </w:rPr>
        <w:t>容和分值分配见表</w:t>
      </w:r>
      <w:r>
        <w:rPr>
          <w:rFonts w:ascii="仿宋" w:hAnsi="仿宋" w:eastAsia="仿宋" w:cs="Times New Roman"/>
          <w:snapToGrid/>
          <w:color w:val="auto"/>
          <w:spacing w:val="-76"/>
          <w:sz w:val="30"/>
          <w:szCs w:val="30"/>
          <w:lang w:eastAsia="zh-CN"/>
        </w:rPr>
        <w:t xml:space="preserve"> </w:t>
      </w:r>
      <w:r>
        <w:rPr>
          <w:rFonts w:ascii="仿宋" w:hAnsi="仿宋" w:eastAsia="仿宋" w:cs="Times New Roman"/>
          <w:snapToGrid/>
          <w:color w:val="auto"/>
          <w:sz w:val="30"/>
          <w:szCs w:val="30"/>
          <w:lang w:eastAsia="zh-CN"/>
        </w:rPr>
        <w:t>3。</w:t>
      </w:r>
    </w:p>
    <w:p>
      <w:pPr>
        <w:widowControl w:val="0"/>
        <w:kinsoku/>
        <w:autoSpaceDE/>
        <w:autoSpaceDN/>
        <w:adjustRightInd/>
        <w:snapToGrid/>
        <w:spacing w:before="2" w:line="100" w:lineRule="exact"/>
        <w:textAlignment w:val="auto"/>
        <w:rPr>
          <w:rFonts w:ascii="Calibri" w:hAnsi="Calibri" w:eastAsia="宋体" w:cs="Times New Roman"/>
          <w:snapToGrid/>
          <w:color w:val="auto"/>
          <w:sz w:val="10"/>
          <w:szCs w:val="10"/>
          <w:lang w:eastAsia="zh-CN"/>
        </w:rPr>
      </w:pPr>
    </w:p>
    <w:p>
      <w:pPr>
        <w:widowControl w:val="0"/>
        <w:kinsoku/>
        <w:autoSpaceDE/>
        <w:autoSpaceDN/>
        <w:adjustRightInd/>
        <w:snapToGrid/>
        <w:ind w:left="1803"/>
        <w:textAlignment w:val="auto"/>
        <w:rPr>
          <w:rFonts w:ascii="楷体" w:hAnsi="楷体" w:eastAsia="楷体" w:cs="楷体"/>
          <w:snapToGrid/>
          <w:color w:val="auto"/>
          <w:sz w:val="24"/>
          <w:szCs w:val="24"/>
          <w:lang w:eastAsia="zh-CN"/>
        </w:rPr>
      </w:pPr>
      <w:r>
        <w:rPr>
          <w:rFonts w:ascii="楷体" w:hAnsi="楷体" w:eastAsia="楷体" w:cs="楷体"/>
          <w:snapToGrid/>
          <w:color w:val="auto"/>
          <w:sz w:val="24"/>
          <w:szCs w:val="24"/>
          <w:lang w:eastAsia="zh-CN"/>
        </w:rPr>
        <w:t>表</w:t>
      </w:r>
      <w:r>
        <w:rPr>
          <w:rFonts w:ascii="楷体" w:hAnsi="楷体" w:eastAsia="楷体" w:cs="楷体"/>
          <w:snapToGrid/>
          <w:color w:val="auto"/>
          <w:spacing w:val="-60"/>
          <w:sz w:val="24"/>
          <w:szCs w:val="24"/>
          <w:lang w:eastAsia="zh-CN"/>
        </w:rPr>
        <w:t xml:space="preserve"> </w:t>
      </w:r>
      <w:r>
        <w:rPr>
          <w:rFonts w:ascii="楷体" w:hAnsi="楷体" w:eastAsia="楷体" w:cs="楷体"/>
          <w:snapToGrid/>
          <w:color w:val="auto"/>
          <w:sz w:val="24"/>
          <w:szCs w:val="24"/>
          <w:lang w:eastAsia="zh-CN"/>
        </w:rPr>
        <w:t>3 车辆装配与调试主要评判内容和分值分配表</w:t>
      </w:r>
    </w:p>
    <w:tbl>
      <w:tblPr>
        <w:tblStyle w:val="12"/>
        <w:tblW w:w="8789" w:type="dxa"/>
        <w:jc w:val="right"/>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Layout w:type="fixed"/>
        <w:tblCellMar>
          <w:top w:w="0" w:type="dxa"/>
          <w:left w:w="108" w:type="dxa"/>
          <w:bottom w:w="0" w:type="dxa"/>
          <w:right w:w="108" w:type="dxa"/>
        </w:tblCellMar>
      </w:tblPr>
      <w:tblGrid>
        <w:gridCol w:w="2552"/>
        <w:gridCol w:w="3893"/>
        <w:gridCol w:w="2344"/>
      </w:tblGrid>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b/>
                <w:snapToGrid/>
                <w:color w:val="000000" w:themeColor="text1"/>
                <w:kern w:val="2"/>
                <w:sz w:val="24"/>
                <w:szCs w:val="24"/>
                <w:lang w:eastAsia="zh-CN"/>
                <w14:textFill>
                  <w14:solidFill>
                    <w14:schemeClr w14:val="tx1"/>
                  </w14:solidFill>
                </w14:textFill>
              </w:rPr>
            </w:pPr>
            <w:bookmarkStart w:id="22" w:name="_Hlk148806269"/>
            <w:r>
              <w:rPr>
                <w:rFonts w:hint="eastAsia" w:ascii="仿宋" w:hAnsi="仿宋" w:eastAsia="仿宋" w:cs="Times New Roman"/>
                <w:b/>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b/>
                <w:snapToGrid/>
                <w:color w:val="000000" w:themeColor="text1"/>
                <w:kern w:val="2"/>
                <w:sz w:val="24"/>
                <w:szCs w:val="24"/>
                <w:lang w:eastAsia="zh-CN"/>
                <w14:textFill>
                  <w14:solidFill>
                    <w14:schemeClr w14:val="tx1"/>
                  </w14:solidFill>
                </w14:textFill>
              </w:rPr>
              <w:t xml:space="preserve">      一级指标</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b/>
                <w:snapToGrid/>
                <w:color w:val="000000" w:themeColor="text1"/>
                <w:kern w:val="2"/>
                <w:sz w:val="24"/>
                <w:szCs w:val="24"/>
                <w:lang w:eastAsia="zh-CN"/>
                <w14:textFill>
                  <w14:solidFill>
                    <w14:schemeClr w14:val="tx1"/>
                  </w14:solidFill>
                </w14:textFill>
              </w:rPr>
            </w:pPr>
            <w:r>
              <w:rPr>
                <w:rFonts w:hint="eastAsia" w:ascii="仿宋" w:hAnsi="仿宋" w:eastAsia="仿宋" w:cs="Times New Roman"/>
                <w:b/>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b/>
                <w:snapToGrid/>
                <w:color w:val="000000" w:themeColor="text1"/>
                <w:kern w:val="2"/>
                <w:sz w:val="24"/>
                <w:szCs w:val="24"/>
                <w:lang w:eastAsia="zh-CN"/>
                <w14:textFill>
                  <w14:solidFill>
                    <w14:schemeClr w14:val="tx1"/>
                  </w14:solidFill>
                </w14:textFill>
              </w:rPr>
              <w:t xml:space="preserve">     二级指标</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b/>
                <w:snapToGrid/>
                <w:color w:val="000000" w:themeColor="text1"/>
                <w:kern w:val="2"/>
                <w:sz w:val="24"/>
                <w:szCs w:val="24"/>
                <w:lang w:eastAsia="zh-CN"/>
                <w14:textFill>
                  <w14:solidFill>
                    <w14:schemeClr w14:val="tx1"/>
                  </w14:solidFill>
                </w14:textFill>
              </w:rPr>
            </w:pPr>
            <w:r>
              <w:rPr>
                <w:rFonts w:hint="eastAsia" w:ascii="仿宋" w:hAnsi="仿宋" w:eastAsia="仿宋" w:cs="Times New Roman"/>
                <w:b/>
                <w:snapToGrid/>
                <w:color w:val="000000" w:themeColor="text1"/>
                <w:kern w:val="2"/>
                <w:sz w:val="24"/>
                <w:szCs w:val="24"/>
                <w:lang w:eastAsia="zh-CN"/>
                <w14:textFill>
                  <w14:solidFill>
                    <w14:schemeClr w14:val="tx1"/>
                  </w14:solidFill>
                </w14:textFill>
              </w:rPr>
              <w:t>配分</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职业素养</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符合安全作业规范</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团队协作能力</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焊接工艺</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坡口切割工艺</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焊接工艺水平</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20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restar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悬架装调</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悬架定位技术</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vMerge w:val="continue"/>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悬架装调技术</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25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悬架测试</w:t>
            </w:r>
          </w:p>
        </w:tc>
        <w:tc>
          <w:tcPr>
            <w:tcW w:w="38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ascii="仿宋" w:hAnsi="仿宋" w:eastAsia="仿宋" w:cs="Times New Roman"/>
                <w:snapToGrid/>
                <w:color w:val="000000" w:themeColor="text1"/>
                <w:kern w:val="2"/>
                <w:sz w:val="24"/>
                <w:szCs w:val="24"/>
                <w:lang w:eastAsia="zh-CN"/>
                <w14:textFill>
                  <w14:solidFill>
                    <w14:schemeClr w14:val="tx1"/>
                  </w14:solidFill>
                </w14:textFill>
              </w:rPr>
              <w:t xml:space="preserve">         </w:t>
            </w:r>
            <w:r>
              <w:rPr>
                <w:rFonts w:hint="eastAsia" w:ascii="仿宋" w:hAnsi="仿宋" w:eastAsia="仿宋" w:cs="Times New Roman"/>
                <w:snapToGrid/>
                <w:color w:val="000000" w:themeColor="text1"/>
                <w:kern w:val="2"/>
                <w:sz w:val="24"/>
                <w:szCs w:val="24"/>
                <w:lang w:eastAsia="zh-CN"/>
                <w14:textFill>
                  <w14:solidFill>
                    <w14:schemeClr w14:val="tx1"/>
                  </w14:solidFill>
                </w14:textFill>
              </w:rPr>
              <w:t>几何、负载及动态测试</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3</w:t>
            </w:r>
            <w:r>
              <w:rPr>
                <w:rFonts w:ascii="仿宋" w:hAnsi="仿宋" w:eastAsia="仿宋" w:cs="Times New Roman"/>
                <w:snapToGrid/>
                <w:color w:val="000000" w:themeColor="text1"/>
                <w:kern w:val="2"/>
                <w:sz w:val="24"/>
                <w:szCs w:val="24"/>
                <w:lang w:eastAsia="zh-CN"/>
                <w14:textFill>
                  <w14:solidFill>
                    <w14:schemeClr w14:val="tx1"/>
                  </w14:solidFill>
                </w14:textFill>
              </w:rPr>
              <w:t>0</w:t>
            </w:r>
          </w:p>
        </w:tc>
      </w:tr>
      <w:tr>
        <w:tblPrEx>
          <w:tblBorders>
            <w:top w:val="single" w:color="8DB3E2" w:sz="4" w:space="0"/>
            <w:left w:val="single" w:color="8DB3E2" w:sz="4" w:space="0"/>
            <w:bottom w:val="single" w:color="8DB3E2" w:sz="4" w:space="0"/>
            <w:right w:val="single" w:color="8DB3E2" w:sz="4" w:space="0"/>
            <w:insideH w:val="single" w:color="8DB3E2" w:sz="4" w:space="0"/>
            <w:insideV w:val="single" w:color="8DB3E2" w:sz="4" w:space="0"/>
          </w:tblBorders>
          <w:tblCellMar>
            <w:top w:w="0" w:type="dxa"/>
            <w:left w:w="108" w:type="dxa"/>
            <w:bottom w:w="0" w:type="dxa"/>
            <w:right w:w="108" w:type="dxa"/>
          </w:tblCellMar>
        </w:tblPrEx>
        <w:trPr>
          <w:trHeight w:val="386" w:hRule="atLeast"/>
          <w:jc w:val="right"/>
        </w:trPr>
        <w:tc>
          <w:tcPr>
            <w:tcW w:w="644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ind w:left="-1116" w:leftChars="-532" w:hanging="1"/>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hint="eastAsia" w:ascii="仿宋" w:hAnsi="仿宋" w:eastAsia="仿宋" w:cs="Times New Roman"/>
                <w:snapToGrid/>
                <w:color w:val="000000" w:themeColor="text1"/>
                <w:kern w:val="2"/>
                <w:sz w:val="24"/>
                <w:szCs w:val="24"/>
                <w:lang w:eastAsia="zh-CN"/>
                <w14:textFill>
                  <w14:solidFill>
                    <w14:schemeClr w14:val="tx1"/>
                  </w14:solidFill>
                </w14:textFill>
              </w:rPr>
              <w:t>总计</w:t>
            </w:r>
          </w:p>
        </w:tc>
        <w:tc>
          <w:tcPr>
            <w:tcW w:w="23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pPr>
              <w:widowControl w:val="0"/>
              <w:kinsoku/>
              <w:autoSpaceDE/>
              <w:autoSpaceDN/>
              <w:adjustRightInd/>
              <w:snapToGrid/>
              <w:jc w:val="center"/>
              <w:textAlignment w:val="auto"/>
              <w:rPr>
                <w:rFonts w:ascii="仿宋" w:hAnsi="仿宋" w:eastAsia="仿宋" w:cs="Times New Roman"/>
                <w:snapToGrid/>
                <w:color w:val="000000" w:themeColor="text1"/>
                <w:kern w:val="2"/>
                <w:sz w:val="24"/>
                <w:szCs w:val="24"/>
                <w:lang w:eastAsia="zh-CN"/>
                <w14:textFill>
                  <w14:solidFill>
                    <w14:schemeClr w14:val="tx1"/>
                  </w14:solidFill>
                </w14:textFill>
              </w:rPr>
            </w:pPr>
            <w:r>
              <w:rPr>
                <w:rFonts w:ascii="仿宋" w:hAnsi="仿宋" w:eastAsia="仿宋" w:cs="Times New Roman"/>
                <w:snapToGrid/>
                <w:color w:val="000000" w:themeColor="text1"/>
                <w:kern w:val="2"/>
                <w:sz w:val="24"/>
                <w:szCs w:val="24"/>
                <w:lang w:eastAsia="zh-CN"/>
                <w14:textFill>
                  <w14:solidFill>
                    <w14:schemeClr w14:val="tx1"/>
                  </w14:solidFill>
                </w14:textFill>
              </w:rPr>
              <w:t>100</w:t>
            </w:r>
          </w:p>
        </w:tc>
      </w:tr>
      <w:bookmarkEnd w:id="22"/>
    </w:tbl>
    <w:p>
      <w:pPr>
        <w:pStyle w:val="2"/>
        <w:rPr>
          <w:lang w:eastAsia="zh-CN"/>
        </w:rPr>
      </w:pPr>
    </w:p>
    <w:p>
      <w:pPr>
        <w:pStyle w:val="2"/>
        <w:rPr>
          <w:lang w:eastAsia="zh-CN"/>
        </w:rPr>
      </w:pPr>
    </w:p>
    <w:p>
      <w:pPr>
        <w:widowControl w:val="0"/>
        <w:kinsoku/>
        <w:autoSpaceDE/>
        <w:autoSpaceDN/>
        <w:adjustRightInd/>
        <w:snapToGrid/>
        <w:spacing w:before="8" w:line="70" w:lineRule="exact"/>
        <w:textAlignment w:val="auto"/>
        <w:rPr>
          <w:rFonts w:ascii="Calibri" w:hAnsi="Calibri" w:eastAsia="宋体" w:cs="Times New Roman"/>
          <w:snapToGrid/>
          <w:color w:val="auto"/>
          <w:sz w:val="7"/>
          <w:szCs w:val="7"/>
          <w:lang w:eastAsia="zh-CN"/>
        </w:rPr>
      </w:pPr>
    </w:p>
    <w:p>
      <w:pPr>
        <w:pStyle w:val="4"/>
        <w:rPr>
          <w:lang w:eastAsia="zh-CN"/>
        </w:rPr>
      </w:pPr>
      <w:bookmarkStart w:id="23" w:name="_Toc148831669"/>
      <w:bookmarkStart w:id="24" w:name="_Hlk148827838"/>
      <w:r>
        <w:rPr>
          <w:lang w:eastAsia="zh-CN"/>
        </w:rPr>
        <w:t>（三）评判</w:t>
      </w:r>
      <w:r>
        <w:rPr>
          <w:rFonts w:hint="eastAsia"/>
          <w:lang w:eastAsia="zh-CN"/>
        </w:rPr>
        <w:t>方法</w:t>
      </w:r>
      <w:bookmarkEnd w:id="23"/>
    </w:p>
    <w:bookmarkEnd w:id="24"/>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赛项裁判组负责赛项成绩评定工作。评分标准以“公平、公正、公开”为原则：</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1.参赛选手的比赛成绩评定由大赛裁判组负责；</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2.实际操作比赛成绩，由过程评分、结果评分和违规扣分三部分组成；</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过程评分。由现场裁判根据评分细则，对选手在比赛过程中工具、量具、仪器的选择和使用、操作步骤、操作方法、操作规范性、操作结果等诸方面进行评分；</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结果评分。裁判员将根据任务书要求的竞赛任务，对参赛队比赛作品完成质量进行评判；</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违规扣分。由裁判员根据技术文件的规定，对选手比赛过程中的违规行为予以扣分；</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裁判员依据评分方法和过程要求规范、统一、标准，保证对所有选手一致公平。</w:t>
      </w:r>
    </w:p>
    <w:p>
      <w:pPr>
        <w:ind w:firstLine="640" w:firstLineChars="200"/>
        <w:rPr>
          <w:rFonts w:ascii="仿宋" w:hAnsi="仿宋" w:eastAsia="仿宋" w:cs="仿宋"/>
          <w:sz w:val="32"/>
          <w:szCs w:val="32"/>
          <w:lang w:eastAsia="zh-CN" w:bidi="ar"/>
        </w:rPr>
      </w:pPr>
      <w:r>
        <w:rPr>
          <w:rFonts w:hint="eastAsia" w:ascii="仿宋" w:hAnsi="仿宋" w:eastAsia="仿宋" w:cs="仿宋"/>
          <w:sz w:val="32"/>
          <w:szCs w:val="32"/>
          <w:lang w:eastAsia="zh-CN" w:bidi="ar"/>
        </w:rPr>
        <w:t>3．选手比赛名次，按照总成绩从高分到低分依次排定。实际操作竞赛得分相同时，以比赛用时少者优先；若比赛用时还相同，则按照竞赛任务书和技术文件规定，以规定的分项得分高且用时少者优先。</w:t>
      </w:r>
    </w:p>
    <w:p>
      <w:pPr>
        <w:pStyle w:val="2"/>
        <w:rPr>
          <w:lang w:eastAsia="zh-CN" w:bidi="ar"/>
        </w:rPr>
      </w:pPr>
    </w:p>
    <w:p>
      <w:pPr>
        <w:pStyle w:val="2"/>
        <w:rPr>
          <w:lang w:eastAsia="zh-CN" w:bidi="ar"/>
        </w:rPr>
      </w:pPr>
    </w:p>
    <w:p>
      <w:pPr>
        <w:pStyle w:val="4"/>
        <w:rPr>
          <w:lang w:eastAsia="zh-CN"/>
        </w:rPr>
      </w:pPr>
      <w:bookmarkStart w:id="25" w:name="_Toc148831670"/>
      <w:r>
        <w:rPr>
          <w:lang w:eastAsia="zh-CN"/>
        </w:rPr>
        <w:t>（</w:t>
      </w:r>
      <w:r>
        <w:rPr>
          <w:rFonts w:hint="eastAsia"/>
          <w:lang w:eastAsia="zh-CN"/>
        </w:rPr>
        <w:t>四</w:t>
      </w:r>
      <w:r>
        <w:rPr>
          <w:lang w:eastAsia="zh-CN"/>
        </w:rPr>
        <w:t>）评判</w:t>
      </w:r>
      <w:r>
        <w:rPr>
          <w:rFonts w:hint="eastAsia"/>
          <w:lang w:eastAsia="zh-CN"/>
        </w:rPr>
        <w:t>标准</w:t>
      </w:r>
      <w:bookmarkEnd w:id="25"/>
    </w:p>
    <w:p>
      <w:pPr>
        <w:pStyle w:val="2"/>
        <w:rPr>
          <w:lang w:eastAsia="zh-CN" w:bidi="ar"/>
        </w:rPr>
      </w:pPr>
    </w:p>
    <w:p>
      <w:pPr>
        <w:pStyle w:val="6"/>
        <w:rPr>
          <w:lang w:eastAsia="zh-CN" w:bidi="ar"/>
        </w:rPr>
      </w:pPr>
      <w:r>
        <w:rPr>
          <w:rFonts w:hint="eastAsia"/>
          <w:b w:val="0"/>
          <w:bCs w:val="0"/>
          <w:lang w:eastAsia="zh-CN" w:bidi="ar"/>
        </w:rPr>
        <w:t>4</w:t>
      </w:r>
      <w:r>
        <w:rPr>
          <w:b w:val="0"/>
          <w:bCs w:val="0"/>
          <w:lang w:eastAsia="zh-CN" w:bidi="ar"/>
        </w:rPr>
        <w:t xml:space="preserve">.1 </w:t>
      </w:r>
      <w:r>
        <w:rPr>
          <w:rFonts w:hint="eastAsia"/>
          <w:lang w:eastAsia="zh-CN" w:bidi="ar"/>
        </w:rPr>
        <w:t>轻量化车身设计展示与答辩评分表</w:t>
      </w:r>
    </w:p>
    <w:p>
      <w:pPr>
        <w:rPr>
          <w:lang w:eastAsia="zh-CN" w:bidi="ar"/>
        </w:rPr>
      </w:pPr>
    </w:p>
    <w:tbl>
      <w:tblPr>
        <w:tblStyle w:val="12"/>
        <w:tblW w:w="8715" w:type="dxa"/>
        <w:tblInd w:w="0" w:type="dxa"/>
        <w:tblLayout w:type="fixed"/>
        <w:tblCellMar>
          <w:top w:w="0" w:type="dxa"/>
          <w:left w:w="108" w:type="dxa"/>
          <w:bottom w:w="0" w:type="dxa"/>
          <w:right w:w="108" w:type="dxa"/>
        </w:tblCellMar>
      </w:tblPr>
      <w:tblGrid>
        <w:gridCol w:w="1109"/>
        <w:gridCol w:w="1309"/>
        <w:gridCol w:w="2410"/>
        <w:gridCol w:w="999"/>
        <w:gridCol w:w="571"/>
        <w:gridCol w:w="565"/>
        <w:gridCol w:w="852"/>
        <w:gridCol w:w="900"/>
      </w:tblGrid>
      <w:tr>
        <w:tblPrEx>
          <w:tblCellMar>
            <w:top w:w="0" w:type="dxa"/>
            <w:left w:w="108" w:type="dxa"/>
            <w:bottom w:w="0" w:type="dxa"/>
            <w:right w:w="108" w:type="dxa"/>
          </w:tblCellMar>
        </w:tblPrEx>
        <w:trPr>
          <w:trHeight w:val="589"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09" w:lineRule="exact"/>
              <w:ind w:leftChars="-19" w:hanging="40" w:hangingChars="18"/>
              <w:jc w:val="center"/>
              <w:textAlignment w:val="auto"/>
              <w:rPr>
                <w:rFonts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学校名称</w:t>
            </w:r>
          </w:p>
        </w:tc>
        <w:tc>
          <w:tcPr>
            <w:tcW w:w="3719"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after="200" w:line="309" w:lineRule="exact"/>
              <w:jc w:val="center"/>
              <w:textAlignment w:val="auto"/>
              <w:rPr>
                <w:rFonts w:ascii="仿宋" w:hAnsi="仿宋" w:eastAsia="仿宋" w:cs="Times New Roman"/>
                <w:b/>
                <w:snapToGrid/>
                <w:color w:val="auto"/>
                <w:kern w:val="2"/>
                <w:sz w:val="22"/>
                <w:szCs w:val="32"/>
                <w:lang w:eastAsia="zh-CN"/>
              </w:rPr>
            </w:pPr>
          </w:p>
        </w:tc>
        <w:tc>
          <w:tcPr>
            <w:tcW w:w="99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09" w:lineRule="exact"/>
              <w:ind w:left="2" w:leftChars="-13" w:hanging="29" w:hangingChars="13"/>
              <w:jc w:val="center"/>
              <w:textAlignment w:val="auto"/>
              <w:rPr>
                <w:rFonts w:ascii="仿宋" w:hAnsi="仿宋" w:eastAsia="仿宋" w:cs="Times New Roman"/>
                <w:b/>
                <w:snapToGrid/>
                <w:color w:val="auto"/>
                <w:kern w:val="2"/>
                <w:sz w:val="22"/>
                <w:szCs w:val="32"/>
                <w:lang w:eastAsia="zh-CN"/>
              </w:rPr>
            </w:pPr>
            <w:r>
              <w:rPr>
                <w:rFonts w:hint="eastAsia" w:ascii="仿宋" w:hAnsi="仿宋" w:eastAsia="仿宋" w:cs="宋体"/>
                <w:b/>
                <w:snapToGrid/>
                <w:kern w:val="2"/>
                <w:sz w:val="22"/>
                <w:szCs w:val="32"/>
                <w:lang w:eastAsia="zh-CN"/>
              </w:rPr>
              <w:t>参赛编号</w:t>
            </w:r>
          </w:p>
        </w:tc>
        <w:tc>
          <w:tcPr>
            <w:tcW w:w="1136"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after="200" w:line="309" w:lineRule="exact"/>
              <w:jc w:val="center"/>
              <w:textAlignment w:val="auto"/>
              <w:rPr>
                <w:rFonts w:ascii="仿宋" w:hAnsi="仿宋" w:eastAsia="仿宋" w:cs="Times New Roman"/>
                <w:b/>
                <w:snapToGrid/>
                <w:color w:val="auto"/>
                <w:kern w:val="2"/>
                <w:sz w:val="22"/>
                <w:szCs w:val="32"/>
                <w:lang w:eastAsia="zh-CN"/>
              </w:rPr>
            </w:pPr>
          </w:p>
        </w:tc>
        <w:tc>
          <w:tcPr>
            <w:tcW w:w="852"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09" w:lineRule="exact"/>
              <w:ind w:leftChars="-1" w:hanging="2" w:hangingChars="1"/>
              <w:jc w:val="center"/>
              <w:textAlignment w:val="auto"/>
              <w:rPr>
                <w:rFonts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得分</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after="200" w:line="309" w:lineRule="exact"/>
              <w:jc w:val="center"/>
              <w:textAlignment w:val="auto"/>
              <w:rPr>
                <w:rFonts w:ascii="仿宋" w:hAnsi="仿宋" w:eastAsia="仿宋" w:cs="Times New Roman"/>
                <w:b/>
                <w:snapToGrid/>
                <w:color w:val="auto"/>
                <w:kern w:val="2"/>
                <w:sz w:val="22"/>
                <w:szCs w:val="32"/>
                <w:lang w:eastAsia="zh-CN"/>
              </w:rPr>
            </w:pPr>
          </w:p>
        </w:tc>
      </w:tr>
      <w:tr>
        <w:tblPrEx>
          <w:tblCellMar>
            <w:top w:w="0" w:type="dxa"/>
            <w:left w:w="108" w:type="dxa"/>
            <w:bottom w:w="0" w:type="dxa"/>
            <w:right w:w="108" w:type="dxa"/>
          </w:tblCellMar>
        </w:tblPrEx>
        <w:trPr>
          <w:trHeight w:val="584" w:hRule="exact"/>
        </w:trPr>
        <w:tc>
          <w:tcPr>
            <w:tcW w:w="8715" w:type="dxa"/>
            <w:gridSpan w:val="8"/>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05" w:lineRule="exact"/>
              <w:ind w:left="3998"/>
              <w:textAlignment w:val="auto"/>
              <w:rPr>
                <w:rFonts w:ascii="仿宋" w:hAnsi="仿宋" w:eastAsia="仿宋" w:cs="Times New Roman"/>
                <w:b/>
                <w:snapToGrid/>
                <w:color w:val="auto"/>
                <w:kern w:val="2"/>
                <w:sz w:val="22"/>
                <w:szCs w:val="32"/>
                <w:lang w:eastAsia="zh-CN"/>
              </w:rPr>
            </w:pPr>
            <w:r>
              <w:rPr>
                <w:rFonts w:ascii="仿宋" w:hAnsi="仿宋" w:eastAsia="仿宋" w:cs="宋体"/>
                <w:b/>
                <w:snapToGrid/>
                <w:kern w:val="2"/>
                <w:sz w:val="22"/>
                <w:szCs w:val="32"/>
                <w:lang w:eastAsia="zh-CN"/>
              </w:rPr>
              <w:t>评分标准</w:t>
            </w:r>
          </w:p>
        </w:tc>
      </w:tr>
      <w:tr>
        <w:tblPrEx>
          <w:tblCellMar>
            <w:top w:w="0" w:type="dxa"/>
            <w:left w:w="108" w:type="dxa"/>
            <w:bottom w:w="0" w:type="dxa"/>
            <w:right w:w="108" w:type="dxa"/>
          </w:tblCellMar>
        </w:tblPrEx>
        <w:trPr>
          <w:trHeight w:val="448"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7" w:lineRule="exact"/>
              <w:ind w:left="192"/>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评分类别</w:t>
            </w: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7" w:lineRule="exact"/>
              <w:ind w:left="2285"/>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评分内容</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7" w:lineRule="exact"/>
              <w:ind w:left="348"/>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考评标准</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7" w:lineRule="exact"/>
              <w:ind w:left="268"/>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得分</w:t>
            </w:r>
          </w:p>
        </w:tc>
      </w:tr>
      <w:tr>
        <w:tblPrEx>
          <w:tblCellMar>
            <w:top w:w="0" w:type="dxa"/>
            <w:left w:w="108" w:type="dxa"/>
            <w:bottom w:w="0" w:type="dxa"/>
            <w:right w:w="108" w:type="dxa"/>
          </w:tblCellMar>
        </w:tblPrEx>
        <w:trPr>
          <w:trHeight w:val="396" w:hRule="exact"/>
        </w:trPr>
        <w:tc>
          <w:tcPr>
            <w:tcW w:w="1109" w:type="dxa"/>
            <w:vMerge w:val="restart"/>
            <w:tcBorders>
              <w:top w:val="single" w:color="000000" w:sz="6" w:space="0"/>
              <w:left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14" w:lineRule="exact"/>
              <w:ind w:left="2" w:leftChars="-3" w:hanging="8" w:hangingChars="4"/>
              <w:jc w:val="center"/>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车</w:t>
            </w:r>
            <w:r>
              <w:rPr>
                <w:rFonts w:hint="eastAsia" w:ascii="仿宋" w:hAnsi="仿宋" w:eastAsia="仿宋" w:cs="宋体"/>
                <w:snapToGrid/>
                <w:kern w:val="2"/>
                <w:sz w:val="22"/>
                <w:szCs w:val="32"/>
                <w:lang w:eastAsia="zh-CN"/>
              </w:rPr>
              <w:t>身</w:t>
            </w:r>
          </w:p>
          <w:p>
            <w:pPr>
              <w:widowControl w:val="0"/>
              <w:kinsoku/>
              <w:autoSpaceDE/>
              <w:autoSpaceDN/>
              <w:adjustRightInd/>
              <w:snapToGrid/>
              <w:spacing w:line="436" w:lineRule="exact"/>
              <w:ind w:left="2" w:leftChars="-3" w:hanging="8" w:hangingChars="4"/>
              <w:jc w:val="center"/>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设计</w:t>
            </w:r>
          </w:p>
          <w:p>
            <w:pPr>
              <w:widowControl w:val="0"/>
              <w:kinsoku/>
              <w:autoSpaceDE/>
              <w:autoSpaceDN/>
              <w:adjustRightInd/>
              <w:snapToGrid/>
              <w:spacing w:line="436" w:lineRule="exact"/>
              <w:ind w:left="2" w:leftChars="-3" w:hanging="8" w:hangingChars="4"/>
              <w:jc w:val="center"/>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报告</w:t>
            </w: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02" w:lineRule="exact"/>
              <w:ind w:left="124"/>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内容</w:t>
            </w:r>
            <w:r>
              <w:rPr>
                <w:rFonts w:ascii="仿宋" w:hAnsi="仿宋" w:eastAsia="仿宋" w:cs="宋体"/>
                <w:snapToGrid/>
                <w:kern w:val="2"/>
                <w:sz w:val="22"/>
                <w:szCs w:val="32"/>
                <w:lang w:eastAsia="zh-CN"/>
              </w:rPr>
              <w:t>排版简洁、逻辑严谨、依据充分</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23"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524"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32" w:hRule="exact"/>
        </w:trPr>
        <w:tc>
          <w:tcPr>
            <w:tcW w:w="1109" w:type="dxa"/>
            <w:vMerge w:val="continue"/>
            <w:tcBorders>
              <w:left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23" w:lineRule="exact"/>
              <w:textAlignment w:val="auto"/>
              <w:rPr>
                <w:rFonts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05" w:lineRule="exact"/>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作品轻量化材料的选用程度</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9"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0-2</w:t>
            </w:r>
            <w:r>
              <w:rPr>
                <w:rFonts w:hint="eastAsia" w:ascii="仿宋" w:hAnsi="仿宋" w:eastAsia="仿宋" w:cs="Times New Roman"/>
                <w:snapToGrid/>
                <w:spacing w:val="-2"/>
                <w:kern w:val="2"/>
                <w:sz w:val="22"/>
                <w:szCs w:val="32"/>
                <w:lang w:eastAsia="zh-CN"/>
              </w:rPr>
              <w:t>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19"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37" w:hRule="exact"/>
        </w:trPr>
        <w:tc>
          <w:tcPr>
            <w:tcW w:w="1109" w:type="dxa"/>
            <w:vMerge w:val="continue"/>
            <w:tcBorders>
              <w:left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19" w:lineRule="exact"/>
              <w:textAlignment w:val="auto"/>
              <w:rPr>
                <w:rFonts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0" w:lineRule="exact"/>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连接工艺创新方法的使用程度</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23"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0-2</w:t>
            </w:r>
            <w:r>
              <w:rPr>
                <w:rFonts w:hint="eastAsia" w:ascii="仿宋" w:hAnsi="仿宋" w:eastAsia="仿宋" w:cs="Times New Roman"/>
                <w:snapToGrid/>
                <w:spacing w:val="-2"/>
                <w:kern w:val="2"/>
                <w:sz w:val="22"/>
                <w:szCs w:val="32"/>
                <w:lang w:eastAsia="zh-CN"/>
              </w:rPr>
              <w:t>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23"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36" w:hRule="exact"/>
        </w:trPr>
        <w:tc>
          <w:tcPr>
            <w:tcW w:w="1109" w:type="dxa"/>
            <w:vMerge w:val="continue"/>
            <w:tcBorders>
              <w:left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4" w:lineRule="exact"/>
              <w:ind w:left="2" w:leftChars="-3" w:hanging="8" w:hangingChars="4"/>
              <w:jc w:val="center"/>
              <w:textAlignment w:val="auto"/>
              <w:rPr>
                <w:rFonts w:ascii="仿宋" w:hAnsi="仿宋" w:eastAsia="仿宋" w:cs="Times New Roman"/>
                <w:snapToGrid/>
                <w:color w:val="auto"/>
                <w:kern w:val="2"/>
                <w:sz w:val="22"/>
                <w:szCs w:val="32"/>
                <w:lang w:eastAsia="zh-CN"/>
              </w:rPr>
            </w:pPr>
          </w:p>
        </w:tc>
        <w:tc>
          <w:tcPr>
            <w:tcW w:w="5289" w:type="dxa"/>
            <w:gridSpan w:val="4"/>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10" w:lineRule="exact"/>
              <w:jc w:val="center"/>
              <w:textAlignment w:val="auto"/>
              <w:rPr>
                <w:rFonts w:ascii="仿宋" w:hAnsi="仿宋" w:eastAsia="仿宋" w:cs="宋体"/>
                <w:snapToGrid/>
                <w:kern w:val="2"/>
                <w:sz w:val="22"/>
                <w:szCs w:val="32"/>
                <w:lang w:eastAsia="zh-CN"/>
              </w:rPr>
            </w:pPr>
            <w:r>
              <w:rPr>
                <w:rFonts w:hint="eastAsia" w:ascii="仿宋" w:hAnsi="仿宋" w:eastAsia="仿宋" w:cs="宋体"/>
                <w:snapToGrid/>
                <w:kern w:val="2"/>
                <w:sz w:val="22"/>
                <w:szCs w:val="32"/>
                <w:lang w:eastAsia="zh-CN"/>
              </w:rPr>
              <w:t>车身整体尺寸规格符合性检查</w:t>
            </w:r>
          </w:p>
        </w:tc>
        <w:tc>
          <w:tcPr>
            <w:tcW w:w="1417" w:type="dxa"/>
            <w:gridSpan w:val="2"/>
            <w:tcBorders>
              <w:top w:val="single" w:color="000000" w:sz="6" w:space="0"/>
              <w:left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343" w:lineRule="exact"/>
              <w:ind w:left="544"/>
              <w:textAlignment w:val="auto"/>
              <w:rPr>
                <w:rFonts w:ascii="仿宋" w:hAnsi="仿宋" w:eastAsia="仿宋" w:cs="Times New Roman"/>
                <w:snapToGrid/>
                <w:spacing w:val="-2"/>
                <w:kern w:val="2"/>
                <w:sz w:val="22"/>
                <w:szCs w:val="32"/>
                <w:lang w:eastAsia="zh-CN"/>
              </w:rPr>
            </w:pPr>
            <w:r>
              <w:rPr>
                <w:rFonts w:ascii="仿宋" w:hAnsi="仿宋" w:eastAsia="仿宋" w:cs="Times New Roman"/>
                <w:snapToGrid/>
                <w:spacing w:val="-2"/>
                <w:kern w:val="2"/>
                <w:sz w:val="22"/>
                <w:szCs w:val="32"/>
                <w:lang w:eastAsia="zh-CN"/>
              </w:rPr>
              <w:t>0-20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43"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28" w:hRule="exact"/>
        </w:trPr>
        <w:tc>
          <w:tcPr>
            <w:tcW w:w="1109" w:type="dxa"/>
            <w:vMerge w:val="restart"/>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jc w:val="center"/>
              <w:textAlignment w:val="auto"/>
              <w:rPr>
                <w:rFonts w:ascii="仿宋" w:hAnsi="仿宋" w:eastAsia="仿宋" w:cs="宋体"/>
                <w:snapToGrid/>
                <w:kern w:val="2"/>
                <w:sz w:val="22"/>
                <w:szCs w:val="32"/>
                <w:lang w:eastAsia="zh-CN"/>
              </w:rPr>
            </w:pPr>
            <w:r>
              <w:rPr>
                <w:rFonts w:ascii="仿宋" w:hAnsi="仿宋" w:eastAsia="仿宋" w:cs="宋体"/>
                <w:snapToGrid/>
                <w:kern w:val="2"/>
                <w:sz w:val="22"/>
                <w:szCs w:val="32"/>
                <w:lang w:eastAsia="zh-CN"/>
              </w:rPr>
              <w:t>演讲现</w:t>
            </w:r>
          </w:p>
          <w:p>
            <w:pPr>
              <w:widowControl w:val="0"/>
              <w:kinsoku/>
              <w:autoSpaceDE/>
              <w:autoSpaceDN/>
              <w:adjustRightInd/>
              <w:snapToGrid/>
              <w:jc w:val="center"/>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场表现</w:t>
            </w: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展示内容</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jc w:val="center"/>
              <w:textAlignment w:val="auto"/>
              <w:rPr>
                <w:rFonts w:ascii="仿宋" w:hAnsi="仿宋" w:eastAsia="仿宋" w:cs="宋体"/>
                <w:snapToGrid/>
                <w:kern w:val="2"/>
                <w:sz w:val="22"/>
                <w:szCs w:val="32"/>
                <w:lang w:eastAsia="zh-CN"/>
              </w:rPr>
            </w:pPr>
            <w:r>
              <w:rPr>
                <w:rFonts w:ascii="仿宋" w:hAnsi="仿宋" w:eastAsia="仿宋" w:cs="宋体"/>
                <w:snapToGrid/>
                <w:kern w:val="2"/>
                <w:sz w:val="22"/>
                <w:szCs w:val="32"/>
                <w:lang w:eastAsia="zh-CN"/>
              </w:rPr>
              <w:t>设计</w:t>
            </w:r>
            <w:r>
              <w:rPr>
                <w:rFonts w:hint="eastAsia" w:ascii="仿宋" w:hAnsi="仿宋" w:eastAsia="仿宋" w:cs="宋体"/>
                <w:snapToGrid/>
                <w:kern w:val="2"/>
                <w:sz w:val="22"/>
                <w:szCs w:val="32"/>
                <w:lang w:eastAsia="zh-CN"/>
              </w:rPr>
              <w:t>新颖</w:t>
            </w:r>
            <w:r>
              <w:rPr>
                <w:rFonts w:ascii="仿宋" w:hAnsi="仿宋" w:eastAsia="仿宋" w:cs="宋体"/>
                <w:snapToGrid/>
                <w:kern w:val="2"/>
                <w:sz w:val="22"/>
                <w:szCs w:val="32"/>
                <w:lang w:eastAsia="zh-CN"/>
              </w:rPr>
              <w:t>、</w:t>
            </w:r>
            <w:r>
              <w:rPr>
                <w:rFonts w:hint="eastAsia" w:ascii="仿宋" w:hAnsi="仿宋" w:eastAsia="仿宋" w:cs="宋体"/>
                <w:snapToGrid/>
                <w:kern w:val="2"/>
                <w:sz w:val="22"/>
                <w:szCs w:val="32"/>
                <w:lang w:eastAsia="zh-CN"/>
              </w:rPr>
              <w:t>层次感强、重点突出</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19"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19"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40" w:hRule="exact"/>
        </w:trPr>
        <w:tc>
          <w:tcPr>
            <w:tcW w:w="1109" w:type="dxa"/>
            <w:vMerge w:val="continue"/>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19" w:lineRule="exact"/>
              <w:textAlignment w:val="auto"/>
              <w:rPr>
                <w:rFonts w:ascii="仿宋" w:hAnsi="仿宋" w:eastAsia="仿宋" w:cs="Times New Roman"/>
                <w:snapToGrid/>
                <w:color w:val="auto"/>
                <w:kern w:val="2"/>
                <w:sz w:val="22"/>
                <w:szCs w:val="32"/>
                <w:lang w:eastAsia="zh-CN"/>
              </w:rPr>
            </w:pP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语言表达</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jc w:val="center"/>
              <w:textAlignment w:val="auto"/>
              <w:rPr>
                <w:rFonts w:ascii="仿宋" w:hAnsi="仿宋" w:eastAsia="仿宋" w:cs="宋体"/>
                <w:snapToGrid/>
                <w:kern w:val="2"/>
                <w:sz w:val="22"/>
                <w:szCs w:val="32"/>
                <w:lang w:eastAsia="zh-CN"/>
              </w:rPr>
            </w:pPr>
            <w:r>
              <w:rPr>
                <w:rFonts w:ascii="仿宋" w:hAnsi="仿宋" w:eastAsia="仿宋" w:cs="宋体"/>
                <w:snapToGrid/>
                <w:kern w:val="2"/>
                <w:sz w:val="22"/>
                <w:szCs w:val="32"/>
                <w:lang w:eastAsia="zh-CN"/>
              </w:rPr>
              <w:t>吐字清晰</w:t>
            </w:r>
            <w:r>
              <w:rPr>
                <w:rFonts w:hint="eastAsia" w:ascii="仿宋" w:hAnsi="仿宋" w:eastAsia="仿宋" w:cs="宋体"/>
                <w:snapToGrid/>
                <w:kern w:val="2"/>
                <w:sz w:val="22"/>
                <w:szCs w:val="32"/>
                <w:lang w:eastAsia="zh-CN"/>
              </w:rPr>
              <w:t>、</w:t>
            </w:r>
            <w:r>
              <w:rPr>
                <w:rFonts w:ascii="仿宋" w:hAnsi="仿宋" w:eastAsia="仿宋" w:cs="宋体"/>
                <w:snapToGrid/>
                <w:kern w:val="2"/>
                <w:sz w:val="22"/>
                <w:szCs w:val="32"/>
                <w:lang w:eastAsia="zh-CN"/>
              </w:rPr>
              <w:t>表达准确、流畅自然</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67"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67"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448" w:hRule="exact"/>
        </w:trPr>
        <w:tc>
          <w:tcPr>
            <w:tcW w:w="1109" w:type="dxa"/>
            <w:vMerge w:val="continue"/>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67" w:lineRule="exact"/>
              <w:textAlignment w:val="auto"/>
              <w:rPr>
                <w:rFonts w:ascii="仿宋" w:hAnsi="仿宋" w:eastAsia="仿宋" w:cs="Times New Roman"/>
                <w:snapToGrid/>
                <w:color w:val="auto"/>
                <w:kern w:val="2"/>
                <w:sz w:val="22"/>
                <w:szCs w:val="32"/>
                <w:lang w:eastAsia="zh-CN"/>
              </w:rPr>
            </w:pPr>
          </w:p>
        </w:tc>
        <w:tc>
          <w:tcPr>
            <w:tcW w:w="13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形象风度</w:t>
            </w:r>
          </w:p>
        </w:tc>
        <w:tc>
          <w:tcPr>
            <w:tcW w:w="3980" w:type="dxa"/>
            <w:gridSpan w:val="3"/>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53" w:lineRule="exact"/>
              <w:ind w:left="156"/>
              <w:jc w:val="center"/>
              <w:textAlignment w:val="auto"/>
              <w:rPr>
                <w:rFonts w:ascii="仿宋" w:hAnsi="仿宋" w:eastAsia="仿宋" w:cs="宋体"/>
                <w:snapToGrid/>
                <w:kern w:val="2"/>
                <w:sz w:val="22"/>
                <w:szCs w:val="32"/>
                <w:lang w:eastAsia="zh-CN"/>
              </w:rPr>
            </w:pPr>
            <w:r>
              <w:rPr>
                <w:rFonts w:ascii="仿宋" w:hAnsi="仿宋" w:eastAsia="仿宋" w:cs="宋体"/>
                <w:snapToGrid/>
                <w:kern w:val="2"/>
                <w:sz w:val="22"/>
                <w:szCs w:val="32"/>
                <w:lang w:eastAsia="zh-CN"/>
              </w:rPr>
              <w:t>精神饱满</w:t>
            </w:r>
            <w:r>
              <w:rPr>
                <w:rFonts w:hint="eastAsia" w:ascii="仿宋" w:hAnsi="仿宋" w:eastAsia="仿宋" w:cs="宋体"/>
                <w:snapToGrid/>
                <w:kern w:val="2"/>
                <w:sz w:val="22"/>
                <w:szCs w:val="32"/>
                <w:lang w:eastAsia="zh-CN"/>
              </w:rPr>
              <w:t>、神采奕奕、容光焕发</w:t>
            </w:r>
          </w:p>
        </w:tc>
        <w:tc>
          <w:tcPr>
            <w:tcW w:w="1417" w:type="dxa"/>
            <w:gridSpan w:val="2"/>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367" w:lineRule="exact"/>
              <w:ind w:left="544"/>
              <w:textAlignment w:val="auto"/>
              <w:rPr>
                <w:rFonts w:ascii="仿宋" w:hAnsi="仿宋" w:eastAsia="仿宋" w:cs="Times New Roman"/>
                <w:snapToGrid/>
                <w:color w:val="auto"/>
                <w:kern w:val="2"/>
                <w:sz w:val="22"/>
                <w:szCs w:val="32"/>
                <w:lang w:eastAsia="zh-CN"/>
              </w:rPr>
            </w:pPr>
            <w:r>
              <w:rPr>
                <w:rFonts w:ascii="仿宋" w:hAnsi="仿宋" w:eastAsia="仿宋" w:cs="Times New Roman"/>
                <w:snapToGrid/>
                <w:spacing w:val="-2"/>
                <w:kern w:val="2"/>
                <w:sz w:val="22"/>
                <w:szCs w:val="32"/>
                <w:lang w:eastAsia="zh-CN"/>
              </w:rPr>
              <w:t>0-10</w:t>
            </w:r>
          </w:p>
        </w:tc>
        <w:tc>
          <w:tcPr>
            <w:tcW w:w="900"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after="200" w:line="367" w:lineRule="exact"/>
              <w:textAlignment w:val="auto"/>
              <w:rPr>
                <w:rFonts w:ascii="仿宋" w:hAnsi="仿宋" w:eastAsia="仿宋" w:cs="Times New Roman"/>
                <w:snapToGrid/>
                <w:color w:val="auto"/>
                <w:kern w:val="2"/>
                <w:sz w:val="22"/>
                <w:szCs w:val="32"/>
                <w:lang w:eastAsia="zh-CN"/>
              </w:rPr>
            </w:pPr>
          </w:p>
        </w:tc>
      </w:tr>
      <w:tr>
        <w:tblPrEx>
          <w:tblCellMar>
            <w:top w:w="0" w:type="dxa"/>
            <w:left w:w="108" w:type="dxa"/>
            <w:bottom w:w="0" w:type="dxa"/>
            <w:right w:w="108" w:type="dxa"/>
          </w:tblCellMar>
        </w:tblPrEx>
        <w:trPr>
          <w:trHeight w:val="1096"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after="200"/>
              <w:ind w:firstLine="8" w:firstLineChars="4"/>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Times New Roman"/>
                <w:snapToGrid/>
                <w:color w:val="auto"/>
                <w:kern w:val="2"/>
                <w:sz w:val="22"/>
                <w:szCs w:val="32"/>
                <w:lang w:eastAsia="zh-CN"/>
              </w:rPr>
              <w:t>裁判员</w:t>
            </w:r>
          </w:p>
        </w:tc>
        <w:tc>
          <w:tcPr>
            <w:tcW w:w="7606" w:type="dxa"/>
            <w:gridSpan w:val="7"/>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bottom"/>
          </w:tcPr>
          <w:p>
            <w:pPr>
              <w:widowControl w:val="0"/>
              <w:kinsoku/>
              <w:autoSpaceDE/>
              <w:autoSpaceDN/>
              <w:adjustRightInd/>
              <w:snapToGrid/>
              <w:spacing w:line="749" w:lineRule="exact"/>
              <w:jc w:val="center"/>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裁判</w:t>
            </w:r>
            <w:r>
              <w:rPr>
                <w:rFonts w:hint="eastAsia" w:ascii="仿宋" w:hAnsi="仿宋" w:eastAsia="仿宋" w:cs="宋体"/>
                <w:snapToGrid/>
                <w:kern w:val="2"/>
                <w:sz w:val="22"/>
                <w:szCs w:val="32"/>
                <w:lang w:eastAsia="zh-CN"/>
              </w:rPr>
              <w:t>员</w:t>
            </w:r>
            <w:r>
              <w:rPr>
                <w:rFonts w:ascii="仿宋" w:hAnsi="仿宋" w:eastAsia="仿宋" w:cs="宋体"/>
                <w:snapToGrid/>
                <w:kern w:val="2"/>
                <w:sz w:val="22"/>
                <w:szCs w:val="32"/>
                <w:lang w:eastAsia="zh-CN"/>
              </w:rPr>
              <w:t>签名：</w:t>
            </w:r>
          </w:p>
        </w:tc>
      </w:tr>
      <w:tr>
        <w:tblPrEx>
          <w:tblCellMar>
            <w:top w:w="0" w:type="dxa"/>
            <w:left w:w="108" w:type="dxa"/>
            <w:bottom w:w="0" w:type="dxa"/>
            <w:right w:w="108" w:type="dxa"/>
          </w:tblCellMar>
        </w:tblPrEx>
        <w:trPr>
          <w:trHeight w:val="1304" w:hRule="exact"/>
        </w:trPr>
        <w:tc>
          <w:tcPr>
            <w:tcW w:w="1109" w:type="dxa"/>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center"/>
          </w:tcPr>
          <w:p>
            <w:pPr>
              <w:widowControl w:val="0"/>
              <w:kinsoku/>
              <w:autoSpaceDE/>
              <w:autoSpaceDN/>
              <w:adjustRightInd/>
              <w:snapToGrid/>
              <w:spacing w:line="285" w:lineRule="exact"/>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裁判长</w:t>
            </w:r>
          </w:p>
        </w:tc>
        <w:tc>
          <w:tcPr>
            <w:tcW w:w="7606" w:type="dxa"/>
            <w:gridSpan w:val="7"/>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vAlign w:val="bottom"/>
          </w:tcPr>
          <w:p>
            <w:pPr>
              <w:widowControl w:val="0"/>
              <w:kinsoku/>
              <w:autoSpaceDE/>
              <w:autoSpaceDN/>
              <w:adjustRightInd/>
              <w:snapToGrid/>
              <w:spacing w:line="749" w:lineRule="exact"/>
              <w:jc w:val="center"/>
              <w:textAlignment w:val="auto"/>
              <w:rPr>
                <w:rFonts w:ascii="仿宋" w:hAnsi="仿宋" w:eastAsia="仿宋" w:cs="Times New Roman"/>
                <w:snapToGrid/>
                <w:color w:val="auto"/>
                <w:kern w:val="2"/>
                <w:sz w:val="22"/>
                <w:szCs w:val="32"/>
                <w:lang w:eastAsia="zh-CN"/>
              </w:rPr>
            </w:pPr>
            <w:r>
              <w:rPr>
                <w:rFonts w:hint="eastAsia" w:ascii="仿宋" w:hAnsi="仿宋" w:eastAsia="仿宋" w:cs="宋体"/>
                <w:snapToGrid/>
                <w:kern w:val="2"/>
                <w:sz w:val="22"/>
                <w:szCs w:val="32"/>
                <w:lang w:eastAsia="zh-CN"/>
              </w:rPr>
              <w:t>裁判长</w:t>
            </w:r>
            <w:r>
              <w:rPr>
                <w:rFonts w:ascii="仿宋" w:hAnsi="仿宋" w:eastAsia="仿宋" w:cs="宋体"/>
                <w:snapToGrid/>
                <w:kern w:val="2"/>
                <w:sz w:val="22"/>
                <w:szCs w:val="32"/>
                <w:lang w:eastAsia="zh-CN"/>
              </w:rPr>
              <w:t>签字：</w:t>
            </w:r>
          </w:p>
        </w:tc>
      </w:tr>
      <w:tr>
        <w:tblPrEx>
          <w:tblCellMar>
            <w:top w:w="0" w:type="dxa"/>
            <w:left w:w="108" w:type="dxa"/>
            <w:bottom w:w="0" w:type="dxa"/>
            <w:right w:w="108" w:type="dxa"/>
          </w:tblCellMar>
        </w:tblPrEx>
        <w:trPr>
          <w:trHeight w:val="653" w:hRule="exact"/>
        </w:trPr>
        <w:tc>
          <w:tcPr>
            <w:tcW w:w="8715" w:type="dxa"/>
            <w:gridSpan w:val="8"/>
            <w:tcBorders>
              <w:top w:val="single" w:color="000000" w:sz="6" w:space="0"/>
              <w:left w:val="single" w:color="000000" w:sz="6" w:space="0"/>
              <w:bottom w:val="single" w:color="000000" w:sz="6" w:space="0"/>
              <w:right w:val="single" w:color="000000" w:sz="6" w:space="0"/>
            </w:tcBorders>
            <w:shd w:val="clear" w:color="auto" w:fill="auto"/>
            <w:tcMar>
              <w:left w:w="0" w:type="dxa"/>
              <w:right w:w="0" w:type="dxa"/>
            </w:tcMar>
          </w:tcPr>
          <w:p>
            <w:pPr>
              <w:widowControl w:val="0"/>
              <w:kinsoku/>
              <w:autoSpaceDE/>
              <w:autoSpaceDN/>
              <w:adjustRightInd/>
              <w:snapToGrid/>
              <w:spacing w:line="283" w:lineRule="exact"/>
              <w:ind w:left="108"/>
              <w:textAlignment w:val="auto"/>
              <w:rPr>
                <w:rFonts w:ascii="仿宋" w:hAnsi="仿宋" w:eastAsia="仿宋" w:cs="Times New Roman"/>
                <w:snapToGrid/>
                <w:color w:val="auto"/>
                <w:kern w:val="2"/>
                <w:sz w:val="22"/>
                <w:szCs w:val="32"/>
                <w:lang w:eastAsia="zh-CN"/>
              </w:rPr>
            </w:pPr>
            <w:r>
              <w:rPr>
                <w:rFonts w:ascii="仿宋" w:hAnsi="仿宋" w:eastAsia="仿宋" w:cs="宋体"/>
                <w:snapToGrid/>
                <w:kern w:val="2"/>
                <w:sz w:val="22"/>
                <w:szCs w:val="32"/>
                <w:lang w:eastAsia="zh-CN"/>
              </w:rPr>
              <w:t>备注：（</w:t>
            </w:r>
            <w:r>
              <w:rPr>
                <w:rFonts w:ascii="仿宋" w:hAnsi="仿宋" w:eastAsia="仿宋" w:cs="Times New Roman"/>
                <w:snapToGrid/>
                <w:spacing w:val="-6"/>
                <w:kern w:val="2"/>
                <w:sz w:val="22"/>
                <w:szCs w:val="32"/>
                <w:lang w:eastAsia="zh-CN"/>
              </w:rPr>
              <w:t>1</w:t>
            </w:r>
            <w:r>
              <w:rPr>
                <w:rFonts w:ascii="仿宋" w:hAnsi="仿宋" w:eastAsia="仿宋" w:cs="宋体"/>
                <w:snapToGrid/>
                <w:kern w:val="2"/>
                <w:sz w:val="22"/>
                <w:szCs w:val="32"/>
                <w:lang w:eastAsia="zh-CN"/>
              </w:rPr>
              <w:t>）每个评分项按照以下等级打分：较差，</w:t>
            </w:r>
            <w:r>
              <w:rPr>
                <w:rFonts w:ascii="仿宋" w:hAnsi="仿宋" w:eastAsia="仿宋" w:cs="Times New Roman"/>
                <w:snapToGrid/>
                <w:spacing w:val="-1"/>
                <w:kern w:val="2"/>
                <w:sz w:val="22"/>
                <w:szCs w:val="32"/>
                <w:lang w:eastAsia="zh-CN"/>
              </w:rPr>
              <w:t>0-</w:t>
            </w:r>
            <w:r>
              <w:rPr>
                <w:rFonts w:hint="eastAsia" w:ascii="仿宋" w:hAnsi="仿宋" w:eastAsia="仿宋" w:cs="Times New Roman"/>
                <w:snapToGrid/>
                <w:spacing w:val="-1"/>
                <w:kern w:val="2"/>
                <w:sz w:val="22"/>
                <w:szCs w:val="32"/>
                <w:lang w:eastAsia="zh-CN"/>
              </w:rPr>
              <w:t>1</w:t>
            </w:r>
            <w:r>
              <w:rPr>
                <w:rFonts w:ascii="仿宋" w:hAnsi="仿宋" w:eastAsia="仿宋" w:cs="宋体"/>
                <w:snapToGrid/>
                <w:kern w:val="2"/>
                <w:sz w:val="22"/>
                <w:szCs w:val="32"/>
                <w:lang w:eastAsia="zh-CN"/>
              </w:rPr>
              <w:t>分；一般，</w:t>
            </w:r>
            <w:r>
              <w:rPr>
                <w:rFonts w:hint="eastAsia" w:ascii="仿宋" w:hAnsi="仿宋" w:eastAsia="仿宋" w:cs="Times New Roman"/>
                <w:snapToGrid/>
                <w:spacing w:val="-1"/>
                <w:kern w:val="2"/>
                <w:sz w:val="22"/>
                <w:szCs w:val="32"/>
                <w:lang w:eastAsia="zh-CN"/>
              </w:rPr>
              <w:t>1</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2</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分；中等，</w:t>
            </w:r>
            <w:r>
              <w:rPr>
                <w:rFonts w:hint="eastAsia" w:ascii="仿宋" w:hAnsi="仿宋" w:eastAsia="仿宋" w:cs="Times New Roman"/>
                <w:snapToGrid/>
                <w:spacing w:val="-1"/>
                <w:kern w:val="2"/>
                <w:sz w:val="22"/>
                <w:szCs w:val="32"/>
                <w:lang w:eastAsia="zh-CN"/>
              </w:rPr>
              <w:t>2</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3</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分；良好，</w:t>
            </w:r>
            <w:r>
              <w:rPr>
                <w:rFonts w:hint="eastAsia" w:ascii="仿宋" w:hAnsi="仿宋" w:eastAsia="仿宋" w:cs="Times New Roman"/>
                <w:snapToGrid/>
                <w:spacing w:val="-1"/>
                <w:kern w:val="2"/>
                <w:sz w:val="22"/>
                <w:szCs w:val="32"/>
                <w:lang w:eastAsia="zh-CN"/>
              </w:rPr>
              <w:t>3</w:t>
            </w:r>
            <w:r>
              <w:rPr>
                <w:rFonts w:ascii="仿宋" w:hAnsi="仿宋" w:eastAsia="仿宋" w:cs="Times New Roman"/>
                <w:snapToGrid/>
                <w:spacing w:val="-1"/>
                <w:kern w:val="2"/>
                <w:sz w:val="22"/>
                <w:szCs w:val="32"/>
                <w:lang w:eastAsia="zh-CN"/>
              </w:rPr>
              <w:t>-</w:t>
            </w:r>
            <w:r>
              <w:rPr>
                <w:rFonts w:hint="eastAsia" w:ascii="仿宋" w:hAnsi="仿宋" w:eastAsia="仿宋" w:cs="Times New Roman"/>
                <w:snapToGrid/>
                <w:spacing w:val="-1"/>
                <w:kern w:val="2"/>
                <w:sz w:val="22"/>
                <w:szCs w:val="32"/>
                <w:lang w:eastAsia="zh-CN"/>
              </w:rPr>
              <w:t>4</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分；优秀，</w:t>
            </w:r>
            <w:r>
              <w:rPr>
                <w:rFonts w:hint="eastAsia" w:ascii="仿宋" w:hAnsi="仿宋" w:eastAsia="仿宋" w:cs="Times New Roman"/>
                <w:snapToGrid/>
                <w:spacing w:val="-2"/>
                <w:kern w:val="2"/>
                <w:sz w:val="22"/>
                <w:szCs w:val="32"/>
                <w:lang w:eastAsia="zh-CN"/>
              </w:rPr>
              <w:t>4</w:t>
            </w:r>
            <w:r>
              <w:rPr>
                <w:rFonts w:ascii="仿宋" w:hAnsi="仿宋" w:eastAsia="仿宋" w:cs="Times New Roman"/>
                <w:snapToGrid/>
                <w:spacing w:val="-2"/>
                <w:kern w:val="2"/>
                <w:sz w:val="22"/>
                <w:szCs w:val="32"/>
                <w:lang w:eastAsia="zh-CN"/>
              </w:rPr>
              <w:t>-</w:t>
            </w:r>
            <w:r>
              <w:rPr>
                <w:rFonts w:hint="eastAsia" w:ascii="仿宋" w:hAnsi="仿宋" w:eastAsia="仿宋" w:cs="Times New Roman"/>
                <w:snapToGrid/>
                <w:spacing w:val="-2"/>
                <w:kern w:val="2"/>
                <w:sz w:val="22"/>
                <w:szCs w:val="32"/>
                <w:lang w:eastAsia="zh-CN"/>
              </w:rPr>
              <w:t>5</w:t>
            </w:r>
            <w:r>
              <w:rPr>
                <w:rFonts w:ascii="仿宋" w:hAnsi="仿宋" w:eastAsia="仿宋" w:cs="宋体"/>
                <w:snapToGrid/>
                <w:kern w:val="2"/>
                <w:sz w:val="22"/>
                <w:szCs w:val="32"/>
                <w:lang w:eastAsia="zh-CN"/>
              </w:rPr>
              <w:t>分。满分</w:t>
            </w:r>
            <w:r>
              <w:rPr>
                <w:rFonts w:hint="eastAsia" w:ascii="仿宋" w:hAnsi="仿宋" w:eastAsia="仿宋" w:cs="Times New Roman"/>
                <w:snapToGrid/>
                <w:spacing w:val="-2"/>
                <w:kern w:val="2"/>
                <w:sz w:val="22"/>
                <w:szCs w:val="32"/>
                <w:lang w:eastAsia="zh-CN"/>
              </w:rPr>
              <w:t>10</w:t>
            </w:r>
            <w:r>
              <w:rPr>
                <w:rFonts w:ascii="仿宋" w:hAnsi="仿宋" w:eastAsia="仿宋" w:cs="Times New Roman"/>
                <w:snapToGrid/>
                <w:spacing w:val="-2"/>
                <w:kern w:val="2"/>
                <w:sz w:val="22"/>
                <w:szCs w:val="32"/>
                <w:lang w:eastAsia="zh-CN"/>
              </w:rPr>
              <w:t>0</w:t>
            </w:r>
            <w:r>
              <w:rPr>
                <w:rFonts w:ascii="Calibri" w:hAnsi="Calibri" w:eastAsia="仿宋" w:cs="Calibri"/>
                <w:snapToGrid/>
                <w:kern w:val="2"/>
                <w:sz w:val="22"/>
                <w:szCs w:val="32"/>
                <w:lang w:eastAsia="zh-CN"/>
              </w:rPr>
              <w:t> </w:t>
            </w:r>
            <w:r>
              <w:rPr>
                <w:rFonts w:ascii="仿宋" w:hAnsi="仿宋" w:eastAsia="仿宋" w:cs="宋体"/>
                <w:snapToGrid/>
                <w:kern w:val="2"/>
                <w:sz w:val="22"/>
                <w:szCs w:val="32"/>
                <w:lang w:eastAsia="zh-CN"/>
              </w:rPr>
              <w:t>分。</w:t>
            </w:r>
          </w:p>
        </w:tc>
      </w:tr>
    </w:tbl>
    <w:p>
      <w:pPr>
        <w:pStyle w:val="2"/>
        <w:rPr>
          <w:lang w:eastAsia="zh-CN" w:bidi="ar"/>
        </w:rPr>
        <w:sectPr>
          <w:pgSz w:w="11905" w:h="16834"/>
          <w:pgMar w:top="1430" w:right="993" w:bottom="0" w:left="1785" w:header="0" w:footer="283" w:gutter="0"/>
          <w:cols w:space="720" w:num="1"/>
          <w:docGrid w:linePitch="286" w:charSpace="0"/>
        </w:sectPr>
      </w:pPr>
    </w:p>
    <w:p>
      <w:pPr>
        <w:pStyle w:val="6"/>
        <w:rPr>
          <w:lang w:eastAsia="zh-CN" w:bidi="ar"/>
        </w:rPr>
      </w:pPr>
      <w:r>
        <w:rPr>
          <w:rFonts w:hint="eastAsia"/>
          <w:b w:val="0"/>
          <w:bCs w:val="0"/>
          <w:lang w:eastAsia="zh-CN" w:bidi="ar"/>
        </w:rPr>
        <w:t>4</w:t>
      </w:r>
      <w:r>
        <w:rPr>
          <w:b w:val="0"/>
          <w:bCs w:val="0"/>
          <w:lang w:eastAsia="zh-CN" w:bidi="ar"/>
        </w:rPr>
        <w:t xml:space="preserve">.2 </w:t>
      </w:r>
      <w:r>
        <w:rPr>
          <w:rFonts w:hint="eastAsia"/>
          <w:lang w:eastAsia="zh-CN" w:bidi="ar"/>
        </w:rPr>
        <w:t>悬架设计加工与装调评分表</w:t>
      </w:r>
    </w:p>
    <w:tbl>
      <w:tblPr>
        <w:tblStyle w:val="27"/>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
        <w:gridCol w:w="1032"/>
        <w:gridCol w:w="1782"/>
        <w:gridCol w:w="1698"/>
        <w:gridCol w:w="1389"/>
        <w:gridCol w:w="104"/>
        <w:gridCol w:w="962"/>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420" w:type="dxa"/>
            <w:gridSpan w:val="2"/>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sz w:val="24"/>
                <w:lang w:eastAsia="zh-CN"/>
              </w:rPr>
              <w:t xml:space="preserve">  </w:t>
            </w:r>
            <w:r>
              <w:rPr>
                <w:rFonts w:hint="eastAsia" w:ascii="仿宋" w:hAnsi="仿宋" w:eastAsia="仿宋" w:cs="Times New Roman"/>
                <w:b/>
                <w:bCs/>
                <w:snapToGrid/>
                <w:color w:val="auto"/>
                <w:kern w:val="2"/>
                <w:lang w:eastAsia="zh-CN"/>
              </w:rPr>
              <w:t>学校名称</w:t>
            </w:r>
          </w:p>
        </w:tc>
        <w:tc>
          <w:tcPr>
            <w:tcW w:w="1782" w:type="dxa"/>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1698" w:type="dxa"/>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参赛编号</w:t>
            </w:r>
          </w:p>
        </w:tc>
        <w:tc>
          <w:tcPr>
            <w:tcW w:w="1389" w:type="dxa"/>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1066" w:type="dxa"/>
            <w:gridSpan w:val="2"/>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得分</w:t>
            </w:r>
          </w:p>
        </w:tc>
        <w:tc>
          <w:tcPr>
            <w:tcW w:w="1172" w:type="dxa"/>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8527" w:type="dxa"/>
            <w:gridSpan w:val="8"/>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b/>
                <w:bCs/>
                <w:snapToGrid/>
                <w:color w:val="auto"/>
                <w:kern w:val="2"/>
                <w:lang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388" w:type="dxa"/>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类型</w:t>
            </w:r>
          </w:p>
        </w:tc>
        <w:tc>
          <w:tcPr>
            <w:tcW w:w="4512" w:type="dxa"/>
            <w:gridSpan w:val="3"/>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内容</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扣分值</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restart"/>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ascii="仿宋" w:hAnsi="仿宋" w:eastAsia="仿宋" w:cs="Times New Roman"/>
                <w:b/>
                <w:snapToGrid/>
                <w:color w:val="auto"/>
                <w:kern w:val="2"/>
                <w:lang w:eastAsia="zh-CN"/>
              </w:rPr>
              <w:t>职业素养</w:t>
            </w: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开始比赛后未第一时间穿戴劳保用品（手套、护目镜、劳保鞋）</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加工制作过程中摘除劳保用品超过1分钟后未再次穿戴</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团队未聚在一起讨论分工</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团队成员在旁边看未积极或真正参与装调过程</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装调完成后地面或比赛工位有遗漏螺栓螺母等配件，装配完成后未清洁现场</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388" w:type="dxa"/>
            <w:vMerge w:val="restart"/>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焊接工艺</w:t>
            </w: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调整电流、电压、气流量参数</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坡口对接吻合程度</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焊缝满焊无沙眼</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焊接牢固无虚焊</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焊缝美观程度</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焊接工艺流程操作规范</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388" w:type="dxa"/>
            <w:vMerge w:val="restart"/>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悬架装调</w:t>
            </w: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吊耳焊接位置</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悬架定位技术</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运动部件的间隙程度</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上下叉臂装调</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转向节/立柱定位</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388" w:type="dxa"/>
            <w:vMerge w:val="restart"/>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r>
              <w:rPr>
                <w:rFonts w:hint="eastAsia" w:ascii="仿宋" w:hAnsi="仿宋" w:eastAsia="仿宋" w:cs="Times New Roman"/>
                <w:b/>
                <w:bCs/>
                <w:snapToGrid/>
                <w:color w:val="auto"/>
                <w:kern w:val="2"/>
                <w:lang w:eastAsia="zh-CN"/>
              </w:rPr>
              <w:t>悬架测试</w:t>
            </w: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视觉检查</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悬架几何测试</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悬架负载测试</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88" w:type="dxa"/>
            <w:vMerge w:val="continue"/>
            <w:vAlign w:val="center"/>
          </w:tcPr>
          <w:p>
            <w:pPr>
              <w:widowControl w:val="0"/>
              <w:kinsoku/>
              <w:autoSpaceDE/>
              <w:autoSpaceDN/>
              <w:adjustRightInd/>
              <w:snapToGrid/>
              <w:jc w:val="center"/>
              <w:textAlignment w:val="auto"/>
              <w:rPr>
                <w:rFonts w:ascii="仿宋" w:hAnsi="仿宋" w:eastAsia="仿宋" w:cs="Times New Roman"/>
                <w:b/>
                <w:bCs/>
                <w:snapToGrid/>
                <w:color w:val="auto"/>
                <w:kern w:val="2"/>
                <w:lang w:eastAsia="zh-CN"/>
              </w:rPr>
            </w:pPr>
          </w:p>
        </w:tc>
        <w:tc>
          <w:tcPr>
            <w:tcW w:w="4512" w:type="dxa"/>
            <w:gridSpan w:val="3"/>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悬架动态测试</w:t>
            </w:r>
          </w:p>
        </w:tc>
        <w:tc>
          <w:tcPr>
            <w:tcW w:w="1493"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5</w:t>
            </w:r>
          </w:p>
        </w:tc>
        <w:tc>
          <w:tcPr>
            <w:tcW w:w="2134" w:type="dxa"/>
            <w:gridSpan w:val="2"/>
            <w:vAlign w:val="center"/>
          </w:tcPr>
          <w:p>
            <w:pPr>
              <w:widowControl w:val="0"/>
              <w:kinsoku/>
              <w:autoSpaceDE/>
              <w:autoSpaceDN/>
              <w:adjustRightInd/>
              <w:snapToGrid/>
              <w:jc w:val="center"/>
              <w:textAlignment w:val="auto"/>
              <w:rPr>
                <w:rFonts w:ascii="仿宋" w:hAnsi="仿宋" w:eastAsia="仿宋" w:cs="Times New Roman"/>
                <w:snapToGrid/>
                <w:color w:val="auto"/>
                <w:kern w:val="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00" w:type="dxa"/>
            <w:gridSpan w:val="4"/>
            <w:vAlign w:val="center"/>
          </w:tcPr>
          <w:p>
            <w:pPr>
              <w:widowControl w:val="0"/>
              <w:kinsoku/>
              <w:autoSpaceDE/>
              <w:autoSpaceDN/>
              <w:adjustRightInd/>
              <w:snapToGrid/>
              <w:ind w:firstLine="420" w:firstLineChars="200"/>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裁判员签名：</w:t>
            </w:r>
          </w:p>
        </w:tc>
        <w:tc>
          <w:tcPr>
            <w:tcW w:w="3627" w:type="dxa"/>
            <w:gridSpan w:val="4"/>
            <w:vAlign w:val="center"/>
          </w:tcPr>
          <w:p>
            <w:pPr>
              <w:widowControl w:val="0"/>
              <w:kinsoku/>
              <w:autoSpaceDE/>
              <w:autoSpaceDN/>
              <w:adjustRightInd/>
              <w:snapToGrid/>
              <w:jc w:val="both"/>
              <w:textAlignment w:val="auto"/>
              <w:rPr>
                <w:rFonts w:ascii="仿宋" w:hAnsi="仿宋" w:eastAsia="仿宋" w:cs="Times New Roman"/>
                <w:snapToGrid/>
                <w:color w:val="auto"/>
                <w:kern w:val="2"/>
                <w:lang w:eastAsia="zh-CN"/>
              </w:rPr>
            </w:pPr>
            <w:r>
              <w:rPr>
                <w:rFonts w:hint="eastAsia" w:ascii="仿宋" w:hAnsi="仿宋" w:eastAsia="仿宋" w:cs="Times New Roman"/>
                <w:snapToGrid/>
                <w:color w:val="auto"/>
                <w:kern w:val="2"/>
                <w:lang w:eastAsia="zh-CN"/>
              </w:rPr>
              <w:t>裁判长签名：</w:t>
            </w:r>
          </w:p>
        </w:tc>
      </w:tr>
    </w:tbl>
    <w:p>
      <w:pPr>
        <w:tabs>
          <w:tab w:val="left" w:pos="3150"/>
        </w:tabs>
        <w:spacing w:after="120" w:afterLines="50" w:line="560" w:lineRule="exact"/>
        <w:rPr>
          <w:rFonts w:ascii="仿宋_GB2312" w:eastAsia="仿宋_GB2312"/>
          <w:sz w:val="28"/>
          <w:szCs w:val="28"/>
          <w:lang w:eastAsia="zh-CN"/>
        </w:rPr>
      </w:pPr>
      <w:r>
        <w:rPr>
          <w:rFonts w:hint="eastAsia" w:ascii="仿宋_GB2312" w:eastAsia="仿宋_GB2312"/>
          <w:sz w:val="28"/>
          <w:szCs w:val="28"/>
          <w:lang w:eastAsia="zh-CN"/>
        </w:rPr>
        <w:t xml:space="preserve">                 </w:t>
      </w:r>
    </w:p>
    <w:p>
      <w:pPr>
        <w:spacing w:line="580" w:lineRule="exact"/>
        <w:rPr>
          <w:rFonts w:ascii="黑体" w:hAnsi="黑体" w:eastAsia="黑体"/>
          <w:sz w:val="32"/>
          <w:szCs w:val="28"/>
          <w:lang w:eastAsia="zh-CN"/>
        </w:rPr>
      </w:pPr>
    </w:p>
    <w:p>
      <w:pPr>
        <w:pStyle w:val="3"/>
      </w:pPr>
      <w:bookmarkStart w:id="26" w:name="_Toc148831671"/>
      <w:r>
        <w:t>三、竞赛细则</w:t>
      </w:r>
      <w:bookmarkEnd w:id="26"/>
    </w:p>
    <w:p>
      <w:pPr>
        <w:spacing w:line="300" w:lineRule="auto"/>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1.竞赛现场提供竞赛设备、相关技术资料、工具、仪器等，选手不得自带任何纸质资料和存储工具，如出现严重的违规、违纪、舞弊等现象，经裁判组裁定取消竞赛成绩。</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.参赛队的竞赛场次和工位号采取抽签的方式确定，竞赛场次签在赛前领队会上抽取，工位签在赛前检录时抽取。</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.参赛队按照参赛场次进入竞赛场地，利用现场提供的所有条件，在规定时间内完成竞赛任务。</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4</w:t>
      </w:r>
      <w:r>
        <w:rPr>
          <w:rFonts w:hint="eastAsia" w:ascii="仿宋" w:hAnsi="仿宋" w:eastAsia="仿宋" w:cs="仿宋"/>
          <w:sz w:val="32"/>
          <w:szCs w:val="32"/>
          <w:lang w:eastAsia="zh-CN" w:bidi="ar"/>
        </w:rPr>
        <w:t>.每个组别同场竞赛使用相同赛题。</w:t>
      </w:r>
      <w:r>
        <w:rPr>
          <w:rFonts w:ascii="仿宋" w:hAnsi="仿宋" w:eastAsia="仿宋" w:cs="仿宋"/>
          <w:sz w:val="32"/>
          <w:szCs w:val="32"/>
          <w:lang w:eastAsia="zh-CN" w:bidi="ar"/>
        </w:rPr>
        <w:t xml:space="preserve"> </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5</w:t>
      </w:r>
      <w:r>
        <w:rPr>
          <w:rFonts w:hint="eastAsia" w:ascii="仿宋" w:hAnsi="仿宋" w:eastAsia="仿宋" w:cs="仿宋"/>
          <w:sz w:val="32"/>
          <w:szCs w:val="32"/>
          <w:lang w:eastAsia="zh-CN" w:bidi="ar"/>
        </w:rPr>
        <w:t>.操作技能竞赛，参赛选手在赛前10分钟（以竞赛日程为准），凭参赛证和身份证进入赛场检录。检录工作由检录裁判负责，检录后进行工位抽签。</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6</w:t>
      </w:r>
      <w:r>
        <w:rPr>
          <w:rFonts w:hint="eastAsia" w:ascii="仿宋" w:hAnsi="仿宋" w:eastAsia="仿宋" w:cs="仿宋"/>
          <w:sz w:val="32"/>
          <w:szCs w:val="32"/>
          <w:lang w:eastAsia="zh-CN" w:bidi="ar"/>
        </w:rPr>
        <w:t>.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7</w:t>
      </w:r>
      <w:r>
        <w:rPr>
          <w:rFonts w:hint="eastAsia" w:ascii="仿宋" w:hAnsi="仿宋" w:eastAsia="仿宋" w:cs="仿宋"/>
          <w:sz w:val="32"/>
          <w:szCs w:val="32"/>
          <w:lang w:eastAsia="zh-CN" w:bidi="ar"/>
        </w:rPr>
        <w:t>.工位抽签后，由裁判长进行安全教育，确认现场条件，赛前10分钟领取赛题，裁判长宣布竞赛开始后才可开始操作。</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8</w:t>
      </w:r>
      <w:r>
        <w:rPr>
          <w:rFonts w:hint="eastAsia" w:ascii="仿宋" w:hAnsi="仿宋" w:eastAsia="仿宋" w:cs="仿宋"/>
          <w:sz w:val="32"/>
          <w:szCs w:val="32"/>
          <w:lang w:eastAsia="zh-CN" w:bidi="ar"/>
        </w:rPr>
        <w:t>.竞赛过程中，选手若需休息、饮水或去洗手间，一律计算在竞赛时间内。</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9</w:t>
      </w:r>
      <w:r>
        <w:rPr>
          <w:rFonts w:hint="eastAsia" w:ascii="仿宋" w:hAnsi="仿宋" w:eastAsia="仿宋" w:cs="仿宋"/>
          <w:sz w:val="32"/>
          <w:szCs w:val="32"/>
          <w:lang w:eastAsia="zh-CN" w:bidi="ar"/>
        </w:rPr>
        <w:t>.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pPr>
        <w:spacing w:line="300" w:lineRule="auto"/>
        <w:ind w:firstLine="640" w:firstLineChars="200"/>
        <w:jc w:val="both"/>
        <w:rPr>
          <w:rFonts w:ascii="仿宋" w:hAnsi="仿宋" w:eastAsia="仿宋" w:cs="仿宋"/>
          <w:sz w:val="32"/>
          <w:szCs w:val="32"/>
          <w:lang w:eastAsia="zh-CN" w:bidi="ar"/>
        </w:rPr>
      </w:pPr>
      <w:bookmarkStart w:id="27" w:name="_Hlk148115456"/>
      <w:r>
        <w:rPr>
          <w:rFonts w:ascii="仿宋" w:hAnsi="仿宋" w:eastAsia="仿宋" w:cs="仿宋"/>
          <w:sz w:val="32"/>
          <w:szCs w:val="32"/>
          <w:lang w:eastAsia="zh-CN" w:bidi="ar"/>
        </w:rPr>
        <w:t>10.</w:t>
      </w:r>
      <w:r>
        <w:rPr>
          <w:rFonts w:hint="eastAsia" w:ascii="仿宋" w:hAnsi="仿宋" w:eastAsia="仿宋" w:cs="仿宋"/>
          <w:sz w:val="32"/>
          <w:szCs w:val="32"/>
          <w:lang w:eastAsia="zh-CN" w:bidi="ar"/>
        </w:rPr>
        <w:t>选手在竞赛期间不得携带、使用手机、照相机、录像机等通信设备，不得携带非大赛提供的电子存储设备、资料。</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11.</w:t>
      </w:r>
      <w:r>
        <w:rPr>
          <w:rFonts w:hint="eastAsia" w:ascii="仿宋" w:hAnsi="仿宋" w:eastAsia="仿宋" w:cs="仿宋"/>
          <w:sz w:val="32"/>
          <w:szCs w:val="32"/>
          <w:lang w:eastAsia="zh-CN" w:bidi="ar"/>
        </w:rPr>
        <w:t>参赛选手不得损坏竞赛设备和影响下一场竞赛的行为。</w:t>
      </w:r>
    </w:p>
    <w:p>
      <w:pPr>
        <w:spacing w:line="300" w:lineRule="auto"/>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12.</w:t>
      </w:r>
      <w:r>
        <w:rPr>
          <w:rFonts w:hint="eastAsia" w:ascii="仿宋" w:hAnsi="仿宋" w:eastAsia="仿宋" w:cs="仿宋"/>
          <w:sz w:val="32"/>
          <w:szCs w:val="32"/>
          <w:lang w:eastAsia="zh-CN" w:bidi="ar"/>
        </w:rPr>
        <w:t>参赛选手如果违反前述相关规定和组委会印发的竞赛技术规则，视违规程度，受到“总分扣除10-20分、取消竞赛资格”等不同处罚。</w:t>
      </w:r>
      <w:bookmarkEnd w:id="27"/>
    </w:p>
    <w:p>
      <w:pPr>
        <w:spacing w:line="300" w:lineRule="auto"/>
        <w:ind w:firstLine="640" w:firstLineChars="200"/>
        <w:rPr>
          <w:rFonts w:ascii="仿宋" w:hAnsi="仿宋" w:eastAsia="仿宋" w:cs="仿宋"/>
          <w:sz w:val="32"/>
          <w:szCs w:val="32"/>
          <w:lang w:eastAsia="zh-CN" w:bidi="ar"/>
        </w:rPr>
        <w:sectPr>
          <w:pgSz w:w="11905" w:h="16834"/>
          <w:pgMar w:top="1430" w:right="1785" w:bottom="0" w:left="1785" w:header="0" w:footer="283" w:gutter="0"/>
          <w:cols w:space="720" w:num="1"/>
          <w:docGrid w:linePitch="286" w:charSpace="0"/>
        </w:sectPr>
      </w:pPr>
      <w:r>
        <w:rPr>
          <w:rFonts w:ascii="仿宋" w:hAnsi="仿宋" w:eastAsia="仿宋" w:cs="仿宋"/>
          <w:sz w:val="32"/>
          <w:szCs w:val="32"/>
          <w:lang w:eastAsia="zh-CN" w:bidi="ar"/>
        </w:rPr>
        <w:t>13.</w:t>
      </w:r>
      <w:r>
        <w:rPr>
          <w:rFonts w:hint="eastAsia" w:ascii="仿宋" w:hAnsi="仿宋" w:eastAsia="仿宋" w:cs="仿宋"/>
          <w:sz w:val="32"/>
          <w:szCs w:val="32"/>
          <w:lang w:eastAsia="zh-CN" w:bidi="ar"/>
        </w:rPr>
        <w:t>比赛期间，选手有问题应及时向裁判员反映；选手正常比赛时，裁判员不得主动接近或干涉选手；若选手需要技术支持，裁判员应及时通知相关人员前来解决；若需作出判决，则应报告裁判长，由裁判长决定。</w:t>
      </w:r>
    </w:p>
    <w:p>
      <w:pPr>
        <w:pStyle w:val="3"/>
        <w:rPr>
          <w:lang w:eastAsia="zh-CN"/>
        </w:rPr>
      </w:pPr>
      <w:bookmarkStart w:id="28" w:name="_Toc148831672"/>
      <w:r>
        <w:rPr>
          <w:lang w:eastAsia="zh-CN"/>
        </w:rPr>
        <w:t>四、竞赛场地、设施设备等安排</w:t>
      </w:r>
      <w:bookmarkEnd w:id="28"/>
    </w:p>
    <w:p>
      <w:pPr>
        <w:pStyle w:val="4"/>
        <w:rPr>
          <w:rFonts w:ascii="楷体" w:hAnsi="楷体" w:eastAsia="楷体"/>
          <w:lang w:eastAsia="zh-CN"/>
        </w:rPr>
      </w:pPr>
      <w:bookmarkStart w:id="29" w:name="_Toc148831673"/>
      <w:r>
        <w:rPr>
          <w:rFonts w:ascii="楷体" w:hAnsi="楷体" w:eastAsia="楷体"/>
          <w:lang w:eastAsia="zh-CN"/>
        </w:rPr>
        <w:t>（一）赛场规格要求</w:t>
      </w:r>
      <w:bookmarkEnd w:id="29"/>
    </w:p>
    <w:p>
      <w:pPr>
        <w:widowControl w:val="0"/>
        <w:kinsoku/>
        <w:autoSpaceDE/>
        <w:autoSpaceDN/>
        <w:adjustRightInd/>
        <w:snapToGrid/>
        <w:spacing w:line="560" w:lineRule="exact"/>
        <w:ind w:firstLine="652" w:firstLineChars="200"/>
        <w:jc w:val="both"/>
        <w:textAlignment w:val="auto"/>
        <w:rPr>
          <w:rFonts w:ascii="仿宋" w:hAnsi="仿宋" w:eastAsia="仿宋" w:cs="仿宋"/>
          <w:spacing w:val="3"/>
          <w:sz w:val="32"/>
          <w:szCs w:val="32"/>
          <w:lang w:eastAsia="zh-CN"/>
        </w:rPr>
      </w:pPr>
      <w:r>
        <w:rPr>
          <w:rFonts w:hint="eastAsia" w:ascii="仿宋" w:hAnsi="仿宋" w:eastAsia="仿宋" w:cs="仿宋"/>
          <w:spacing w:val="3"/>
          <w:sz w:val="32"/>
          <w:szCs w:val="32"/>
          <w:lang w:eastAsia="zh-CN"/>
        </w:rPr>
        <w:t>实际操作工位图（如图</w:t>
      </w:r>
      <w:r>
        <w:rPr>
          <w:rFonts w:ascii="仿宋" w:hAnsi="仿宋" w:eastAsia="仿宋" w:cs="仿宋"/>
          <w:spacing w:val="3"/>
          <w:sz w:val="32"/>
          <w:szCs w:val="32"/>
          <w:lang w:eastAsia="zh-CN"/>
        </w:rPr>
        <w:t>1</w:t>
      </w:r>
      <w:r>
        <w:rPr>
          <w:rFonts w:hint="eastAsia" w:ascii="仿宋" w:hAnsi="仿宋" w:eastAsia="仿宋" w:cs="仿宋"/>
          <w:spacing w:val="3"/>
          <w:sz w:val="32"/>
          <w:szCs w:val="32"/>
          <w:lang w:eastAsia="zh-CN"/>
        </w:rPr>
        <w:t>），比赛时会根据现场条件另作调整，以实际比赛工位为准。</w:t>
      </w:r>
    </w:p>
    <w:p>
      <w:pPr>
        <w:spacing w:before="1" w:line="220" w:lineRule="auto"/>
        <w:ind w:left="72"/>
        <w:rPr>
          <w:rFonts w:ascii="仿宋" w:hAnsi="仿宋" w:eastAsia="仿宋" w:cs="仿宋"/>
          <w:sz w:val="32"/>
          <w:szCs w:val="32"/>
          <w:lang w:eastAsia="zh-CN"/>
        </w:rPr>
      </w:pPr>
    </w:p>
    <w:p>
      <w:pPr>
        <w:pStyle w:val="4"/>
        <w:rPr>
          <w:rFonts w:ascii="楷体" w:hAnsi="楷体" w:eastAsia="楷体"/>
          <w:lang w:eastAsia="zh-CN"/>
        </w:rPr>
      </w:pPr>
      <w:bookmarkStart w:id="30" w:name="_Toc148831674"/>
      <w:r>
        <w:rPr>
          <w:rFonts w:ascii="楷体" w:hAnsi="楷体" w:eastAsia="楷体"/>
          <w:lang w:eastAsia="zh-CN"/>
        </w:rPr>
        <w:t>（二）场地</w:t>
      </w:r>
      <w:r>
        <w:rPr>
          <w:rFonts w:hint="eastAsia" w:ascii="楷体" w:hAnsi="楷体" w:eastAsia="楷体"/>
          <w:lang w:eastAsia="zh-CN"/>
        </w:rPr>
        <w:t>工位</w:t>
      </w:r>
      <w:r>
        <w:rPr>
          <w:rFonts w:ascii="楷体" w:hAnsi="楷体" w:eastAsia="楷体"/>
          <w:lang w:eastAsia="zh-CN"/>
        </w:rPr>
        <w:t>布局图</w:t>
      </w:r>
      <w:bookmarkEnd w:id="30"/>
    </w:p>
    <w:p>
      <w:pPr>
        <w:spacing w:before="188" w:line="227" w:lineRule="auto"/>
        <w:ind w:left="687"/>
        <w:jc w:val="center"/>
        <w:rPr>
          <w:rFonts w:ascii="楷体" w:hAnsi="楷体" w:eastAsia="楷体" w:cs="楷体"/>
          <w:spacing w:val="-4"/>
          <w:sz w:val="32"/>
          <w:szCs w:val="32"/>
          <w:lang w:eastAsia="zh-CN"/>
        </w:rPr>
      </w:pPr>
      <w:r>
        <w:rPr>
          <w:rFonts w:hint="eastAsia" w:ascii="楷体" w:hAnsi="楷体" w:eastAsia="楷体" w:cs="楷体"/>
          <w:spacing w:val="-4"/>
          <w:sz w:val="32"/>
          <w:szCs w:val="32"/>
          <w:lang w:eastAsia="zh-CN"/>
        </w:rPr>
        <w:t>图 1</w:t>
      </w:r>
      <w:r>
        <w:rPr>
          <w:rFonts w:ascii="楷体" w:hAnsi="楷体" w:eastAsia="楷体" w:cs="楷体"/>
          <w:spacing w:val="-4"/>
          <w:sz w:val="32"/>
          <w:szCs w:val="32"/>
          <w:lang w:eastAsia="zh-CN"/>
        </w:rPr>
        <w:t xml:space="preserve"> </w:t>
      </w:r>
    </w:p>
    <w:p>
      <w:pPr>
        <w:pStyle w:val="2"/>
        <w:rPr>
          <w:lang w:eastAsia="zh-CN"/>
        </w:rPr>
      </w:pPr>
    </w:p>
    <w:p>
      <w:pPr>
        <w:pStyle w:val="2"/>
        <w:rPr>
          <w:lang w:eastAsia="zh-CN"/>
        </w:rPr>
        <w:sectPr>
          <w:pgSz w:w="11905" w:h="16834"/>
          <w:pgMar w:top="1430" w:right="1785" w:bottom="0" w:left="1785" w:header="0" w:footer="283" w:gutter="0"/>
          <w:cols w:space="720" w:num="1"/>
          <w:docGrid w:linePitch="286" w:charSpace="0"/>
        </w:sectPr>
      </w:pPr>
      <w:r>
        <w:drawing>
          <wp:inline distT="0" distB="0" distL="0" distR="0">
            <wp:extent cx="5292725" cy="3876675"/>
            <wp:effectExtent l="0" t="0" r="3175" b="952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92725" cy="3876675"/>
                    </a:xfrm>
                    <a:prstGeom prst="rect">
                      <a:avLst/>
                    </a:prstGeom>
                    <a:noFill/>
                    <a:ln>
                      <a:noFill/>
                    </a:ln>
                  </pic:spPr>
                </pic:pic>
              </a:graphicData>
            </a:graphic>
          </wp:inline>
        </w:drawing>
      </w:r>
    </w:p>
    <w:p>
      <w:pPr>
        <w:pStyle w:val="4"/>
        <w:rPr>
          <w:rFonts w:ascii="楷体" w:hAnsi="楷体" w:eastAsia="楷体"/>
          <w:lang w:eastAsia="zh-CN"/>
        </w:rPr>
      </w:pPr>
      <w:bookmarkStart w:id="31" w:name="_Toc148831675"/>
      <w:r>
        <w:rPr>
          <w:rFonts w:ascii="楷体" w:hAnsi="楷体" w:eastAsia="楷体"/>
          <w:lang w:eastAsia="zh-CN"/>
        </w:rPr>
        <w:t>（三）</w:t>
      </w:r>
      <w:r>
        <w:rPr>
          <w:rFonts w:hint="eastAsia" w:ascii="楷体" w:hAnsi="楷体" w:eastAsia="楷体"/>
          <w:lang w:eastAsia="zh-CN"/>
        </w:rPr>
        <w:t>自备材料及工位设备清单</w:t>
      </w:r>
      <w:bookmarkEnd w:id="31"/>
    </w:p>
    <w:p>
      <w:pPr>
        <w:pStyle w:val="2"/>
        <w:ind w:firstLine="285" w:firstLineChars="87"/>
        <w:rPr>
          <w:rFonts w:ascii="仿宋" w:hAnsi="仿宋" w:eastAsia="仿宋" w:cs="仿宋"/>
          <w:b/>
          <w:bCs/>
          <w:spacing w:val="3"/>
          <w:sz w:val="32"/>
          <w:szCs w:val="32"/>
          <w:lang w:eastAsia="zh-CN"/>
        </w:rPr>
      </w:pPr>
      <w:r>
        <w:rPr>
          <w:rFonts w:hint="eastAsia" w:ascii="仿宋" w:hAnsi="仿宋" w:eastAsia="仿宋" w:cs="仿宋"/>
          <w:b/>
          <w:bCs/>
          <w:spacing w:val="3"/>
          <w:sz w:val="32"/>
          <w:szCs w:val="32"/>
          <w:lang w:eastAsia="zh-CN"/>
        </w:rPr>
        <w:t>任务</w:t>
      </w:r>
      <w:r>
        <w:rPr>
          <w:rFonts w:ascii="仿宋" w:hAnsi="仿宋" w:eastAsia="仿宋" w:cs="仿宋"/>
          <w:b/>
          <w:bCs/>
          <w:spacing w:val="3"/>
          <w:sz w:val="32"/>
          <w:szCs w:val="32"/>
          <w:lang w:eastAsia="zh-CN"/>
        </w:rPr>
        <w:t>1：</w:t>
      </w:r>
      <w:r>
        <w:rPr>
          <w:rFonts w:hint="eastAsia" w:ascii="仿宋" w:hAnsi="仿宋" w:eastAsia="仿宋" w:cs="仿宋"/>
          <w:b/>
          <w:bCs/>
          <w:spacing w:val="3"/>
          <w:sz w:val="32"/>
          <w:szCs w:val="32"/>
          <w:lang w:eastAsia="zh-CN"/>
        </w:rPr>
        <w:t>轻量化车身设计展示与答辩</w:t>
      </w:r>
    </w:p>
    <w:p>
      <w:pPr>
        <w:pStyle w:val="2"/>
        <w:rPr>
          <w:rFonts w:ascii="仿宋" w:hAnsi="仿宋" w:eastAsia="仿宋" w:cs="仿宋"/>
          <w:spacing w:val="3"/>
          <w:sz w:val="32"/>
          <w:szCs w:val="32"/>
          <w:lang w:eastAsia="zh-CN"/>
        </w:rPr>
      </w:pPr>
      <w:r>
        <w:rPr>
          <w:rFonts w:hint="eastAsia" w:ascii="仿宋" w:hAnsi="仿宋" w:eastAsia="仿宋" w:cs="仿宋"/>
          <w:spacing w:val="3"/>
          <w:sz w:val="32"/>
          <w:szCs w:val="32"/>
          <w:lang w:eastAsia="zh-CN"/>
        </w:rPr>
        <w:t xml:space="preserve"> </w:t>
      </w:r>
      <w:r>
        <w:rPr>
          <w:rFonts w:ascii="仿宋" w:hAnsi="仿宋" w:eastAsia="仿宋" w:cs="仿宋"/>
          <w:spacing w:val="3"/>
          <w:sz w:val="32"/>
          <w:szCs w:val="32"/>
          <w:lang w:eastAsia="zh-CN"/>
        </w:rPr>
        <w:t xml:space="preserve">  </w:t>
      </w:r>
    </w:p>
    <w:tbl>
      <w:tblPr>
        <w:tblStyle w:val="28"/>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用途/规格</w:t>
            </w:r>
          </w:p>
        </w:tc>
        <w:tc>
          <w:tcPr>
            <w:tcW w:w="1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大屏或电子白板</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r>
              <w:rPr>
                <w:rFonts w:ascii="仿宋" w:hAnsi="仿宋" w:eastAsia="仿宋" w:cs="宋体"/>
                <w:snapToGrid/>
                <w:spacing w:val="-7"/>
                <w:kern w:val="2"/>
                <w:sz w:val="22"/>
                <w:szCs w:val="22"/>
                <w:lang w:eastAsia="zh-CN"/>
              </w:rPr>
              <w:t>5</w:t>
            </w:r>
            <w:r>
              <w:rPr>
                <w:rFonts w:hint="eastAsia" w:ascii="仿宋" w:hAnsi="仿宋" w:eastAsia="仿宋" w:cs="宋体"/>
                <w:snapToGrid/>
                <w:spacing w:val="-7"/>
                <w:kern w:val="2"/>
                <w:sz w:val="22"/>
                <w:szCs w:val="22"/>
                <w:lang w:eastAsia="zh-CN"/>
              </w:rPr>
              <w:t>寸以上</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笔记本电脑</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PPT演示及记录</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2</w:t>
            </w:r>
            <w:r>
              <w:rPr>
                <w:rFonts w:hint="eastAsia" w:ascii="仿宋" w:hAnsi="仿宋" w:eastAsia="仿宋" w:cs="宋体"/>
                <w:snapToGrid/>
                <w:spacing w:val="-7"/>
                <w:kern w:val="2"/>
                <w:sz w:val="22"/>
                <w:szCs w:val="22"/>
                <w:lang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翻页笔</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无线话筒</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含音箱</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对讲机</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根据现场实际情况而定</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1</w:t>
            </w:r>
            <w:r>
              <w:rPr>
                <w:rFonts w:hint="eastAsia" w:ascii="仿宋" w:hAnsi="仿宋" w:eastAsia="仿宋" w:cs="宋体"/>
                <w:snapToGrid/>
                <w:spacing w:val="-7"/>
                <w:kern w:val="2"/>
                <w:sz w:val="22"/>
                <w:szCs w:val="22"/>
                <w:lang w:eastAsia="zh-CN"/>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计时器</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倒计时提示板</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板夹</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计分笔</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红黑各</w:t>
            </w:r>
            <w:r>
              <w:rPr>
                <w:rFonts w:ascii="仿宋" w:hAnsi="仿宋" w:eastAsia="仿宋" w:cs="宋体"/>
                <w:snapToGrid/>
                <w:spacing w:val="-7"/>
                <w:kern w:val="2"/>
                <w:sz w:val="22"/>
                <w:szCs w:val="22"/>
                <w:lang w:eastAsia="zh-CN"/>
              </w:rPr>
              <w:t>1</w:t>
            </w:r>
            <w:r>
              <w:rPr>
                <w:rFonts w:hint="eastAsia" w:ascii="仿宋" w:hAnsi="仿宋" w:eastAsia="仿宋" w:cs="宋体"/>
                <w:snapToGrid/>
                <w:spacing w:val="-7"/>
                <w:kern w:val="2"/>
                <w:sz w:val="22"/>
                <w:szCs w:val="22"/>
                <w:lang w:eastAsia="zh-CN"/>
              </w:rPr>
              <w:t>盒</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0</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裁判桌椅</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电源排插</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2个</w:t>
            </w:r>
          </w:p>
        </w:tc>
      </w:tr>
    </w:tbl>
    <w:p>
      <w:pPr>
        <w:pStyle w:val="2"/>
        <w:rPr>
          <w:rFonts w:ascii="仿宋" w:hAnsi="仿宋" w:eastAsia="仿宋" w:cs="仿宋"/>
          <w:spacing w:val="3"/>
          <w:sz w:val="32"/>
          <w:szCs w:val="32"/>
          <w:lang w:eastAsia="zh-CN"/>
        </w:rPr>
      </w:pPr>
    </w:p>
    <w:p>
      <w:pPr>
        <w:pStyle w:val="6"/>
        <w:ind w:firstLine="283" w:firstLineChars="94"/>
        <w:rPr>
          <w:snapToGrid/>
          <w:lang w:eastAsia="zh-CN"/>
        </w:rPr>
      </w:pPr>
      <w:r>
        <w:rPr>
          <w:rFonts w:hint="eastAsia"/>
          <w:snapToGrid/>
          <w:lang w:eastAsia="zh-CN"/>
        </w:rPr>
        <w:t>任务</w:t>
      </w:r>
      <w:r>
        <w:rPr>
          <w:snapToGrid/>
          <w:lang w:eastAsia="zh-CN"/>
        </w:rPr>
        <w:t>2</w:t>
      </w:r>
      <w:r>
        <w:rPr>
          <w:rFonts w:hint="eastAsia"/>
          <w:snapToGrid/>
          <w:lang w:eastAsia="zh-CN"/>
        </w:rPr>
        <w:t>：悬架设计加工与装调</w:t>
      </w:r>
    </w:p>
    <w:p>
      <w:pPr>
        <w:widowControl w:val="0"/>
        <w:numPr>
          <w:ilvl w:val="0"/>
          <w:numId w:val="1"/>
        </w:numPr>
        <w:kinsoku/>
        <w:autoSpaceDE/>
        <w:autoSpaceDN/>
        <w:adjustRightInd/>
        <w:snapToGrid/>
        <w:spacing w:before="100" w:after="100" w:line="300" w:lineRule="auto"/>
        <w:ind w:left="845"/>
        <w:jc w:val="both"/>
        <w:textAlignment w:val="auto"/>
        <w:rPr>
          <w:rFonts w:ascii="仿宋" w:hAnsi="仿宋" w:eastAsia="仿宋" w:cs="宋体"/>
          <w:b/>
          <w:bCs/>
          <w:snapToGrid/>
          <w:spacing w:val="-7"/>
          <w:kern w:val="2"/>
          <w:sz w:val="22"/>
          <w:szCs w:val="24"/>
          <w:lang w:eastAsia="zh-CN"/>
        </w:rPr>
      </w:pPr>
      <w:r>
        <w:rPr>
          <w:rFonts w:hint="eastAsia" w:ascii="仿宋" w:hAnsi="仿宋" w:eastAsia="仿宋" w:cs="宋体"/>
          <w:b/>
          <w:bCs/>
          <w:snapToGrid/>
          <w:spacing w:val="-7"/>
          <w:kern w:val="2"/>
          <w:sz w:val="22"/>
          <w:szCs w:val="24"/>
          <w:lang w:eastAsia="zh-CN"/>
        </w:rPr>
        <w:t>参赛队伍自备清单：</w:t>
      </w:r>
    </w:p>
    <w:tbl>
      <w:tblPr>
        <w:tblStyle w:val="28"/>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bookmarkStart w:id="32" w:name="_Hlk148604524"/>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减震器</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赛项指定</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转向节/立柱</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赛项指定</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参赛选手劳保用品</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选手自选</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2套</w:t>
            </w:r>
          </w:p>
        </w:tc>
      </w:tr>
      <w:bookmarkEnd w:id="32"/>
    </w:tbl>
    <w:p>
      <w:pPr>
        <w:widowControl w:val="0"/>
        <w:numPr>
          <w:ilvl w:val="0"/>
          <w:numId w:val="1"/>
        </w:numPr>
        <w:kinsoku/>
        <w:autoSpaceDE/>
        <w:autoSpaceDN/>
        <w:adjustRightInd/>
        <w:snapToGrid/>
        <w:spacing w:before="100" w:after="100" w:line="300" w:lineRule="auto"/>
        <w:ind w:left="845"/>
        <w:jc w:val="both"/>
        <w:textAlignment w:val="auto"/>
        <w:rPr>
          <w:rFonts w:ascii="仿宋" w:hAnsi="仿宋" w:eastAsia="仿宋" w:cs="宋体"/>
          <w:b/>
          <w:bCs/>
          <w:snapToGrid/>
          <w:spacing w:val="-7"/>
          <w:kern w:val="2"/>
          <w:sz w:val="22"/>
          <w:szCs w:val="24"/>
          <w:lang w:eastAsia="zh-CN"/>
        </w:rPr>
      </w:pPr>
      <w:r>
        <w:rPr>
          <w:rFonts w:hint="eastAsia" w:ascii="仿宋" w:hAnsi="仿宋" w:eastAsia="仿宋" w:cs="宋体"/>
          <w:b/>
          <w:bCs/>
          <w:snapToGrid/>
          <w:spacing w:val="-7"/>
          <w:kern w:val="2"/>
          <w:sz w:val="22"/>
          <w:szCs w:val="24"/>
          <w:lang w:eastAsia="zh-CN"/>
        </w:rPr>
        <w:t>竞赛工位设备清单：</w:t>
      </w:r>
      <w:r>
        <w:rPr>
          <w:rFonts w:ascii="仿宋" w:hAnsi="仿宋" w:eastAsia="仿宋" w:cs="宋体"/>
          <w:b/>
          <w:bCs/>
          <w:snapToGrid/>
          <w:spacing w:val="-7"/>
          <w:kern w:val="2"/>
          <w:sz w:val="22"/>
          <w:szCs w:val="24"/>
          <w:lang w:eastAsia="zh-CN"/>
        </w:rPr>
        <w:t xml:space="preserve"> </w:t>
      </w:r>
    </w:p>
    <w:tbl>
      <w:tblPr>
        <w:tblStyle w:val="28"/>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bookmarkStart w:id="33" w:name="_Hlk148604121"/>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CO2气保焊接</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焊机、CO2气体、焊丝</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简易焊台</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台虎钳</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5寸</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直角尺</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钢制</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钢丝刷</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打磨除锈</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角磨机</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主机+磨片+切片</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焊缝检测尺</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A4纸记录夹板</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含红色和黑色签字笔</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焊接手套</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10</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护目镜</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鲤鱼钳</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12</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90度直角焊接钳</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13</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数显游标卡尺</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200mm量程</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14</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电子量角器</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15</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计时器/秒表</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备注</w:t>
            </w:r>
          </w:p>
        </w:tc>
        <w:tc>
          <w:tcPr>
            <w:tcW w:w="7282" w:type="dxa"/>
            <w:gridSpan w:val="3"/>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以上数量清单是按单竞赛工位准备的设备清单，总的数量需要乘以竞赛工位</w:t>
            </w:r>
          </w:p>
        </w:tc>
      </w:tr>
      <w:bookmarkEnd w:id="33"/>
    </w:tbl>
    <w:p>
      <w:pPr>
        <w:widowControl w:val="0"/>
        <w:numPr>
          <w:ilvl w:val="0"/>
          <w:numId w:val="1"/>
        </w:numPr>
        <w:kinsoku/>
        <w:autoSpaceDE/>
        <w:autoSpaceDN/>
        <w:adjustRightInd/>
        <w:snapToGrid/>
        <w:spacing w:before="100" w:after="100" w:line="300" w:lineRule="auto"/>
        <w:ind w:left="845"/>
        <w:jc w:val="both"/>
        <w:textAlignment w:val="auto"/>
        <w:rPr>
          <w:rFonts w:ascii="仿宋" w:hAnsi="仿宋" w:eastAsia="仿宋" w:cs="Times New Roman"/>
          <w:b/>
          <w:bCs/>
          <w:snapToGrid/>
          <w:color w:val="auto"/>
          <w:kern w:val="2"/>
          <w:szCs w:val="22"/>
          <w:lang w:eastAsia="zh-CN"/>
        </w:rPr>
      </w:pPr>
      <w:r>
        <w:rPr>
          <w:rFonts w:hint="eastAsia" w:ascii="仿宋" w:hAnsi="仿宋" w:eastAsia="仿宋" w:cs="宋体"/>
          <w:b/>
          <w:bCs/>
          <w:snapToGrid/>
          <w:spacing w:val="-7"/>
          <w:kern w:val="2"/>
          <w:sz w:val="22"/>
          <w:szCs w:val="24"/>
          <w:lang w:eastAsia="zh-CN"/>
        </w:rPr>
        <w:t>竞赛耗材清单：</w:t>
      </w:r>
      <w:r>
        <w:rPr>
          <w:rFonts w:ascii="仿宋" w:hAnsi="仿宋" w:eastAsia="仿宋" w:cs="Times New Roman"/>
          <w:b/>
          <w:bCs/>
          <w:snapToGrid/>
          <w:color w:val="auto"/>
          <w:kern w:val="2"/>
          <w:szCs w:val="22"/>
          <w:lang w:eastAsia="zh-CN"/>
        </w:rPr>
        <w:t xml:space="preserve"> </w:t>
      </w:r>
    </w:p>
    <w:tbl>
      <w:tblPr>
        <w:tblStyle w:val="28"/>
        <w:tblW w:w="8132"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3507"/>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0"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bookmarkStart w:id="34" w:name="40"/>
            <w:bookmarkEnd w:id="34"/>
            <w:r>
              <w:rPr>
                <w:rFonts w:hint="eastAsia" w:ascii="仿宋" w:hAnsi="仿宋" w:eastAsia="仿宋" w:cs="宋体"/>
                <w:b/>
                <w:snapToGrid/>
                <w:spacing w:val="-7"/>
                <w:kern w:val="2"/>
                <w:sz w:val="22"/>
                <w:szCs w:val="22"/>
                <w:lang w:eastAsia="zh-CN"/>
              </w:rPr>
              <w:t>序号</w:t>
            </w:r>
          </w:p>
        </w:tc>
        <w:tc>
          <w:tcPr>
            <w:tcW w:w="2268"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设备名称</w:t>
            </w:r>
          </w:p>
        </w:tc>
        <w:tc>
          <w:tcPr>
            <w:tcW w:w="3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规格参数</w:t>
            </w:r>
          </w:p>
        </w:tc>
        <w:tc>
          <w:tcPr>
            <w:tcW w:w="1507" w:type="dxa"/>
            <w:shd w:val="clear" w:color="auto" w:fill="D9D9D9"/>
            <w:vAlign w:val="center"/>
          </w:tcPr>
          <w:p>
            <w:pPr>
              <w:widowControl w:val="0"/>
              <w:kinsoku/>
              <w:autoSpaceDE/>
              <w:autoSpaceDN/>
              <w:adjustRightInd/>
              <w:snapToGrid/>
              <w:jc w:val="center"/>
              <w:textAlignment w:val="auto"/>
              <w:rPr>
                <w:rFonts w:ascii="仿宋" w:hAnsi="仿宋" w:eastAsia="仿宋" w:cs="宋体"/>
                <w:b/>
                <w:snapToGrid/>
                <w:spacing w:val="-7"/>
                <w:kern w:val="2"/>
                <w:sz w:val="22"/>
                <w:szCs w:val="22"/>
                <w:lang w:eastAsia="zh-CN"/>
              </w:rPr>
            </w:pPr>
            <w:r>
              <w:rPr>
                <w:rFonts w:hint="eastAsia" w:ascii="仿宋" w:hAnsi="仿宋" w:eastAsia="仿宋" w:cs="宋体"/>
                <w:b/>
                <w:snapToGrid/>
                <w:spacing w:val="-7"/>
                <w:kern w:val="2"/>
                <w:sz w:val="22"/>
                <w:szCs w:val="22"/>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r>
              <w:rPr>
                <w:rFonts w:ascii="仿宋" w:hAnsi="仿宋" w:eastAsia="仿宋" w:cs="宋体"/>
                <w:snapToGrid/>
                <w:spacing w:val="-7"/>
                <w:kern w:val="2"/>
                <w:sz w:val="22"/>
                <w:szCs w:val="22"/>
                <w:lang w:eastAsia="zh-CN"/>
              </w:rPr>
              <w:t>130</w:t>
            </w:r>
            <w:r>
              <w:rPr>
                <w:rFonts w:hint="eastAsia" w:ascii="仿宋" w:hAnsi="仿宋" w:eastAsia="仿宋" w:cs="宋体"/>
                <w:snapToGrid/>
                <w:spacing w:val="-7"/>
                <w:kern w:val="2"/>
                <w:sz w:val="22"/>
                <w:szCs w:val="22"/>
                <w:lang w:eastAsia="zh-CN"/>
              </w:rPr>
              <w:t>无缝钢管</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φ25*1.6</w:t>
            </w:r>
            <w:r>
              <w:rPr>
                <w:rFonts w:ascii="仿宋" w:hAnsi="仿宋" w:eastAsia="仿宋" w:cs="宋体"/>
                <w:snapToGrid/>
                <w:spacing w:val="-7"/>
                <w:kern w:val="2"/>
                <w:sz w:val="22"/>
                <w:szCs w:val="22"/>
                <w:lang w:eastAsia="zh-CN"/>
              </w:rPr>
              <w:t>mm</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2</w:t>
            </w:r>
            <w:r>
              <w:rPr>
                <w:rFonts w:hint="eastAsia" w:ascii="仿宋" w:hAnsi="仿宋" w:eastAsia="仿宋" w:cs="宋体"/>
                <w:snapToGrid/>
                <w:spacing w:val="-7"/>
                <w:kern w:val="2"/>
                <w:sz w:val="22"/>
                <w:szCs w:val="22"/>
                <w:lang w:eastAsia="zh-CN"/>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r>
              <w:rPr>
                <w:rFonts w:ascii="仿宋" w:hAnsi="仿宋" w:eastAsia="仿宋" w:cs="宋体"/>
                <w:snapToGrid/>
                <w:spacing w:val="-7"/>
                <w:kern w:val="2"/>
                <w:sz w:val="22"/>
                <w:szCs w:val="22"/>
                <w:lang w:eastAsia="zh-CN"/>
              </w:rPr>
              <w:t>130</w:t>
            </w:r>
            <w:r>
              <w:rPr>
                <w:rFonts w:hint="eastAsia" w:ascii="仿宋" w:hAnsi="仿宋" w:eastAsia="仿宋" w:cs="宋体"/>
                <w:snapToGrid/>
                <w:spacing w:val="-7"/>
                <w:kern w:val="2"/>
                <w:sz w:val="22"/>
                <w:szCs w:val="22"/>
                <w:lang w:eastAsia="zh-CN"/>
              </w:rPr>
              <w:t>无缝钢管</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w:t>
            </w:r>
            <w:r>
              <w:rPr>
                <w:rFonts w:ascii="仿宋" w:hAnsi="仿宋" w:eastAsia="仿宋" w:cs="宋体"/>
                <w:snapToGrid/>
                <w:spacing w:val="-7"/>
                <w:kern w:val="2"/>
                <w:sz w:val="22"/>
                <w:szCs w:val="22"/>
                <w:lang w:eastAsia="zh-CN"/>
              </w:rPr>
              <w:t>0*1.2</w:t>
            </w:r>
            <w:r>
              <w:rPr>
                <w:rFonts w:hint="eastAsia" w:ascii="仿宋" w:hAnsi="仿宋" w:eastAsia="仿宋" w:cs="宋体"/>
                <w:snapToGrid/>
                <w:spacing w:val="-7"/>
                <w:kern w:val="2"/>
                <w:sz w:val="22"/>
                <w:szCs w:val="22"/>
                <w:lang w:eastAsia="zh-CN"/>
              </w:rPr>
              <w:t>m</w:t>
            </w:r>
            <w:r>
              <w:rPr>
                <w:rFonts w:ascii="仿宋" w:hAnsi="仿宋" w:eastAsia="仿宋" w:cs="宋体"/>
                <w:snapToGrid/>
                <w:spacing w:val="-7"/>
                <w:kern w:val="2"/>
                <w:sz w:val="22"/>
                <w:szCs w:val="22"/>
                <w:lang w:eastAsia="zh-CN"/>
              </w:rPr>
              <w:t>m</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3</w:t>
            </w:r>
            <w:r>
              <w:rPr>
                <w:rFonts w:hint="eastAsia" w:ascii="仿宋" w:hAnsi="仿宋" w:eastAsia="仿宋" w:cs="宋体"/>
                <w:snapToGrid/>
                <w:spacing w:val="-7"/>
                <w:kern w:val="2"/>
                <w:sz w:val="22"/>
                <w:szCs w:val="22"/>
                <w:lang w:eastAsia="zh-CN"/>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吊耳</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30*30/内空22/M10</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4</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鱼眼</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M</w:t>
            </w:r>
            <w:r>
              <w:rPr>
                <w:rFonts w:ascii="仿宋" w:hAnsi="仿宋" w:eastAsia="仿宋" w:cs="宋体"/>
                <w:snapToGrid/>
                <w:spacing w:val="-7"/>
                <w:kern w:val="2"/>
                <w:sz w:val="22"/>
                <w:szCs w:val="22"/>
                <w:lang w:eastAsia="zh-CN"/>
              </w:rPr>
              <w:t xml:space="preserve">10 </w:t>
            </w:r>
            <w:r>
              <w:rPr>
                <w:rFonts w:hint="eastAsia" w:ascii="仿宋" w:hAnsi="仿宋" w:eastAsia="仿宋" w:cs="宋体"/>
                <w:snapToGrid/>
                <w:spacing w:val="-7"/>
                <w:kern w:val="2"/>
                <w:sz w:val="22"/>
                <w:szCs w:val="22"/>
                <w:lang w:eastAsia="zh-CN"/>
              </w:rPr>
              <w:t>正反牙</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5</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螺柱螺母</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内M10*1.5/外16高25</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6</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塞打螺丝螺母</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ascii="仿宋" w:hAnsi="仿宋" w:eastAsia="仿宋" w:cs="宋体"/>
                <w:snapToGrid/>
                <w:spacing w:val="-7"/>
                <w:kern w:val="2"/>
                <w:sz w:val="22"/>
                <w:szCs w:val="22"/>
                <w:lang w:eastAsia="zh-CN"/>
              </w:rPr>
              <w:t>M10*30*13</w:t>
            </w:r>
            <w:r>
              <w:rPr>
                <w:rFonts w:hint="eastAsia" w:ascii="仿宋" w:hAnsi="仿宋" w:eastAsia="仿宋" w:cs="宋体"/>
                <w:snapToGrid/>
                <w:spacing w:val="-7"/>
                <w:kern w:val="2"/>
                <w:sz w:val="22"/>
                <w:szCs w:val="22"/>
                <w:lang w:eastAsia="zh-CN"/>
              </w:rPr>
              <w:t>含垫片弹簧介</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w:t>
            </w:r>
            <w:r>
              <w:rPr>
                <w:rFonts w:ascii="仿宋" w:hAnsi="仿宋" w:eastAsia="仿宋" w:cs="宋体"/>
                <w:snapToGrid/>
                <w:spacing w:val="-7"/>
                <w:kern w:val="2"/>
                <w:sz w:val="22"/>
                <w:szCs w:val="22"/>
                <w:lang w:eastAsia="zh-CN"/>
              </w:rPr>
              <w:t>0</w:t>
            </w:r>
            <w:r>
              <w:rPr>
                <w:rFonts w:hint="eastAsia" w:ascii="仿宋" w:hAnsi="仿宋" w:eastAsia="仿宋" w:cs="宋体"/>
                <w:snapToGrid/>
                <w:spacing w:val="-7"/>
                <w:kern w:val="2"/>
                <w:sz w:val="22"/>
                <w:szCs w:val="22"/>
                <w:lang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7</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波垫</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M10/外径21/厚4</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w:t>
            </w:r>
            <w:r>
              <w:rPr>
                <w:rFonts w:ascii="仿宋" w:hAnsi="仿宋" w:eastAsia="仿宋" w:cs="宋体"/>
                <w:snapToGrid/>
                <w:spacing w:val="-7"/>
                <w:kern w:val="2"/>
                <w:sz w:val="22"/>
                <w:szCs w:val="22"/>
                <w:lang w:eastAsia="zh-CN"/>
              </w:rPr>
              <w:t>0</w:t>
            </w:r>
            <w:r>
              <w:rPr>
                <w:rFonts w:hint="eastAsia" w:ascii="仿宋" w:hAnsi="仿宋" w:eastAsia="仿宋" w:cs="宋体"/>
                <w:snapToGrid/>
                <w:spacing w:val="-7"/>
                <w:kern w:val="2"/>
                <w:sz w:val="22"/>
                <w:szCs w:val="22"/>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8</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三角板</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厚度3</w:t>
            </w:r>
            <w:r>
              <w:rPr>
                <w:rFonts w:ascii="仿宋" w:hAnsi="仿宋" w:eastAsia="仿宋" w:cs="宋体"/>
                <w:snapToGrid/>
                <w:spacing w:val="-7"/>
                <w:kern w:val="2"/>
                <w:sz w:val="22"/>
                <w:szCs w:val="22"/>
                <w:lang w:eastAsia="zh-CN"/>
              </w:rPr>
              <w:t xml:space="preserve">mm </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9</w:t>
            </w:r>
          </w:p>
        </w:tc>
        <w:tc>
          <w:tcPr>
            <w:tcW w:w="2268"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轴套</w:t>
            </w:r>
          </w:p>
        </w:tc>
        <w:tc>
          <w:tcPr>
            <w:tcW w:w="3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φ2</w:t>
            </w:r>
            <w:r>
              <w:rPr>
                <w:rFonts w:ascii="仿宋" w:hAnsi="仿宋" w:eastAsia="仿宋" w:cs="宋体"/>
                <w:snapToGrid/>
                <w:spacing w:val="-7"/>
                <w:kern w:val="2"/>
                <w:sz w:val="22"/>
                <w:szCs w:val="22"/>
                <w:lang w:eastAsia="zh-CN"/>
              </w:rPr>
              <w:t>0</w:t>
            </w:r>
          </w:p>
        </w:tc>
        <w:tc>
          <w:tcPr>
            <w:tcW w:w="1507"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备注</w:t>
            </w:r>
          </w:p>
        </w:tc>
        <w:tc>
          <w:tcPr>
            <w:tcW w:w="7282" w:type="dxa"/>
            <w:gridSpan w:val="3"/>
            <w:vAlign w:val="center"/>
          </w:tcPr>
          <w:p>
            <w:pPr>
              <w:widowControl w:val="0"/>
              <w:kinsoku/>
              <w:autoSpaceDE/>
              <w:autoSpaceDN/>
              <w:adjustRightInd/>
              <w:snapToGrid/>
              <w:jc w:val="center"/>
              <w:textAlignment w:val="auto"/>
              <w:rPr>
                <w:rFonts w:ascii="仿宋" w:hAnsi="仿宋" w:eastAsia="仿宋" w:cs="宋体"/>
                <w:snapToGrid/>
                <w:spacing w:val="-7"/>
                <w:kern w:val="2"/>
                <w:sz w:val="22"/>
                <w:szCs w:val="22"/>
                <w:lang w:eastAsia="zh-CN"/>
              </w:rPr>
            </w:pPr>
            <w:r>
              <w:rPr>
                <w:rFonts w:hint="eastAsia" w:ascii="仿宋" w:hAnsi="仿宋" w:eastAsia="仿宋" w:cs="宋体"/>
                <w:snapToGrid/>
                <w:spacing w:val="-7"/>
                <w:kern w:val="2"/>
                <w:sz w:val="22"/>
                <w:szCs w:val="22"/>
                <w:lang w:eastAsia="zh-CN"/>
              </w:rPr>
              <w:t>以上数量清单是按一个参赛队来准备的，总的数量需要乘以报名参赛队数量</w:t>
            </w:r>
          </w:p>
        </w:tc>
      </w:tr>
    </w:tbl>
    <w:p>
      <w:pPr>
        <w:pStyle w:val="2"/>
        <w:rPr>
          <w:rFonts w:ascii="仿宋" w:hAnsi="仿宋" w:eastAsia="仿宋" w:cs="仿宋"/>
          <w:spacing w:val="3"/>
          <w:sz w:val="32"/>
          <w:szCs w:val="32"/>
          <w:lang w:eastAsia="zh-CN"/>
        </w:rPr>
      </w:pPr>
    </w:p>
    <w:p>
      <w:pPr>
        <w:rPr>
          <w:lang w:eastAsia="zh-CN"/>
        </w:rPr>
      </w:pPr>
    </w:p>
    <w:p>
      <w:pPr>
        <w:spacing w:line="95" w:lineRule="auto"/>
        <w:rPr>
          <w:sz w:val="2"/>
          <w:lang w:eastAsia="zh-CN"/>
        </w:rPr>
      </w:pPr>
    </w:p>
    <w:p>
      <w:pPr>
        <w:pStyle w:val="3"/>
        <w:rPr>
          <w:lang w:eastAsia="zh-CN"/>
        </w:rPr>
      </w:pPr>
      <w:bookmarkStart w:id="35" w:name="_Toc148831676"/>
      <w:r>
        <w:rPr>
          <w:lang w:eastAsia="zh-CN"/>
        </w:rPr>
        <w:t>五、安全、健康要求</w:t>
      </w:r>
      <w:bookmarkEnd w:id="35"/>
    </w:p>
    <w:p>
      <w:pPr>
        <w:spacing w:before="219" w:line="300" w:lineRule="auto"/>
        <w:rPr>
          <w:rFonts w:ascii="仿宋" w:hAnsi="仿宋" w:eastAsia="仿宋" w:cs="仿宋"/>
          <w:sz w:val="32"/>
          <w:szCs w:val="32"/>
          <w:lang w:eastAsia="zh-CN" w:bidi="ar"/>
        </w:rPr>
      </w:pPr>
      <w:r>
        <w:rPr>
          <w:rFonts w:ascii="仿宋" w:hAnsi="仿宋" w:eastAsia="仿宋" w:cs="仿宋"/>
          <w:sz w:val="32"/>
          <w:szCs w:val="32"/>
          <w:lang w:eastAsia="zh-CN" w:bidi="ar"/>
        </w:rPr>
        <w:t>1</w:t>
      </w:r>
      <w:r>
        <w:rPr>
          <w:rFonts w:hint="eastAsia" w:ascii="仿宋" w:hAnsi="仿宋" w:eastAsia="仿宋" w:cs="仿宋"/>
          <w:sz w:val="32"/>
          <w:szCs w:val="32"/>
          <w:lang w:eastAsia="zh-CN" w:bidi="ar"/>
        </w:rPr>
        <w:t>．禁止选手及所有参加赛事的人员携带任何有毒有害物品进入竞赛现场。</w:t>
      </w:r>
    </w:p>
    <w:p>
      <w:pPr>
        <w:spacing w:before="219" w:line="300" w:lineRule="auto"/>
        <w:rPr>
          <w:rFonts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．赛场必须留有安全通道；必须配备灭火设备；赛场应具备良好的通风、照明和操作空间要求。</w:t>
      </w:r>
    </w:p>
    <w:p>
      <w:pPr>
        <w:spacing w:before="219" w:line="300" w:lineRule="auto"/>
        <w:rPr>
          <w:rFonts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．承办单位应设置专门的安全防卫组，负责竞赛期间健康和安全事务，主要包括检查竞赛场地、与会人员居住地及其周围环境的安全防护；做好大赛安全、健康和公共卫生及突发事件预防与应急处理等工作。</w:t>
      </w:r>
    </w:p>
    <w:p>
      <w:pPr>
        <w:spacing w:before="219" w:line="300" w:lineRule="auto"/>
        <w:rPr>
          <w:rFonts w:ascii="仿宋" w:hAnsi="仿宋" w:eastAsia="仿宋" w:cs="仿宋"/>
          <w:sz w:val="32"/>
          <w:szCs w:val="32"/>
          <w:lang w:eastAsia="zh-CN" w:bidi="ar"/>
        </w:rPr>
      </w:pPr>
      <w:r>
        <w:rPr>
          <w:rFonts w:ascii="仿宋" w:hAnsi="仿宋" w:eastAsia="仿宋" w:cs="仿宋"/>
          <w:sz w:val="32"/>
          <w:szCs w:val="32"/>
          <w:lang w:eastAsia="zh-CN" w:bidi="ar"/>
        </w:rPr>
        <w:t>4</w:t>
      </w:r>
      <w:r>
        <w:rPr>
          <w:rFonts w:hint="eastAsia" w:ascii="仿宋" w:hAnsi="仿宋" w:eastAsia="仿宋" w:cs="仿宋"/>
          <w:sz w:val="32"/>
          <w:szCs w:val="32"/>
          <w:lang w:eastAsia="zh-CN" w:bidi="ar"/>
        </w:rPr>
        <w:t>．赛场必须配备医护人员和必须的药品和救护设备。</w:t>
      </w:r>
    </w:p>
    <w:sectPr>
      <w:pgSz w:w="11905" w:h="16834"/>
      <w:pgMar w:top="1430" w:right="1680" w:bottom="0" w:left="1785" w:header="0" w:footer="283"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LinTimes">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2650294"/>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34E26"/>
    <w:multiLevelType w:val="multilevel"/>
    <w:tmpl w:val="07E34E26"/>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TQ5NzU3Y2JkMDBhMjIzZjZiZTgxZjM5YzA3YzQyYTMifQ=="/>
  </w:docVars>
  <w:rsids>
    <w:rsidRoot w:val="00A174CA"/>
    <w:rsid w:val="00093B34"/>
    <w:rsid w:val="000C36CE"/>
    <w:rsid w:val="000D1706"/>
    <w:rsid w:val="0010334F"/>
    <w:rsid w:val="00126070"/>
    <w:rsid w:val="00167C7A"/>
    <w:rsid w:val="001A3899"/>
    <w:rsid w:val="001E363B"/>
    <w:rsid w:val="001F3A4D"/>
    <w:rsid w:val="001F69E3"/>
    <w:rsid w:val="001F6C56"/>
    <w:rsid w:val="0022335D"/>
    <w:rsid w:val="00237F42"/>
    <w:rsid w:val="00244288"/>
    <w:rsid w:val="0025518A"/>
    <w:rsid w:val="00260AED"/>
    <w:rsid w:val="0026445D"/>
    <w:rsid w:val="002711BC"/>
    <w:rsid w:val="00275E67"/>
    <w:rsid w:val="002C4F06"/>
    <w:rsid w:val="002E705D"/>
    <w:rsid w:val="003056BF"/>
    <w:rsid w:val="00306759"/>
    <w:rsid w:val="0034053D"/>
    <w:rsid w:val="00342653"/>
    <w:rsid w:val="00345192"/>
    <w:rsid w:val="003618D5"/>
    <w:rsid w:val="003852F3"/>
    <w:rsid w:val="0038633C"/>
    <w:rsid w:val="003A2A30"/>
    <w:rsid w:val="003B457B"/>
    <w:rsid w:val="003D18D1"/>
    <w:rsid w:val="003D3DDE"/>
    <w:rsid w:val="003F09E9"/>
    <w:rsid w:val="0040102B"/>
    <w:rsid w:val="00406F4F"/>
    <w:rsid w:val="00421566"/>
    <w:rsid w:val="004310DD"/>
    <w:rsid w:val="004A1B29"/>
    <w:rsid w:val="004D77AE"/>
    <w:rsid w:val="004E5BD7"/>
    <w:rsid w:val="00506FF1"/>
    <w:rsid w:val="0051282F"/>
    <w:rsid w:val="00531844"/>
    <w:rsid w:val="00534EA6"/>
    <w:rsid w:val="00535738"/>
    <w:rsid w:val="00543658"/>
    <w:rsid w:val="00545419"/>
    <w:rsid w:val="00556BC3"/>
    <w:rsid w:val="00573270"/>
    <w:rsid w:val="0058512D"/>
    <w:rsid w:val="0059282F"/>
    <w:rsid w:val="005C6622"/>
    <w:rsid w:val="005E2D7D"/>
    <w:rsid w:val="005E4852"/>
    <w:rsid w:val="005F5FDE"/>
    <w:rsid w:val="0060106B"/>
    <w:rsid w:val="006105BA"/>
    <w:rsid w:val="006121D7"/>
    <w:rsid w:val="00635D21"/>
    <w:rsid w:val="00675DC1"/>
    <w:rsid w:val="006778CB"/>
    <w:rsid w:val="0068607B"/>
    <w:rsid w:val="006B1197"/>
    <w:rsid w:val="006B7F9D"/>
    <w:rsid w:val="006D6386"/>
    <w:rsid w:val="006D64D9"/>
    <w:rsid w:val="006F25B7"/>
    <w:rsid w:val="00701517"/>
    <w:rsid w:val="007205F6"/>
    <w:rsid w:val="00722485"/>
    <w:rsid w:val="00725296"/>
    <w:rsid w:val="007316AE"/>
    <w:rsid w:val="00732730"/>
    <w:rsid w:val="00746FCB"/>
    <w:rsid w:val="00760AE7"/>
    <w:rsid w:val="007631BA"/>
    <w:rsid w:val="00770367"/>
    <w:rsid w:val="007721A3"/>
    <w:rsid w:val="007B7EC0"/>
    <w:rsid w:val="007E5211"/>
    <w:rsid w:val="007F2420"/>
    <w:rsid w:val="00823833"/>
    <w:rsid w:val="008241CC"/>
    <w:rsid w:val="00896AC0"/>
    <w:rsid w:val="008A621A"/>
    <w:rsid w:val="008C0176"/>
    <w:rsid w:val="008D21BE"/>
    <w:rsid w:val="008E7F0F"/>
    <w:rsid w:val="0092301D"/>
    <w:rsid w:val="00947D45"/>
    <w:rsid w:val="009542FA"/>
    <w:rsid w:val="00971CC2"/>
    <w:rsid w:val="00975BD5"/>
    <w:rsid w:val="009930EB"/>
    <w:rsid w:val="009A6C49"/>
    <w:rsid w:val="009D6692"/>
    <w:rsid w:val="009D7BFF"/>
    <w:rsid w:val="009F3427"/>
    <w:rsid w:val="009F6F81"/>
    <w:rsid w:val="00A001F2"/>
    <w:rsid w:val="00A019D3"/>
    <w:rsid w:val="00A174CA"/>
    <w:rsid w:val="00A30AC8"/>
    <w:rsid w:val="00A553C0"/>
    <w:rsid w:val="00A85494"/>
    <w:rsid w:val="00A96922"/>
    <w:rsid w:val="00AA35B2"/>
    <w:rsid w:val="00AC28D5"/>
    <w:rsid w:val="00AF4538"/>
    <w:rsid w:val="00AF512C"/>
    <w:rsid w:val="00B4459A"/>
    <w:rsid w:val="00B542F5"/>
    <w:rsid w:val="00B74A5C"/>
    <w:rsid w:val="00B84791"/>
    <w:rsid w:val="00BA537F"/>
    <w:rsid w:val="00BB7286"/>
    <w:rsid w:val="00BD2B35"/>
    <w:rsid w:val="00BD5F3F"/>
    <w:rsid w:val="00BE5211"/>
    <w:rsid w:val="00C044D9"/>
    <w:rsid w:val="00C133BF"/>
    <w:rsid w:val="00C151D8"/>
    <w:rsid w:val="00C203E8"/>
    <w:rsid w:val="00C526F7"/>
    <w:rsid w:val="00C67DCE"/>
    <w:rsid w:val="00C76CA7"/>
    <w:rsid w:val="00C848C0"/>
    <w:rsid w:val="00C90858"/>
    <w:rsid w:val="00CA2256"/>
    <w:rsid w:val="00CA2A84"/>
    <w:rsid w:val="00CB235A"/>
    <w:rsid w:val="00CC3FC5"/>
    <w:rsid w:val="00D233C9"/>
    <w:rsid w:val="00D2624A"/>
    <w:rsid w:val="00D35058"/>
    <w:rsid w:val="00D35DB8"/>
    <w:rsid w:val="00D466E5"/>
    <w:rsid w:val="00D51E4A"/>
    <w:rsid w:val="00D646AA"/>
    <w:rsid w:val="00D64A1E"/>
    <w:rsid w:val="00D663F5"/>
    <w:rsid w:val="00D84F34"/>
    <w:rsid w:val="00D95E74"/>
    <w:rsid w:val="00DE5B0C"/>
    <w:rsid w:val="00DF1F52"/>
    <w:rsid w:val="00DF48D9"/>
    <w:rsid w:val="00E07004"/>
    <w:rsid w:val="00E270E4"/>
    <w:rsid w:val="00E350FF"/>
    <w:rsid w:val="00E40275"/>
    <w:rsid w:val="00E4458D"/>
    <w:rsid w:val="00E72669"/>
    <w:rsid w:val="00E84E36"/>
    <w:rsid w:val="00EA2AB8"/>
    <w:rsid w:val="00EA60E3"/>
    <w:rsid w:val="00EB0649"/>
    <w:rsid w:val="00ED7787"/>
    <w:rsid w:val="00EE3A13"/>
    <w:rsid w:val="00EF0309"/>
    <w:rsid w:val="00EF351E"/>
    <w:rsid w:val="00F04ED6"/>
    <w:rsid w:val="00F524A0"/>
    <w:rsid w:val="00F91C5D"/>
    <w:rsid w:val="00FD5AF8"/>
    <w:rsid w:val="368A3541"/>
    <w:rsid w:val="445A0982"/>
    <w:rsid w:val="4DD75010"/>
    <w:rsid w:val="73A63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1"/>
    <w:basedOn w:val="1"/>
    <w:next w:val="1"/>
    <w:link w:val="20"/>
    <w:qFormat/>
    <w:uiPriority w:val="9"/>
    <w:pPr>
      <w:keepNext/>
      <w:keepLines/>
      <w:spacing w:before="100" w:after="90"/>
      <w:outlineLvl w:val="0"/>
    </w:pPr>
    <w:rPr>
      <w:rFonts w:eastAsia="仿宋"/>
      <w:b/>
      <w:bCs/>
      <w:kern w:val="44"/>
      <w:sz w:val="36"/>
      <w:szCs w:val="44"/>
    </w:rPr>
  </w:style>
  <w:style w:type="paragraph" w:styleId="4">
    <w:name w:val="heading 2"/>
    <w:basedOn w:val="1"/>
    <w:next w:val="1"/>
    <w:link w:val="22"/>
    <w:unhideWhenUsed/>
    <w:qFormat/>
    <w:uiPriority w:val="9"/>
    <w:pPr>
      <w:keepNext/>
      <w:keepLines/>
      <w:spacing w:before="140" w:after="140"/>
      <w:outlineLvl w:val="1"/>
    </w:pPr>
    <w:rPr>
      <w:rFonts w:eastAsia="仿宋" w:asciiTheme="majorHAnsi" w:hAnsiTheme="majorHAnsi" w:cstheme="majorBidi"/>
      <w:b/>
      <w:bCs/>
      <w:sz w:val="32"/>
      <w:szCs w:val="32"/>
    </w:rPr>
  </w:style>
  <w:style w:type="paragraph" w:styleId="5">
    <w:name w:val="heading 3"/>
    <w:basedOn w:val="1"/>
    <w:next w:val="1"/>
    <w:link w:val="23"/>
    <w:unhideWhenUsed/>
    <w:qFormat/>
    <w:uiPriority w:val="9"/>
    <w:pPr>
      <w:keepNext/>
      <w:keepLines/>
      <w:spacing w:before="140" w:after="140"/>
      <w:outlineLvl w:val="2"/>
    </w:pPr>
    <w:rPr>
      <w:rFonts w:eastAsia="仿宋"/>
      <w:b/>
      <w:bCs/>
      <w:sz w:val="32"/>
      <w:szCs w:val="32"/>
    </w:rPr>
  </w:style>
  <w:style w:type="paragraph" w:styleId="6">
    <w:name w:val="heading 4"/>
    <w:basedOn w:val="1"/>
    <w:next w:val="1"/>
    <w:link w:val="26"/>
    <w:unhideWhenUsed/>
    <w:qFormat/>
    <w:uiPriority w:val="9"/>
    <w:pPr>
      <w:keepNext/>
      <w:keepLines/>
      <w:spacing w:before="40" w:after="50"/>
      <w:outlineLvl w:val="3"/>
    </w:pPr>
    <w:rPr>
      <w:rFonts w:eastAsia="仿宋" w:asciiTheme="majorHAnsi" w:hAnsiTheme="majorHAnsi" w:cstheme="majorBidi"/>
      <w:b/>
      <w:bCs/>
      <w:sz w:val="30"/>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unhideWhenUsed/>
    <w:qFormat/>
    <w:uiPriority w:val="99"/>
    <w:pPr>
      <w:tabs>
        <w:tab w:val="center" w:pos="4153"/>
        <w:tab w:val="right" w:pos="8306"/>
      </w:tabs>
    </w:pPr>
    <w:rPr>
      <w:sz w:val="18"/>
      <w:szCs w:val="18"/>
    </w:rPr>
  </w:style>
  <w:style w:type="paragraph" w:styleId="7">
    <w:name w:val="Body Text"/>
    <w:basedOn w:val="1"/>
    <w:semiHidden/>
    <w:qFormat/>
    <w:uiPriority w:val="0"/>
    <w:rPr>
      <w:rFonts w:eastAsia="Arial"/>
    </w:rPr>
  </w:style>
  <w:style w:type="paragraph" w:styleId="8">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9">
    <w:name w:val="header"/>
    <w:basedOn w:val="1"/>
    <w:link w:val="18"/>
    <w:unhideWhenUsed/>
    <w:qFormat/>
    <w:uiPriority w:val="99"/>
    <w:pPr>
      <w:tabs>
        <w:tab w:val="center" w:pos="4153"/>
        <w:tab w:val="right" w:pos="8306"/>
      </w:tabs>
      <w:jc w:val="center"/>
    </w:pPr>
    <w:rPr>
      <w:sz w:val="18"/>
      <w:szCs w:val="18"/>
    </w:rPr>
  </w:style>
  <w:style w:type="paragraph" w:styleId="10">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snapToGrid/>
      <w:color w:val="auto"/>
      <w:sz w:val="22"/>
      <w:szCs w:val="22"/>
      <w:lang w:eastAsia="zh-CN"/>
    </w:rPr>
  </w:style>
  <w:style w:type="paragraph" w:styleId="11">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Times New Roman" w:hAnsi="Times New Roman" w:eastAsia="Times New Roman" w:cs="Times New Roman"/>
      <w:sz w:val="24"/>
      <w:szCs w:val="24"/>
    </w:rPr>
  </w:style>
  <w:style w:type="character" w:customStyle="1" w:styleId="18">
    <w:name w:val="页眉 字符"/>
    <w:basedOn w:val="14"/>
    <w:link w:val="9"/>
    <w:qFormat/>
    <w:uiPriority w:val="99"/>
    <w:rPr>
      <w:sz w:val="18"/>
      <w:szCs w:val="18"/>
    </w:rPr>
  </w:style>
  <w:style w:type="character" w:customStyle="1" w:styleId="19">
    <w:name w:val="页脚 字符"/>
    <w:basedOn w:val="14"/>
    <w:link w:val="2"/>
    <w:qFormat/>
    <w:uiPriority w:val="99"/>
    <w:rPr>
      <w:sz w:val="18"/>
      <w:szCs w:val="18"/>
    </w:rPr>
  </w:style>
  <w:style w:type="character" w:customStyle="1" w:styleId="20">
    <w:name w:val="标题 1 字符"/>
    <w:basedOn w:val="14"/>
    <w:link w:val="3"/>
    <w:qFormat/>
    <w:uiPriority w:val="9"/>
    <w:rPr>
      <w:rFonts w:eastAsia="仿宋"/>
      <w:b/>
      <w:bCs/>
      <w:snapToGrid w:val="0"/>
      <w:color w:val="000000"/>
      <w:kern w:val="44"/>
      <w:sz w:val="36"/>
      <w:szCs w:val="44"/>
      <w:lang w:eastAsia="en-US"/>
    </w:rPr>
  </w:style>
  <w:style w:type="paragraph" w:customStyle="1" w:styleId="21">
    <w:name w:val="TOC 标题1"/>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kern w:val="0"/>
      <w:sz w:val="32"/>
      <w:szCs w:val="32"/>
      <w:lang w:eastAsia="zh-CN"/>
    </w:rPr>
  </w:style>
  <w:style w:type="character" w:customStyle="1" w:styleId="22">
    <w:name w:val="标题 2 字符"/>
    <w:basedOn w:val="14"/>
    <w:link w:val="4"/>
    <w:qFormat/>
    <w:uiPriority w:val="9"/>
    <w:rPr>
      <w:rFonts w:eastAsia="仿宋" w:asciiTheme="majorHAnsi" w:hAnsiTheme="majorHAnsi" w:cstheme="majorBidi"/>
      <w:b/>
      <w:bCs/>
      <w:snapToGrid w:val="0"/>
      <w:color w:val="000000"/>
      <w:sz w:val="32"/>
      <w:szCs w:val="32"/>
      <w:lang w:eastAsia="en-US"/>
    </w:rPr>
  </w:style>
  <w:style w:type="character" w:customStyle="1" w:styleId="23">
    <w:name w:val="标题 3 字符"/>
    <w:basedOn w:val="14"/>
    <w:link w:val="5"/>
    <w:qFormat/>
    <w:uiPriority w:val="9"/>
    <w:rPr>
      <w:rFonts w:eastAsia="仿宋"/>
      <w:b/>
      <w:bCs/>
      <w:snapToGrid w:val="0"/>
      <w:color w:val="000000"/>
      <w:sz w:val="32"/>
      <w:szCs w:val="32"/>
      <w:lang w:eastAsia="en-US"/>
    </w:rPr>
  </w:style>
  <w:style w:type="table" w:customStyle="1" w:styleId="24">
    <w:name w:val="Table Normal1"/>
    <w:semiHidden/>
    <w:unhideWhenUsed/>
    <w:qFormat/>
    <w:uiPriority w:val="2"/>
    <w:pPr>
      <w:widowControl w:val="0"/>
    </w:pPr>
    <w:rPr>
      <w:rFonts w:ascii="Calibri" w:hAnsi="Calibri" w:cs="Times New Roman"/>
      <w:sz w:val="22"/>
      <w:szCs w:val="22"/>
      <w:lang w:eastAsia="en-US"/>
    </w:rPr>
    <w:tblPr>
      <w:tblCellMar>
        <w:top w:w="0" w:type="dxa"/>
        <w:left w:w="0" w:type="dxa"/>
        <w:bottom w:w="0" w:type="dxa"/>
        <w:right w:w="0" w:type="dxa"/>
      </w:tblCellMar>
    </w:tblPr>
  </w:style>
  <w:style w:type="table" w:customStyle="1" w:styleId="25">
    <w:name w:val="Table Normal2"/>
    <w:semiHidden/>
    <w:unhideWhenUsed/>
    <w:qFormat/>
    <w:uiPriority w:val="2"/>
    <w:pPr>
      <w:widowControl w:val="0"/>
    </w:pPr>
    <w:rPr>
      <w:rFonts w:ascii="Calibri" w:hAnsi="Calibri" w:cs="Times New Roman"/>
      <w:sz w:val="22"/>
      <w:szCs w:val="22"/>
      <w:lang w:eastAsia="en-US"/>
    </w:rPr>
    <w:tblPr>
      <w:tblCellMar>
        <w:top w:w="0" w:type="dxa"/>
        <w:left w:w="0" w:type="dxa"/>
        <w:bottom w:w="0" w:type="dxa"/>
        <w:right w:w="0" w:type="dxa"/>
      </w:tblCellMar>
    </w:tblPr>
  </w:style>
  <w:style w:type="character" w:customStyle="1" w:styleId="26">
    <w:name w:val="标题 4 字符"/>
    <w:basedOn w:val="14"/>
    <w:link w:val="6"/>
    <w:qFormat/>
    <w:uiPriority w:val="9"/>
    <w:rPr>
      <w:rFonts w:eastAsia="仿宋" w:asciiTheme="majorHAnsi" w:hAnsiTheme="majorHAnsi" w:cstheme="majorBidi"/>
      <w:b/>
      <w:bCs/>
      <w:snapToGrid w:val="0"/>
      <w:color w:val="000000"/>
      <w:sz w:val="30"/>
      <w:szCs w:val="28"/>
      <w:lang w:eastAsia="en-US"/>
    </w:rPr>
  </w:style>
  <w:style w:type="table" w:customStyle="1" w:styleId="27">
    <w:name w:val="网格型1"/>
    <w:basedOn w:val="1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网格型2"/>
    <w:basedOn w:val="1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8718-6D63-4F6C-BAE5-6CBFCDB0672F}">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1267</Words>
  <Characters>7227</Characters>
  <Lines>60</Lines>
  <Paragraphs>16</Paragraphs>
  <TotalTime>0</TotalTime>
  <ScaleCrop>false</ScaleCrop>
  <LinksUpToDate>false</LinksUpToDate>
  <CharactersWithSpaces>8478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2022-08-15T08:53:00Z</dcterms:created>
  <dc:creator>Lenovo</dc:creator>
  <cp:lastModifiedBy>WORD</cp:lastModifiedBy>
  <dcterms:modified xsi:type="dcterms:W3CDTF">2023-10-25T02:02:44Z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2023-10-13T14:32:44Z</vt:filetime>
  </property>
  <property fmtid="{D5CDD505-2E9C-101B-9397-08002B2CF9AE}" pid="4" name="KSOProductBuildVer">
    <vt:lpwstr>2052-12.1.0.15712</vt:lpwstr>
  </property>
  <property fmtid="{D5CDD505-2E9C-101B-9397-08002B2CF9AE}" pid="5" name="ICV">
    <vt:lpwstr>6DE4B9F98F954625BC694C70BF7AEAD9_12</vt:lpwstr>
  </property>
</Properties>
</file>