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50" w:lineRule="auto"/>
      </w:pPr>
    </w:p>
    <w:p>
      <w:pPr>
        <w:pStyle w:val="3"/>
        <w:spacing w:line="251" w:lineRule="auto"/>
      </w:pPr>
    </w:p>
    <w:p>
      <w:pPr>
        <w:pStyle w:val="3"/>
        <w:spacing w:line="251" w:lineRule="auto"/>
      </w:pPr>
    </w:p>
    <w:p>
      <w:pPr>
        <w:pStyle w:val="3"/>
        <w:spacing w:line="251" w:lineRule="auto"/>
      </w:pPr>
    </w:p>
    <w:p>
      <w:pPr>
        <w:pStyle w:val="3"/>
        <w:spacing w:line="251" w:lineRule="auto"/>
      </w:pPr>
    </w:p>
    <w:p>
      <w:pPr>
        <w:pStyle w:val="3"/>
        <w:spacing w:line="251" w:lineRule="auto"/>
      </w:pPr>
    </w:p>
    <w:p>
      <w:pPr>
        <w:spacing w:before="69" w:line="221" w:lineRule="auto"/>
        <w:jc w:val="center"/>
        <w:outlineLvl w:val="0"/>
        <w:rPr>
          <w:rFonts w:hint="eastAsia" w:ascii="华文中宋" w:hAnsi="华文中宋" w:eastAsia="华文中宋" w:cs="华文中宋"/>
          <w:b/>
          <w:bCs/>
          <w:sz w:val="44"/>
          <w:szCs w:val="44"/>
          <w:lang w:val="en-US" w:eastAsia="zh-CN"/>
        </w:rPr>
      </w:pPr>
      <w:bookmarkStart w:id="0" w:name="_Toc148172684"/>
      <w:bookmarkStart w:id="1" w:name="_Toc149053632"/>
      <w:bookmarkStart w:id="2" w:name="_Toc149049686"/>
      <w:r>
        <w:rPr>
          <w:rFonts w:hint="eastAsia" w:ascii="华文中宋" w:hAnsi="华文中宋" w:eastAsia="华文中宋" w:cs="华文中宋"/>
          <w:b/>
          <w:bCs/>
          <w:sz w:val="44"/>
          <w:szCs w:val="44"/>
          <w:lang w:val="en-US" w:eastAsia="zh-CN"/>
        </w:rPr>
        <w:t>第三届全国新能源汽车关键技术技能竞赛</w:t>
      </w:r>
    </w:p>
    <w:p>
      <w:pPr>
        <w:spacing w:before="69" w:line="221" w:lineRule="auto"/>
        <w:jc w:val="center"/>
        <w:outlineLvl w:val="0"/>
        <w:rPr>
          <w:rFonts w:hint="eastAsia" w:ascii="华文中宋" w:hAnsi="华文中宋" w:eastAsia="华文中宋" w:cs="华文中宋"/>
          <w:b/>
          <w:bCs/>
          <w:sz w:val="44"/>
          <w:szCs w:val="44"/>
          <w:lang w:val="en-US" w:eastAsia="zh-CN"/>
        </w:rPr>
      </w:pPr>
      <w:r>
        <w:rPr>
          <w:rFonts w:hint="eastAsia" w:ascii="华文中宋" w:hAnsi="华文中宋" w:eastAsia="华文中宋" w:cs="华文中宋"/>
          <w:b/>
          <w:bCs/>
          <w:sz w:val="44"/>
          <w:szCs w:val="44"/>
          <w:lang w:val="en-US" w:eastAsia="zh-CN"/>
        </w:rPr>
        <w:t>广西选拔赛</w:t>
      </w:r>
    </w:p>
    <w:p>
      <w:pPr>
        <w:pStyle w:val="10"/>
        <w:rPr>
          <w:rFonts w:hint="eastAsia" w:ascii="华文中宋" w:hAnsi="华文中宋" w:eastAsia="华文中宋" w:cs="华文中宋"/>
          <w:b/>
          <w:bCs/>
          <w:sz w:val="44"/>
          <w:szCs w:val="44"/>
          <w:lang w:val="en-US" w:eastAsia="zh-CN"/>
        </w:rPr>
      </w:pPr>
      <w:bookmarkStart w:id="22" w:name="_GoBack"/>
      <w:bookmarkEnd w:id="22"/>
    </w:p>
    <w:p>
      <w:pPr>
        <w:spacing w:before="69" w:line="221" w:lineRule="auto"/>
        <w:ind w:firstLine="883" w:firstLineChars="200"/>
        <w:jc w:val="center"/>
        <w:outlineLvl w:val="0"/>
        <w:rPr>
          <w:rFonts w:hint="eastAsia" w:ascii="华文中宋" w:hAnsi="华文中宋" w:eastAsia="华文中宋" w:cs="华文中宋"/>
          <w:b/>
          <w:bCs/>
          <w:sz w:val="44"/>
          <w:szCs w:val="44"/>
          <w:lang w:eastAsia="zh-CN"/>
        </w:rPr>
      </w:pPr>
      <w:r>
        <w:rPr>
          <w:rFonts w:hint="eastAsia" w:ascii="华文中宋" w:hAnsi="华文中宋" w:eastAsia="华文中宋" w:cs="华文中宋"/>
          <w:b/>
          <w:bCs/>
          <w:sz w:val="44"/>
          <w:szCs w:val="44"/>
          <w:lang w:eastAsia="zh-CN"/>
        </w:rPr>
        <w:t>汽车</w:t>
      </w:r>
      <w:r>
        <w:rPr>
          <w:rFonts w:hint="eastAsia" w:ascii="华文中宋" w:hAnsi="华文中宋" w:eastAsia="华文中宋" w:cs="华文中宋"/>
          <w:b/>
          <w:bCs/>
          <w:sz w:val="44"/>
          <w:szCs w:val="44"/>
          <w:lang w:val="en-US" w:eastAsia="zh-CN"/>
        </w:rPr>
        <w:t>电器维修工（新能源汽车电控系统技术方向）</w:t>
      </w:r>
      <w:r>
        <w:rPr>
          <w:rFonts w:hint="eastAsia" w:ascii="华文中宋" w:hAnsi="华文中宋" w:eastAsia="华文中宋" w:cs="华文中宋"/>
          <w:b/>
          <w:bCs/>
          <w:sz w:val="44"/>
          <w:szCs w:val="44"/>
          <w:lang w:eastAsia="zh-CN"/>
        </w:rPr>
        <w:t>项目技术工作文件</w:t>
      </w:r>
      <w:bookmarkEnd w:id="0"/>
      <w:bookmarkEnd w:id="1"/>
      <w:bookmarkEnd w:id="2"/>
    </w:p>
    <w:p>
      <w:pPr>
        <w:pStyle w:val="3"/>
        <w:spacing w:line="242" w:lineRule="auto"/>
        <w:rPr>
          <w:rFonts w:hint="eastAsia" w:ascii="华文中宋" w:hAnsi="华文中宋" w:eastAsia="华文中宋" w:cs="华文中宋"/>
          <w:sz w:val="44"/>
          <w:szCs w:val="44"/>
          <w:lang w:eastAsia="zh-CN"/>
        </w:rPr>
      </w:pPr>
    </w:p>
    <w:p>
      <w:pPr>
        <w:pStyle w:val="3"/>
        <w:spacing w:line="242" w:lineRule="auto"/>
        <w:rPr>
          <w:rFonts w:hint="eastAsia" w:ascii="华文中宋" w:hAnsi="华文中宋" w:eastAsia="华文中宋" w:cs="华文中宋"/>
          <w:sz w:val="44"/>
          <w:szCs w:val="44"/>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pStyle w:val="3"/>
        <w:spacing w:line="242" w:lineRule="auto"/>
        <w:rPr>
          <w:lang w:eastAsia="zh-CN"/>
        </w:rPr>
      </w:pPr>
    </w:p>
    <w:p>
      <w:pPr>
        <w:spacing w:before="104" w:line="360" w:lineRule="auto"/>
        <w:jc w:val="center"/>
        <w:rPr>
          <w:rFonts w:hint="eastAsia" w:ascii="宋体" w:hAnsi="宋体" w:eastAsia="宋体" w:cs="宋体"/>
          <w:b/>
          <w:bCs/>
          <w:spacing w:val="-3"/>
          <w:position w:val="20"/>
          <w:sz w:val="32"/>
          <w:szCs w:val="32"/>
          <w:lang w:eastAsia="zh-CN"/>
        </w:rPr>
      </w:pPr>
      <w:r>
        <w:rPr>
          <w:rFonts w:hint="eastAsia" w:ascii="宋体" w:hAnsi="宋体" w:eastAsia="宋体" w:cs="宋体"/>
          <w:b/>
          <w:bCs/>
          <w:spacing w:val="-3"/>
          <w:position w:val="20"/>
          <w:sz w:val="32"/>
          <w:szCs w:val="32"/>
          <w:lang w:eastAsia="zh-CN"/>
        </w:rPr>
        <w:t>第三届全国新能源汽车关键技术技能大赛广西选拔赛</w:t>
      </w:r>
    </w:p>
    <w:p>
      <w:pPr>
        <w:spacing w:before="104" w:line="360" w:lineRule="auto"/>
        <w:jc w:val="center"/>
        <w:rPr>
          <w:rFonts w:hint="eastAsia" w:ascii="宋体" w:hAnsi="宋体" w:eastAsia="宋体" w:cs="宋体"/>
          <w:b/>
          <w:bCs/>
          <w:sz w:val="32"/>
          <w:szCs w:val="32"/>
          <w:lang w:eastAsia="zh-CN"/>
        </w:rPr>
      </w:pPr>
      <w:r>
        <w:rPr>
          <w:rFonts w:hint="eastAsia" w:ascii="宋体" w:hAnsi="宋体" w:eastAsia="宋体" w:cs="宋体"/>
          <w:b/>
          <w:bCs/>
          <w:spacing w:val="-3"/>
          <w:position w:val="20"/>
          <w:sz w:val="32"/>
          <w:szCs w:val="32"/>
          <w:lang w:eastAsia="zh-CN"/>
        </w:rPr>
        <w:t>组委会技术工作组</w:t>
      </w:r>
    </w:p>
    <w:p>
      <w:pPr>
        <w:spacing w:line="360" w:lineRule="auto"/>
        <w:jc w:val="center"/>
        <w:rPr>
          <w:rFonts w:hint="default" w:ascii="仿宋" w:hAnsi="仿宋" w:eastAsia="仿宋" w:cs="仿宋"/>
          <w:sz w:val="36"/>
          <w:szCs w:val="36"/>
          <w:lang w:val="en-US" w:eastAsia="zh-CN"/>
        </w:rPr>
        <w:sectPr>
          <w:footerReference r:id="rId3" w:type="default"/>
          <w:pgSz w:w="11905" w:h="16834"/>
          <w:pgMar w:top="1430" w:right="1300" w:bottom="0" w:left="1785" w:header="227" w:footer="283" w:gutter="0"/>
          <w:pgNumType w:fmt="decimal" w:start="1"/>
          <w:cols w:space="720" w:num="1"/>
          <w:docGrid w:linePitch="286" w:charSpace="0"/>
        </w:sectPr>
      </w:pPr>
      <w:r>
        <w:rPr>
          <w:rFonts w:hint="eastAsia" w:ascii="宋体" w:hAnsi="宋体" w:eastAsia="宋体" w:cs="宋体"/>
          <w:b/>
          <w:bCs/>
          <w:spacing w:val="-2"/>
          <w:sz w:val="32"/>
          <w:szCs w:val="32"/>
          <w:lang w:eastAsia="zh-CN"/>
        </w:rPr>
        <w:t>2023年</w:t>
      </w:r>
      <w:r>
        <w:rPr>
          <w:rFonts w:hint="eastAsia" w:ascii="宋体" w:hAnsi="宋体" w:eastAsia="宋体" w:cs="宋体"/>
          <w:b/>
          <w:bCs/>
          <w:spacing w:val="-2"/>
          <w:sz w:val="32"/>
          <w:szCs w:val="32"/>
          <w:lang w:val="en-US" w:eastAsia="zh-CN"/>
        </w:rPr>
        <w:t>10月</w:t>
      </w:r>
    </w:p>
    <w:p>
      <w:pPr>
        <w:pStyle w:val="3"/>
        <w:spacing w:line="353" w:lineRule="auto"/>
        <w:rPr>
          <w:lang w:eastAsia="zh-CN"/>
        </w:rPr>
      </w:pPr>
    </w:p>
    <w:sdt>
      <w:sdtPr>
        <w:rPr>
          <w:rFonts w:ascii="Arial" w:hAnsi="Arial" w:cs="Arial" w:eastAsiaTheme="minorEastAsia"/>
          <w:snapToGrid w:val="0"/>
          <w:color w:val="000000"/>
          <w:sz w:val="32"/>
          <w:szCs w:val="32"/>
          <w:lang w:val="zh-CN" w:eastAsia="en-US"/>
        </w:rPr>
        <w:id w:val="1803342641"/>
        <w:docPartObj>
          <w:docPartGallery w:val="Table of Contents"/>
          <w:docPartUnique/>
        </w:docPartObj>
      </w:sdtPr>
      <w:sdtEndPr>
        <w:rPr>
          <w:rFonts w:ascii="宋体" w:hAnsi="宋体" w:eastAsia="宋体" w:cs="Arial"/>
          <w:b/>
          <w:bCs/>
          <w:snapToGrid w:val="0"/>
          <w:color w:val="000000"/>
          <w:sz w:val="32"/>
          <w:szCs w:val="32"/>
          <w:lang w:val="zh-CN" w:eastAsia="en-US"/>
        </w:rPr>
      </w:sdtEndPr>
      <w:sdtContent>
        <w:p>
          <w:pPr>
            <w:pStyle w:val="24"/>
            <w:keepNext/>
            <w:keepLines/>
            <w:pageBreakBefore w:val="0"/>
            <w:widowControl/>
            <w:kinsoku/>
            <w:wordWrap/>
            <w:overflowPunct/>
            <w:topLinePunct w:val="0"/>
            <w:autoSpaceDE/>
            <w:autoSpaceDN/>
            <w:bidi w:val="0"/>
            <w:adjustRightInd/>
            <w:snapToGrid/>
            <w:spacing w:before="0" w:line="260" w:lineRule="auto"/>
            <w:jc w:val="center"/>
            <w:textAlignment w:val="auto"/>
            <w:rPr>
              <w:rFonts w:hint="eastAsia" w:ascii="仿宋" w:hAnsi="仿宋" w:eastAsia="仿宋" w:cs="仿宋"/>
              <w:b/>
              <w:bCs/>
              <w:sz w:val="32"/>
              <w:szCs w:val="32"/>
            </w:rPr>
          </w:pPr>
          <w:r>
            <w:rPr>
              <w:rFonts w:hint="eastAsia" w:ascii="仿宋" w:hAnsi="仿宋" w:eastAsia="仿宋" w:cs="仿宋"/>
              <w:b/>
              <w:bCs/>
              <w:sz w:val="32"/>
              <w:szCs w:val="32"/>
              <w:lang w:val="zh-CN"/>
            </w:rPr>
            <w:t>目</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lang w:val="zh-CN"/>
            </w:rPr>
            <w:t>录</w:t>
          </w:r>
        </w:p>
        <w:p>
          <w:pPr>
            <w:pStyle w:val="12"/>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TOC \o "1-3" \h \z \u </w:instrText>
          </w:r>
          <w:r>
            <w:rPr>
              <w:rFonts w:hint="eastAsia" w:ascii="仿宋" w:hAnsi="仿宋" w:eastAsia="仿宋" w:cs="仿宋"/>
              <w:b/>
              <w:bCs/>
              <w:sz w:val="32"/>
              <w:szCs w:val="32"/>
            </w:rPr>
            <w:fldChar w:fldCharType="separate"/>
          </w:r>
        </w:p>
        <w:p>
          <w:pPr>
            <w:pStyle w:val="12"/>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"_Toc149053633" </w:instrText>
          </w:r>
          <w:r>
            <w:rPr>
              <w:rFonts w:hint="eastAsia" w:ascii="仿宋" w:hAnsi="仿宋" w:eastAsia="仿宋" w:cs="仿宋"/>
            </w:rPr>
            <w:fldChar w:fldCharType="separate"/>
          </w:r>
          <w:r>
            <w:rPr>
              <w:rStyle w:val="18"/>
              <w:rFonts w:hint="eastAsia" w:ascii="仿宋" w:hAnsi="仿宋" w:eastAsia="仿宋" w:cs="仿宋"/>
              <w:sz w:val="32"/>
              <w:szCs w:val="32"/>
            </w:rPr>
            <w:t>一、技术描述</w:t>
          </w:r>
          <w:r>
            <w:rPr>
              <w:rFonts w:hint="eastAsia" w:ascii="仿宋" w:hAnsi="仿宋" w:eastAsia="仿宋" w:cs="仿宋"/>
              <w:sz w:val="32"/>
              <w:szCs w:val="32"/>
            </w:rPr>
            <w:tab/>
          </w:r>
          <w:r>
            <w:rPr>
              <w:rFonts w:hint="eastAsia" w:ascii="仿宋" w:hAnsi="仿宋" w:eastAsia="仿宋" w:cs="仿宋"/>
              <w:sz w:val="32"/>
              <w:szCs w:val="32"/>
              <w:lang w:val="en-US" w:eastAsia="zh-CN"/>
            </w:rPr>
            <w:t>2</w:t>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"_Toc149053634" </w:instrText>
          </w:r>
          <w:r>
            <w:rPr>
              <w:rFonts w:hint="eastAsia" w:ascii="仿宋" w:hAnsi="仿宋" w:eastAsia="仿宋" w:cs="仿宋"/>
            </w:rPr>
            <w:fldChar w:fldCharType="separate"/>
          </w:r>
          <w:r>
            <w:rPr>
              <w:rStyle w:val="18"/>
              <w:rFonts w:hint="eastAsia" w:ascii="仿宋" w:hAnsi="仿宋" w:eastAsia="仿宋" w:cs="仿宋"/>
              <w:sz w:val="32"/>
              <w:szCs w:val="32"/>
            </w:rPr>
            <w:t>（一）赛项概要</w:t>
          </w:r>
          <w:r>
            <w:rPr>
              <w:rFonts w:hint="eastAsia" w:ascii="仿宋" w:hAnsi="仿宋" w:eastAsia="仿宋" w:cs="仿宋"/>
              <w:sz w:val="32"/>
              <w:szCs w:val="32"/>
            </w:rPr>
            <w:tab/>
          </w:r>
          <w:r>
            <w:rPr>
              <w:rFonts w:hint="eastAsia" w:ascii="仿宋" w:hAnsi="仿宋" w:eastAsia="仿宋" w:cs="仿宋"/>
              <w:sz w:val="32"/>
              <w:szCs w:val="32"/>
              <w:lang w:val="en-US" w:eastAsia="zh-CN"/>
            </w:rPr>
            <w:t>2</w:t>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"_Toc149053635" </w:instrText>
          </w:r>
          <w:r>
            <w:rPr>
              <w:rFonts w:hint="eastAsia" w:ascii="仿宋" w:hAnsi="仿宋" w:eastAsia="仿宋" w:cs="仿宋"/>
            </w:rPr>
            <w:fldChar w:fldCharType="separate"/>
          </w:r>
          <w:r>
            <w:rPr>
              <w:rStyle w:val="18"/>
              <w:rFonts w:hint="eastAsia" w:ascii="仿宋" w:hAnsi="仿宋" w:eastAsia="仿宋" w:cs="仿宋"/>
              <w:sz w:val="32"/>
              <w:szCs w:val="32"/>
            </w:rPr>
            <w:t>（二）基本知识与能力要求</w:t>
          </w:r>
          <w:r>
            <w:rPr>
              <w:rFonts w:hint="eastAsia" w:ascii="仿宋" w:hAnsi="仿宋" w:eastAsia="仿宋" w:cs="仿宋"/>
              <w:sz w:val="32"/>
              <w:szCs w:val="32"/>
            </w:rPr>
            <w:tab/>
          </w:r>
          <w:r>
            <w:rPr>
              <w:rFonts w:hint="eastAsia" w:ascii="仿宋" w:hAnsi="仿宋" w:eastAsia="仿宋" w:cs="仿宋"/>
              <w:sz w:val="32"/>
              <w:szCs w:val="32"/>
              <w:lang w:val="en-US" w:eastAsia="zh-CN"/>
            </w:rPr>
            <w:t>3</w:t>
          </w:r>
          <w:r>
            <w:rPr>
              <w:rFonts w:hint="eastAsia" w:ascii="仿宋" w:hAnsi="仿宋" w:eastAsia="仿宋" w:cs="仿宋"/>
              <w:sz w:val="32"/>
              <w:szCs w:val="32"/>
            </w:rPr>
            <w:fldChar w:fldCharType="end"/>
          </w:r>
        </w:p>
        <w:p>
          <w:pPr>
            <w:pStyle w:val="12"/>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"_Toc149053636" </w:instrText>
          </w:r>
          <w:r>
            <w:rPr>
              <w:rFonts w:hint="eastAsia" w:ascii="仿宋" w:hAnsi="仿宋" w:eastAsia="仿宋" w:cs="仿宋"/>
            </w:rPr>
            <w:fldChar w:fldCharType="separate"/>
          </w:r>
          <w:r>
            <w:rPr>
              <w:rStyle w:val="18"/>
              <w:rFonts w:hint="eastAsia" w:ascii="仿宋" w:hAnsi="仿宋" w:eastAsia="仿宋" w:cs="仿宋"/>
              <w:sz w:val="32"/>
              <w:szCs w:val="32"/>
            </w:rPr>
            <w:t>二、试题及评判标准</w:t>
          </w:r>
          <w:r>
            <w:rPr>
              <w:rFonts w:hint="eastAsia" w:ascii="仿宋" w:hAnsi="仿宋" w:eastAsia="仿宋" w:cs="仿宋"/>
              <w:sz w:val="32"/>
              <w:szCs w:val="32"/>
            </w:rPr>
            <w:tab/>
          </w:r>
          <w:r>
            <w:rPr>
              <w:rFonts w:hint="eastAsia" w:ascii="仿宋" w:hAnsi="仿宋" w:eastAsia="仿宋" w:cs="仿宋"/>
              <w:sz w:val="32"/>
              <w:szCs w:val="32"/>
              <w:lang w:val="en-US" w:eastAsia="zh-CN"/>
            </w:rPr>
            <w:t>4</w:t>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"_Toc149053637" </w:instrText>
          </w:r>
          <w:r>
            <w:rPr>
              <w:rFonts w:hint="eastAsia" w:ascii="仿宋" w:hAnsi="仿宋" w:eastAsia="仿宋" w:cs="仿宋"/>
            </w:rPr>
            <w:fldChar w:fldCharType="separate"/>
          </w:r>
          <w:r>
            <w:rPr>
              <w:rStyle w:val="18"/>
              <w:rFonts w:hint="eastAsia" w:ascii="仿宋" w:hAnsi="仿宋" w:eastAsia="仿宋" w:cs="仿宋"/>
              <w:sz w:val="32"/>
              <w:szCs w:val="32"/>
            </w:rPr>
            <w:t>（一）试题</w:t>
          </w:r>
          <w:r>
            <w:rPr>
              <w:rFonts w:hint="eastAsia" w:ascii="仿宋" w:hAnsi="仿宋" w:eastAsia="仿宋" w:cs="仿宋"/>
              <w:sz w:val="32"/>
              <w:szCs w:val="32"/>
            </w:rPr>
            <w:tab/>
          </w:r>
          <w:r>
            <w:rPr>
              <w:rFonts w:hint="eastAsia" w:ascii="仿宋" w:hAnsi="仿宋" w:eastAsia="仿宋" w:cs="仿宋"/>
              <w:sz w:val="32"/>
              <w:szCs w:val="32"/>
              <w:lang w:val="en-US" w:eastAsia="zh-CN"/>
            </w:rPr>
            <w:t>4</w:t>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"_Toc149053640" </w:instrText>
          </w:r>
          <w:r>
            <w:rPr>
              <w:rFonts w:hint="eastAsia" w:ascii="仿宋" w:hAnsi="仿宋" w:eastAsia="仿宋" w:cs="仿宋"/>
            </w:rPr>
            <w:fldChar w:fldCharType="separate"/>
          </w:r>
          <w:r>
            <w:rPr>
              <w:rStyle w:val="18"/>
              <w:rFonts w:hint="eastAsia" w:ascii="仿宋" w:hAnsi="仿宋" w:eastAsia="仿宋" w:cs="仿宋"/>
              <w:sz w:val="32"/>
              <w:szCs w:val="32"/>
            </w:rPr>
            <w:t>（二）比赛时间及试题具体内容</w:t>
          </w:r>
          <w:r>
            <w:rPr>
              <w:rFonts w:hint="eastAsia" w:ascii="仿宋" w:hAnsi="仿宋" w:eastAsia="仿宋" w:cs="仿宋"/>
              <w:sz w:val="32"/>
              <w:szCs w:val="32"/>
            </w:rPr>
            <w:tab/>
          </w:r>
          <w:r>
            <w:rPr>
              <w:rFonts w:hint="eastAsia" w:ascii="仿宋" w:hAnsi="仿宋" w:eastAsia="仿宋" w:cs="仿宋"/>
              <w:sz w:val="32"/>
              <w:szCs w:val="32"/>
              <w:lang w:val="en-US" w:eastAsia="zh-CN"/>
            </w:rPr>
            <w:t>5</w:t>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"_Toc149053641" </w:instrText>
          </w:r>
          <w:r>
            <w:rPr>
              <w:rFonts w:hint="eastAsia" w:ascii="仿宋" w:hAnsi="仿宋" w:eastAsia="仿宋" w:cs="仿宋"/>
            </w:rPr>
            <w:fldChar w:fldCharType="separate"/>
          </w:r>
          <w:r>
            <w:rPr>
              <w:rStyle w:val="18"/>
              <w:rFonts w:hint="eastAsia" w:ascii="仿宋" w:hAnsi="仿宋" w:eastAsia="仿宋" w:cs="仿宋"/>
              <w:sz w:val="32"/>
              <w:szCs w:val="32"/>
            </w:rPr>
            <w:t>（三）评判标准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_Toc149053641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8325"/>
            </w:tabs>
            <w:rPr>
              <w:rFonts w:hint="eastAsia" w:ascii="仿宋" w:hAnsi="仿宋" w:eastAsia="仿宋" w:cs="仿宋"/>
              <w:sz w:val="32"/>
              <w:szCs w:val="32"/>
            </w:rPr>
          </w:pPr>
          <w:r>
            <w:rPr>
              <w:rFonts w:hint="eastAsia" w:ascii="仿宋" w:hAnsi="仿宋" w:eastAsia="仿宋" w:cs="仿宋"/>
            </w:rPr>
            <w:fldChar w:fldCharType="begin"/>
          </w:r>
          <w:r>
            <w:rPr>
              <w:rFonts w:hint="eastAsia" w:ascii="仿宋" w:hAnsi="仿宋" w:eastAsia="仿宋" w:cs="仿宋"/>
            </w:rPr>
            <w:instrText xml:space="preserve"> HYPERLINK \l "_Toc149053644" </w:instrText>
          </w:r>
          <w:r>
            <w:rPr>
              <w:rFonts w:hint="eastAsia" w:ascii="仿宋" w:hAnsi="仿宋" w:eastAsia="仿宋" w:cs="仿宋"/>
            </w:rPr>
            <w:fldChar w:fldCharType="separate"/>
          </w:r>
          <w:r>
            <w:rPr>
              <w:rStyle w:val="18"/>
              <w:rFonts w:hint="eastAsia" w:ascii="仿宋" w:hAnsi="仿宋" w:eastAsia="仿宋" w:cs="仿宋"/>
              <w:sz w:val="32"/>
              <w:szCs w:val="32"/>
            </w:rPr>
            <w:t>三、竞赛细则</w:t>
          </w:r>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"_Toc149053646" </w:instrText>
          </w:r>
          <w:r>
            <w:rPr>
              <w:rFonts w:hint="eastAsia" w:ascii="仿宋" w:hAnsi="仿宋" w:eastAsia="仿宋" w:cs="仿宋"/>
            </w:rPr>
            <w:fldChar w:fldCharType="separate"/>
          </w:r>
          <w:r>
            <w:rPr>
              <w:rStyle w:val="18"/>
              <w:rFonts w:hint="eastAsia" w:ascii="仿宋" w:hAnsi="仿宋" w:eastAsia="仿宋" w:cs="仿宋"/>
              <w:sz w:val="32"/>
              <w:szCs w:val="32"/>
            </w:rPr>
            <w:t>（一）</w:t>
          </w:r>
          <w:r>
            <w:rPr>
              <w:rStyle w:val="18"/>
              <w:rFonts w:hint="eastAsia" w:ascii="仿宋" w:hAnsi="仿宋" w:eastAsia="仿宋" w:cs="仿宋"/>
              <w:sz w:val="32"/>
              <w:szCs w:val="32"/>
              <w:lang w:val="en-US" w:eastAsia="zh-CN"/>
            </w:rPr>
            <w:t>领队须知</w:t>
          </w:r>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"_Toc149053647" </w:instrText>
          </w:r>
          <w:r>
            <w:rPr>
              <w:rFonts w:hint="eastAsia" w:ascii="仿宋" w:hAnsi="仿宋" w:eastAsia="仿宋" w:cs="仿宋"/>
            </w:rPr>
            <w:fldChar w:fldCharType="separate"/>
          </w:r>
          <w:r>
            <w:rPr>
              <w:rStyle w:val="18"/>
              <w:rFonts w:hint="eastAsia" w:ascii="仿宋" w:hAnsi="仿宋" w:eastAsia="仿宋" w:cs="仿宋"/>
              <w:sz w:val="32"/>
              <w:szCs w:val="32"/>
            </w:rPr>
            <w:t>（二）</w:t>
          </w:r>
          <w:r>
            <w:rPr>
              <w:rStyle w:val="18"/>
              <w:rFonts w:hint="eastAsia" w:ascii="仿宋" w:hAnsi="仿宋" w:eastAsia="仿宋" w:cs="仿宋"/>
              <w:sz w:val="32"/>
              <w:szCs w:val="32"/>
              <w:lang w:val="en-US" w:eastAsia="zh-CN"/>
            </w:rPr>
            <w:t>参赛选手须知</w:t>
          </w:r>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lang w:val="en-US" w:eastAsia="zh-CN"/>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"_Toc149053646" </w:instrText>
          </w:r>
          <w:r>
            <w:rPr>
              <w:rFonts w:hint="eastAsia" w:ascii="仿宋" w:hAnsi="仿宋" w:eastAsia="仿宋" w:cs="仿宋"/>
            </w:rPr>
            <w:fldChar w:fldCharType="separate"/>
          </w:r>
          <w:r>
            <w:rPr>
              <w:rStyle w:val="18"/>
              <w:rFonts w:hint="eastAsia" w:ascii="仿宋" w:hAnsi="仿宋" w:eastAsia="仿宋" w:cs="仿宋"/>
              <w:sz w:val="32"/>
              <w:szCs w:val="32"/>
            </w:rPr>
            <w:t>（</w:t>
          </w:r>
          <w:r>
            <w:rPr>
              <w:rStyle w:val="18"/>
              <w:rFonts w:hint="eastAsia" w:ascii="仿宋" w:hAnsi="仿宋" w:eastAsia="仿宋" w:cs="仿宋"/>
              <w:sz w:val="32"/>
              <w:szCs w:val="32"/>
              <w:lang w:val="en-US" w:eastAsia="zh-CN"/>
            </w:rPr>
            <w:t>三</w:t>
          </w:r>
          <w:r>
            <w:rPr>
              <w:rStyle w:val="18"/>
              <w:rFonts w:hint="eastAsia" w:ascii="仿宋" w:hAnsi="仿宋" w:eastAsia="仿宋" w:cs="仿宋"/>
              <w:sz w:val="32"/>
              <w:szCs w:val="32"/>
            </w:rPr>
            <w:t>）</w:t>
          </w:r>
          <w:r>
            <w:rPr>
              <w:rStyle w:val="18"/>
              <w:rFonts w:hint="eastAsia" w:ascii="仿宋" w:hAnsi="仿宋" w:eastAsia="仿宋" w:cs="仿宋"/>
              <w:sz w:val="32"/>
              <w:szCs w:val="32"/>
              <w:lang w:val="en-US" w:eastAsia="zh-CN"/>
            </w:rPr>
            <w:t>裁判员须知</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0</w:t>
          </w:r>
        </w:p>
        <w:p>
          <w:pPr>
            <w:pStyle w:val="12"/>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"_Toc149053645" </w:instrText>
          </w:r>
          <w:r>
            <w:rPr>
              <w:rFonts w:hint="eastAsia" w:ascii="仿宋" w:hAnsi="仿宋" w:eastAsia="仿宋" w:cs="仿宋"/>
            </w:rPr>
            <w:fldChar w:fldCharType="separate"/>
          </w:r>
          <w:r>
            <w:rPr>
              <w:rStyle w:val="18"/>
              <w:rFonts w:hint="eastAsia" w:ascii="仿宋" w:hAnsi="仿宋" w:eastAsia="仿宋" w:cs="仿宋"/>
              <w:sz w:val="32"/>
              <w:szCs w:val="32"/>
            </w:rPr>
            <w:t>四、赛场、设施设备等安排</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_Toc149053645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"_Toc149053646" </w:instrText>
          </w:r>
          <w:r>
            <w:rPr>
              <w:rFonts w:hint="eastAsia" w:ascii="仿宋" w:hAnsi="仿宋" w:eastAsia="仿宋" w:cs="仿宋"/>
            </w:rPr>
            <w:fldChar w:fldCharType="separate"/>
          </w:r>
          <w:r>
            <w:rPr>
              <w:rStyle w:val="18"/>
              <w:rFonts w:hint="eastAsia" w:ascii="仿宋" w:hAnsi="仿宋" w:eastAsia="仿宋" w:cs="仿宋"/>
              <w:sz w:val="32"/>
              <w:szCs w:val="32"/>
            </w:rPr>
            <w:t>（一）赛场规格要求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_Toc149053646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"_Toc149053647" </w:instrText>
          </w:r>
          <w:r>
            <w:rPr>
              <w:rFonts w:hint="eastAsia" w:ascii="仿宋" w:hAnsi="仿宋" w:eastAsia="仿宋" w:cs="仿宋"/>
            </w:rPr>
            <w:fldChar w:fldCharType="separate"/>
          </w:r>
          <w:r>
            <w:rPr>
              <w:rStyle w:val="18"/>
              <w:rFonts w:hint="eastAsia" w:ascii="仿宋" w:hAnsi="仿宋" w:eastAsia="仿宋" w:cs="仿宋"/>
              <w:sz w:val="32"/>
              <w:szCs w:val="32"/>
            </w:rPr>
            <w:t>（二）场地布局图</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_Toc149053647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3"/>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"_Toc149053648" </w:instrText>
          </w:r>
          <w:r>
            <w:rPr>
              <w:rFonts w:hint="eastAsia" w:ascii="仿宋" w:hAnsi="仿宋" w:eastAsia="仿宋" w:cs="仿宋"/>
            </w:rPr>
            <w:fldChar w:fldCharType="separate"/>
          </w:r>
          <w:r>
            <w:rPr>
              <w:rStyle w:val="18"/>
              <w:rFonts w:hint="eastAsia" w:ascii="仿宋" w:hAnsi="仿宋" w:eastAsia="仿宋" w:cs="仿宋"/>
              <w:sz w:val="32"/>
              <w:szCs w:val="32"/>
            </w:rPr>
            <w:t>（三）基础设施清单</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_Toc149053648 \h </w:instrText>
          </w:r>
          <w:r>
            <w:rPr>
              <w:rFonts w:hint="eastAsia" w:ascii="仿宋" w:hAnsi="仿宋" w:eastAsia="仿宋" w:cs="仿宋"/>
              <w:sz w:val="32"/>
              <w:szCs w:val="32"/>
            </w:rPr>
            <w:fldChar w:fldCharType="separate"/>
          </w:r>
          <w:r>
            <w:rPr>
              <w:rFonts w:hint="eastAsia" w:ascii="仿宋" w:hAnsi="仿宋" w:eastAsia="仿宋" w:cs="仿宋"/>
              <w:sz w:val="32"/>
              <w:szCs w:val="32"/>
            </w:rPr>
            <w:t>15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"_Toc149053649" </w:instrText>
          </w:r>
          <w:r>
            <w:rPr>
              <w:rFonts w:hint="eastAsia" w:ascii="仿宋" w:hAnsi="仿宋" w:eastAsia="仿宋" w:cs="仿宋"/>
            </w:rPr>
            <w:fldChar w:fldCharType="separate"/>
          </w:r>
          <w:r>
            <w:rPr>
              <w:rStyle w:val="18"/>
              <w:rFonts w:hint="eastAsia" w:ascii="仿宋" w:hAnsi="仿宋" w:eastAsia="仿宋" w:cs="仿宋"/>
              <w:sz w:val="32"/>
              <w:szCs w:val="32"/>
            </w:rPr>
            <w:t>五、安全、健康规定</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_Toc149053649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"_Toc149053650" </w:instrText>
          </w:r>
          <w:r>
            <w:rPr>
              <w:rFonts w:hint="eastAsia" w:ascii="仿宋" w:hAnsi="仿宋" w:eastAsia="仿宋" w:cs="仿宋"/>
            </w:rPr>
            <w:fldChar w:fldCharType="separate"/>
          </w:r>
          <w:r>
            <w:rPr>
              <w:rStyle w:val="18"/>
              <w:rFonts w:hint="eastAsia" w:ascii="仿宋" w:hAnsi="仿宋" w:eastAsia="仿宋" w:cs="仿宋"/>
              <w:sz w:val="32"/>
              <w:szCs w:val="32"/>
            </w:rPr>
            <w:t>六、开放赛场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_Toc149053650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"_Toc149053651" </w:instrText>
          </w:r>
          <w:r>
            <w:rPr>
              <w:rFonts w:hint="eastAsia" w:ascii="仿宋" w:hAnsi="仿宋" w:eastAsia="仿宋" w:cs="仿宋"/>
            </w:rPr>
            <w:fldChar w:fldCharType="separate"/>
          </w:r>
          <w:r>
            <w:rPr>
              <w:rStyle w:val="18"/>
              <w:rFonts w:hint="eastAsia" w:ascii="仿宋" w:hAnsi="仿宋" w:eastAsia="仿宋" w:cs="仿宋"/>
              <w:sz w:val="32"/>
              <w:szCs w:val="32"/>
            </w:rPr>
            <w:t>七、申诉与仲裁</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_Toc149053651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8325"/>
            </w:tabs>
            <w:rPr>
              <w:rFonts w:hint="eastAsia" w:ascii="仿宋" w:hAnsi="仿宋" w:eastAsia="仿宋" w:cs="仿宋"/>
              <w:kern w:val="2"/>
              <w:sz w:val="32"/>
              <w:szCs w:val="32"/>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"_Toc149053652" </w:instrText>
          </w:r>
          <w:r>
            <w:rPr>
              <w:rFonts w:hint="eastAsia" w:ascii="仿宋" w:hAnsi="仿宋" w:eastAsia="仿宋" w:cs="仿宋"/>
            </w:rPr>
            <w:fldChar w:fldCharType="separate"/>
          </w:r>
          <w:r>
            <w:rPr>
              <w:rStyle w:val="18"/>
              <w:rFonts w:hint="eastAsia" w:ascii="仿宋" w:hAnsi="仿宋" w:eastAsia="仿宋" w:cs="仿宋"/>
              <w:sz w:val="32"/>
              <w:szCs w:val="32"/>
            </w:rPr>
            <w:t>八、其他</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_Toc149053652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rPr>
              <w:rFonts w:ascii="宋体" w:hAnsi="宋体" w:eastAsia="宋体"/>
              <w:b/>
              <w:bCs/>
              <w:sz w:val="32"/>
              <w:szCs w:val="32"/>
            </w:rPr>
          </w:pPr>
          <w:r>
            <w:rPr>
              <w:rFonts w:hint="eastAsia" w:ascii="仿宋" w:hAnsi="仿宋" w:eastAsia="仿宋" w:cs="仿宋"/>
              <w:b/>
              <w:bCs/>
              <w:sz w:val="32"/>
              <w:szCs w:val="32"/>
              <w:lang w:val="zh-CN"/>
            </w:rPr>
            <w:fldChar w:fldCharType="end"/>
          </w:r>
        </w:p>
      </w:sdtContent>
    </w:sdt>
    <w:p>
      <w:pPr>
        <w:pStyle w:val="3"/>
        <w:spacing w:line="353" w:lineRule="auto"/>
        <w:rPr>
          <w:lang w:eastAsia="zh-CN"/>
        </w:rPr>
      </w:pPr>
    </w:p>
    <w:p>
      <w:pPr>
        <w:spacing w:before="273" w:line="186" w:lineRule="auto"/>
        <w:ind w:right="13"/>
        <w:jc w:val="right"/>
        <w:rPr>
          <w:rFonts w:ascii="Times New Roman" w:hAnsi="Times New Roman" w:eastAsia="Times New Roman" w:cs="Times New Roman"/>
          <w:sz w:val="32"/>
          <w:szCs w:val="32"/>
        </w:rPr>
      </w:pPr>
    </w:p>
    <w:p>
      <w:pPr>
        <w:spacing w:line="186" w:lineRule="auto"/>
        <w:rPr>
          <w:rFonts w:ascii="Times New Roman" w:hAnsi="Times New Roman" w:eastAsia="Times New Roman" w:cs="Times New Roman"/>
          <w:sz w:val="32"/>
          <w:szCs w:val="32"/>
        </w:rPr>
        <w:sectPr>
          <w:footerReference r:id="rId4" w:type="default"/>
          <w:pgSz w:w="11905" w:h="16834"/>
          <w:pgMar w:top="1430" w:right="1785" w:bottom="0" w:left="1785" w:header="0" w:footer="283" w:gutter="0"/>
          <w:pgNumType w:fmt="decimal"/>
          <w:cols w:space="720" w:num="1"/>
          <w:docGrid w:linePitch="286"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LinTimes" w:hAnsi="LinTimes" w:eastAsia="黑体" w:cs="黑体"/>
          <w:snapToGrid/>
          <w:kern w:val="2"/>
          <w:sz w:val="32"/>
          <w:szCs w:val="32"/>
          <w:lang w:eastAsia="zh-CN"/>
        </w:rPr>
      </w:pPr>
      <w:bookmarkStart w:id="3" w:name="_Toc149053633"/>
      <w:r>
        <w:rPr>
          <w:rFonts w:hint="eastAsia" w:ascii="LinTimes" w:hAnsi="LinTimes" w:eastAsia="黑体" w:cs="黑体"/>
          <w:snapToGrid/>
          <w:kern w:val="2"/>
          <w:sz w:val="32"/>
          <w:szCs w:val="32"/>
          <w:lang w:eastAsia="zh-CN"/>
        </w:rPr>
        <w:t>一、技术描述</w:t>
      </w:r>
      <w:bookmarkEnd w:id="3"/>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LinTimes" w:hAnsi="LinTimes" w:eastAsia="楷体" w:cs="楷体"/>
          <w:snapToGrid/>
          <w:kern w:val="2"/>
          <w:sz w:val="32"/>
          <w:szCs w:val="32"/>
          <w:lang w:eastAsia="zh-CN"/>
        </w:rPr>
      </w:pPr>
      <w:bookmarkStart w:id="4" w:name="_Toc149053634"/>
      <w:r>
        <w:rPr>
          <w:rFonts w:hint="eastAsia" w:ascii="LinTimes" w:hAnsi="LinTimes" w:eastAsia="楷体" w:cs="楷体"/>
          <w:snapToGrid/>
          <w:kern w:val="2"/>
          <w:sz w:val="32"/>
          <w:szCs w:val="32"/>
          <w:lang w:eastAsia="zh-CN"/>
        </w:rPr>
        <w:t>（一）赛项概要</w:t>
      </w:r>
      <w:bookmarkEnd w:id="4"/>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为深入学习贯彻习近平总书记对技能人才工作的重要指示精神，落实国家、自治区关于高技能人才队伍建设工作的决策部署，加快培养和选</w:t>
      </w:r>
      <w:r>
        <w:rPr>
          <w:rFonts w:hint="eastAsia" w:ascii="仿宋" w:hAnsi="仿宋" w:eastAsia="仿宋" w:cs="仿宋"/>
          <w:sz w:val="32"/>
          <w:szCs w:val="32"/>
          <w:lang w:eastAsia="zh-CN"/>
        </w:rPr>
        <w:t>拔新能源汽车关键技术领域高素质技能人才。</w:t>
      </w:r>
      <w:r>
        <w:rPr>
          <w:rFonts w:hint="eastAsia" w:ascii="仿宋" w:hAnsi="仿宋" w:eastAsia="仿宋" w:cs="仿宋"/>
          <w:sz w:val="32"/>
          <w:szCs w:val="32"/>
          <w:lang w:val="en-US" w:eastAsia="zh-CN"/>
        </w:rPr>
        <w:t>本赛项根据新能源汽车产业发展趋势，围绕新能源汽车“三电”技术及整车控制逻辑进行赛项设计，参照现行《汽车维修工国家职业技能标准》、《汽车(拖拉机)装配工国家职业技能标准》和《机动车检验工国家职业技能标准》要求，旨在提升新能源汽车企业生产和服务能力，结合企业生产实际和新能源汽车电控技术发展现状，引领职业院校相关专业人才培养和课程建设，实现以赛促产、以赛促教，推动产教融合、科技融汇，提高职业院校人才培养质量。本赛项遵循新能源汽车企业电控系统先进技术和行业标准，把实际的工作任务、过程和要求融入比赛环节，借鉴世界技能大赛命题内容和评价方法组织统一命题，注重团队合作，注重德技兼修，全面展示参赛选手新能源汽车电控技术综合职业能力。</w:t>
      </w:r>
    </w:p>
    <w:p>
      <w:pPr>
        <w:keepNext w:val="0"/>
        <w:keepLines w:val="0"/>
        <w:pageBreakBefore w:val="0"/>
        <w:wordWrap w:val="0"/>
        <w:overflowPunct/>
        <w:topLinePunct w:val="0"/>
        <w:bidi w:val="0"/>
        <w:snapToGrid/>
        <w:spacing w:line="560" w:lineRule="exact"/>
        <w:ind w:left="35" w:right="87"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本赛项主要考察选手以团队协作的方式，按照国家标准、生产制造厂家技术规范，共同完成</w:t>
      </w:r>
      <w:r>
        <w:rPr>
          <w:rFonts w:hint="eastAsia" w:ascii="仿宋" w:hAnsi="仿宋" w:eastAsia="仿宋" w:cs="仿宋"/>
          <w:sz w:val="32"/>
          <w:szCs w:val="32"/>
          <w:lang w:val="en-US" w:eastAsia="zh-Hans"/>
        </w:rPr>
        <w:t>新能源汽车驱动系统装调与检测</w:t>
      </w:r>
      <w:r>
        <w:rPr>
          <w:rFonts w:hint="eastAsia" w:ascii="仿宋" w:hAnsi="仿宋" w:eastAsia="仿宋" w:cs="仿宋"/>
          <w:sz w:val="32"/>
          <w:szCs w:val="32"/>
          <w:lang w:val="en-US" w:eastAsia="zh-CN"/>
        </w:rPr>
        <w:t>和新能源汽车故障诊断与排除，并进行数据采集、检测分析、报告填写等。比赛中对选手的技能要求主要包括：工量具及仪器设备的使用、差速器轴承等分离与装配、油封更换、差速器轴承检测、差速器端面高度与深度测量、高低压线束等拆检、旋变线圈等检测、转子轴承更换、高压安全防护与操作、车辆PDI检查、新能源汽车故障综合分析等。</w:t>
      </w:r>
    </w:p>
    <w:p>
      <w:pPr>
        <w:pStyle w:val="5"/>
        <w:keepNext/>
        <w:keepLines/>
        <w:pageBreakBefore w:val="0"/>
        <w:widowControl/>
        <w:kinsoku w:val="0"/>
        <w:wordWrap/>
        <w:overflowPunct/>
        <w:topLinePunct w:val="0"/>
        <w:autoSpaceDE w:val="0"/>
        <w:autoSpaceDN w:val="0"/>
        <w:bidi w:val="0"/>
        <w:adjustRightInd w:val="0"/>
        <w:snapToGrid w:val="0"/>
        <w:spacing w:before="0" w:after="0" w:line="240" w:lineRule="auto"/>
        <w:textAlignment w:val="baseline"/>
        <w:rPr>
          <w:rFonts w:hint="eastAsia" w:ascii="LinTimes" w:hAnsi="LinTimes" w:eastAsia="楷体" w:cs="楷体"/>
          <w:b w:val="0"/>
          <w:bCs w:val="0"/>
          <w:snapToGrid/>
          <w:color w:val="000000"/>
          <w:kern w:val="2"/>
          <w:sz w:val="32"/>
          <w:szCs w:val="32"/>
          <w:lang w:val="en-US" w:eastAsia="zh-CN" w:bidi="ar-SA"/>
        </w:rPr>
      </w:pPr>
      <w:bookmarkStart w:id="5" w:name="_Toc149053635"/>
      <w:r>
        <w:rPr>
          <w:rFonts w:hint="eastAsia" w:ascii="LinTimes" w:hAnsi="LinTimes" w:eastAsia="楷体" w:cs="楷体"/>
          <w:b w:val="0"/>
          <w:bCs w:val="0"/>
          <w:snapToGrid/>
          <w:color w:val="000000"/>
          <w:kern w:val="2"/>
          <w:sz w:val="32"/>
          <w:szCs w:val="32"/>
          <w:lang w:val="en-US" w:eastAsia="zh-CN" w:bidi="ar-SA"/>
        </w:rPr>
        <w:t>（二）基本知识与能力要求</w:t>
      </w:r>
      <w:bookmarkEnd w:id="5"/>
    </w:p>
    <w:p>
      <w:pPr>
        <w:spacing w:line="89" w:lineRule="auto"/>
        <w:rPr>
          <w:sz w:val="2"/>
          <w:lang w:eastAsia="zh-CN"/>
        </w:rPr>
      </w:pPr>
    </w:p>
    <w:tbl>
      <w:tblPr>
        <w:tblStyle w:val="19"/>
        <w:tblW w:w="8944" w:type="dxa"/>
        <w:tblInd w:w="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7" w:type="dxa"/>
          <w:left w:w="85" w:type="dxa"/>
          <w:bottom w:w="57" w:type="dxa"/>
          <w:right w:w="85" w:type="dxa"/>
        </w:tblCellMar>
      </w:tblPr>
      <w:tblGrid>
        <w:gridCol w:w="1697"/>
        <w:gridCol w:w="5381"/>
        <w:gridCol w:w="18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7078" w:type="dxa"/>
            <w:gridSpan w:val="2"/>
            <w:vAlign w:val="center"/>
          </w:tcPr>
          <w:p>
            <w:pPr>
              <w:pStyle w:val="20"/>
              <w:spacing w:before="69" w:line="185" w:lineRule="auto"/>
              <w:ind w:left="756"/>
              <w:jc w:val="center"/>
              <w:rPr>
                <w:rFonts w:hint="eastAsia" w:ascii="宋体" w:hAnsi="宋体" w:eastAsia="宋体" w:cs="宋体"/>
                <w:spacing w:val="-1"/>
                <w:sz w:val="24"/>
                <w:szCs w:val="24"/>
                <w:lang w:eastAsia="zh-CN"/>
                <w14:textOutline w14:w="3048" w14:cap="flat" w14:cmpd="sng" w14:algn="ctr">
                  <w14:solidFill>
                    <w14:srgbClr w14:val="000000"/>
                  </w14:solidFill>
                  <w14:prstDash w14:val="solid"/>
                  <w14:miter w14:val="0"/>
                </w14:textOutline>
              </w:rPr>
            </w:pPr>
            <w:r>
              <w:rPr>
                <w:rFonts w:hint="eastAsia" w:ascii="宋体" w:hAnsi="宋体" w:eastAsia="宋体" w:cs="宋体"/>
                <w:spacing w:val="-1"/>
                <w:sz w:val="24"/>
                <w:szCs w:val="24"/>
                <w:lang w:eastAsia="zh-CN"/>
                <w14:textOutline w14:w="3048" w14:cap="flat" w14:cmpd="sng" w14:algn="ctr">
                  <w14:solidFill>
                    <w14:srgbClr w14:val="000000"/>
                  </w14:solidFill>
                  <w14:prstDash w14:val="solid"/>
                  <w14:miter w14:val="0"/>
                </w14:textOutline>
              </w:rPr>
              <w:t>相关要求</w:t>
            </w:r>
          </w:p>
        </w:tc>
        <w:tc>
          <w:tcPr>
            <w:tcW w:w="1866" w:type="dxa"/>
            <w:tcBorders>
              <w:bottom w:val="single" w:color="auto" w:sz="4" w:space="0"/>
            </w:tcBorders>
            <w:vAlign w:val="center"/>
          </w:tcPr>
          <w:p>
            <w:pPr>
              <w:pStyle w:val="20"/>
              <w:spacing w:before="86" w:line="219" w:lineRule="auto"/>
              <w:jc w:val="right"/>
              <w:rPr>
                <w:rFonts w:hint="eastAsia" w:ascii="宋体" w:hAnsi="宋体" w:eastAsia="宋体" w:cs="宋体"/>
                <w:spacing w:val="-1"/>
                <w:sz w:val="24"/>
                <w:szCs w:val="24"/>
                <w:lang w:eastAsia="zh-CN"/>
                <w14:textOutline w14:w="3048" w14:cap="flat" w14:cmpd="sng" w14:algn="ctr">
                  <w14:solidFill>
                    <w14:srgbClr w14:val="000000"/>
                  </w14:solidFill>
                  <w14:prstDash w14:val="solid"/>
                  <w14:miter w14:val="0"/>
                </w14:textOutline>
              </w:rPr>
            </w:pPr>
            <w:r>
              <w:rPr>
                <w:rFonts w:hint="eastAsia" w:ascii="宋体" w:hAnsi="宋体" w:eastAsia="宋体" w:cs="宋体"/>
                <w:spacing w:val="-1"/>
                <w:sz w:val="24"/>
                <w:szCs w:val="24"/>
                <w:lang w:eastAsia="zh-CN"/>
                <w14:textOutline w14:w="3048" w14:cap="flat" w14:cmpd="sng" w14:algn="ctr">
                  <w14:solidFill>
                    <w14:srgbClr w14:val="000000"/>
                  </w14:solidFill>
                  <w14:prstDash w14:val="solid"/>
                  <w14:miter w14:val="0"/>
                </w14:textOutline>
              </w:rPr>
              <w:t>权重比例（%）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1697" w:type="dxa"/>
            <w:vAlign w:val="center"/>
          </w:tcPr>
          <w:p>
            <w:pPr>
              <w:pStyle w:val="20"/>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1</w:t>
            </w:r>
          </w:p>
        </w:tc>
        <w:tc>
          <w:tcPr>
            <w:tcW w:w="5381" w:type="dxa"/>
            <w:tcBorders>
              <w:right w:val="single" w:color="auto" w:sz="4" w:space="0"/>
            </w:tcBorders>
            <w:vAlign w:val="center"/>
          </w:tcPr>
          <w:p>
            <w:pPr>
              <w:pStyle w:val="20"/>
              <w:keepNext w:val="0"/>
              <w:keepLines w:val="0"/>
              <w:pageBreakBefore w:val="0"/>
              <w:widowControl/>
              <w:wordWrap/>
              <w:overflowPunct/>
              <w:topLinePunct w:val="0"/>
              <w:bidi w:val="0"/>
              <w:snapToGrid/>
              <w:spacing w:line="240" w:lineRule="auto"/>
              <w:jc w:val="center"/>
              <w:rPr>
                <w:rFonts w:hint="eastAsia" w:ascii="宋体" w:hAnsi="宋体" w:eastAsia="宋体" w:cs="宋体"/>
                <w:b/>
                <w:bCs/>
                <w:spacing w:val="-1"/>
                <w:sz w:val="24"/>
                <w:szCs w:val="24"/>
                <w:lang w:eastAsia="zh-CN"/>
                <w14:textOutline w14:w="3048" w14:cap="flat" w14:cmpd="sng" w14:algn="ctr">
                  <w14:solidFill>
                    <w14:srgbClr w14:val="000000"/>
                  </w14:solidFill>
                  <w14:prstDash w14:val="solid"/>
                  <w14:miter w14:val="0"/>
                </w14:textOutline>
              </w:rPr>
            </w:pPr>
            <w:r>
              <w:rPr>
                <w:rFonts w:hint="eastAsia" w:ascii="宋体" w:hAnsi="宋体" w:eastAsia="宋体" w:cs="宋体"/>
                <w:spacing w:val="-1"/>
                <w:sz w:val="24"/>
                <w:szCs w:val="24"/>
                <w:lang w:val="en-US" w:eastAsia="zh-CN"/>
                <w14:textOutline w14:w="3048" w14:cap="flat" w14:cmpd="sng" w14:algn="ctr">
                  <w14:solidFill>
                    <w14:srgbClr w14:val="000000"/>
                  </w14:solidFill>
                  <w14:prstDash w14:val="solid"/>
                  <w14:miter w14:val="0"/>
                </w14:textOutline>
              </w:rPr>
              <w:t>理论知识</w:t>
            </w:r>
          </w:p>
        </w:tc>
        <w:tc>
          <w:tcPr>
            <w:tcW w:w="1866" w:type="dxa"/>
            <w:vMerge w:val="restart"/>
            <w:tcBorders>
              <w:top w:val="single" w:color="auto" w:sz="4" w:space="0"/>
              <w:left w:val="single" w:color="auto" w:sz="4" w:space="0"/>
              <w:bottom w:val="single" w:color="auto" w:sz="4" w:space="0"/>
              <w:right w:val="single" w:color="auto" w:sz="4" w:space="0"/>
            </w:tcBorders>
            <w:vAlign w:val="center"/>
          </w:tcPr>
          <w:p>
            <w:pPr>
              <w:pStyle w:val="20"/>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1697" w:type="dxa"/>
            <w:vAlign w:val="center"/>
          </w:tcPr>
          <w:p>
            <w:pPr>
              <w:keepNext w:val="0"/>
              <w:keepLines w:val="0"/>
              <w:pageBreakBefore w:val="0"/>
              <w:widowControl/>
              <w:wordWrap/>
              <w:overflowPunct/>
              <w:topLinePunct w:val="0"/>
              <w:bidi w:val="0"/>
              <w:snapToGrid/>
              <w:spacing w:line="240" w:lineRule="auto"/>
              <w:jc w:val="center"/>
              <w:rPr>
                <w:rFonts w:hint="eastAsia" w:ascii="宋体" w:hAnsi="宋体" w:eastAsia="宋体" w:cs="宋体"/>
                <w:sz w:val="24"/>
                <w:szCs w:val="24"/>
              </w:rPr>
            </w:pPr>
            <w:r>
              <w:rPr>
                <w:rFonts w:hint="eastAsia" w:ascii="宋体" w:hAnsi="宋体" w:eastAsia="宋体" w:cs="宋体"/>
                <w:sz w:val="24"/>
                <w:szCs w:val="24"/>
                <w:lang w:eastAsia="zh-CN"/>
              </w:rPr>
              <w:t>基本知识</w:t>
            </w:r>
          </w:p>
        </w:tc>
        <w:tc>
          <w:tcPr>
            <w:tcW w:w="5381" w:type="dxa"/>
            <w:tcBorders>
              <w:right w:val="single" w:color="auto" w:sz="4" w:space="0"/>
            </w:tcBorders>
            <w:vAlign w:val="center"/>
          </w:tcPr>
          <w:p>
            <w:pPr>
              <w:pStyle w:val="20"/>
              <w:keepNext w:val="0"/>
              <w:keepLines w:val="0"/>
              <w:pageBreakBefore w:val="0"/>
              <w:widowControl/>
              <w:wordWrap/>
              <w:overflowPunct/>
              <w:topLinePunct w:val="0"/>
              <w:bidi w:val="0"/>
              <w:snapToGrid/>
              <w:spacing w:line="240" w:lineRule="auto"/>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汽车维修行业职业道德规范、汽车基础电路、电工电子、汽车仪表指示灯、汽车控制器基础、电力电子、电源转换、永磁同步电机的控制、高压配电、汽车基础电路、汽车控制器基础、新能源汽车充电等知识。</w:t>
            </w:r>
          </w:p>
        </w:tc>
        <w:tc>
          <w:tcPr>
            <w:tcW w:w="18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1697" w:type="dxa"/>
            <w:vAlign w:val="center"/>
          </w:tcPr>
          <w:p>
            <w:pPr>
              <w:pStyle w:val="20"/>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2</w:t>
            </w:r>
          </w:p>
        </w:tc>
        <w:tc>
          <w:tcPr>
            <w:tcW w:w="5381" w:type="dxa"/>
            <w:vAlign w:val="center"/>
          </w:tcPr>
          <w:p>
            <w:pPr>
              <w:pStyle w:val="20"/>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rPr>
            </w:pPr>
            <w:r>
              <w:rPr>
                <w:rFonts w:hint="eastAsia" w:ascii="宋体" w:hAnsi="宋体" w:eastAsia="宋体" w:cs="宋体"/>
                <w:spacing w:val="-1"/>
                <w:sz w:val="24"/>
                <w:szCs w:val="24"/>
                <w:lang w:val="en-US" w:eastAsia="zh-Hans"/>
                <w14:textOutline w14:w="3048" w14:cap="flat" w14:cmpd="sng" w14:algn="ctr">
                  <w14:solidFill>
                    <w14:srgbClr w14:val="000000"/>
                  </w14:solidFill>
                  <w14:prstDash w14:val="solid"/>
                  <w14:miter w14:val="0"/>
                </w14:textOutline>
              </w:rPr>
              <w:t>新能源汽车驱动系统装调与检测</w:t>
            </w:r>
          </w:p>
        </w:tc>
        <w:tc>
          <w:tcPr>
            <w:tcW w:w="1866" w:type="dxa"/>
            <w:vMerge w:val="restart"/>
            <w:tcBorders>
              <w:top w:val="single" w:color="auto" w:sz="4" w:space="0"/>
              <w:bottom w:val="single" w:color="auto" w:sz="4" w:space="0"/>
            </w:tcBorders>
            <w:vAlign w:val="center"/>
          </w:tcPr>
          <w:p>
            <w:pPr>
              <w:pStyle w:val="20"/>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lang w:val="en-US"/>
              </w:rPr>
            </w:pPr>
            <w:r>
              <w:rPr>
                <w:rFonts w:hint="eastAsia" w:ascii="宋体" w:hAnsi="宋体" w:eastAsia="宋体" w:cs="宋体"/>
                <w:b/>
                <w:bCs/>
                <w:sz w:val="24"/>
                <w:szCs w:val="24"/>
                <w:lang w:val="en-US" w:eastAsia="zh-CN"/>
              </w:rPr>
              <w:t>32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1697" w:type="dxa"/>
            <w:vAlign w:val="center"/>
          </w:tcPr>
          <w:p>
            <w:pPr>
              <w:keepNext w:val="0"/>
              <w:keepLines w:val="0"/>
              <w:pageBreakBefore w:val="0"/>
              <w:widowControl/>
              <w:wordWrap/>
              <w:overflowPunct/>
              <w:topLinePunct w:val="0"/>
              <w:bidi w:val="0"/>
              <w:snapToGrid/>
              <w:spacing w:line="240" w:lineRule="auto"/>
              <w:jc w:val="center"/>
              <w:rPr>
                <w:rFonts w:hint="eastAsia" w:ascii="宋体" w:hAnsi="宋体" w:eastAsia="宋体" w:cs="宋体"/>
                <w:snapToGrid/>
                <w:color w:val="000000"/>
                <w:kern w:val="0"/>
                <w:sz w:val="24"/>
                <w:szCs w:val="24"/>
                <w:lang w:val="en-US" w:eastAsia="zh-CN" w:bidi="ar-SA"/>
              </w:rPr>
            </w:pPr>
            <w:r>
              <w:rPr>
                <w:rFonts w:hint="eastAsia" w:ascii="宋体" w:hAnsi="宋体" w:eastAsia="宋体" w:cs="宋体"/>
                <w:snapToGrid/>
                <w:color w:val="000000"/>
                <w:kern w:val="0"/>
                <w:sz w:val="24"/>
                <w:szCs w:val="24"/>
                <w:lang w:val="en-US" w:eastAsia="zh-CN" w:bidi="ar-SA"/>
              </w:rPr>
              <w:t>基本知识</w:t>
            </w:r>
          </w:p>
        </w:tc>
        <w:tc>
          <w:tcPr>
            <w:tcW w:w="5381" w:type="dxa"/>
            <w:vAlign w:val="center"/>
          </w:tcPr>
          <w:p>
            <w:pPr>
              <w:pStyle w:val="20"/>
              <w:keepNext w:val="0"/>
              <w:keepLines w:val="0"/>
              <w:pageBreakBefore w:val="0"/>
              <w:widowControl/>
              <w:wordWrap/>
              <w:overflowPunct/>
              <w:topLinePunct w:val="0"/>
              <w:bidi w:val="0"/>
              <w:snapToGrid/>
              <w:spacing w:line="240" w:lineRule="auto"/>
              <w:jc w:val="both"/>
              <w:rPr>
                <w:rFonts w:hint="eastAsia" w:ascii="宋体" w:hAnsi="宋体" w:eastAsia="宋体" w:cs="宋体"/>
                <w:snapToGrid/>
                <w:color w:val="000000"/>
                <w:kern w:val="0"/>
                <w:sz w:val="24"/>
                <w:szCs w:val="24"/>
                <w:lang w:val="en-US" w:eastAsia="zh-CN" w:bidi="ar-SA"/>
              </w:rPr>
            </w:pPr>
            <w:r>
              <w:rPr>
                <w:rFonts w:hint="eastAsia" w:ascii="宋体" w:hAnsi="宋体" w:eastAsia="宋体" w:cs="宋体"/>
                <w:snapToGrid/>
                <w:color w:val="000000"/>
                <w:kern w:val="0"/>
                <w:sz w:val="24"/>
                <w:szCs w:val="24"/>
                <w:lang w:val="en-US" w:eastAsia="zh-CN" w:bidi="ar-SA"/>
              </w:rPr>
              <w:t>查阅设备使用手册的方法、工量具和仪器设备的使用要求、电机与变速器的分离规程、变速器等部件的检测调试方法、电驱动总成功能恢复动态测试。</w:t>
            </w:r>
          </w:p>
        </w:tc>
        <w:tc>
          <w:tcPr>
            <w:tcW w:w="1866" w:type="dxa"/>
            <w:vMerge w:val="continue"/>
            <w:tcBorders>
              <w:top w:val="single" w:color="auto" w:sz="4" w:space="0"/>
              <w:bottom w:val="single" w:color="auto" w:sz="4" w:space="0"/>
            </w:tcBorders>
            <w:vAlign w:val="center"/>
          </w:tcPr>
          <w:p>
            <w:pPr>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1697" w:type="dxa"/>
            <w:vAlign w:val="center"/>
          </w:tcPr>
          <w:p>
            <w:pPr>
              <w:keepNext w:val="0"/>
              <w:keepLines w:val="0"/>
              <w:pageBreakBefore w:val="0"/>
              <w:widowControl/>
              <w:wordWrap/>
              <w:overflowPunct/>
              <w:topLinePunct w:val="0"/>
              <w:bidi w:val="0"/>
              <w:snapToGrid/>
              <w:spacing w:line="240" w:lineRule="auto"/>
              <w:jc w:val="center"/>
              <w:rPr>
                <w:rFonts w:hint="eastAsia" w:ascii="宋体" w:hAnsi="宋体" w:eastAsia="宋体" w:cs="宋体"/>
                <w:snapToGrid/>
                <w:color w:val="000000"/>
                <w:kern w:val="0"/>
                <w:sz w:val="24"/>
                <w:szCs w:val="24"/>
                <w:lang w:val="en-US" w:eastAsia="zh-CN" w:bidi="ar-SA"/>
              </w:rPr>
            </w:pPr>
            <w:r>
              <w:rPr>
                <w:rFonts w:hint="eastAsia" w:ascii="宋体" w:hAnsi="宋体" w:eastAsia="宋体" w:cs="宋体"/>
                <w:snapToGrid/>
                <w:color w:val="000000"/>
                <w:kern w:val="0"/>
                <w:sz w:val="24"/>
                <w:szCs w:val="24"/>
                <w:lang w:val="en-US" w:eastAsia="zh-CN" w:bidi="ar-SA"/>
              </w:rPr>
              <w:t>工作能力</w:t>
            </w:r>
          </w:p>
        </w:tc>
        <w:tc>
          <w:tcPr>
            <w:tcW w:w="5381" w:type="dxa"/>
            <w:vAlign w:val="center"/>
          </w:tcPr>
          <w:p>
            <w:pPr>
              <w:pStyle w:val="20"/>
              <w:keepNext w:val="0"/>
              <w:keepLines w:val="0"/>
              <w:pageBreakBefore w:val="0"/>
              <w:widowControl/>
              <w:wordWrap/>
              <w:overflowPunct/>
              <w:topLinePunct w:val="0"/>
              <w:bidi w:val="0"/>
              <w:snapToGrid/>
              <w:spacing w:line="240" w:lineRule="auto"/>
              <w:jc w:val="both"/>
              <w:rPr>
                <w:rFonts w:hint="eastAsia" w:ascii="宋体" w:hAnsi="宋体" w:eastAsia="宋体" w:cs="宋体"/>
                <w:snapToGrid/>
                <w:color w:val="000000"/>
                <w:kern w:val="0"/>
                <w:sz w:val="24"/>
                <w:szCs w:val="24"/>
                <w:lang w:val="en-US" w:eastAsia="zh-CN" w:bidi="ar-SA"/>
              </w:rPr>
            </w:pPr>
            <w:r>
              <w:rPr>
                <w:rFonts w:hint="eastAsia" w:ascii="宋体" w:hAnsi="宋体" w:eastAsia="宋体" w:cs="宋体"/>
                <w:snapToGrid/>
                <w:color w:val="000000"/>
                <w:kern w:val="0"/>
                <w:sz w:val="24"/>
                <w:szCs w:val="24"/>
                <w:lang w:val="en-US" w:eastAsia="zh-CN" w:bidi="ar-SA"/>
              </w:rPr>
              <w:t>具备工量具及仪器使用、检测报告单填写、差速器轴承等分离与装配、油封更换、差速器轴承检测、差速器端面高度与深度测量、高低压线束等拆检、旋变线圈等检测、转子轴承更换、完成电驱动总成功能恢复并进行动态测试等能力。</w:t>
            </w:r>
          </w:p>
        </w:tc>
        <w:tc>
          <w:tcPr>
            <w:tcW w:w="1866" w:type="dxa"/>
            <w:vMerge w:val="continue"/>
            <w:tcBorders>
              <w:top w:val="single" w:color="auto" w:sz="4" w:space="0"/>
              <w:bottom w:val="single" w:color="auto" w:sz="4" w:space="0"/>
            </w:tcBorders>
            <w:vAlign w:val="center"/>
          </w:tcPr>
          <w:p>
            <w:pPr>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1697" w:type="dxa"/>
            <w:vAlign w:val="center"/>
          </w:tcPr>
          <w:p>
            <w:pPr>
              <w:pStyle w:val="20"/>
              <w:keepNext w:val="0"/>
              <w:keepLines w:val="0"/>
              <w:pageBreakBefore w:val="0"/>
              <w:widowControl/>
              <w:wordWrap/>
              <w:overflowPunct/>
              <w:topLinePunct w:val="0"/>
              <w:bidi w:val="0"/>
              <w:snapToGrid/>
              <w:spacing w:line="240" w:lineRule="auto"/>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lang w:val="en-US" w:eastAsia="zh-CN"/>
              </w:rPr>
              <w:t>3</w:t>
            </w:r>
          </w:p>
        </w:tc>
        <w:tc>
          <w:tcPr>
            <w:tcW w:w="5381" w:type="dxa"/>
            <w:vAlign w:val="center"/>
          </w:tcPr>
          <w:p>
            <w:pPr>
              <w:pStyle w:val="20"/>
              <w:keepNext w:val="0"/>
              <w:keepLines w:val="0"/>
              <w:pageBreakBefore w:val="0"/>
              <w:widowControl/>
              <w:wordWrap/>
              <w:overflowPunct/>
              <w:topLinePunct w:val="0"/>
              <w:bidi w:val="0"/>
              <w:snapToGrid/>
              <w:spacing w:line="240" w:lineRule="auto"/>
              <w:jc w:val="center"/>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spacing w:val="-1"/>
                <w:sz w:val="24"/>
                <w:szCs w:val="24"/>
                <w:lang w:val="en-US" w:eastAsia="zh-Hans"/>
                <w14:textOutline w14:w="3048" w14:cap="flat" w14:cmpd="sng" w14:algn="ctr">
                  <w14:solidFill>
                    <w14:srgbClr w14:val="000000"/>
                  </w14:solidFill>
                  <w14:prstDash w14:val="solid"/>
                  <w14:miter w14:val="0"/>
                </w14:textOutline>
              </w:rPr>
              <w:t>新能源汽车故障诊断与排除</w:t>
            </w:r>
          </w:p>
        </w:tc>
        <w:tc>
          <w:tcPr>
            <w:tcW w:w="1866" w:type="dxa"/>
            <w:vMerge w:val="restart"/>
            <w:tcBorders>
              <w:top w:val="single" w:color="auto" w:sz="4" w:space="0"/>
              <w:bottom w:val="single" w:color="auto" w:sz="4" w:space="0"/>
            </w:tcBorders>
            <w:vAlign w:val="center"/>
          </w:tcPr>
          <w:p>
            <w:pPr>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1697" w:type="dxa"/>
            <w:vAlign w:val="center"/>
          </w:tcPr>
          <w:p>
            <w:pPr>
              <w:pStyle w:val="28"/>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snapToGrid/>
                <w:color w:val="000000"/>
                <w:sz w:val="24"/>
                <w:szCs w:val="24"/>
                <w:lang w:eastAsia="zh-CN"/>
              </w:rPr>
            </w:pPr>
            <w:r>
              <w:rPr>
                <w:rFonts w:hint="eastAsia" w:ascii="宋体" w:hAnsi="宋体" w:eastAsia="宋体" w:cs="宋体"/>
                <w:snapToGrid/>
                <w:color w:val="000000"/>
                <w:sz w:val="24"/>
                <w:szCs w:val="24"/>
                <w:lang w:eastAsia="zh-CN"/>
              </w:rPr>
              <w:t>基本知识</w:t>
            </w:r>
          </w:p>
        </w:tc>
        <w:tc>
          <w:tcPr>
            <w:tcW w:w="5381" w:type="dxa"/>
            <w:vAlign w:val="center"/>
          </w:tcPr>
          <w:p>
            <w:pPr>
              <w:pStyle w:val="28"/>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snapToGrid/>
                <w:color w:val="000000"/>
                <w:sz w:val="24"/>
                <w:szCs w:val="24"/>
                <w:lang w:val="en-US" w:eastAsia="zh-CN"/>
              </w:rPr>
            </w:pPr>
            <w:r>
              <w:rPr>
                <w:rFonts w:hint="eastAsia" w:ascii="宋体" w:hAnsi="宋体" w:eastAsia="宋体" w:cs="宋体"/>
                <w:snapToGrid/>
                <w:color w:val="000000"/>
                <w:sz w:val="24"/>
                <w:szCs w:val="24"/>
                <w:lang w:val="en-US" w:eastAsia="zh-CN"/>
              </w:rPr>
              <w:t>查阅设备使用手册的方法、工具和仪器设备的使用要求、高压安全防护与操作要求、新能源汽车结构和控制逻辑等。</w:t>
            </w:r>
          </w:p>
        </w:tc>
        <w:tc>
          <w:tcPr>
            <w:tcW w:w="1866" w:type="dxa"/>
            <w:vMerge w:val="continue"/>
            <w:tcBorders>
              <w:top w:val="single" w:color="auto" w:sz="4" w:space="0"/>
              <w:bottom w:val="single" w:color="auto" w:sz="4" w:space="0"/>
            </w:tcBorders>
            <w:vAlign w:val="center"/>
          </w:tcPr>
          <w:p>
            <w:pPr>
              <w:keepNext w:val="0"/>
              <w:keepLines w:val="0"/>
              <w:pageBreakBefore w:val="0"/>
              <w:widowControl/>
              <w:wordWrap/>
              <w:overflowPunct/>
              <w:topLinePunct w:val="0"/>
              <w:bidi w:val="0"/>
              <w:snapToGrid/>
              <w:spacing w:line="240" w:lineRule="auto"/>
              <w:rPr>
                <w:rFonts w:hint="eastAsia" w:ascii="宋体" w:hAnsi="宋体" w:eastAsia="宋体" w:cs="宋体"/>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1697" w:type="dxa"/>
            <w:vAlign w:val="center"/>
          </w:tcPr>
          <w:p>
            <w:pPr>
              <w:pStyle w:val="28"/>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snapToGrid/>
                <w:color w:val="000000"/>
                <w:sz w:val="24"/>
                <w:szCs w:val="24"/>
                <w:lang w:eastAsia="zh-CN"/>
              </w:rPr>
            </w:pPr>
            <w:r>
              <w:rPr>
                <w:rFonts w:hint="eastAsia" w:ascii="宋体" w:hAnsi="宋体" w:eastAsia="宋体" w:cs="宋体"/>
                <w:snapToGrid/>
                <w:color w:val="000000"/>
                <w:sz w:val="24"/>
                <w:szCs w:val="24"/>
                <w:lang w:eastAsia="zh-CN"/>
              </w:rPr>
              <w:t>工作能力</w:t>
            </w:r>
          </w:p>
        </w:tc>
        <w:tc>
          <w:tcPr>
            <w:tcW w:w="5381" w:type="dxa"/>
            <w:vAlign w:val="center"/>
          </w:tcPr>
          <w:p>
            <w:pPr>
              <w:pStyle w:val="28"/>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snapToGrid/>
                <w:color w:val="000000"/>
                <w:sz w:val="24"/>
                <w:szCs w:val="24"/>
                <w:lang w:val="en-US" w:eastAsia="zh-CN"/>
              </w:rPr>
            </w:pPr>
            <w:r>
              <w:rPr>
                <w:rFonts w:hint="eastAsia" w:ascii="宋体" w:hAnsi="宋体" w:eastAsia="宋体" w:cs="宋体"/>
                <w:snapToGrid/>
                <w:color w:val="000000"/>
                <w:sz w:val="24"/>
                <w:szCs w:val="24"/>
                <w:lang w:val="en-US" w:eastAsia="zh-CN"/>
              </w:rPr>
              <w:t>具备设备使用手册的查阅、工具和仪器设备的使用、高压安全防护与操作、车辆PDI检查、新能源汽车故障综合分析、检测报告单填写的能力。</w:t>
            </w:r>
          </w:p>
        </w:tc>
        <w:tc>
          <w:tcPr>
            <w:tcW w:w="1866" w:type="dxa"/>
            <w:vMerge w:val="continue"/>
            <w:tcBorders>
              <w:top w:val="single" w:color="auto" w:sz="4" w:space="0"/>
              <w:bottom w:val="single" w:color="auto" w:sz="4" w:space="0"/>
            </w:tcBorders>
            <w:vAlign w:val="center"/>
          </w:tcPr>
          <w:p>
            <w:pPr>
              <w:keepNext w:val="0"/>
              <w:keepLines w:val="0"/>
              <w:pageBreakBefore w:val="0"/>
              <w:widowControl/>
              <w:wordWrap/>
              <w:overflowPunct/>
              <w:topLinePunct w:val="0"/>
              <w:bidi w:val="0"/>
              <w:snapToGrid/>
              <w:spacing w:line="240" w:lineRule="auto"/>
              <w:rPr>
                <w:rFonts w:hint="eastAsia" w:ascii="宋体" w:hAnsi="宋体" w:eastAsia="宋体" w:cs="宋体"/>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85" w:type="dxa"/>
            <w:bottom w:w="57" w:type="dxa"/>
            <w:right w:w="85" w:type="dxa"/>
          </w:tblCellMar>
        </w:tblPrEx>
        <w:trPr>
          <w:trHeight w:val="23" w:hRule="atLeast"/>
        </w:trPr>
        <w:tc>
          <w:tcPr>
            <w:tcW w:w="1697" w:type="dxa"/>
            <w:vAlign w:val="center"/>
          </w:tcPr>
          <w:p>
            <w:pPr>
              <w:keepNext w:val="0"/>
              <w:keepLines w:val="0"/>
              <w:pageBreakBefore w:val="0"/>
              <w:widowControl/>
              <w:wordWrap/>
              <w:overflowPunct/>
              <w:topLinePunct w:val="0"/>
              <w:bidi w:val="0"/>
              <w:snapToGrid/>
              <w:spacing w:line="240" w:lineRule="auto"/>
              <w:jc w:val="center"/>
              <w:rPr>
                <w:rFonts w:hint="eastAsia" w:ascii="宋体" w:hAnsi="宋体" w:eastAsia="宋体" w:cs="宋体"/>
                <w:spacing w:val="-2"/>
                <w:sz w:val="24"/>
                <w:szCs w:val="24"/>
                <w:lang w:eastAsia="zh-CN"/>
              </w:rPr>
            </w:pPr>
            <w:r>
              <w:rPr>
                <w:rFonts w:hint="eastAsia" w:ascii="宋体" w:hAnsi="宋体" w:eastAsia="宋体" w:cs="宋体"/>
                <w:spacing w:val="-1"/>
                <w:sz w:val="24"/>
                <w:szCs w:val="24"/>
                <w:lang w:eastAsia="zh-CN"/>
                <w14:textOutline w14:w="3048" w14:cap="flat" w14:cmpd="sng" w14:algn="ctr">
                  <w14:solidFill>
                    <w14:srgbClr w14:val="000000"/>
                  </w14:solidFill>
                  <w14:prstDash w14:val="solid"/>
                  <w14:miter w14:val="0"/>
                </w14:textOutline>
              </w:rPr>
              <w:t>合计</w:t>
            </w:r>
          </w:p>
        </w:tc>
        <w:tc>
          <w:tcPr>
            <w:tcW w:w="5381" w:type="dxa"/>
            <w:vAlign w:val="center"/>
          </w:tcPr>
          <w:p>
            <w:pPr>
              <w:pStyle w:val="20"/>
              <w:keepNext w:val="0"/>
              <w:keepLines w:val="0"/>
              <w:pageBreakBefore w:val="0"/>
              <w:widowControl/>
              <w:wordWrap/>
              <w:overflowPunct/>
              <w:topLinePunct w:val="0"/>
              <w:bidi w:val="0"/>
              <w:snapToGrid/>
              <w:spacing w:line="240" w:lineRule="auto"/>
              <w:ind w:left="114"/>
              <w:jc w:val="center"/>
              <w:rPr>
                <w:rFonts w:hint="eastAsia" w:ascii="宋体" w:hAnsi="宋体" w:eastAsia="宋体" w:cs="宋体"/>
                <w:spacing w:val="1"/>
                <w:position w:val="13"/>
                <w:sz w:val="24"/>
                <w:szCs w:val="24"/>
                <w:lang w:eastAsia="zh-CN"/>
              </w:rPr>
            </w:pPr>
          </w:p>
        </w:tc>
        <w:tc>
          <w:tcPr>
            <w:tcW w:w="1866" w:type="dxa"/>
            <w:tcBorders>
              <w:top w:val="single" w:color="auto" w:sz="4" w:space="0"/>
            </w:tcBorders>
            <w:vAlign w:val="center"/>
          </w:tcPr>
          <w:p>
            <w:pPr>
              <w:pStyle w:val="20"/>
              <w:keepNext w:val="0"/>
              <w:keepLines w:val="0"/>
              <w:pageBreakBefore w:val="0"/>
              <w:widowControl/>
              <w:wordWrap/>
              <w:overflowPunct/>
              <w:topLinePunct w:val="0"/>
              <w:bidi w:val="0"/>
              <w:snapToGrid/>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100</w:t>
            </w:r>
          </w:p>
        </w:tc>
      </w:tr>
    </w:tbl>
    <w:p>
      <w:pPr>
        <w:pStyle w:val="3"/>
        <w:rPr>
          <w:lang w:eastAsia="zh-CN"/>
        </w:rPr>
      </w:pPr>
    </w:p>
    <w:p>
      <w:pPr>
        <w:spacing w:line="95" w:lineRule="auto"/>
        <w:rPr>
          <w:sz w:val="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napToGrid/>
          <w:kern w:val="2"/>
          <w:sz w:val="32"/>
          <w:szCs w:val="32"/>
          <w:lang w:eastAsia="zh-CN"/>
        </w:rPr>
      </w:pPr>
      <w:bookmarkStart w:id="6" w:name="_Toc149053636"/>
      <w:r>
        <w:rPr>
          <w:rFonts w:hint="eastAsia" w:ascii="黑体" w:hAnsi="黑体" w:eastAsia="黑体" w:cs="黑体"/>
          <w:snapToGrid/>
          <w:kern w:val="2"/>
          <w:sz w:val="32"/>
          <w:szCs w:val="32"/>
          <w:lang w:eastAsia="zh-CN"/>
        </w:rPr>
        <w:t>二、试题及评判标准</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bookmarkStart w:id="7" w:name="_Toc149053637"/>
      <w:r>
        <w:rPr>
          <w:rFonts w:hint="eastAsia" w:ascii="楷体" w:hAnsi="楷体" w:eastAsia="楷体" w:cs="楷体"/>
          <w:sz w:val="32"/>
          <w:szCs w:val="32"/>
          <w:lang w:val="en-US" w:eastAsia="zh-CN"/>
        </w:rPr>
        <w:t>（一）试题</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汽车电器维修工（新能源汽车电控系统技术方向）考核分为理论和实操两部分，其中实操包含“</w:t>
      </w:r>
      <w:r>
        <w:rPr>
          <w:rFonts w:hint="eastAsia" w:ascii="仿宋" w:hAnsi="仿宋" w:eastAsia="仿宋" w:cs="仿宋"/>
          <w:b/>
          <w:bCs/>
          <w:sz w:val="32"/>
          <w:szCs w:val="32"/>
          <w:lang w:val="en-US" w:eastAsia="zh-Hans"/>
        </w:rPr>
        <w:t>新能源汽车驱动系统装调与检测</w:t>
      </w:r>
      <w:r>
        <w:rPr>
          <w:rFonts w:hint="eastAsia" w:ascii="仿宋" w:hAnsi="仿宋" w:eastAsia="仿宋" w:cs="仿宋"/>
          <w:sz w:val="32"/>
          <w:szCs w:val="32"/>
          <w:lang w:val="en-US" w:eastAsia="zh-CN"/>
        </w:rPr>
        <w:t>”和“</w:t>
      </w:r>
      <w:r>
        <w:rPr>
          <w:rFonts w:hint="eastAsia" w:ascii="仿宋" w:hAnsi="仿宋" w:eastAsia="仿宋" w:cs="仿宋"/>
          <w:b/>
          <w:bCs/>
          <w:sz w:val="32"/>
          <w:szCs w:val="32"/>
          <w:lang w:val="en-US" w:eastAsia="zh-CN"/>
        </w:rPr>
        <w:t>新能源汽车故障诊断与排除</w:t>
      </w:r>
      <w:r>
        <w:rPr>
          <w:rFonts w:hint="eastAsia" w:ascii="仿宋" w:hAnsi="仿宋" w:eastAsia="仿宋" w:cs="仿宋"/>
          <w:sz w:val="32"/>
          <w:szCs w:val="32"/>
          <w:lang w:val="en-US" w:eastAsia="zh-CN"/>
        </w:rPr>
        <w:t>”两个模块。理论部分组委会组织专家参照竞赛标准编制500道理论题库，报名开始后对外公布，选手可自行下载学习；赛前组委会从题库中随机抽取80道和现场编制20道组成100道正式赛题，题型分为单选题、多选题、判断题，满分为100分。实操两个模块分别为：</w:t>
      </w:r>
      <w:r>
        <w:rPr>
          <w:rFonts w:hint="eastAsia" w:ascii="仿宋" w:hAnsi="仿宋" w:eastAsia="仿宋" w:cs="仿宋"/>
          <w:b/>
          <w:bCs/>
          <w:sz w:val="32"/>
          <w:szCs w:val="32"/>
          <w:lang w:val="en-US" w:eastAsia="zh-CN"/>
        </w:rPr>
        <w:t>模块A</w:t>
      </w:r>
      <w:r>
        <w:rPr>
          <w:rFonts w:hint="eastAsia" w:ascii="仿宋" w:hAnsi="仿宋" w:eastAsia="仿宋" w:cs="仿宋"/>
          <w:b/>
          <w:bCs/>
          <w:sz w:val="32"/>
          <w:szCs w:val="32"/>
          <w:lang w:val="en-US" w:eastAsia="zh-Hans"/>
        </w:rPr>
        <w:t>新能源汽车驱动系统装调与检测</w:t>
      </w:r>
      <w:r>
        <w:rPr>
          <w:rFonts w:hint="eastAsia" w:ascii="仿宋" w:hAnsi="仿宋" w:eastAsia="仿宋" w:cs="仿宋"/>
          <w:sz w:val="32"/>
          <w:szCs w:val="32"/>
          <w:lang w:val="en-US" w:eastAsia="zh-CN"/>
        </w:rPr>
        <w:t>，主要考察选手以团队协作的方式，按照国家标准、生产制造厂家技术规范，共同完成</w:t>
      </w:r>
      <w:r>
        <w:rPr>
          <w:rFonts w:hint="eastAsia" w:ascii="仿宋" w:hAnsi="仿宋" w:eastAsia="仿宋" w:cs="仿宋"/>
          <w:sz w:val="32"/>
          <w:szCs w:val="32"/>
          <w:lang w:val="en-US" w:eastAsia="zh-Hans"/>
        </w:rPr>
        <w:t>新能源汽车驱动系统装调与检测</w:t>
      </w:r>
      <w:r>
        <w:rPr>
          <w:rFonts w:hint="eastAsia" w:ascii="仿宋" w:hAnsi="仿宋" w:eastAsia="仿宋" w:cs="仿宋"/>
          <w:sz w:val="32"/>
          <w:szCs w:val="32"/>
          <w:lang w:val="en-US" w:eastAsia="zh-CN"/>
        </w:rPr>
        <w:t>，并进行数据采集、检测分析、报告填写等。</w:t>
      </w:r>
      <w:r>
        <w:rPr>
          <w:rFonts w:hint="eastAsia" w:ascii="仿宋" w:hAnsi="仿宋" w:eastAsia="仿宋" w:cs="仿宋"/>
          <w:b/>
          <w:bCs/>
          <w:sz w:val="32"/>
          <w:szCs w:val="32"/>
          <w:lang w:val="en-US" w:eastAsia="zh-CN"/>
        </w:rPr>
        <w:t>模块B新能源汽车故障诊断与排除</w:t>
      </w:r>
      <w:r>
        <w:rPr>
          <w:rFonts w:hint="eastAsia" w:ascii="仿宋" w:hAnsi="仿宋" w:eastAsia="仿宋" w:cs="仿宋"/>
          <w:sz w:val="32"/>
          <w:szCs w:val="32"/>
          <w:lang w:val="en-US" w:eastAsia="zh-CN"/>
        </w:rPr>
        <w:t>，主要考察选手以团队协作的方式，按照国家标准、生产制造厂家技术规范，共同完成新能源汽车故障诊断与排除，并进行数据采集、检测分析、报告填写等。</w:t>
      </w:r>
    </w:p>
    <w:p>
      <w:pPr>
        <w:pStyle w:val="10"/>
        <w:rPr>
          <w:lang w:eastAsia="zh-CN"/>
        </w:rPr>
      </w:pP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0" w:type="dxa"/>
          <w:right w:w="108" w:type="dxa"/>
        </w:tblCellMar>
      </w:tblPr>
      <w:tblGrid>
        <w:gridCol w:w="2092"/>
        <w:gridCol w:w="2835"/>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3" w:hRule="atLeast"/>
        </w:trPr>
        <w:tc>
          <w:tcPr>
            <w:tcW w:w="1184" w:type="pct"/>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b/>
                <w:bCs/>
                <w:sz w:val="24"/>
                <w:szCs w:val="24"/>
              </w:rPr>
            </w:pPr>
            <w:bookmarkStart w:id="8" w:name="_Hlk148169473"/>
            <w:r>
              <w:rPr>
                <w:rFonts w:hint="eastAsia" w:ascii="宋体" w:hAnsi="宋体" w:eastAsia="宋体" w:cs="宋体"/>
                <w:b/>
                <w:bCs/>
                <w:sz w:val="24"/>
                <w:szCs w:val="24"/>
              </w:rPr>
              <w:t>职业（工种）</w:t>
            </w:r>
          </w:p>
        </w:tc>
        <w:tc>
          <w:tcPr>
            <w:tcW w:w="1605" w:type="pct"/>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考核模块</w:t>
            </w:r>
          </w:p>
        </w:tc>
        <w:tc>
          <w:tcPr>
            <w:tcW w:w="2211" w:type="pct"/>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3" w:hRule="atLeast"/>
        </w:trPr>
        <w:tc>
          <w:tcPr>
            <w:tcW w:w="1184" w:type="pct"/>
            <w:vMerge w:val="restart"/>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eastAsia="zh-CN"/>
              </w:rPr>
            </w:pPr>
            <w:bookmarkStart w:id="9" w:name="_Hlk148169117"/>
            <w:r>
              <w:rPr>
                <w:rFonts w:hint="eastAsia" w:ascii="宋体" w:hAnsi="宋体" w:eastAsia="宋体" w:cs="宋体"/>
                <w:sz w:val="24"/>
                <w:szCs w:val="24"/>
                <w:lang w:val="en-US" w:eastAsia="zh-CN"/>
              </w:rPr>
              <w:t>汽车电器维修工（新能源汽车电控系统技术方向）</w:t>
            </w:r>
          </w:p>
        </w:tc>
        <w:tc>
          <w:tcPr>
            <w:tcW w:w="1605" w:type="pct"/>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模块A</w:t>
            </w:r>
          </w:p>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Hans"/>
              </w:rPr>
              <w:t>新能源汽车驱动系统装调与检测</w:t>
            </w:r>
          </w:p>
        </w:tc>
        <w:tc>
          <w:tcPr>
            <w:tcW w:w="2211" w:type="pct"/>
            <w:tcBorders>
              <w:bottom w:val="single" w:color="auto" w:sz="2" w:space="0"/>
            </w:tcBorders>
            <w:vAlign w:val="center"/>
          </w:tcPr>
          <w:p>
            <w:pPr>
              <w:pStyle w:val="20"/>
              <w:keepNext w:val="0"/>
              <w:keepLines w:val="0"/>
              <w:pageBreakBefore w:val="0"/>
              <w:widowControl/>
              <w:kinsoku w:val="0"/>
              <w:wordWrap/>
              <w:overflowPunct/>
              <w:topLinePunct w:val="0"/>
              <w:autoSpaceDE w:val="0"/>
              <w:autoSpaceDN w:val="0"/>
              <w:bidi w:val="0"/>
              <w:adjustRightInd w:val="0"/>
              <w:snapToGrid/>
              <w:spacing w:line="360" w:lineRule="auto"/>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每支参赛队在规定时间内，根据现场提供的任务书，在竞赛平台上，使用设备操作说明书、维修手册，借助检测仪器等进行</w:t>
            </w:r>
            <w:r>
              <w:rPr>
                <w:rFonts w:hint="eastAsia" w:ascii="宋体" w:hAnsi="宋体" w:eastAsia="宋体" w:cs="宋体"/>
                <w:sz w:val="24"/>
                <w:szCs w:val="24"/>
                <w:lang w:val="en-US" w:eastAsia="zh-Hans"/>
              </w:rPr>
              <w:t>驱动系统</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分离、</w:t>
            </w:r>
            <w:r>
              <w:rPr>
                <w:rFonts w:hint="eastAsia" w:ascii="宋体" w:hAnsi="宋体" w:eastAsia="宋体" w:cs="宋体"/>
                <w:sz w:val="24"/>
                <w:szCs w:val="24"/>
                <w:lang w:eastAsia="zh-CN"/>
              </w:rPr>
              <w:t>装调、检测</w:t>
            </w:r>
            <w:r>
              <w:rPr>
                <w:rFonts w:hint="eastAsia" w:ascii="宋体" w:hAnsi="宋体" w:eastAsia="宋体" w:cs="宋体"/>
                <w:sz w:val="24"/>
                <w:szCs w:val="24"/>
                <w:lang w:val="en-US" w:eastAsia="zh-CN"/>
              </w:rPr>
              <w:t>等</w:t>
            </w:r>
            <w:r>
              <w:rPr>
                <w:rFonts w:hint="eastAsia" w:ascii="宋体" w:hAnsi="宋体" w:eastAsia="宋体" w:cs="宋体"/>
                <w:sz w:val="24"/>
                <w:szCs w:val="24"/>
                <w:lang w:eastAsia="zh-CN"/>
              </w:rPr>
              <w:t>，并按要求完成</w:t>
            </w:r>
            <w:r>
              <w:rPr>
                <w:rFonts w:hint="eastAsia" w:ascii="宋体" w:hAnsi="宋体" w:eastAsia="宋体" w:cs="宋体"/>
                <w:sz w:val="24"/>
                <w:szCs w:val="24"/>
                <w:lang w:val="en-US" w:eastAsia="zh-CN"/>
              </w:rPr>
              <w:t>驱动总成动态测试</w:t>
            </w:r>
            <w:r>
              <w:rPr>
                <w:rFonts w:hint="eastAsia" w:ascii="宋体" w:hAnsi="宋体" w:eastAsia="宋体" w:cs="宋体"/>
                <w:sz w:val="24"/>
                <w:szCs w:val="24"/>
                <w:lang w:eastAsia="zh-CN"/>
              </w:rPr>
              <w:t>，性能测试，整理与恢复现场。</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1184" w:type="pct"/>
            <w:vMerge w:val="continue"/>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eastAsia="zh-CN"/>
              </w:rPr>
            </w:pPr>
          </w:p>
        </w:tc>
        <w:tc>
          <w:tcPr>
            <w:tcW w:w="1605" w:type="pct"/>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模块B</w:t>
            </w:r>
          </w:p>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bidi="ar"/>
              </w:rPr>
              <w:t>新能源汽车故障诊断与排除</w:t>
            </w:r>
          </w:p>
        </w:tc>
        <w:tc>
          <w:tcPr>
            <w:tcW w:w="2211" w:type="pct"/>
            <w:tcBorders>
              <w:top w:val="single" w:color="auto" w:sz="2" w:space="0"/>
            </w:tcBorders>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每支参赛队在规定时间内，根据现场提供的任务书，在竞赛平台上，使用设备操作说明书、维修手册，借助检测仪器等进行新能源汽车高压断电、高压系统绝缘检测和安全防护、故障诊断与排除，并按要求完成性能测试，整理与恢复现场。</w:t>
            </w:r>
          </w:p>
        </w:tc>
      </w:tr>
      <w:bookmarkEnd w:id="8"/>
    </w:tbl>
    <w:p>
      <w:pPr>
        <w:pStyle w:val="6"/>
        <w:keepNext w:val="0"/>
        <w:keepLines w:val="0"/>
        <w:pageBreakBefore w:val="0"/>
        <w:shd w:val="clear"/>
        <w:wordWrap/>
        <w:overflowPunct/>
        <w:topLinePunct w:val="0"/>
        <w:bidi w:val="0"/>
        <w:snapToGrid/>
        <w:spacing w:line="560" w:lineRule="exact"/>
        <w:ind w:left="0" w:leftChars="0" w:firstLine="0" w:firstLineChars="0"/>
        <w:jc w:val="both"/>
        <w:rPr>
          <w:rFonts w:eastAsia="仿宋_GB2312"/>
          <w:sz w:val="32"/>
          <w:szCs w:val="32"/>
          <w:lang w:eastAsia="zh-CN"/>
        </w:rPr>
      </w:pPr>
      <w:r>
        <w:rPr>
          <w:rFonts w:hint="eastAsia" w:eastAsia="仿宋_GB2312"/>
          <w:sz w:val="32"/>
          <w:szCs w:val="32"/>
          <w:lang w:eastAsia="zh-CN"/>
        </w:rPr>
        <w:t>参赛队伍</w:t>
      </w:r>
      <w:r>
        <w:rPr>
          <w:rFonts w:eastAsia="仿宋_GB2312"/>
          <w:sz w:val="32"/>
          <w:szCs w:val="32"/>
          <w:lang w:eastAsia="zh-CN"/>
        </w:rPr>
        <w:t>完成</w:t>
      </w:r>
      <w:r>
        <w:rPr>
          <w:rFonts w:hint="eastAsia" w:eastAsia="仿宋_GB2312"/>
          <w:sz w:val="32"/>
          <w:szCs w:val="32"/>
          <w:lang w:val="en-US" w:eastAsia="zh-CN"/>
        </w:rPr>
        <w:t>上述考核模块并填写模块</w:t>
      </w:r>
      <w:r>
        <w:rPr>
          <w:rFonts w:hint="eastAsia" w:eastAsia="仿宋_GB2312"/>
          <w:sz w:val="32"/>
          <w:szCs w:val="32"/>
          <w:lang w:eastAsia="zh-CN"/>
        </w:rPr>
        <w:t xml:space="preserve"> </w:t>
      </w:r>
      <w:r>
        <w:rPr>
          <w:rFonts w:hint="eastAsia" w:eastAsia="仿宋_GB2312"/>
          <w:sz w:val="32"/>
          <w:szCs w:val="32"/>
          <w:lang w:val="en-US" w:eastAsia="zh-CN"/>
        </w:rPr>
        <w:t>A</w:t>
      </w:r>
      <w:r>
        <w:rPr>
          <w:rFonts w:hint="eastAsia" w:eastAsia="仿宋_GB2312"/>
          <w:sz w:val="32"/>
          <w:szCs w:val="32"/>
          <w:lang w:val="en-US" w:eastAsia="zh-Hans"/>
        </w:rPr>
        <w:t>新能源汽车</w:t>
      </w:r>
      <w:r>
        <w:rPr>
          <w:rFonts w:hint="eastAsia" w:eastAsia="仿宋_GB2312"/>
          <w:sz w:val="32"/>
          <w:szCs w:val="32"/>
          <w:lang w:val="en-US" w:eastAsia="zh-CN"/>
        </w:rPr>
        <w:t>驱动系统</w:t>
      </w:r>
      <w:r>
        <w:rPr>
          <w:rFonts w:hint="eastAsia" w:eastAsia="仿宋_GB2312"/>
          <w:sz w:val="32"/>
          <w:szCs w:val="32"/>
          <w:lang w:eastAsia="zh-CN"/>
        </w:rPr>
        <w:t>装调与检测</w:t>
      </w:r>
      <w:r>
        <w:rPr>
          <w:rFonts w:hint="eastAsia" w:eastAsia="仿宋_GB2312"/>
          <w:sz w:val="32"/>
          <w:szCs w:val="32"/>
          <w:lang w:val="en-US" w:eastAsia="zh-CN"/>
        </w:rPr>
        <w:t>和模块B新能源汽车故障诊断与排除的</w:t>
      </w:r>
      <w:r>
        <w:rPr>
          <w:rFonts w:hint="eastAsia" w:eastAsia="仿宋_GB2312"/>
          <w:sz w:val="32"/>
          <w:szCs w:val="32"/>
          <w:lang w:eastAsia="zh-CN"/>
        </w:rPr>
        <w:t>检测报告单，</w:t>
      </w:r>
      <w:r>
        <w:rPr>
          <w:rFonts w:hint="eastAsia" w:eastAsia="仿宋_GB2312"/>
          <w:sz w:val="32"/>
          <w:szCs w:val="32"/>
          <w:lang w:val="en-US" w:eastAsia="zh-CN"/>
        </w:rPr>
        <w:t>详见附件</w:t>
      </w:r>
      <w:r>
        <w:rPr>
          <w:rFonts w:hint="eastAsia" w:eastAsia="仿宋_GB2312"/>
          <w:sz w:val="32"/>
          <w:szCs w:val="32"/>
          <w:lang w:eastAsia="zh-CN"/>
        </w:rPr>
        <w:t>1、</w:t>
      </w:r>
      <w:r>
        <w:rPr>
          <w:rFonts w:hint="eastAsia" w:eastAsia="仿宋_GB2312"/>
          <w:sz w:val="32"/>
          <w:szCs w:val="32"/>
          <w:lang w:val="en-US" w:eastAsia="zh-CN"/>
        </w:rPr>
        <w:t>附件</w:t>
      </w:r>
      <w:r>
        <w:rPr>
          <w:rFonts w:hint="eastAsia" w:eastAsia="仿宋_GB2312"/>
          <w:sz w:val="32"/>
          <w:szCs w:val="32"/>
          <w:lang w:eastAsia="zh-CN"/>
        </w:rPr>
        <w:t>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bookmarkStart w:id="10" w:name="_Toc149053640"/>
      <w:r>
        <w:rPr>
          <w:rFonts w:hint="eastAsia" w:ascii="楷体" w:hAnsi="楷体" w:eastAsia="楷体" w:cs="楷体"/>
          <w:sz w:val="32"/>
          <w:szCs w:val="32"/>
          <w:lang w:val="en-US" w:eastAsia="zh-CN"/>
        </w:rPr>
        <w:t>（二）比赛时间及试题具体内容</w:t>
      </w:r>
      <w:bookmarkEnd w:id="10"/>
    </w:p>
    <w:tbl>
      <w:tblPr>
        <w:tblStyle w:val="16"/>
        <w:tblW w:w="9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1764"/>
        <w:gridCol w:w="5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532" w:type="dxa"/>
            <w:vAlign w:val="center"/>
          </w:tcPr>
          <w:p>
            <w:pPr>
              <w:pStyle w:val="9"/>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caps w:val="0"/>
                <w:spacing w:val="0"/>
                <w:sz w:val="24"/>
                <w:szCs w:val="24"/>
                <w:vertAlign w:val="baseline"/>
                <w:lang w:val="en-US" w:eastAsia="zh-CN"/>
              </w:rPr>
            </w:pPr>
            <w:r>
              <w:rPr>
                <w:rFonts w:hint="eastAsia" w:ascii="宋体" w:hAnsi="宋体" w:eastAsia="宋体" w:cs="宋体"/>
                <w:b/>
                <w:bCs/>
                <w:caps w:val="0"/>
                <w:spacing w:val="0"/>
                <w:sz w:val="24"/>
                <w:szCs w:val="24"/>
                <w:vertAlign w:val="baseline"/>
                <w:lang w:val="en-US" w:eastAsia="zh-CN"/>
              </w:rPr>
              <w:t>考核项目</w:t>
            </w:r>
          </w:p>
        </w:tc>
        <w:tc>
          <w:tcPr>
            <w:tcW w:w="1764" w:type="dxa"/>
            <w:vAlign w:val="center"/>
          </w:tcPr>
          <w:p>
            <w:pPr>
              <w:pStyle w:val="9"/>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caps w:val="0"/>
                <w:spacing w:val="0"/>
                <w:sz w:val="24"/>
                <w:szCs w:val="24"/>
                <w:vertAlign w:val="baseline"/>
                <w:lang w:val="en-US" w:eastAsia="zh-CN"/>
              </w:rPr>
            </w:pPr>
            <w:r>
              <w:rPr>
                <w:rFonts w:hint="eastAsia" w:ascii="宋体" w:hAnsi="宋体" w:eastAsia="宋体" w:cs="宋体"/>
                <w:b/>
                <w:bCs/>
                <w:caps w:val="0"/>
                <w:spacing w:val="0"/>
                <w:sz w:val="24"/>
                <w:szCs w:val="24"/>
                <w:vertAlign w:val="baseline"/>
                <w:lang w:val="en-US" w:eastAsia="zh-CN"/>
              </w:rPr>
              <w:t>时间（分钟）</w:t>
            </w:r>
          </w:p>
        </w:tc>
        <w:tc>
          <w:tcPr>
            <w:tcW w:w="5730" w:type="dxa"/>
            <w:vAlign w:val="center"/>
          </w:tcPr>
          <w:p>
            <w:pPr>
              <w:pStyle w:val="9"/>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caps w:val="0"/>
                <w:spacing w:val="0"/>
                <w:sz w:val="24"/>
                <w:szCs w:val="24"/>
                <w:vertAlign w:val="baseline"/>
                <w:lang w:val="en-US" w:eastAsia="zh-CN"/>
              </w:rPr>
            </w:pPr>
            <w:r>
              <w:rPr>
                <w:rFonts w:hint="eastAsia" w:ascii="宋体" w:hAnsi="宋体" w:eastAsia="宋体" w:cs="宋体"/>
                <w:b/>
                <w:bCs/>
                <w:caps w:val="0"/>
                <w:spacing w:val="0"/>
                <w:sz w:val="24"/>
                <w:szCs w:val="24"/>
                <w:vertAlign w:val="baseline"/>
                <w:lang w:val="en-US" w:eastAsia="zh-CN"/>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532" w:type="dxa"/>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理论知识（机考）</w:t>
            </w:r>
          </w:p>
        </w:tc>
        <w:tc>
          <w:tcPr>
            <w:tcW w:w="1764" w:type="dxa"/>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60</w:t>
            </w:r>
          </w:p>
        </w:tc>
        <w:tc>
          <w:tcPr>
            <w:tcW w:w="5730" w:type="dxa"/>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汽车维修行业职业道德规范、汽车基础电路、电工电子、汽车仪表指示灯、汽车控制器基础、电力电子、电源转换、永磁同步电机的控制、高压配电、汽车基础电路、汽车控制器基础、新能源汽车充电等知识。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532" w:type="dxa"/>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val="en-US" w:eastAsia="zh-CN" w:bidi="ar"/>
              </w:rPr>
            </w:pPr>
            <w:r>
              <w:rPr>
                <w:rFonts w:hint="eastAsia" w:ascii="宋体" w:hAnsi="宋体" w:eastAsia="宋体" w:cs="宋体"/>
                <w:sz w:val="24"/>
                <w:szCs w:val="24"/>
                <w:lang w:eastAsia="zh-CN" w:bidi="ar"/>
              </w:rPr>
              <w:t>模块A</w:t>
            </w:r>
          </w:p>
        </w:tc>
        <w:tc>
          <w:tcPr>
            <w:tcW w:w="1764" w:type="dxa"/>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45</w:t>
            </w:r>
          </w:p>
        </w:tc>
        <w:tc>
          <w:tcPr>
            <w:tcW w:w="5730" w:type="dxa"/>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主要考察选手以团队协作的方式，按照国家标准、生产制造厂家技术规范，共同完成</w:t>
            </w:r>
            <w:r>
              <w:rPr>
                <w:rFonts w:hint="eastAsia" w:ascii="宋体" w:hAnsi="宋体" w:eastAsia="宋体" w:cs="宋体"/>
                <w:sz w:val="24"/>
                <w:szCs w:val="24"/>
                <w:lang w:val="en-US" w:eastAsia="zh-Hans" w:bidi="ar"/>
              </w:rPr>
              <w:t>新能源汽车驱动系统装调与检测</w:t>
            </w:r>
            <w:r>
              <w:rPr>
                <w:rFonts w:hint="eastAsia" w:ascii="宋体" w:hAnsi="宋体" w:eastAsia="宋体" w:cs="宋体"/>
                <w:sz w:val="24"/>
                <w:szCs w:val="24"/>
                <w:lang w:val="en-US" w:eastAsia="zh-CN" w:bidi="ar"/>
              </w:rPr>
              <w:t>，并进行数据采集、检测分析、报告填写等。</w:t>
            </w:r>
            <w:r>
              <w:rPr>
                <w:rFonts w:hint="eastAsia" w:ascii="宋体" w:hAnsi="宋体" w:eastAsia="宋体" w:cs="宋体"/>
                <w:sz w:val="24"/>
                <w:szCs w:val="24"/>
                <w:lang w:eastAsia="zh-CN" w:bidi="ar"/>
              </w:rPr>
              <w:t>选手可以根据需要，选择适宜的无损检测方法，可采用一种或多种方法联合检测。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532" w:type="dxa"/>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val="en-US" w:eastAsia="zh-CN" w:bidi="ar"/>
              </w:rPr>
            </w:pPr>
            <w:r>
              <w:rPr>
                <w:rFonts w:hint="eastAsia" w:ascii="宋体" w:hAnsi="宋体" w:eastAsia="宋体" w:cs="宋体"/>
                <w:sz w:val="24"/>
                <w:szCs w:val="24"/>
                <w:lang w:eastAsia="zh-CN" w:bidi="ar"/>
              </w:rPr>
              <w:t>模块B</w:t>
            </w:r>
          </w:p>
        </w:tc>
        <w:tc>
          <w:tcPr>
            <w:tcW w:w="1764" w:type="dxa"/>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50</w:t>
            </w:r>
          </w:p>
        </w:tc>
        <w:tc>
          <w:tcPr>
            <w:tcW w:w="5730" w:type="dxa"/>
            <w:vAlign w:val="center"/>
          </w:tcPr>
          <w:p>
            <w:pPr>
              <w:keepNext w:val="0"/>
              <w:keepLines w:val="0"/>
              <w:pageBreakBefore w:val="0"/>
              <w:widowControl/>
              <w:kinsoku w:val="0"/>
              <w:wordWrap/>
              <w:overflowPunct/>
              <w:topLinePunct w:val="0"/>
              <w:autoSpaceDE w:val="0"/>
              <w:autoSpaceDN w:val="0"/>
              <w:bidi w:val="0"/>
              <w:adjustRightInd w:val="0"/>
              <w:snapToGrid/>
              <w:spacing w:line="360" w:lineRule="auto"/>
              <w:jc w:val="center"/>
              <w:textAlignment w:val="baseline"/>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主要考察选手以团队协作的方式，按照国家标准、生产制造厂家技术规范，共同完成新能源汽车故障诊断与排除，并进行数据采集、检测分析、报告填写等。</w:t>
            </w:r>
            <w:r>
              <w:rPr>
                <w:rFonts w:hint="eastAsia" w:ascii="宋体" w:hAnsi="宋体" w:eastAsia="宋体" w:cs="宋体"/>
                <w:sz w:val="24"/>
                <w:szCs w:val="24"/>
                <w:lang w:eastAsia="zh-CN" w:bidi="ar"/>
              </w:rPr>
              <w:t>选手可以根据需要，选择适宜的无损检测方法，可采用一种或多种方法联合检测。</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napToGrid/>
          <w:kern w:val="2"/>
          <w:sz w:val="32"/>
          <w:szCs w:val="32"/>
          <w:lang w:eastAsia="zh-CN"/>
        </w:rPr>
      </w:pPr>
      <w:bookmarkStart w:id="11" w:name="_Toc149053641"/>
      <w:r>
        <w:rPr>
          <w:rFonts w:hint="eastAsia" w:ascii="楷体" w:hAnsi="楷体" w:eastAsia="楷体" w:cs="楷体"/>
          <w:snapToGrid/>
          <w:kern w:val="2"/>
          <w:sz w:val="32"/>
          <w:szCs w:val="32"/>
          <w:lang w:eastAsia="zh-CN"/>
        </w:rPr>
        <w:t>（三）评判标准</w:t>
      </w:r>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napToGrid/>
          <w:kern w:val="2"/>
          <w:sz w:val="32"/>
          <w:szCs w:val="32"/>
          <w:lang w:eastAsia="zh-CN"/>
        </w:rPr>
      </w:pPr>
      <w:r>
        <w:rPr>
          <w:rFonts w:hint="eastAsia" w:ascii="仿宋" w:hAnsi="仿宋" w:eastAsia="仿宋" w:cs="仿宋"/>
          <w:snapToGrid/>
          <w:kern w:val="2"/>
          <w:sz w:val="32"/>
          <w:szCs w:val="32"/>
          <w:lang w:eastAsia="zh-CN"/>
        </w:rPr>
        <w:t>赛项裁判组负责赛项成绩评定工作。评分标准以“公平、公正、公开”为原则：</w:t>
      </w:r>
    </w:p>
    <w:tbl>
      <w:tblPr>
        <w:tblStyle w:val="16"/>
        <w:tblW w:w="9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7"/>
        <w:gridCol w:w="1465"/>
        <w:gridCol w:w="1703"/>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07"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b/>
                <w:bCs/>
                <w:caps w:val="0"/>
                <w:spacing w:val="0"/>
                <w:sz w:val="28"/>
                <w:szCs w:val="28"/>
                <w:vertAlign w:val="baseline"/>
                <w:lang w:val="en-US" w:eastAsia="zh-CN"/>
              </w:rPr>
            </w:pPr>
            <w:r>
              <w:rPr>
                <w:rFonts w:hint="eastAsia" w:ascii="仿宋" w:hAnsi="仿宋" w:eastAsia="仿宋" w:cs="仿宋"/>
                <w:b/>
                <w:bCs/>
                <w:caps w:val="0"/>
                <w:spacing w:val="0"/>
                <w:sz w:val="28"/>
                <w:szCs w:val="28"/>
                <w:vertAlign w:val="baseline"/>
                <w:lang w:val="en-US" w:eastAsia="zh-CN"/>
              </w:rPr>
              <w:t>竞赛内容</w:t>
            </w:r>
          </w:p>
        </w:tc>
        <w:tc>
          <w:tcPr>
            <w:tcW w:w="1465"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b/>
                <w:bCs/>
                <w:caps w:val="0"/>
                <w:spacing w:val="0"/>
                <w:sz w:val="28"/>
                <w:szCs w:val="28"/>
                <w:vertAlign w:val="baseline"/>
                <w:lang w:val="en-US" w:eastAsia="zh-CN"/>
              </w:rPr>
            </w:pPr>
            <w:r>
              <w:rPr>
                <w:rFonts w:hint="eastAsia" w:ascii="仿宋" w:hAnsi="仿宋" w:eastAsia="仿宋" w:cs="仿宋"/>
                <w:b/>
                <w:bCs/>
                <w:caps w:val="0"/>
                <w:spacing w:val="0"/>
                <w:sz w:val="28"/>
                <w:szCs w:val="28"/>
                <w:vertAlign w:val="baseline"/>
                <w:lang w:val="en-US" w:eastAsia="zh-CN"/>
              </w:rPr>
              <w:t>配分</w:t>
            </w:r>
          </w:p>
        </w:tc>
        <w:tc>
          <w:tcPr>
            <w:tcW w:w="1703"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b/>
                <w:bCs/>
                <w:caps w:val="0"/>
                <w:spacing w:val="0"/>
                <w:sz w:val="28"/>
                <w:szCs w:val="28"/>
                <w:vertAlign w:val="baseline"/>
                <w:lang w:val="en-US" w:eastAsia="zh-CN"/>
              </w:rPr>
            </w:pPr>
            <w:r>
              <w:rPr>
                <w:rFonts w:hint="eastAsia" w:ascii="仿宋" w:hAnsi="仿宋" w:eastAsia="仿宋" w:cs="仿宋"/>
                <w:b/>
                <w:bCs/>
                <w:caps w:val="0"/>
                <w:spacing w:val="0"/>
                <w:sz w:val="28"/>
                <w:szCs w:val="28"/>
                <w:vertAlign w:val="baseline"/>
                <w:lang w:val="en-US" w:eastAsia="zh-CN"/>
              </w:rPr>
              <w:t>分数权重</w:t>
            </w:r>
          </w:p>
        </w:tc>
        <w:tc>
          <w:tcPr>
            <w:tcW w:w="2856"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b/>
                <w:bCs/>
                <w:caps w:val="0"/>
                <w:spacing w:val="0"/>
                <w:sz w:val="28"/>
                <w:szCs w:val="28"/>
                <w:vertAlign w:val="baseline"/>
                <w:lang w:val="en-US" w:eastAsia="zh-CN"/>
              </w:rPr>
            </w:pPr>
            <w:r>
              <w:rPr>
                <w:rFonts w:hint="eastAsia" w:ascii="仿宋" w:hAnsi="仿宋" w:eastAsia="仿宋" w:cs="仿宋"/>
                <w:b/>
                <w:bCs/>
                <w:caps w:val="0"/>
                <w:spacing w:val="0"/>
                <w:sz w:val="28"/>
                <w:szCs w:val="28"/>
                <w:vertAlign w:val="baseline"/>
                <w:lang w:val="en-US" w:eastAsia="zh-CN"/>
              </w:rPr>
              <w:t>综合成绩占比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07"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spacing w:val="0"/>
                <w:sz w:val="28"/>
                <w:szCs w:val="28"/>
                <w:vertAlign w:val="baseline"/>
                <w:lang w:val="en-US" w:eastAsia="zh-CN"/>
              </w:rPr>
            </w:pPr>
            <w:r>
              <w:rPr>
                <w:rFonts w:hint="eastAsia" w:ascii="仿宋" w:hAnsi="仿宋" w:eastAsia="仿宋" w:cs="仿宋"/>
                <w:caps w:val="0"/>
                <w:spacing w:val="0"/>
                <w:sz w:val="28"/>
                <w:szCs w:val="28"/>
                <w:vertAlign w:val="baseline"/>
                <w:lang w:val="en-US" w:eastAsia="zh-CN"/>
              </w:rPr>
              <w:t>理论知识</w:t>
            </w:r>
          </w:p>
        </w:tc>
        <w:tc>
          <w:tcPr>
            <w:tcW w:w="1465"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spacing w:val="0"/>
                <w:sz w:val="28"/>
                <w:szCs w:val="28"/>
                <w:vertAlign w:val="baseline"/>
                <w:lang w:val="en-US" w:eastAsia="zh-CN"/>
              </w:rPr>
            </w:pPr>
            <w:r>
              <w:rPr>
                <w:rFonts w:hint="eastAsia" w:ascii="仿宋" w:hAnsi="仿宋" w:eastAsia="仿宋" w:cs="仿宋"/>
                <w:caps w:val="0"/>
                <w:spacing w:val="0"/>
                <w:sz w:val="28"/>
                <w:szCs w:val="28"/>
                <w:vertAlign w:val="baseline"/>
                <w:lang w:val="en-US" w:eastAsia="zh-CN"/>
              </w:rPr>
              <w:t>100分</w:t>
            </w:r>
          </w:p>
        </w:tc>
        <w:tc>
          <w:tcPr>
            <w:tcW w:w="1703"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spacing w:val="0"/>
                <w:sz w:val="28"/>
                <w:szCs w:val="28"/>
                <w:vertAlign w:val="baseline"/>
                <w:lang w:val="en-US" w:eastAsia="zh-CN"/>
              </w:rPr>
            </w:pPr>
            <w:r>
              <w:rPr>
                <w:rFonts w:hint="eastAsia" w:ascii="仿宋" w:hAnsi="仿宋" w:eastAsia="仿宋" w:cs="仿宋"/>
                <w:caps w:val="0"/>
                <w:spacing w:val="0"/>
                <w:sz w:val="28"/>
                <w:szCs w:val="28"/>
                <w:vertAlign w:val="baseline"/>
                <w:lang w:val="en-US" w:eastAsia="zh-CN"/>
              </w:rPr>
              <w:t>100%</w:t>
            </w:r>
          </w:p>
        </w:tc>
        <w:tc>
          <w:tcPr>
            <w:tcW w:w="2856"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color w:val="FF0000"/>
                <w:spacing w:val="0"/>
                <w:sz w:val="28"/>
                <w:szCs w:val="28"/>
                <w:vertAlign w:val="baseline"/>
                <w:lang w:val="en-US" w:eastAsia="zh-CN"/>
              </w:rPr>
            </w:pPr>
            <w:r>
              <w:rPr>
                <w:rFonts w:hint="eastAsia" w:ascii="仿宋" w:hAnsi="仿宋" w:eastAsia="仿宋" w:cs="仿宋"/>
                <w:caps w:val="0"/>
                <w:color w:val="000000" w:themeColor="text1"/>
                <w:spacing w:val="0"/>
                <w:sz w:val="28"/>
                <w:szCs w:val="28"/>
                <w:vertAlign w:val="baseline"/>
                <w:lang w:val="en-US" w:eastAsia="zh-CN"/>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07"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default" w:ascii="仿宋" w:hAnsi="仿宋" w:eastAsia="仿宋" w:cs="仿宋"/>
                <w:caps w:val="0"/>
                <w:color w:val="FF0000"/>
                <w:spacing w:val="0"/>
                <w:sz w:val="28"/>
                <w:szCs w:val="28"/>
                <w:vertAlign w:val="baseline"/>
                <w:lang w:val="en-US" w:eastAsia="zh-CN"/>
              </w:rPr>
            </w:pPr>
            <w:r>
              <w:rPr>
                <w:rFonts w:hint="eastAsia" w:ascii="仿宋" w:hAnsi="仿宋" w:eastAsia="仿宋" w:cs="仿宋"/>
                <w:caps w:val="0"/>
                <w:color w:val="000000" w:themeColor="text1"/>
                <w:spacing w:val="0"/>
                <w:sz w:val="28"/>
                <w:szCs w:val="28"/>
                <w:vertAlign w:val="baseline"/>
                <w:lang w:val="en-US" w:eastAsia="zh-CN"/>
                <w14:textFill>
                  <w14:solidFill>
                    <w14:schemeClr w14:val="tx1"/>
                  </w14:solidFill>
                </w14:textFill>
              </w:rPr>
              <w:t>模块A</w:t>
            </w:r>
          </w:p>
        </w:tc>
        <w:tc>
          <w:tcPr>
            <w:tcW w:w="1465"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color w:val="FF0000"/>
                <w:spacing w:val="0"/>
                <w:kern w:val="2"/>
                <w:sz w:val="28"/>
                <w:szCs w:val="28"/>
                <w:vertAlign w:val="baseline"/>
                <w:lang w:val="en-US" w:eastAsia="zh-CN" w:bidi="ar-SA"/>
              </w:rPr>
            </w:pPr>
            <w:r>
              <w:rPr>
                <w:rFonts w:hint="eastAsia" w:ascii="仿宋" w:hAnsi="仿宋" w:eastAsia="仿宋" w:cs="仿宋"/>
                <w:caps w:val="0"/>
                <w:color w:val="000000" w:themeColor="text1"/>
                <w:spacing w:val="0"/>
                <w:sz w:val="28"/>
                <w:szCs w:val="28"/>
                <w:vertAlign w:val="baseline"/>
                <w:lang w:val="en-US" w:eastAsia="zh-CN"/>
                <w14:textFill>
                  <w14:solidFill>
                    <w14:schemeClr w14:val="tx1"/>
                  </w14:solidFill>
                </w14:textFill>
              </w:rPr>
              <w:t>100分</w:t>
            </w:r>
          </w:p>
        </w:tc>
        <w:tc>
          <w:tcPr>
            <w:tcW w:w="1703"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color w:val="FF0000"/>
                <w:spacing w:val="0"/>
                <w:sz w:val="28"/>
                <w:szCs w:val="28"/>
                <w:vertAlign w:val="baseline"/>
                <w:lang w:val="en-US" w:eastAsia="zh-CN"/>
              </w:rPr>
            </w:pPr>
            <w:r>
              <w:rPr>
                <w:rFonts w:hint="eastAsia" w:ascii="仿宋" w:hAnsi="仿宋" w:eastAsia="仿宋" w:cs="仿宋"/>
                <w:caps w:val="0"/>
                <w:color w:val="000000" w:themeColor="text1"/>
                <w:spacing w:val="0"/>
                <w:sz w:val="28"/>
                <w:szCs w:val="28"/>
                <w:vertAlign w:val="baseline"/>
                <w:lang w:val="en-US" w:eastAsia="zh-CN"/>
                <w14:textFill>
                  <w14:solidFill>
                    <w14:schemeClr w14:val="tx1"/>
                  </w14:solidFill>
                </w14:textFill>
              </w:rPr>
              <w:t>40%</w:t>
            </w:r>
          </w:p>
        </w:tc>
        <w:tc>
          <w:tcPr>
            <w:tcW w:w="2856" w:type="dxa"/>
            <w:vMerge w:val="restart"/>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color w:val="FF0000"/>
                <w:spacing w:val="0"/>
                <w:sz w:val="28"/>
                <w:szCs w:val="28"/>
                <w:vertAlign w:val="baseline"/>
                <w:lang w:val="en-US" w:eastAsia="zh-CN"/>
              </w:rPr>
            </w:pPr>
            <w:r>
              <w:rPr>
                <w:rFonts w:hint="eastAsia" w:ascii="仿宋" w:hAnsi="仿宋" w:eastAsia="仿宋" w:cs="仿宋"/>
                <w:caps w:val="0"/>
                <w:color w:val="000000" w:themeColor="text1"/>
                <w:spacing w:val="0"/>
                <w:sz w:val="28"/>
                <w:szCs w:val="28"/>
                <w:vertAlign w:val="baseline"/>
                <w:lang w:val="en-US" w:eastAsia="zh-CN"/>
                <w14:textFill>
                  <w14:solidFill>
                    <w14:schemeClr w14:val="tx1"/>
                  </w14:solidFill>
                </w14:textFill>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3007"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default" w:ascii="仿宋" w:hAnsi="仿宋" w:eastAsia="仿宋" w:cs="仿宋"/>
                <w:caps w:val="0"/>
                <w:color w:val="FF0000"/>
                <w:spacing w:val="0"/>
                <w:sz w:val="28"/>
                <w:szCs w:val="28"/>
                <w:vertAlign w:val="baseline"/>
                <w:lang w:val="en-US" w:eastAsia="zh-CN"/>
              </w:rPr>
            </w:pPr>
            <w:r>
              <w:rPr>
                <w:rFonts w:hint="eastAsia" w:ascii="仿宋" w:hAnsi="仿宋" w:eastAsia="仿宋" w:cs="仿宋"/>
                <w:caps w:val="0"/>
                <w:color w:val="000000" w:themeColor="text1"/>
                <w:spacing w:val="0"/>
                <w:sz w:val="28"/>
                <w:szCs w:val="28"/>
                <w:vertAlign w:val="baseline"/>
                <w:lang w:val="en-US" w:eastAsia="zh-CN"/>
                <w14:textFill>
                  <w14:solidFill>
                    <w14:schemeClr w14:val="tx1"/>
                  </w14:solidFill>
                </w14:textFill>
              </w:rPr>
              <w:t>模块B</w:t>
            </w:r>
          </w:p>
        </w:tc>
        <w:tc>
          <w:tcPr>
            <w:tcW w:w="1465"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color w:val="FF0000"/>
                <w:spacing w:val="0"/>
                <w:kern w:val="2"/>
                <w:sz w:val="28"/>
                <w:szCs w:val="28"/>
                <w:vertAlign w:val="baseline"/>
                <w:lang w:val="en-US" w:eastAsia="zh-CN" w:bidi="ar-SA"/>
              </w:rPr>
            </w:pPr>
            <w:r>
              <w:rPr>
                <w:rFonts w:hint="eastAsia" w:ascii="仿宋" w:hAnsi="仿宋" w:eastAsia="仿宋" w:cs="仿宋"/>
                <w:caps w:val="0"/>
                <w:color w:val="000000" w:themeColor="text1"/>
                <w:spacing w:val="0"/>
                <w:sz w:val="28"/>
                <w:szCs w:val="28"/>
                <w:vertAlign w:val="baseline"/>
                <w:lang w:val="en-US" w:eastAsia="zh-CN"/>
                <w14:textFill>
                  <w14:solidFill>
                    <w14:schemeClr w14:val="tx1"/>
                  </w14:solidFill>
                </w14:textFill>
              </w:rPr>
              <w:t>100分</w:t>
            </w:r>
          </w:p>
        </w:tc>
        <w:tc>
          <w:tcPr>
            <w:tcW w:w="1703"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color w:val="FF0000"/>
                <w:spacing w:val="0"/>
                <w:sz w:val="28"/>
                <w:szCs w:val="28"/>
                <w:vertAlign w:val="baseline"/>
                <w:lang w:val="en-US" w:eastAsia="zh-CN"/>
              </w:rPr>
            </w:pPr>
            <w:r>
              <w:rPr>
                <w:rFonts w:hint="eastAsia" w:ascii="仿宋" w:hAnsi="仿宋" w:eastAsia="仿宋" w:cs="仿宋"/>
                <w:caps w:val="0"/>
                <w:color w:val="000000" w:themeColor="text1"/>
                <w:spacing w:val="0"/>
                <w:sz w:val="28"/>
                <w:szCs w:val="28"/>
                <w:vertAlign w:val="baseline"/>
                <w:lang w:val="en-US" w:eastAsia="zh-CN"/>
                <w14:textFill>
                  <w14:solidFill>
                    <w14:schemeClr w14:val="tx1"/>
                  </w14:solidFill>
                </w14:textFill>
              </w:rPr>
              <w:t>60%</w:t>
            </w:r>
          </w:p>
        </w:tc>
        <w:tc>
          <w:tcPr>
            <w:tcW w:w="2856" w:type="dxa"/>
            <w:vMerge w:val="continue"/>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spacing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175" w:type="dxa"/>
            <w:gridSpan w:val="3"/>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spacing w:val="0"/>
                <w:sz w:val="28"/>
                <w:szCs w:val="28"/>
                <w:vertAlign w:val="baseline"/>
                <w:lang w:val="en-US" w:eastAsia="zh-CN"/>
              </w:rPr>
            </w:pPr>
          </w:p>
        </w:tc>
        <w:tc>
          <w:tcPr>
            <w:tcW w:w="2856" w:type="dxa"/>
            <w:vAlign w:val="center"/>
          </w:tcPr>
          <w:p>
            <w:pPr>
              <w:pStyle w:val="9"/>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caps w:val="0"/>
                <w:spacing w:val="0"/>
                <w:sz w:val="28"/>
                <w:szCs w:val="28"/>
                <w:vertAlign w:val="baseline"/>
                <w:lang w:val="en-US" w:eastAsia="zh-CN"/>
              </w:rPr>
            </w:pPr>
            <w:r>
              <w:rPr>
                <w:rFonts w:hint="eastAsia" w:ascii="仿宋" w:hAnsi="仿宋" w:eastAsia="仿宋" w:cs="仿宋"/>
                <w:caps w:val="0"/>
                <w:spacing w:val="0"/>
                <w:sz w:val="28"/>
                <w:szCs w:val="28"/>
                <w:vertAlign w:val="baseline"/>
                <w:lang w:val="en-US" w:eastAsia="zh-CN"/>
              </w:rPr>
              <w:t>100%</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LinTimes" w:hAnsi="LinTimes" w:eastAsia="楷体" w:cs="楷体"/>
          <w:snapToGrid/>
          <w:kern w:val="2"/>
          <w:sz w:val="32"/>
          <w:szCs w:val="32"/>
          <w:lang w:val="en-US" w:eastAsia="zh-CN"/>
        </w:rPr>
      </w:pPr>
      <w:r>
        <w:rPr>
          <w:rFonts w:hint="eastAsia" w:ascii="仿宋" w:hAnsi="仿宋" w:eastAsia="仿宋" w:cs="仿宋"/>
          <w:sz w:val="32"/>
          <w:szCs w:val="32"/>
          <w:lang w:val="en-US" w:eastAsia="zh-CN" w:bidi="ar"/>
        </w:rPr>
        <w:t>1.分数权重</w:t>
      </w:r>
    </w:p>
    <w:p>
      <w:pPr>
        <w:keepNext w:val="0"/>
        <w:keepLines w:val="0"/>
        <w:pageBreakBefore w:val="0"/>
        <w:wordWrap/>
        <w:overflowPunct/>
        <w:topLinePunct w:val="0"/>
        <w:bidi w:val="0"/>
        <w:snapToGrid/>
        <w:spacing w:line="560" w:lineRule="exact"/>
        <w:ind w:firstLine="640" w:firstLineChars="200"/>
        <w:jc w:val="both"/>
        <w:rPr>
          <w:rFonts w:hint="default" w:ascii="仿宋" w:hAnsi="仿宋" w:eastAsia="仿宋" w:cs="仿宋"/>
          <w:sz w:val="32"/>
          <w:szCs w:val="32"/>
          <w:lang w:val="en-US" w:eastAsia="zh-CN" w:bidi="ar"/>
        </w:rPr>
      </w:pPr>
      <w:r>
        <w:rPr>
          <w:rFonts w:hint="eastAsia" w:ascii="仿宋" w:hAnsi="仿宋" w:eastAsia="仿宋" w:cs="仿宋"/>
          <w:sz w:val="32"/>
          <w:szCs w:val="32"/>
          <w:lang w:val="en-US" w:eastAsia="zh-CN" w:bidi="ar"/>
        </w:rPr>
        <w:t>2.理论知识成绩评定</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val="en-US" w:eastAsia="zh-CN" w:bidi="ar"/>
        </w:rPr>
        <w:t>由计算机系统自动评分。其中，单选题共60题，每题1分；多选题共10题，</w:t>
      </w:r>
      <w:r>
        <w:rPr>
          <w:rFonts w:hint="eastAsia" w:ascii="仿宋" w:hAnsi="仿宋" w:eastAsia="仿宋" w:cs="仿宋"/>
          <w:sz w:val="32"/>
          <w:szCs w:val="32"/>
          <w:lang w:eastAsia="zh-CN" w:bidi="ar"/>
        </w:rPr>
        <w:t>每题2分；判断题共</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0题，每题1分；各题型错选、多选或少选均不得分。</w:t>
      </w:r>
    </w:p>
    <w:p>
      <w:pPr>
        <w:keepNext w:val="0"/>
        <w:keepLines w:val="0"/>
        <w:pageBreakBefore w:val="0"/>
        <w:wordWrap/>
        <w:overflowPunct/>
        <w:topLinePunct w:val="0"/>
        <w:bidi w:val="0"/>
        <w:snapToGrid/>
        <w:spacing w:line="560" w:lineRule="exact"/>
        <w:ind w:firstLine="640" w:firstLineChars="200"/>
        <w:rPr>
          <w:rFonts w:hint="eastAsia" w:ascii="仿宋" w:hAnsi="仿宋" w:eastAsia="仿宋"/>
          <w:sz w:val="32"/>
          <w:szCs w:val="32"/>
          <w:lang w:val="en-US" w:eastAsia="zh-CN" w:bidi="ar"/>
        </w:rPr>
      </w:pPr>
      <w:r>
        <w:rPr>
          <w:rFonts w:hint="eastAsia" w:ascii="仿宋" w:hAnsi="仿宋" w:eastAsia="仿宋"/>
          <w:sz w:val="32"/>
          <w:szCs w:val="32"/>
          <w:lang w:val="en-US" w:eastAsia="zh-CN" w:bidi="ar"/>
        </w:rPr>
        <w:t>3.操作技能成绩评定</w:t>
      </w:r>
    </w:p>
    <w:p>
      <w:pPr>
        <w:keepNext w:val="0"/>
        <w:keepLines w:val="0"/>
        <w:pageBreakBefore w:val="0"/>
        <w:wordWrap/>
        <w:overflowPunct/>
        <w:topLinePunct w:val="0"/>
        <w:bidi w:val="0"/>
        <w:snapToGrid/>
        <w:spacing w:line="560" w:lineRule="exact"/>
        <w:ind w:firstLine="640" w:firstLineChars="200"/>
        <w:rPr>
          <w:rFonts w:ascii="仿宋" w:hAnsi="仿宋" w:eastAsia="仿宋"/>
          <w:sz w:val="32"/>
          <w:szCs w:val="32"/>
          <w:lang w:eastAsia="zh-CN"/>
        </w:rPr>
      </w:pPr>
      <w:r>
        <w:rPr>
          <w:rFonts w:ascii="仿宋" w:hAnsi="仿宋" w:eastAsia="仿宋"/>
          <w:sz w:val="32"/>
          <w:szCs w:val="32"/>
          <w:lang w:eastAsia="zh-CN" w:bidi="ar"/>
        </w:rPr>
        <w:t>裁判组根据各参赛队</w:t>
      </w:r>
      <w:r>
        <w:rPr>
          <w:rFonts w:hint="eastAsia" w:ascii="仿宋" w:hAnsi="仿宋" w:eastAsia="仿宋"/>
          <w:sz w:val="32"/>
          <w:szCs w:val="32"/>
          <w:lang w:eastAsia="zh-CN" w:bidi="ar"/>
        </w:rPr>
        <w:t>的</w:t>
      </w:r>
      <w:r>
        <w:rPr>
          <w:rFonts w:ascii="仿宋" w:hAnsi="仿宋" w:eastAsia="仿宋"/>
          <w:sz w:val="32"/>
          <w:szCs w:val="32"/>
          <w:lang w:eastAsia="zh-CN" w:bidi="ar"/>
        </w:rPr>
        <w:t>现场操作和提交的成果进行评分</w:t>
      </w:r>
      <w:r>
        <w:rPr>
          <w:rFonts w:ascii="仿宋" w:hAnsi="仿宋" w:eastAsia="仿宋"/>
          <w:sz w:val="32"/>
          <w:szCs w:val="32"/>
          <w:lang w:eastAsia="zh-CN"/>
        </w:rPr>
        <w:t>，</w:t>
      </w:r>
      <w:r>
        <w:rPr>
          <w:rFonts w:hint="eastAsia" w:ascii="仿宋" w:hAnsi="仿宋" w:eastAsia="仿宋"/>
          <w:sz w:val="32"/>
          <w:szCs w:val="32"/>
          <w:lang w:val="en-US" w:eastAsia="zh-CN"/>
        </w:rPr>
        <w:t>详见</w:t>
      </w:r>
      <w:r>
        <w:rPr>
          <w:rFonts w:hint="eastAsia" w:ascii="仿宋" w:hAnsi="仿宋" w:eastAsia="仿宋"/>
          <w:sz w:val="32"/>
          <w:szCs w:val="32"/>
          <w:lang w:eastAsia="zh-CN"/>
        </w:rPr>
        <w:t>表</w:t>
      </w:r>
      <w:r>
        <w:rPr>
          <w:rFonts w:hint="eastAsia" w:ascii="仿宋" w:hAnsi="仿宋" w:eastAsia="仿宋"/>
          <w:sz w:val="32"/>
          <w:szCs w:val="32"/>
          <w:lang w:val="en-US" w:eastAsia="zh-CN"/>
        </w:rPr>
        <w:t>1</w:t>
      </w:r>
      <w:r>
        <w:rPr>
          <w:rFonts w:hint="eastAsia" w:ascii="仿宋" w:hAnsi="仿宋" w:eastAsia="仿宋"/>
          <w:sz w:val="32"/>
          <w:szCs w:val="32"/>
          <w:lang w:eastAsia="zh-CN"/>
        </w:rPr>
        <w:t>、表</w:t>
      </w:r>
      <w:r>
        <w:rPr>
          <w:rFonts w:hint="eastAsia" w:ascii="仿宋" w:hAnsi="仿宋" w:eastAsia="仿宋"/>
          <w:sz w:val="32"/>
          <w:szCs w:val="32"/>
          <w:lang w:val="en-US" w:eastAsia="zh-CN"/>
        </w:rPr>
        <w:t>2</w:t>
      </w:r>
      <w:r>
        <w:rPr>
          <w:rFonts w:ascii="仿宋" w:hAnsi="仿宋" w:eastAsia="仿宋"/>
          <w:sz w:val="32"/>
          <w:szCs w:val="32"/>
          <w:lang w:eastAsia="zh-CN"/>
        </w:rPr>
        <w:t>。</w:t>
      </w:r>
    </w:p>
    <w:p>
      <w:pPr>
        <w:pStyle w:val="2"/>
        <w:rPr>
          <w:lang w:eastAsia="zh-CN"/>
        </w:rPr>
      </w:pP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both"/>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表1</w:t>
      </w: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sz w:val="28"/>
          <w:szCs w:val="28"/>
          <w:lang w:eastAsia="zh-CN"/>
        </w:rPr>
      </w:pPr>
      <w:r>
        <w:rPr>
          <w:rFonts w:hint="eastAsia" w:ascii="仿宋" w:hAnsi="仿宋" w:eastAsia="仿宋" w:cs="仿宋"/>
          <w:b/>
          <w:bCs/>
          <w:sz w:val="32"/>
          <w:szCs w:val="32"/>
          <w:lang w:val="en-US" w:eastAsia="zh-CN"/>
        </w:rPr>
        <w:t>模块A 新能源汽车驱动系统装调与检测</w:t>
      </w:r>
      <w:r>
        <w:rPr>
          <w:rFonts w:hint="eastAsia" w:ascii="仿宋" w:hAnsi="仿宋" w:eastAsia="仿宋" w:cs="仿宋"/>
          <w:b/>
          <w:bCs/>
          <w:sz w:val="32"/>
          <w:szCs w:val="32"/>
        </w:rPr>
        <w:t>评分</w:t>
      </w:r>
      <w:r>
        <w:rPr>
          <w:rFonts w:hint="eastAsia" w:ascii="仿宋" w:hAnsi="仿宋" w:eastAsia="仿宋" w:cs="仿宋"/>
          <w:b/>
          <w:bCs/>
          <w:sz w:val="32"/>
          <w:szCs w:val="32"/>
          <w:lang w:val="en-US" w:eastAsia="zh-CN"/>
        </w:rPr>
        <w:t>标准</w:t>
      </w:r>
    </w:p>
    <w:p>
      <w:pPr>
        <w:pStyle w:val="9"/>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参赛队编号：</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比赛工位：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竞赛日期：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tbl>
      <w:tblPr>
        <w:tblStyle w:val="19"/>
        <w:tblW w:w="89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2"/>
        <w:gridCol w:w="944"/>
        <w:gridCol w:w="2255"/>
        <w:gridCol w:w="871"/>
        <w:gridCol w:w="829"/>
        <w:gridCol w:w="26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一级指标</w:t>
            </w:r>
          </w:p>
        </w:tc>
        <w:tc>
          <w:tcPr>
            <w:tcW w:w="94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配分</w:t>
            </w:r>
          </w:p>
        </w:tc>
        <w:tc>
          <w:tcPr>
            <w:tcW w:w="22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二级指标</w:t>
            </w:r>
          </w:p>
        </w:tc>
        <w:tc>
          <w:tcPr>
            <w:tcW w:w="8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配分</w:t>
            </w:r>
          </w:p>
        </w:tc>
        <w:tc>
          <w:tcPr>
            <w:tcW w:w="8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3150"/>
              </w:tabs>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lang w:val="en-US" w:eastAsia="zh-CN"/>
              </w:rPr>
              <w:t>得分</w:t>
            </w:r>
          </w:p>
        </w:tc>
        <w:tc>
          <w:tcPr>
            <w:tcW w:w="26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3150"/>
              </w:tabs>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napToGrid w:val="0"/>
                <w:color w:val="000000"/>
                <w:sz w:val="24"/>
                <w:szCs w:val="24"/>
                <w:lang w:val="en-US" w:eastAsia="zh-CN" w:bidi="ar-SA"/>
              </w:rPr>
            </w:pPr>
            <w:r>
              <w:rPr>
                <w:rFonts w:hint="eastAsia" w:ascii="宋体" w:hAnsi="宋体" w:eastAsia="宋体" w:cs="宋体"/>
                <w:b/>
                <w:bCs/>
                <w:sz w:val="24"/>
                <w:szCs w:val="24"/>
                <w:lang w:val="en-US" w:eastAsia="zh-CN"/>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1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职业素养和规范</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15</w:t>
            </w:r>
            <w:r>
              <w:rPr>
                <w:rFonts w:hint="eastAsia" w:ascii="宋体" w:hAnsi="宋体" w:eastAsia="宋体" w:cs="宋体"/>
                <w:sz w:val="24"/>
                <w:szCs w:val="24"/>
              </w:rPr>
              <w:t xml:space="preserve"> </w:t>
            </w:r>
          </w:p>
        </w:tc>
        <w:tc>
          <w:tcPr>
            <w:tcW w:w="22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人身安全</w:t>
            </w:r>
          </w:p>
        </w:tc>
        <w:tc>
          <w:tcPr>
            <w:tcW w:w="8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p>
        </w:tc>
        <w:tc>
          <w:tcPr>
            <w:tcW w:w="8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c>
          <w:tcPr>
            <w:tcW w:w="26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1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2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设备安全</w:t>
            </w:r>
          </w:p>
        </w:tc>
        <w:tc>
          <w:tcPr>
            <w:tcW w:w="8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p>
        </w:tc>
        <w:tc>
          <w:tcPr>
            <w:tcW w:w="8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c>
          <w:tcPr>
            <w:tcW w:w="26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1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2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仪器使用</w:t>
            </w:r>
          </w:p>
        </w:tc>
        <w:tc>
          <w:tcPr>
            <w:tcW w:w="8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p>
        </w:tc>
        <w:tc>
          <w:tcPr>
            <w:tcW w:w="8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c>
          <w:tcPr>
            <w:tcW w:w="26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1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2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团队协作</w:t>
            </w:r>
          </w:p>
        </w:tc>
        <w:tc>
          <w:tcPr>
            <w:tcW w:w="8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p>
        </w:tc>
        <w:tc>
          <w:tcPr>
            <w:tcW w:w="8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c>
          <w:tcPr>
            <w:tcW w:w="26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41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2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作业要求</w:t>
            </w:r>
          </w:p>
        </w:tc>
        <w:tc>
          <w:tcPr>
            <w:tcW w:w="8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8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6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1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2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现场恢复</w:t>
            </w:r>
          </w:p>
        </w:tc>
        <w:tc>
          <w:tcPr>
            <w:tcW w:w="8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8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6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作业过程和记录</w:t>
            </w:r>
          </w:p>
        </w:tc>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val="en-US" w:eastAsia="zh-CN"/>
              </w:rPr>
              <w:t>5</w:t>
            </w:r>
          </w:p>
        </w:tc>
        <w:tc>
          <w:tcPr>
            <w:tcW w:w="2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减速器总成拆装</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w:t>
            </w:r>
          </w:p>
        </w:tc>
        <w:tc>
          <w:tcPr>
            <w:tcW w:w="8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c>
          <w:tcPr>
            <w:tcW w:w="26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41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齿轮组检测与调整垫片计算</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18</w:t>
            </w:r>
          </w:p>
        </w:tc>
        <w:tc>
          <w:tcPr>
            <w:tcW w:w="8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6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1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驱动系统静态检查</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20</w:t>
            </w:r>
          </w:p>
        </w:tc>
        <w:tc>
          <w:tcPr>
            <w:tcW w:w="8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p>
        </w:tc>
        <w:tc>
          <w:tcPr>
            <w:tcW w:w="26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41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驱动系统动态检测</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22</w:t>
            </w:r>
          </w:p>
        </w:tc>
        <w:tc>
          <w:tcPr>
            <w:tcW w:w="8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p>
        </w:tc>
        <w:tc>
          <w:tcPr>
            <w:tcW w:w="26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总计</w:t>
            </w:r>
          </w:p>
        </w:tc>
        <w:tc>
          <w:tcPr>
            <w:tcW w:w="407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100 分</w:t>
            </w:r>
          </w:p>
        </w:tc>
        <w:tc>
          <w:tcPr>
            <w:tcW w:w="8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26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r>
    </w:tbl>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4"/>
          <w:szCs w:val="24"/>
          <w:lang w:eastAsia="zh-CN" w:bidi="ar"/>
        </w:rPr>
      </w:pP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32"/>
          <w:szCs w:val="32"/>
          <w:u w:val="single"/>
          <w:lang w:eastAsia="zh-CN" w:bidi="ar"/>
        </w:rPr>
      </w:pPr>
      <w:r>
        <w:rPr>
          <w:rFonts w:hint="eastAsia" w:ascii="仿宋" w:hAnsi="仿宋" w:eastAsia="仿宋" w:cs="仿宋"/>
          <w:sz w:val="32"/>
          <w:szCs w:val="32"/>
          <w:lang w:eastAsia="zh-CN" w:bidi="ar"/>
        </w:rPr>
        <w:t xml:space="preserve">评分裁判签字： </w:t>
      </w:r>
      <w:r>
        <w:rPr>
          <w:rFonts w:hint="eastAsia" w:ascii="仿宋" w:hAnsi="仿宋" w:eastAsia="仿宋" w:cs="仿宋"/>
          <w:sz w:val="32"/>
          <w:szCs w:val="32"/>
          <w:u w:val="single"/>
          <w:lang w:eastAsia="zh-CN" w:bidi="ar"/>
        </w:rPr>
        <w:t xml:space="preserve">                 </w:t>
      </w:r>
    </w:p>
    <w:p>
      <w:pPr>
        <w:pStyle w:val="2"/>
        <w:ind w:left="0" w:leftChars="0" w:firstLine="0" w:firstLineChars="0"/>
        <w:rPr>
          <w:rFonts w:hint="eastAsia" w:ascii="仿宋" w:hAnsi="仿宋" w:eastAsia="仿宋" w:cs="仿宋"/>
          <w:sz w:val="32"/>
          <w:szCs w:val="32"/>
          <w:u w:val="single"/>
          <w:lang w:eastAsia="zh-CN" w:bidi="ar"/>
        </w:rPr>
      </w:pPr>
    </w:p>
    <w:p>
      <w:pPr>
        <w:pStyle w:val="3"/>
        <w:bidi w:val="0"/>
        <w:rPr>
          <w:rFonts w:hint="eastAsia"/>
          <w:lang w:eastAsia="zh-CN"/>
        </w:rPr>
      </w:pP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both"/>
        <w:textAlignment w:val="baseline"/>
        <w:rPr>
          <w:rFonts w:hint="eastAsia" w:ascii="仿宋" w:hAnsi="仿宋" w:eastAsia="仿宋" w:cs="仿宋"/>
          <w:spacing w:val="2"/>
          <w:sz w:val="32"/>
          <w:szCs w:val="32"/>
        </w:rPr>
      </w:pPr>
      <w:r>
        <w:rPr>
          <w:rFonts w:hint="eastAsia" w:ascii="仿宋" w:hAnsi="仿宋" w:eastAsia="仿宋" w:cs="仿宋"/>
          <w:spacing w:val="2"/>
          <w:sz w:val="32"/>
          <w:szCs w:val="32"/>
          <w14:textOutline w14:w="3795" w14:cap="sq" w14:cmpd="sng">
            <w14:solidFill>
              <w14:srgbClr w14:val="000000"/>
            </w14:solidFill>
            <w14:prstDash w14:val="solid"/>
            <w14:bevel/>
          </w14:textOutline>
        </w:rPr>
        <w:t>表</w:t>
      </w:r>
      <w:r>
        <w:rPr>
          <w:rFonts w:hint="eastAsia" w:ascii="仿宋" w:hAnsi="仿宋" w:eastAsia="仿宋" w:cs="仿宋"/>
          <w:spacing w:val="2"/>
          <w:sz w:val="32"/>
          <w:szCs w:val="32"/>
        </w:rPr>
        <w:t xml:space="preserve"> </w:t>
      </w:r>
      <w:r>
        <w:rPr>
          <w:rFonts w:hint="eastAsia" w:ascii="仿宋" w:hAnsi="仿宋" w:eastAsia="仿宋" w:cs="仿宋"/>
          <w:spacing w:val="2"/>
          <w:sz w:val="32"/>
          <w:szCs w:val="32"/>
          <w:lang w:val="en-US" w:eastAsia="zh-CN"/>
          <w14:textOutline w14:w="3795" w14:cap="sq" w14:cmpd="sng">
            <w14:solidFill>
              <w14:srgbClr w14:val="000000"/>
            </w14:solidFill>
            <w14:prstDash w14:val="solid"/>
            <w14:bevel/>
          </w14:textOutline>
        </w:rPr>
        <w:t>2</w:t>
      </w:r>
      <w:r>
        <w:rPr>
          <w:rFonts w:hint="eastAsia" w:ascii="仿宋" w:hAnsi="仿宋" w:eastAsia="仿宋" w:cs="仿宋"/>
          <w:spacing w:val="2"/>
          <w:sz w:val="32"/>
          <w:szCs w:val="32"/>
        </w:rPr>
        <w:t xml:space="preserve"> </w:t>
      </w: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1"/>
          <w:sz w:val="32"/>
          <w:szCs w:val="32"/>
          <w:lang w:val="en-US" w:eastAsia="zh-CN"/>
          <w14:textOutline w14:w="3795" w14:cap="sq" w14:cmpd="sng">
            <w14:solidFill>
              <w14:srgbClr w14:val="000000"/>
            </w14:solidFill>
            <w14:prstDash w14:val="solid"/>
            <w14:bevel/>
          </w14:textOutline>
        </w:rPr>
      </w:pPr>
      <w:r>
        <w:rPr>
          <w:rFonts w:hint="eastAsia" w:ascii="仿宋" w:hAnsi="仿宋" w:eastAsia="仿宋" w:cs="仿宋"/>
          <w:b/>
          <w:bCs/>
          <w:sz w:val="32"/>
          <w:szCs w:val="32"/>
          <w:lang w:val="en-US" w:eastAsia="zh-CN"/>
        </w:rPr>
        <w:t xml:space="preserve">模块B </w:t>
      </w:r>
      <w:r>
        <w:rPr>
          <w:rFonts w:hint="eastAsia" w:ascii="仿宋" w:hAnsi="仿宋" w:eastAsia="仿宋" w:cs="仿宋"/>
          <w:spacing w:val="2"/>
          <w:sz w:val="32"/>
          <w:szCs w:val="32"/>
          <w14:textOutline w14:w="3795" w14:cap="sq" w14:cmpd="sng">
            <w14:solidFill>
              <w14:srgbClr w14:val="000000"/>
            </w14:solidFill>
            <w14:prstDash w14:val="solid"/>
            <w14:bevel/>
          </w14:textOutline>
        </w:rPr>
        <w:t>新能源汽</w:t>
      </w:r>
      <w:r>
        <w:rPr>
          <w:rFonts w:hint="eastAsia" w:ascii="仿宋" w:hAnsi="仿宋" w:eastAsia="仿宋" w:cs="仿宋"/>
          <w:spacing w:val="1"/>
          <w:sz w:val="32"/>
          <w:szCs w:val="32"/>
          <w14:textOutline w14:w="3795" w14:cap="sq" w14:cmpd="sng">
            <w14:solidFill>
              <w14:srgbClr w14:val="000000"/>
            </w14:solidFill>
            <w14:prstDash w14:val="solid"/>
            <w14:bevel/>
          </w14:textOutline>
        </w:rPr>
        <w:t>车故障诊断与排除评分</w:t>
      </w:r>
      <w:r>
        <w:rPr>
          <w:rFonts w:hint="eastAsia" w:ascii="仿宋" w:hAnsi="仿宋" w:eastAsia="仿宋" w:cs="仿宋"/>
          <w:spacing w:val="1"/>
          <w:sz w:val="32"/>
          <w:szCs w:val="32"/>
          <w:lang w:val="en-US" w:eastAsia="zh-CN"/>
          <w14:textOutline w14:w="3795" w14:cap="sq" w14:cmpd="sng">
            <w14:solidFill>
              <w14:srgbClr w14:val="000000"/>
            </w14:solidFill>
            <w14:prstDash w14:val="solid"/>
            <w14:bevel/>
          </w14:textOutline>
        </w:rPr>
        <w:t>标准</w:t>
      </w:r>
    </w:p>
    <w:tbl>
      <w:tblPr>
        <w:tblStyle w:val="19"/>
        <w:tblpPr w:leftFromText="180" w:rightFromText="180" w:vertAnchor="text" w:horzAnchor="page" w:tblpX="1732" w:tblpY="318"/>
        <w:tblOverlap w:val="never"/>
        <w:tblW w:w="892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5"/>
        <w:gridCol w:w="934"/>
        <w:gridCol w:w="1898"/>
        <w:gridCol w:w="913"/>
        <w:gridCol w:w="828"/>
        <w:gridCol w:w="29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4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3150"/>
              </w:tabs>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一级指标</w:t>
            </w:r>
          </w:p>
        </w:tc>
        <w:tc>
          <w:tcPr>
            <w:tcW w:w="9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3150"/>
              </w:tabs>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配分</w:t>
            </w:r>
          </w:p>
        </w:tc>
        <w:tc>
          <w:tcPr>
            <w:tcW w:w="18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3150"/>
              </w:tabs>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二级指标</w:t>
            </w:r>
          </w:p>
        </w:tc>
        <w:tc>
          <w:tcPr>
            <w:tcW w:w="9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3150"/>
              </w:tabs>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z w:val="24"/>
                <w:szCs w:val="24"/>
              </w:rPr>
            </w:pPr>
            <w:r>
              <w:rPr>
                <w:rFonts w:hint="eastAsia" w:ascii="宋体" w:hAnsi="宋体" w:eastAsia="宋体" w:cs="宋体"/>
                <w:b/>
                <w:bCs/>
                <w:sz w:val="24"/>
                <w:szCs w:val="24"/>
              </w:rPr>
              <w:t>配分</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3150"/>
              </w:tabs>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得分</w:t>
            </w:r>
          </w:p>
        </w:tc>
        <w:tc>
          <w:tcPr>
            <w:tcW w:w="29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abs>
                <w:tab w:val="left" w:pos="3150"/>
              </w:tabs>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435" w:type="dxa"/>
            <w:vMerge w:val="restart"/>
            <w:tcBorders>
              <w:top w:val="single" w:color="auto" w:sz="4" w:space="0"/>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职业素养和规范</w:t>
            </w:r>
          </w:p>
        </w:tc>
        <w:tc>
          <w:tcPr>
            <w:tcW w:w="934" w:type="dxa"/>
            <w:vMerge w:val="restart"/>
            <w:tcBorders>
              <w:top w:val="single" w:color="auto" w:sz="4" w:space="0"/>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7"/>
                <w:sz w:val="24"/>
                <w:szCs w:val="24"/>
              </w:rPr>
              <w:t>0 分</w:t>
            </w:r>
          </w:p>
        </w:tc>
        <w:tc>
          <w:tcPr>
            <w:tcW w:w="1898" w:type="dxa"/>
            <w:tcBorders>
              <w:top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5"/>
                <w:sz w:val="24"/>
                <w:szCs w:val="24"/>
              </w:rPr>
              <w:t>人身安全</w:t>
            </w:r>
          </w:p>
        </w:tc>
        <w:tc>
          <w:tcPr>
            <w:tcW w:w="913" w:type="dxa"/>
            <w:tcBorders>
              <w:top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z w:val="24"/>
                <w:szCs w:val="24"/>
              </w:rPr>
              <w:t>4</w:t>
            </w:r>
          </w:p>
        </w:tc>
        <w:tc>
          <w:tcPr>
            <w:tcW w:w="828" w:type="dxa"/>
            <w:tcBorders>
              <w:top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1"/>
              <w:jc w:val="both"/>
              <w:textAlignment w:val="baseline"/>
              <w:rPr>
                <w:rFonts w:hint="eastAsia" w:ascii="宋体" w:hAnsi="宋体" w:eastAsia="宋体" w:cs="宋体"/>
                <w:sz w:val="24"/>
                <w:szCs w:val="24"/>
              </w:rPr>
            </w:pPr>
          </w:p>
        </w:tc>
        <w:tc>
          <w:tcPr>
            <w:tcW w:w="2916" w:type="dxa"/>
            <w:tcBorders>
              <w:top w:val="single" w:color="auto" w:sz="4" w:space="0"/>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1"/>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35"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34"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6"/>
                <w:sz w:val="24"/>
                <w:szCs w:val="24"/>
              </w:rPr>
              <w:t>设备安全</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z w:val="24"/>
                <w:szCs w:val="24"/>
              </w:rPr>
              <w:t>4</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1"/>
              <w:jc w:val="both"/>
              <w:textAlignment w:val="baseline"/>
              <w:rPr>
                <w:rFonts w:hint="eastAsia" w:ascii="宋体" w:hAnsi="宋体" w:eastAsia="宋体" w:cs="宋体"/>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1"/>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435"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34"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仪</w:t>
            </w:r>
            <w:r>
              <w:rPr>
                <w:rFonts w:hint="eastAsia" w:ascii="宋体" w:hAnsi="宋体" w:eastAsia="宋体" w:cs="宋体"/>
                <w:spacing w:val="5"/>
                <w:sz w:val="24"/>
                <w:szCs w:val="24"/>
              </w:rPr>
              <w:t>器使用</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z w:val="24"/>
                <w:szCs w:val="24"/>
              </w:rPr>
              <w:t>4</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1"/>
              <w:jc w:val="both"/>
              <w:textAlignment w:val="baseline"/>
              <w:rPr>
                <w:rFonts w:hint="eastAsia" w:ascii="宋体" w:hAnsi="宋体" w:eastAsia="宋体" w:cs="宋体"/>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1"/>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35"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34"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1"/>
                <w:sz w:val="24"/>
                <w:szCs w:val="24"/>
              </w:rPr>
              <w:t>团</w:t>
            </w:r>
            <w:r>
              <w:rPr>
                <w:rFonts w:hint="eastAsia" w:ascii="宋体" w:hAnsi="宋体" w:eastAsia="宋体" w:cs="宋体"/>
                <w:sz w:val="24"/>
                <w:szCs w:val="24"/>
              </w:rPr>
              <w:t>队协作</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z w:val="24"/>
                <w:szCs w:val="24"/>
              </w:rPr>
              <w:t>4</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1"/>
              <w:jc w:val="both"/>
              <w:textAlignment w:val="baseline"/>
              <w:rPr>
                <w:rFonts w:hint="eastAsia" w:ascii="宋体" w:hAnsi="宋体" w:eastAsia="宋体" w:cs="宋体"/>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1"/>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35"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34"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5"/>
                <w:sz w:val="24"/>
                <w:szCs w:val="24"/>
              </w:rPr>
              <w:t>作业要求</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4"/>
              <w:jc w:val="both"/>
              <w:textAlignment w:val="baseline"/>
              <w:rPr>
                <w:rFonts w:hint="eastAsia" w:ascii="宋体" w:hAnsi="宋体" w:eastAsia="宋体" w:cs="宋体"/>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4"/>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35" w:type="dxa"/>
            <w:vMerge w:val="continue"/>
            <w:tcBorders>
              <w:top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p>
        </w:tc>
        <w:tc>
          <w:tcPr>
            <w:tcW w:w="934" w:type="dxa"/>
            <w:vMerge w:val="continue"/>
            <w:tcBorders>
              <w:top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6"/>
                <w:sz w:val="24"/>
                <w:szCs w:val="24"/>
              </w:rPr>
              <w:t>现场恢复</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4"/>
              <w:jc w:val="both"/>
              <w:textAlignment w:val="baseline"/>
              <w:rPr>
                <w:rFonts w:hint="eastAsia" w:ascii="宋体" w:hAnsi="宋体" w:eastAsia="宋体" w:cs="宋体"/>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94"/>
              <w:jc w:val="both"/>
              <w:textAlignment w:val="baseline"/>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35" w:type="dxa"/>
            <w:vMerge w:val="restart"/>
            <w:tcBorders>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z w:val="24"/>
                <w:szCs w:val="24"/>
              </w:rPr>
            </w:pPr>
            <w:r>
              <w:rPr>
                <w:rFonts w:hint="eastAsia" w:ascii="宋体" w:hAnsi="宋体" w:eastAsia="宋体" w:cs="宋体"/>
                <w:sz w:val="24"/>
                <w:szCs w:val="24"/>
              </w:rPr>
              <w:t>作业过程和记录</w:t>
            </w:r>
          </w:p>
        </w:tc>
        <w:tc>
          <w:tcPr>
            <w:tcW w:w="934" w:type="dxa"/>
            <w:vMerge w:val="restart"/>
            <w:tcBorders>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80 分</w:t>
            </w: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整</w:t>
            </w:r>
            <w:r>
              <w:rPr>
                <w:rFonts w:hint="eastAsia" w:ascii="宋体" w:hAnsi="宋体" w:eastAsia="宋体" w:cs="宋体"/>
                <w:spacing w:val="-6"/>
                <w:sz w:val="24"/>
                <w:szCs w:val="24"/>
              </w:rPr>
              <w:t>车 PDI 检测</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1</w:t>
            </w:r>
            <w:r>
              <w:rPr>
                <w:rFonts w:hint="eastAsia" w:ascii="宋体" w:hAnsi="宋体" w:eastAsia="宋体" w:cs="宋体"/>
                <w:spacing w:val="-6"/>
                <w:sz w:val="24"/>
                <w:szCs w:val="24"/>
              </w:rPr>
              <w:t>0</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435"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934"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故</w:t>
            </w:r>
            <w:r>
              <w:rPr>
                <w:rFonts w:hint="eastAsia" w:ascii="宋体" w:hAnsi="宋体" w:eastAsia="宋体" w:cs="宋体"/>
                <w:spacing w:val="5"/>
                <w:sz w:val="24"/>
                <w:szCs w:val="24"/>
              </w:rPr>
              <w:t>障点一</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1</w:t>
            </w:r>
            <w:r>
              <w:rPr>
                <w:rFonts w:hint="eastAsia" w:ascii="宋体" w:hAnsi="宋体" w:eastAsia="宋体" w:cs="宋体"/>
                <w:spacing w:val="-6"/>
                <w:sz w:val="24"/>
                <w:szCs w:val="24"/>
              </w:rPr>
              <w:t>4</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435"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934"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故</w:t>
            </w:r>
            <w:r>
              <w:rPr>
                <w:rFonts w:hint="eastAsia" w:ascii="宋体" w:hAnsi="宋体" w:eastAsia="宋体" w:cs="宋体"/>
                <w:spacing w:val="5"/>
                <w:sz w:val="24"/>
                <w:szCs w:val="24"/>
              </w:rPr>
              <w:t>障点二</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1</w:t>
            </w:r>
            <w:r>
              <w:rPr>
                <w:rFonts w:hint="eastAsia" w:ascii="宋体" w:hAnsi="宋体" w:eastAsia="宋体" w:cs="宋体"/>
                <w:spacing w:val="-6"/>
                <w:sz w:val="24"/>
                <w:szCs w:val="24"/>
              </w:rPr>
              <w:t>4</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35"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934"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故</w:t>
            </w:r>
            <w:r>
              <w:rPr>
                <w:rFonts w:hint="eastAsia" w:ascii="宋体" w:hAnsi="宋体" w:eastAsia="宋体" w:cs="宋体"/>
                <w:spacing w:val="5"/>
                <w:sz w:val="24"/>
                <w:szCs w:val="24"/>
              </w:rPr>
              <w:t>障点三</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1</w:t>
            </w:r>
            <w:r>
              <w:rPr>
                <w:rFonts w:hint="eastAsia" w:ascii="宋体" w:hAnsi="宋体" w:eastAsia="宋体" w:cs="宋体"/>
                <w:spacing w:val="-6"/>
                <w:sz w:val="24"/>
                <w:szCs w:val="24"/>
              </w:rPr>
              <w:t>4</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1435"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934" w:type="dxa"/>
            <w:vMerge w:val="continue"/>
            <w:tcBorders>
              <w:top w:val="nil"/>
              <w:bottom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故</w:t>
            </w:r>
            <w:r>
              <w:rPr>
                <w:rFonts w:hint="eastAsia" w:ascii="宋体" w:hAnsi="宋体" w:eastAsia="宋体" w:cs="宋体"/>
                <w:spacing w:val="5"/>
                <w:sz w:val="24"/>
                <w:szCs w:val="24"/>
              </w:rPr>
              <w:t>障点四</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1</w:t>
            </w:r>
            <w:r>
              <w:rPr>
                <w:rFonts w:hint="eastAsia" w:ascii="宋体" w:hAnsi="宋体" w:eastAsia="宋体" w:cs="宋体"/>
                <w:spacing w:val="-6"/>
                <w:sz w:val="24"/>
                <w:szCs w:val="24"/>
              </w:rPr>
              <w:t>4</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435" w:type="dxa"/>
            <w:vMerge w:val="continue"/>
            <w:tcBorders>
              <w:top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934" w:type="dxa"/>
            <w:vMerge w:val="continue"/>
            <w:tcBorders>
              <w:top w:val="nil"/>
            </w:tcBorders>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p>
        </w:tc>
        <w:tc>
          <w:tcPr>
            <w:tcW w:w="189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故</w:t>
            </w:r>
            <w:r>
              <w:rPr>
                <w:rFonts w:hint="eastAsia" w:ascii="宋体" w:hAnsi="宋体" w:eastAsia="宋体" w:cs="宋体"/>
                <w:spacing w:val="5"/>
                <w:sz w:val="24"/>
                <w:szCs w:val="24"/>
              </w:rPr>
              <w:t>障点五</w:t>
            </w:r>
          </w:p>
        </w:tc>
        <w:tc>
          <w:tcPr>
            <w:tcW w:w="91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1</w:t>
            </w:r>
            <w:r>
              <w:rPr>
                <w:rFonts w:hint="eastAsia" w:ascii="宋体" w:hAnsi="宋体" w:eastAsia="宋体" w:cs="宋体"/>
                <w:spacing w:val="-6"/>
                <w:sz w:val="24"/>
                <w:szCs w:val="24"/>
              </w:rPr>
              <w:t>4</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554"/>
              <w:jc w:val="both"/>
              <w:textAlignment w:val="baseline"/>
              <w:rPr>
                <w:rFonts w:hint="eastAsia" w:ascii="宋体" w:hAnsi="宋体" w:eastAsia="宋体" w:cs="宋体"/>
                <w:spacing w:val="-7"/>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43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总</w:t>
            </w:r>
            <w:r>
              <w:rPr>
                <w:rFonts w:hint="eastAsia" w:ascii="宋体" w:hAnsi="宋体" w:eastAsia="宋体" w:cs="宋体"/>
                <w:spacing w:val="-2"/>
                <w:sz w:val="24"/>
                <w:szCs w:val="24"/>
              </w:rPr>
              <w:t>计</w:t>
            </w:r>
          </w:p>
        </w:tc>
        <w:tc>
          <w:tcPr>
            <w:tcW w:w="3745" w:type="dxa"/>
            <w:gridSpan w:val="3"/>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100 分</w:t>
            </w:r>
          </w:p>
        </w:tc>
        <w:tc>
          <w:tcPr>
            <w:tcW w:w="82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2991"/>
              <w:textAlignment w:val="baseline"/>
              <w:rPr>
                <w:rFonts w:hint="eastAsia" w:ascii="宋体" w:hAnsi="宋体" w:eastAsia="宋体" w:cs="宋体"/>
                <w:spacing w:val="-8"/>
                <w:sz w:val="24"/>
                <w:szCs w:val="24"/>
              </w:rPr>
            </w:pPr>
          </w:p>
        </w:tc>
        <w:tc>
          <w:tcPr>
            <w:tcW w:w="291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2991"/>
              <w:textAlignment w:val="baseline"/>
              <w:rPr>
                <w:rFonts w:hint="eastAsia" w:ascii="宋体" w:hAnsi="宋体" w:eastAsia="宋体" w:cs="宋体"/>
                <w:spacing w:val="-8"/>
                <w:sz w:val="24"/>
                <w:szCs w:val="24"/>
              </w:rPr>
            </w:pPr>
          </w:p>
        </w:tc>
      </w:tr>
    </w:tbl>
    <w:p>
      <w:pPr>
        <w:pStyle w:val="9"/>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参赛队编号：</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比赛工位：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竞赛日期：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spacing w:line="223" w:lineRule="auto"/>
        <w:rPr>
          <w:rFonts w:hint="eastAsia" w:ascii="宋体" w:hAnsi="宋体" w:eastAsia="宋体" w:cs="宋体"/>
          <w:sz w:val="24"/>
          <w:szCs w:val="24"/>
          <w:lang w:eastAsia="zh-CN" w:bidi="ar"/>
        </w:rPr>
      </w:pPr>
    </w:p>
    <w:p>
      <w:pPr>
        <w:spacing w:line="223" w:lineRule="auto"/>
        <w:rPr>
          <w:rFonts w:hint="eastAsia" w:ascii="仿宋" w:hAnsi="仿宋" w:eastAsia="仿宋" w:cs="仿宋"/>
          <w:sz w:val="32"/>
          <w:szCs w:val="32"/>
          <w:lang w:eastAsia="zh-CN"/>
        </w:rPr>
        <w:sectPr>
          <w:footerReference r:id="rId5" w:type="default"/>
          <w:pgSz w:w="11905" w:h="16834"/>
          <w:pgMar w:top="1430" w:right="1644" w:bottom="1429" w:left="1644" w:header="0" w:footer="283" w:gutter="0"/>
          <w:pgNumType w:fmt="decimal"/>
          <w:cols w:space="720" w:num="1"/>
          <w:docGrid w:linePitch="286" w:charSpace="0"/>
        </w:sectPr>
      </w:pPr>
      <w:r>
        <w:rPr>
          <w:rFonts w:hint="eastAsia" w:ascii="仿宋" w:hAnsi="仿宋" w:eastAsia="仿宋" w:cs="仿宋"/>
          <w:sz w:val="32"/>
          <w:szCs w:val="32"/>
          <w:lang w:eastAsia="zh-CN" w:bidi="ar"/>
        </w:rPr>
        <w:t xml:space="preserve">评分裁判签字： </w:t>
      </w:r>
      <w:r>
        <w:rPr>
          <w:rFonts w:hint="eastAsia" w:ascii="仿宋" w:hAnsi="仿宋" w:eastAsia="仿宋" w:cs="仿宋"/>
          <w:sz w:val="32"/>
          <w:szCs w:val="32"/>
          <w:u w:val="single"/>
          <w:lang w:eastAsia="zh-CN" w:bidi="ar"/>
        </w:rPr>
        <w:t xml:space="preserve">                 </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bookmarkStart w:id="12" w:name="_Toc149053644"/>
      <w:r>
        <w:rPr>
          <w:rFonts w:hint="eastAsia" w:ascii="仿宋" w:hAnsi="仿宋" w:eastAsia="仿宋" w:cs="仿宋"/>
          <w:sz w:val="32"/>
          <w:szCs w:val="32"/>
          <w:lang w:val="en-US" w:eastAsia="zh-CN" w:bidi="ar"/>
        </w:rPr>
        <w:t>4.违规扣分</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4.1在完成工作任务的过程中，因操作不当导致人身或设备安全事故，按评分表扣分，情况严重者(例如选手受伤出血、设备严重损坏等)取消比赛资格。</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4.2竞赛过程中存在污染赛场环境等不符合职业规范的行为，视情节扣6S管理配分。</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4.3在竞赛过程中，参赛选手有不服从裁判、扰乱赛场秩序等行为的，取消参赛队比赛资格。有作弊行为的，取消参赛队比赛资格。裁判宣布竞赛时间到，选手仍强行操作的，取消参赛队评奖资格。</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5.评判方法</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5.1理论模块评分方法</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理论成绩由计算机系统自动判分，由统分人员将以理论得分数*20%进行登记。</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5.2操作技能竞赛模块评分方法</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5.2.1采用过程评分的任务，将根据工量具、仪器的选择和使用、操作步骤、操作方法、操作规范性、操作结果等进行评分。</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5.2.2采用结果评分的任务，按照选手故障排除后竞赛设备的性能、作业工</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单等进行评分。</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5.2.3评分规则规范、统一、标准，保证对所有选手一致。</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5.3成绩复核</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为保障成绩评判的准确性，将对项目总成绩排名前20%的所有参赛选手录入的成绩数据进行复核；对其余参赛选手录入的成绩数据进行抽检复核，抽检覆盖率不得低于15%。如发现成绩错误以书面方式及时告知裁判长，由裁判长更正成绩并签字确认。复核、抽检错误率超过5%的，裁判组将对所有成绩数据进行复核。</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6.成绩评判</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6.1成绩评定方式</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eastAsia="zh-CN" w:bidi="ar"/>
        </w:rPr>
        <w:t>裁判员依据评分方法和过程要求规范、统一、标准，保证对所有选手一致公平，</w:t>
      </w:r>
      <w:r>
        <w:rPr>
          <w:rFonts w:hint="eastAsia" w:ascii="仿宋" w:hAnsi="仿宋" w:eastAsia="仿宋" w:cs="仿宋"/>
          <w:sz w:val="32"/>
          <w:szCs w:val="32"/>
          <w:lang w:val="en-US" w:eastAsia="zh-CN" w:bidi="ar"/>
        </w:rPr>
        <w:t>各模块竞赛成绩由各组裁判根据评分标准评判。操作技能竞赛模块两人组合成绩按实际得分计入操作技能竞赛模块成绩，精确到小数点后两位。</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val="en-US" w:eastAsia="zh-CN" w:bidi="ar"/>
        </w:rPr>
        <w:t>6.2</w:t>
      </w:r>
      <w:r>
        <w:rPr>
          <w:rFonts w:hint="eastAsia" w:ascii="仿宋" w:hAnsi="仿宋" w:eastAsia="仿宋" w:cs="仿宋"/>
          <w:sz w:val="32"/>
          <w:szCs w:val="32"/>
          <w:lang w:eastAsia="zh-CN" w:bidi="ar"/>
        </w:rPr>
        <w:t>选手比赛名次</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val="en-US" w:eastAsia="zh-CN" w:bidi="ar"/>
        </w:rPr>
      </w:pPr>
      <w:r>
        <w:rPr>
          <w:rFonts w:hint="eastAsia" w:ascii="仿宋" w:hAnsi="仿宋" w:eastAsia="仿宋" w:cs="仿宋"/>
          <w:sz w:val="32"/>
          <w:szCs w:val="32"/>
          <w:lang w:eastAsia="zh-CN" w:bidi="ar"/>
        </w:rPr>
        <w:t>按照总成绩从高分到低分依次排定。实际操作竞赛得分相同时，以比赛用时少者优先；若比赛用时还相同，则按照竞赛任务书和技术文件规定，以规定的分项得分高且用时少者优先。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napToGrid/>
          <w:kern w:val="2"/>
          <w:sz w:val="32"/>
          <w:szCs w:val="32"/>
          <w:lang w:eastAsia="zh-CN"/>
        </w:rPr>
      </w:pPr>
      <w:r>
        <w:rPr>
          <w:rFonts w:hint="eastAsia" w:ascii="黑体" w:hAnsi="黑体" w:eastAsia="黑体" w:cs="黑体"/>
          <w:snapToGrid/>
          <w:kern w:val="2"/>
          <w:sz w:val="32"/>
          <w:szCs w:val="32"/>
          <w:lang w:eastAsia="zh-CN"/>
        </w:rPr>
        <w:t>三、竞赛细则</w:t>
      </w:r>
      <w:bookmarkEnd w:id="12"/>
    </w:p>
    <w:p>
      <w:pPr>
        <w:keepNext w:val="0"/>
        <w:keepLines w:val="0"/>
        <w:pageBreakBefore w:val="0"/>
        <w:wordWrap/>
        <w:overflowPunct/>
        <w:topLinePunct w:val="0"/>
        <w:bidi w:val="0"/>
        <w:snapToGrid/>
        <w:spacing w:line="560" w:lineRule="exact"/>
        <w:ind w:firstLine="640" w:firstLineChars="200"/>
        <w:jc w:val="both"/>
        <w:rPr>
          <w:rFonts w:hint="eastAsia" w:ascii="楷体" w:hAnsi="楷体" w:eastAsia="楷体" w:cs="楷体"/>
          <w:sz w:val="32"/>
          <w:szCs w:val="32"/>
          <w:lang w:eastAsia="zh-CN" w:bidi="ar"/>
        </w:rPr>
      </w:pPr>
      <w:r>
        <w:rPr>
          <w:rFonts w:hint="eastAsia" w:ascii="楷体" w:hAnsi="楷体" w:eastAsia="楷体" w:cs="楷体"/>
          <w:sz w:val="32"/>
          <w:szCs w:val="32"/>
          <w:lang w:eastAsia="zh-CN" w:bidi="ar"/>
        </w:rPr>
        <w:t>(一) 领队须知</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1.各参赛队领队应负责本代表队参赛事务的组织、协调与管理，按报到时组委会发放的《竞赛指南》组织好本队选手按赛事日程安排表参赛，听从组委会安排。</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2.各领队在赛事活动期间需保持手机畅通状态，若参赛选手出现突发状况时，组委会将及时与领队取得联系。</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3.各领队在竞赛期间不得与裁判人员讨论与竞赛有关的内容，不得以任何形式影响裁判员的评判。</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各领队应负责赛事活动期间本队所有人员的人身及财产安全，如发现突发事故，应及时向组委会反映。</w:t>
      </w:r>
    </w:p>
    <w:p>
      <w:pPr>
        <w:keepNext w:val="0"/>
        <w:keepLines w:val="0"/>
        <w:pageBreakBefore w:val="0"/>
        <w:wordWrap/>
        <w:overflowPunct/>
        <w:topLinePunct w:val="0"/>
        <w:bidi w:val="0"/>
        <w:snapToGrid/>
        <w:spacing w:line="560" w:lineRule="exact"/>
        <w:ind w:firstLine="640" w:firstLineChars="200"/>
        <w:jc w:val="both"/>
        <w:rPr>
          <w:rFonts w:hint="eastAsia" w:ascii="楷体" w:hAnsi="楷体" w:eastAsia="楷体" w:cs="楷体"/>
          <w:sz w:val="32"/>
          <w:szCs w:val="32"/>
          <w:lang w:eastAsia="zh-CN" w:bidi="ar"/>
        </w:rPr>
      </w:pPr>
      <w:r>
        <w:rPr>
          <w:rFonts w:hint="eastAsia" w:ascii="楷体" w:hAnsi="楷体" w:eastAsia="楷体" w:cs="楷体"/>
          <w:sz w:val="32"/>
          <w:szCs w:val="32"/>
          <w:lang w:eastAsia="zh-CN" w:bidi="ar"/>
        </w:rPr>
        <w:t>(二) 参赛选手须知</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1</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参赛选手必须持本人身份证并携(佩)戴竞赛组委会签发的选手证参加比赛。选手着装整洁大方，不得穿有学校标志的服装。</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2</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参赛选手须在赛前20分钟到达赛场进行检录、抽取赛位号，在赛前10分钟统一入场，进行赛前准备，等候比赛开始指令。迟到者不得参加竞赛。已检录入场的参赛选手未经允许，不得擅自离开。</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3</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参赛选手应严格遵守赛场纪律，不得将相关技术资料、工具书、所有类型的通讯工具、U盘、电子设备等带入赛场。</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4</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参赛选手在比赛过程中不得擅自离开赛场，如有特殊情况，需经裁判同意后作特殊处理。参赛选手在比赛过程中，如遇问题需举手向裁判人员提问，不同参赛队选手之间互相询问按作弊处理。</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5</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未经允许不得使用和移动竞赛场内的任何设施设备(包括消防器材等)，工具使用后放回原处。</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6</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选手在竞赛中必须遵守赛场的各项规章制度和操作规程，安全、合理的使用各种设施设备和工具，出现严重违章操作设备的，裁判视情节轻重进行批评和终止比赛。</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7</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选手参加操作技能模块竞赛前，应由参赛校进行安全教育。竞赛中如发现问题应及时解决，无法解决的问题应及时向裁判员报告，裁判员视情况予以判定，并协调处理。</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8</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参赛选手不得触动非竞赛用仪器设备，对竞赛仪器设备造成损坏，由当事人单位承担赔偿责任(视情节而定)，并通报批评；参赛选手若出现恶意破坏仪器设备等情节严重者将依法处理。</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9</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当听到竞赛结束命令时参赛选手应立即停止，不得以任何理由拖延比赛时间。比赛结束，选手应立即清理现场，经裁判员和现场工作人员确认后方可离开赛场，此项工作将在选手职业素养环节进行评判。</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10</w:t>
      </w:r>
      <w:r>
        <w:rPr>
          <w:rFonts w:hint="eastAsia" w:ascii="仿宋" w:hAnsi="仿宋" w:eastAsia="仿宋" w:cs="仿宋"/>
          <w:sz w:val="32"/>
          <w:szCs w:val="32"/>
          <w:lang w:val="en-US" w:eastAsia="zh-CN" w:bidi="ar"/>
        </w:rPr>
        <w:t>.</w:t>
      </w:r>
      <w:r>
        <w:rPr>
          <w:rFonts w:hint="eastAsia" w:ascii="仿宋" w:hAnsi="仿宋" w:eastAsia="仿宋" w:cs="仿宋"/>
          <w:sz w:val="32"/>
          <w:szCs w:val="32"/>
          <w:lang w:eastAsia="zh-CN" w:bidi="ar"/>
        </w:rPr>
        <w:t>离开比赛场地时不得将与比赛有关的物品带离现场。离开赛场后不得在赛场周围高声谈论、逗留。</w:t>
      </w:r>
    </w:p>
    <w:p>
      <w:pPr>
        <w:keepNext w:val="0"/>
        <w:keepLines w:val="0"/>
        <w:pageBreakBefore w:val="0"/>
        <w:wordWrap/>
        <w:overflowPunct/>
        <w:topLinePunct w:val="0"/>
        <w:bidi w:val="0"/>
        <w:snapToGrid/>
        <w:spacing w:line="560" w:lineRule="exact"/>
        <w:ind w:firstLine="640" w:firstLineChars="200"/>
        <w:jc w:val="both"/>
        <w:rPr>
          <w:rFonts w:hint="eastAsia" w:ascii="楷体" w:hAnsi="楷体" w:eastAsia="楷体" w:cs="楷体"/>
          <w:sz w:val="32"/>
          <w:szCs w:val="32"/>
          <w:lang w:eastAsia="zh-CN" w:bidi="ar"/>
        </w:rPr>
      </w:pPr>
      <w:r>
        <w:rPr>
          <w:rFonts w:hint="eastAsia" w:ascii="楷体" w:hAnsi="楷体" w:eastAsia="楷体" w:cs="楷体"/>
          <w:sz w:val="32"/>
          <w:szCs w:val="32"/>
          <w:lang w:eastAsia="zh-CN" w:bidi="ar"/>
        </w:rPr>
        <w:t>(三) 裁判员须知</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1.裁判员需在赛前参加裁判工作培训，掌握与执裁工作相关的竞赛制度要求、赛项竞赛规则和注意事项。各小组在裁判长的统一安排下开展相应工作。</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2.裁判员须严格遵守竞赛规则，明确责任和分工，服从裁判组长的领导，熟悉竞赛的各项评价内容和评分要求，做到评判公正，语言举止文明。在执裁过程中须佩戴好裁判证，不得向他人泄露与竞赛有关的信息。对在竞赛执裁过程中出现徇私舞弊的情况，一经查实，总裁判长有权取消其执裁资格，并报竞赛组委会备案。</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3.赛前准备。裁判执裁前对赛场设备设施的规范性、完整性和安全性进行检查，做好执裁的准备工作。</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4.现场执裁。现场裁判负责引导选手在赛位或等候区域等待竞赛指令。期间，现场裁判须向选手宣读竞赛须知，提醒选手遵照安全规定和操作规范进行比赛。竞赛过程中，所有裁判员不得接近选手，除非选手举手示意裁判长解决比赛中出现的问题，或选手出现严重违规行为。裁判员无权解释竞赛试题内容。比赛中现场裁判需做好赛场纪律的维护，对有违规行为的选手提出警告，对严重违规选手，应按竞赛规程予以停赛或取消竞赛资格等处理，并记录在《赛场情况记录表》。在具有危险性的作业环节，裁判员要严防选手出现错误操作。现场裁判适时提醒选手比赛剩余时间，到竞赛结束时，选手仍未停止作业，现场裁判在确保安全前提下有权强制终止选手作业。现场裁判负责检查选手携带的物品，违规物品一律清出赛场。</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5.成绩复核及数据录入、统计。如在成绩复核中发现错误，裁判长须会同相关评分裁判更正成绩并签字确认。</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6.评分裁判员要根据评判方式进行成绩评定，填写相应的评分表格后签字确认，统分裁判负责在监督人员监督下完成统分工作，统分表须由统分裁判、裁判长、仲裁组成员共同签字确认。各模块统分结束后，统分裁判在监督仲裁人员监督下完成汇总计分工作，填写成绩汇总表。在正式公布比赛成绩之前，任何人员不得泄露评分结果。</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7.裁判员必须服从竞赛规则要求，认真履行相关工作职责和流程。裁判员在工作期间不得使用手机、照相机、录像机等通信和数据存储设备。尤其是在选手进行比赛或裁判员进行检测评分时，不得拍照。</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8.评分判裁判评判时不得相互讨论，不得引导他人判断。</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9.现场裁判不得接近正在比赛的选手，不得在比赛选手附近评论或讨论任何问题。现场裁判须负责比赛全过程的安全检查。</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10.裁判长有权对评判结果造成不良影响等情况的裁判人员做出终止其裁判工作的处理。</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11.对竞赛过程中出现的问题或争议，裁判员应及时向裁判组长、总裁判长汇报，服从裁判组长、总裁判长的裁决，避免与参赛选手和相关人员发生争执。</w:t>
      </w:r>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24"/>
          <w:szCs w:val="24"/>
        </w:rPr>
      </w:pPr>
      <w:r>
        <w:rPr>
          <w:rFonts w:hint="eastAsia" w:ascii="仿宋" w:hAnsi="仿宋" w:eastAsia="仿宋" w:cs="仿宋"/>
          <w:sz w:val="32"/>
          <w:szCs w:val="32"/>
          <w:lang w:eastAsia="zh-CN" w:bidi="ar"/>
        </w:rPr>
        <w:t>12.竞赛组委会未正式公布成绩和名次前，裁判员必须对选手的竞赛成绩严格保密，不得私自与参赛选手或参赛领队联系。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LinTimes" w:hAnsi="LinTimes" w:eastAsia="黑体" w:cs="黑体"/>
          <w:snapToGrid/>
          <w:kern w:val="2"/>
          <w:sz w:val="32"/>
          <w:szCs w:val="32"/>
          <w:lang w:eastAsia="zh-CN"/>
        </w:rPr>
      </w:pPr>
      <w:bookmarkStart w:id="13" w:name="_Toc149053645"/>
      <w:r>
        <w:rPr>
          <w:rFonts w:hint="eastAsia" w:ascii="LinTimes" w:hAnsi="LinTimes" w:eastAsia="黑体" w:cs="黑体"/>
          <w:snapToGrid/>
          <w:kern w:val="2"/>
          <w:sz w:val="32"/>
          <w:szCs w:val="32"/>
          <w:lang w:eastAsia="zh-CN"/>
        </w:rPr>
        <w:t>四、赛场、设施设备等安排</w:t>
      </w:r>
      <w:bookmarkEnd w:id="13"/>
    </w:p>
    <w:p>
      <w:pPr>
        <w:keepNext w:val="0"/>
        <w:keepLines w:val="0"/>
        <w:pageBreakBefore w:val="0"/>
        <w:wordWrap/>
        <w:overflowPunct/>
        <w:topLinePunct w:val="0"/>
        <w:bidi w:val="0"/>
        <w:snapToGrid/>
        <w:spacing w:line="560" w:lineRule="exact"/>
        <w:ind w:firstLine="640" w:firstLineChars="200"/>
        <w:jc w:val="both"/>
        <w:rPr>
          <w:rFonts w:hint="eastAsia" w:ascii="楷体" w:hAnsi="楷体" w:eastAsia="楷体" w:cs="楷体"/>
          <w:sz w:val="32"/>
          <w:szCs w:val="32"/>
          <w:lang w:eastAsia="zh-CN" w:bidi="ar"/>
        </w:rPr>
      </w:pPr>
      <w:bookmarkStart w:id="14" w:name="_Toc149053646"/>
      <w:r>
        <w:rPr>
          <w:rFonts w:hint="eastAsia" w:ascii="楷体" w:hAnsi="楷体" w:eastAsia="楷体" w:cs="楷体"/>
          <w:sz w:val="32"/>
          <w:szCs w:val="32"/>
          <w:lang w:eastAsia="zh-CN" w:bidi="ar"/>
        </w:rPr>
        <w:t>（一）赛场规格要求</w:t>
      </w:r>
      <w:bookmarkEnd w:id="14"/>
    </w:p>
    <w:p>
      <w:pPr>
        <w:keepNext w:val="0"/>
        <w:keepLines w:val="0"/>
        <w:pageBreakBefore w:val="0"/>
        <w:wordWrap/>
        <w:overflowPunct/>
        <w:topLinePunct w:val="0"/>
        <w:bidi w:val="0"/>
        <w:snapToGrid/>
        <w:spacing w:line="560" w:lineRule="exact"/>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实际操作工位图（如图1），比赛时会根据现场条件另作调整，以实际比赛工位为准。</w:t>
      </w:r>
    </w:p>
    <w:p>
      <w:pPr>
        <w:keepNext w:val="0"/>
        <w:keepLines w:val="0"/>
        <w:pageBreakBefore w:val="0"/>
        <w:wordWrap/>
        <w:overflowPunct/>
        <w:topLinePunct w:val="0"/>
        <w:bidi w:val="0"/>
        <w:snapToGrid/>
        <w:spacing w:line="560" w:lineRule="exact"/>
        <w:ind w:firstLine="640" w:firstLineChars="200"/>
        <w:jc w:val="both"/>
        <w:rPr>
          <w:rFonts w:hint="eastAsia" w:ascii="楷体" w:hAnsi="楷体" w:eastAsia="楷体" w:cs="楷体"/>
          <w:sz w:val="32"/>
          <w:szCs w:val="32"/>
          <w:lang w:eastAsia="zh-CN" w:bidi="ar"/>
        </w:rPr>
      </w:pPr>
      <w:bookmarkStart w:id="15" w:name="_Toc149053647"/>
      <w:r>
        <w:rPr>
          <w:rFonts w:hint="eastAsia" w:ascii="楷体" w:hAnsi="楷体" w:eastAsia="楷体" w:cs="楷体"/>
          <w:sz w:val="32"/>
          <w:szCs w:val="32"/>
          <w:lang w:eastAsia="zh-CN" w:bidi="ar"/>
        </w:rPr>
        <w:t>（二）场地布局图</w:t>
      </w:r>
      <w:bookmarkEnd w:id="15"/>
    </w:p>
    <w:p>
      <w:pPr>
        <w:spacing w:before="188" w:line="227" w:lineRule="auto"/>
        <w:ind w:left="687"/>
        <w:jc w:val="center"/>
        <w:rPr>
          <w:rFonts w:hint="eastAsia" w:ascii="楷体" w:hAnsi="楷体" w:eastAsia="楷体" w:cs="楷体"/>
          <w:spacing w:val="-4"/>
          <w:sz w:val="32"/>
          <w:szCs w:val="32"/>
          <w:lang w:eastAsia="zh-CN"/>
        </w:rPr>
      </w:pPr>
      <w:r>
        <w:rPr>
          <w:rFonts w:hint="eastAsia" w:ascii="楷体" w:hAnsi="楷体" w:eastAsia="楷体" w:cs="楷体"/>
          <w:spacing w:val="-4"/>
          <w:sz w:val="32"/>
          <w:szCs w:val="32"/>
          <w:lang w:eastAsia="zh-CN"/>
        </w:rPr>
        <w:t>图 1</w:t>
      </w:r>
    </w:p>
    <w:p>
      <w:pPr>
        <w:pStyle w:val="9"/>
        <w:rPr>
          <w:rFonts w:hint="eastAsia" w:ascii="楷体" w:hAnsi="楷体" w:eastAsia="楷体" w:cs="楷体"/>
          <w:spacing w:val="-4"/>
          <w:sz w:val="32"/>
          <w:szCs w:val="32"/>
          <w:lang w:eastAsia="zh-CN"/>
        </w:rPr>
      </w:pPr>
    </w:p>
    <w:p>
      <w:pPr>
        <w:pStyle w:val="7"/>
        <w:ind w:left="0" w:leftChars="0" w:firstLine="0" w:firstLineChars="0"/>
        <w:rPr>
          <w:lang w:eastAsia="zh-CN"/>
        </w:rPr>
        <w:sectPr>
          <w:pgSz w:w="11905" w:h="16834"/>
          <w:pgMar w:top="1430" w:right="1785" w:bottom="0" w:left="1785" w:header="0" w:footer="283" w:gutter="0"/>
          <w:pgNumType w:fmt="decimal"/>
          <w:cols w:space="720" w:num="1"/>
          <w:docGrid w:linePitch="286" w:charSpace="0"/>
        </w:sectPr>
      </w:pPr>
      <w:r>
        <w:rPr>
          <w:lang w:eastAsia="zh-CN"/>
        </w:rPr>
        <w:drawing>
          <wp:inline distT="0" distB="0" distL="114300" distR="114300">
            <wp:extent cx="5283200" cy="4374515"/>
            <wp:effectExtent l="0" t="0" r="12700" b="6985"/>
            <wp:docPr id="1" name="图片 1" descr="eebe62e220e3081a3591330b1009b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ebe62e220e3081a3591330b1009bd7"/>
                    <pic:cNvPicPr>
                      <a:picLocks noChangeAspect="1"/>
                    </pic:cNvPicPr>
                  </pic:nvPicPr>
                  <pic:blipFill>
                    <a:blip r:embed="rId7"/>
                    <a:stretch>
                      <a:fillRect/>
                    </a:stretch>
                  </pic:blipFill>
                  <pic:spPr>
                    <a:xfrm>
                      <a:off x="0" y="0"/>
                      <a:ext cx="5283200" cy="4374515"/>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spacing w:line="560" w:lineRule="exact"/>
        <w:ind w:firstLine="640" w:firstLineChars="200"/>
        <w:jc w:val="both"/>
        <w:textAlignment w:val="baseline"/>
        <w:rPr>
          <w:rFonts w:hint="eastAsia" w:ascii="楷体" w:hAnsi="楷体" w:eastAsia="楷体" w:cs="楷体"/>
          <w:sz w:val="32"/>
          <w:szCs w:val="32"/>
          <w:lang w:eastAsia="zh-CN" w:bidi="ar"/>
        </w:rPr>
      </w:pPr>
      <w:bookmarkStart w:id="16" w:name="_Toc149053648"/>
      <w:r>
        <w:rPr>
          <w:rFonts w:hint="eastAsia" w:ascii="楷体" w:hAnsi="楷体" w:eastAsia="楷体" w:cs="楷体"/>
          <w:sz w:val="32"/>
          <w:szCs w:val="32"/>
          <w:lang w:eastAsia="zh-CN" w:bidi="ar"/>
        </w:rPr>
        <w:t>（三）基础设施清单</w:t>
      </w:r>
      <w:bookmarkEnd w:id="16"/>
    </w:p>
    <w:p>
      <w:pPr>
        <w:keepNext w:val="0"/>
        <w:keepLines w:val="0"/>
        <w:pageBreakBefore w:val="0"/>
        <w:widowControl/>
        <w:kinsoku w:val="0"/>
        <w:wordWrap/>
        <w:overflowPunct/>
        <w:topLinePunct w:val="0"/>
        <w:autoSpaceDE w:val="0"/>
        <w:autoSpaceDN w:val="0"/>
        <w:bidi w:val="0"/>
        <w:adjustRightInd w:val="0"/>
        <w:snapToGrid/>
        <w:spacing w:line="560" w:lineRule="exact"/>
        <w:ind w:firstLine="643" w:firstLineChars="200"/>
        <w:jc w:val="center"/>
        <w:textAlignment w:val="baseline"/>
        <w:rPr>
          <w:rFonts w:hint="eastAsia" w:ascii="仿宋" w:hAnsi="仿宋" w:eastAsia="仿宋" w:cs="仿宋"/>
          <w:b/>
          <w:bCs/>
          <w:spacing w:val="1"/>
          <w:sz w:val="32"/>
          <w:szCs w:val="32"/>
          <w:lang w:eastAsia="zh-CN"/>
        </w:rPr>
      </w:pPr>
      <w:r>
        <w:rPr>
          <w:rFonts w:hint="eastAsia" w:ascii="仿宋" w:hAnsi="仿宋" w:eastAsia="仿宋" w:cs="仿宋"/>
          <w:b/>
          <w:bCs/>
          <w:sz w:val="32"/>
          <w:szCs w:val="32"/>
          <w:lang w:val="en-US" w:eastAsia="zh-CN" w:bidi="ar"/>
        </w:rPr>
        <w:t>模块A</w:t>
      </w:r>
      <w:r>
        <w:rPr>
          <w:rFonts w:hint="eastAsia" w:ascii="仿宋" w:hAnsi="仿宋" w:eastAsia="仿宋" w:cs="仿宋"/>
          <w:b/>
          <w:bCs/>
          <w:spacing w:val="1"/>
          <w:sz w:val="32"/>
          <w:szCs w:val="32"/>
          <w:lang w:eastAsia="zh-CN"/>
        </w:rPr>
        <w:t>新能源汽车驱动系统装调与检测</w:t>
      </w:r>
    </w:p>
    <w:p>
      <w:pPr>
        <w:keepNext w:val="0"/>
        <w:keepLines w:val="0"/>
        <w:pageBreakBefore w:val="0"/>
        <w:widowControl/>
        <w:shd w:val="clear"/>
        <w:kinsoku w:val="0"/>
        <w:wordWrap/>
        <w:overflowPunct/>
        <w:topLinePunct w:val="0"/>
        <w:autoSpaceDE w:val="0"/>
        <w:autoSpaceDN w:val="0"/>
        <w:bidi w:val="0"/>
        <w:adjustRightInd w:val="0"/>
        <w:snapToGrid/>
        <w:spacing w:beforeAutospacing="0" w:line="560" w:lineRule="exact"/>
        <w:ind w:left="126" w:right="93" w:firstLine="482"/>
        <w:jc w:val="center"/>
        <w:textAlignment w:val="baseline"/>
        <w:rPr>
          <w:rFonts w:hint="eastAsia" w:ascii="仿宋" w:hAnsi="仿宋" w:eastAsia="仿宋" w:cs="仿宋"/>
          <w:spacing w:val="1"/>
          <w:sz w:val="24"/>
          <w:szCs w:val="24"/>
        </w:rPr>
      </w:pPr>
      <w:r>
        <w:rPr>
          <w:rFonts w:hint="eastAsia" w:ascii="仿宋" w:hAnsi="仿宋" w:eastAsia="仿宋" w:cs="仿宋"/>
          <w:b/>
          <w:bCs/>
          <w:spacing w:val="1"/>
          <w:sz w:val="32"/>
          <w:szCs w:val="32"/>
        </w:rPr>
        <w:t>主要设备</w:t>
      </w:r>
      <w:r>
        <w:rPr>
          <w:rFonts w:hint="eastAsia" w:ascii="仿宋" w:hAnsi="仿宋" w:eastAsia="仿宋" w:cs="仿宋"/>
          <w:b/>
          <w:bCs/>
          <w:spacing w:val="1"/>
          <w:sz w:val="32"/>
          <w:szCs w:val="32"/>
          <w:lang w:val="en-US" w:eastAsia="zh-CN"/>
        </w:rPr>
        <w:t>设施</w:t>
      </w:r>
      <w:r>
        <w:rPr>
          <w:rFonts w:hint="eastAsia" w:ascii="仿宋" w:hAnsi="仿宋" w:eastAsia="仿宋" w:cs="仿宋"/>
          <w:b/>
          <w:bCs/>
          <w:spacing w:val="1"/>
          <w:sz w:val="32"/>
          <w:szCs w:val="32"/>
        </w:rPr>
        <w:t>配置清单</w:t>
      </w:r>
    </w:p>
    <w:tbl>
      <w:tblPr>
        <w:tblStyle w:val="19"/>
        <w:tblW w:w="8973" w:type="dxa"/>
        <w:tblInd w:w="-1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7" w:type="dxa"/>
          <w:left w:w="142" w:type="dxa"/>
          <w:bottom w:w="57" w:type="dxa"/>
          <w:right w:w="142" w:type="dxa"/>
        </w:tblCellMar>
      </w:tblPr>
      <w:tblGrid>
        <w:gridCol w:w="793"/>
        <w:gridCol w:w="1988"/>
        <w:gridCol w:w="733"/>
        <w:gridCol w:w="54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23" w:hRule="atLeast"/>
        </w:trPr>
        <w:tc>
          <w:tcPr>
            <w:tcW w:w="79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pacing w:val="8"/>
                <w:sz w:val="24"/>
                <w:szCs w:val="24"/>
                <w:lang w:val="en-US" w:eastAsia="zh-Hans"/>
              </w:rPr>
            </w:pPr>
            <w:r>
              <w:rPr>
                <w:rFonts w:hint="eastAsia" w:ascii="宋体" w:hAnsi="宋体" w:eastAsia="宋体" w:cs="宋体"/>
                <w:b/>
                <w:bCs/>
                <w:spacing w:val="8"/>
                <w:sz w:val="24"/>
                <w:szCs w:val="24"/>
                <w:lang w:val="en-US" w:eastAsia="zh-Hans"/>
              </w:rPr>
              <w:t>序号</w:t>
            </w:r>
          </w:p>
        </w:tc>
        <w:tc>
          <w:tcPr>
            <w:tcW w:w="198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pacing w:val="8"/>
                <w:sz w:val="24"/>
                <w:szCs w:val="24"/>
                <w:lang w:eastAsia="zh-CN"/>
              </w:rPr>
            </w:pPr>
            <w:r>
              <w:rPr>
                <w:rFonts w:hint="eastAsia" w:ascii="宋体" w:hAnsi="宋体" w:eastAsia="宋体" w:cs="宋体"/>
                <w:b/>
                <w:bCs/>
                <w:spacing w:val="8"/>
                <w:sz w:val="24"/>
                <w:szCs w:val="24"/>
                <w:lang w:val="en-US" w:eastAsia="zh-CN"/>
              </w:rPr>
              <w:t>名称</w:t>
            </w:r>
          </w:p>
        </w:tc>
        <w:tc>
          <w:tcPr>
            <w:tcW w:w="73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rPr>
              <w:t>数量</w:t>
            </w:r>
          </w:p>
        </w:tc>
        <w:tc>
          <w:tcPr>
            <w:tcW w:w="5459"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pacing w:val="8"/>
                <w:sz w:val="24"/>
                <w:szCs w:val="24"/>
              </w:rPr>
            </w:pPr>
            <w:r>
              <w:rPr>
                <w:rFonts w:hint="eastAsia" w:ascii="宋体" w:hAnsi="宋体" w:eastAsia="宋体" w:cs="宋体"/>
                <w:b/>
                <w:bCs/>
                <w:spacing w:val="8"/>
                <w:sz w:val="24"/>
                <w:szCs w:val="24"/>
                <w:lang w:val="en-US" w:eastAsia="zh-CN"/>
              </w:rPr>
              <w:t>技术</w:t>
            </w:r>
            <w:r>
              <w:rPr>
                <w:rFonts w:hint="eastAsia" w:ascii="宋体" w:hAnsi="宋体" w:eastAsia="宋体" w:cs="宋体"/>
                <w:b/>
                <w:bCs/>
                <w:spacing w:val="8"/>
                <w:sz w:val="24"/>
                <w:szCs w:val="24"/>
              </w:rPr>
              <w:t>规格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23" w:hRule="atLeast"/>
        </w:trPr>
        <w:tc>
          <w:tcPr>
            <w:tcW w:w="79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1</w:t>
            </w:r>
          </w:p>
        </w:tc>
        <w:tc>
          <w:tcPr>
            <w:tcW w:w="198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新能源汽车驱动系统装调与检测技术平台</w:t>
            </w:r>
          </w:p>
        </w:tc>
        <w:tc>
          <w:tcPr>
            <w:tcW w:w="73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1</w:t>
            </w:r>
          </w:p>
        </w:tc>
        <w:tc>
          <w:tcPr>
            <w:tcW w:w="5459" w:type="dxa"/>
            <w:vAlign w:val="top"/>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1.驱动电机为永磁同步电机，减速器为单档固定齿比，电机和减速器相互配套，驱动系统需为车规级产品，电机功率不低于</w:t>
            </w:r>
            <w:r>
              <w:rPr>
                <w:rFonts w:hint="eastAsia" w:ascii="宋体" w:hAnsi="宋体" w:eastAsia="宋体" w:cs="宋体"/>
                <w:spacing w:val="8"/>
                <w:sz w:val="24"/>
                <w:szCs w:val="24"/>
                <w:lang w:val="en-US" w:eastAsia="zh-CN"/>
              </w:rPr>
              <w:t>7</w:t>
            </w:r>
            <w:r>
              <w:rPr>
                <w:rFonts w:hint="eastAsia" w:ascii="宋体" w:hAnsi="宋体" w:eastAsia="宋体" w:cs="宋体"/>
                <w:spacing w:val="8"/>
                <w:sz w:val="24"/>
                <w:szCs w:val="24"/>
              </w:rPr>
              <w:t>0kW，采用液冷方式。</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2.电机和减速器能够分离，分离之后电机结构完整，减速器箱体可 360°翻转，并可任意位置锁止，方便内部齿轮组等总成的拆装与检测。</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3.技术平台可通电空载运行，可检查电机空载转动异响、定子绕组相电流波形、旋转变压器绕组信号波形。</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eastAsia="zh-Hans"/>
              </w:rPr>
            </w:pPr>
            <w:r>
              <w:rPr>
                <w:rFonts w:hint="eastAsia" w:ascii="宋体" w:hAnsi="宋体" w:eastAsia="宋体" w:cs="宋体"/>
                <w:spacing w:val="8"/>
                <w:sz w:val="24"/>
                <w:szCs w:val="24"/>
              </w:rPr>
              <w:t>4.技术平台配置</w:t>
            </w:r>
            <w:r>
              <w:rPr>
                <w:rFonts w:hint="eastAsia" w:ascii="宋体" w:hAnsi="宋体" w:eastAsia="宋体" w:cs="宋体"/>
                <w:spacing w:val="8"/>
                <w:sz w:val="24"/>
                <w:szCs w:val="24"/>
                <w:lang w:val="en-US" w:eastAsia="zh-CN"/>
              </w:rPr>
              <w:t>21.5寸一体机，一体机装有上位机软件，可操作驱动电机运转</w:t>
            </w:r>
            <w:r>
              <w:rPr>
                <w:rFonts w:hint="eastAsia" w:ascii="宋体" w:hAnsi="宋体" w:eastAsia="宋体" w:cs="宋体"/>
                <w:spacing w:val="8"/>
                <w:sz w:val="24"/>
                <w:szCs w:val="24"/>
                <w:lang w:val="en-US" w:eastAsia="zh-Han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23" w:hRule="atLeast"/>
        </w:trPr>
        <w:tc>
          <w:tcPr>
            <w:tcW w:w="79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2</w:t>
            </w:r>
          </w:p>
        </w:tc>
        <w:tc>
          <w:tcPr>
            <w:tcW w:w="198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检测工具套装</w:t>
            </w:r>
          </w:p>
        </w:tc>
        <w:tc>
          <w:tcPr>
            <w:tcW w:w="73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rPr>
              <w:t>1</w:t>
            </w:r>
          </w:p>
        </w:tc>
        <w:tc>
          <w:tcPr>
            <w:tcW w:w="5459" w:type="dxa"/>
            <w:vAlign w:val="top"/>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检测工具套装包括</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毫欧表</w:t>
            </w:r>
            <w:r>
              <w:rPr>
                <w:rFonts w:hint="eastAsia" w:ascii="宋体" w:hAnsi="宋体" w:eastAsia="宋体" w:cs="宋体"/>
                <w:spacing w:val="8"/>
                <w:sz w:val="24"/>
                <w:szCs w:val="24"/>
                <w:lang w:val="en-US" w:eastAsia="zh-CN"/>
              </w:rPr>
              <w:t>、</w:t>
            </w:r>
            <w:r>
              <w:rPr>
                <w:rFonts w:hint="eastAsia" w:ascii="宋体" w:hAnsi="宋体" w:eastAsia="宋体" w:cs="宋体"/>
                <w:spacing w:val="8"/>
                <w:sz w:val="24"/>
                <w:szCs w:val="24"/>
              </w:rPr>
              <w:t>数字万用表</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绝缘测试仪</w:t>
            </w:r>
            <w:r>
              <w:rPr>
                <w:rFonts w:hint="eastAsia" w:ascii="宋体" w:hAnsi="宋体" w:eastAsia="宋体" w:cs="宋体"/>
                <w:spacing w:val="8"/>
                <w:sz w:val="24"/>
                <w:szCs w:val="24"/>
                <w:lang w:val="en-US" w:eastAsia="zh-CN"/>
              </w:rPr>
              <w:t>、</w:t>
            </w:r>
            <w:r>
              <w:rPr>
                <w:rFonts w:hint="eastAsia" w:ascii="宋体" w:hAnsi="宋体" w:eastAsia="宋体" w:cs="宋体"/>
                <w:spacing w:val="8"/>
                <w:sz w:val="24"/>
                <w:szCs w:val="24"/>
              </w:rPr>
              <w:t>手持示波器。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23" w:hRule="atLeast"/>
        </w:trPr>
        <w:tc>
          <w:tcPr>
            <w:tcW w:w="79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3</w:t>
            </w:r>
          </w:p>
        </w:tc>
        <w:tc>
          <w:tcPr>
            <w:tcW w:w="198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人员安全防护套装</w:t>
            </w:r>
          </w:p>
        </w:tc>
        <w:tc>
          <w:tcPr>
            <w:tcW w:w="73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rPr>
              <w:t>2</w:t>
            </w:r>
          </w:p>
        </w:tc>
        <w:tc>
          <w:tcPr>
            <w:tcW w:w="5459" w:type="dxa"/>
            <w:vAlign w:val="top"/>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人员防护套装包括绝缘手套、耐磨手套、 绝缘鞋 ( 自带) 、护目镜、安全帽等1套。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23" w:hRule="atLeast"/>
        </w:trPr>
        <w:tc>
          <w:tcPr>
            <w:tcW w:w="79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4</w:t>
            </w:r>
          </w:p>
        </w:tc>
        <w:tc>
          <w:tcPr>
            <w:tcW w:w="198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工位安全防护套装</w:t>
            </w:r>
          </w:p>
        </w:tc>
        <w:tc>
          <w:tcPr>
            <w:tcW w:w="73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rPr>
              <w:t>1</w:t>
            </w:r>
          </w:p>
        </w:tc>
        <w:tc>
          <w:tcPr>
            <w:tcW w:w="5459" w:type="dxa"/>
            <w:vAlign w:val="top"/>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工位安全保护套装包括警示牌、隔离带套 装、绝缘防护垫等1 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23" w:hRule="atLeast"/>
        </w:trPr>
        <w:tc>
          <w:tcPr>
            <w:tcW w:w="79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5</w:t>
            </w:r>
          </w:p>
        </w:tc>
        <w:tc>
          <w:tcPr>
            <w:tcW w:w="1988"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工具和量具套装 (含工具车)</w:t>
            </w:r>
          </w:p>
        </w:tc>
        <w:tc>
          <w:tcPr>
            <w:tcW w:w="73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rPr>
              <w:t>1</w:t>
            </w:r>
          </w:p>
        </w:tc>
        <w:tc>
          <w:tcPr>
            <w:tcW w:w="5459" w:type="dxa"/>
            <w:vAlign w:val="top"/>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配备可移动多抽屉EVA垫工具车 (含144件 绝缘工具) ，包含扳手、扭力扳手、一字批、十字批、剥线 钳、压线钳等。</w:t>
            </w:r>
          </w:p>
        </w:tc>
      </w:tr>
    </w:tbl>
    <w:p>
      <w:pPr>
        <w:keepNext w:val="0"/>
        <w:keepLines w:val="0"/>
        <w:pageBreakBefore w:val="0"/>
        <w:widowControl/>
        <w:shd w:val="clear"/>
        <w:kinsoku w:val="0"/>
        <w:wordWrap/>
        <w:overflowPunct/>
        <w:topLinePunct w:val="0"/>
        <w:autoSpaceDE w:val="0"/>
        <w:autoSpaceDN w:val="0"/>
        <w:bidi w:val="0"/>
        <w:adjustRightInd w:val="0"/>
        <w:snapToGrid/>
        <w:spacing w:line="560" w:lineRule="exact"/>
        <w:ind w:right="91"/>
        <w:jc w:val="center"/>
        <w:textAlignment w:val="baseline"/>
        <w:rPr>
          <w:rFonts w:hint="eastAsia" w:ascii="仿宋" w:hAnsi="仿宋" w:eastAsia="仿宋" w:cs="仿宋"/>
          <w:b/>
          <w:bCs/>
          <w:spacing w:val="1"/>
          <w:sz w:val="32"/>
          <w:szCs w:val="32"/>
          <w:lang w:val="en-US" w:eastAsia="zh-CN"/>
        </w:rPr>
      </w:pPr>
      <w:r>
        <w:rPr>
          <w:rFonts w:hint="eastAsia" w:ascii="仿宋" w:hAnsi="仿宋" w:eastAsia="仿宋" w:cs="仿宋"/>
          <w:b/>
          <w:bCs/>
          <w:spacing w:val="1"/>
          <w:sz w:val="32"/>
          <w:szCs w:val="32"/>
          <w:lang w:val="en-US" w:eastAsia="zh-CN"/>
        </w:rPr>
        <w:t>模块B新能源汽车故障诊断与排除</w:t>
      </w:r>
    </w:p>
    <w:p>
      <w:pPr>
        <w:keepNext w:val="0"/>
        <w:keepLines w:val="0"/>
        <w:pageBreakBefore w:val="0"/>
        <w:widowControl/>
        <w:shd w:val="clear"/>
        <w:kinsoku w:val="0"/>
        <w:wordWrap/>
        <w:overflowPunct/>
        <w:topLinePunct w:val="0"/>
        <w:autoSpaceDE w:val="0"/>
        <w:autoSpaceDN w:val="0"/>
        <w:bidi w:val="0"/>
        <w:adjustRightInd w:val="0"/>
        <w:snapToGrid/>
        <w:spacing w:line="560" w:lineRule="exact"/>
        <w:ind w:right="91"/>
        <w:jc w:val="center"/>
        <w:textAlignment w:val="baseline"/>
        <w:rPr>
          <w:rFonts w:hint="eastAsia" w:ascii="仿宋" w:hAnsi="仿宋" w:eastAsia="仿宋" w:cs="仿宋"/>
          <w:b/>
          <w:bCs/>
          <w:spacing w:val="1"/>
          <w:sz w:val="32"/>
          <w:szCs w:val="32"/>
          <w:lang w:val="en-US" w:eastAsia="zh-CN"/>
        </w:rPr>
      </w:pPr>
      <w:r>
        <w:rPr>
          <w:rFonts w:hint="eastAsia" w:ascii="仿宋" w:hAnsi="仿宋" w:eastAsia="仿宋" w:cs="仿宋"/>
          <w:b/>
          <w:bCs/>
          <w:spacing w:val="1"/>
          <w:sz w:val="32"/>
          <w:szCs w:val="32"/>
          <w:lang w:val="en-US" w:eastAsia="zh-CN"/>
        </w:rPr>
        <w:t>主要设备设施配置清单</w:t>
      </w:r>
    </w:p>
    <w:tbl>
      <w:tblPr>
        <w:tblStyle w:val="19"/>
        <w:tblW w:w="8949" w:type="dxa"/>
        <w:tblInd w:w="-17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7" w:type="dxa"/>
          <w:left w:w="142" w:type="dxa"/>
          <w:bottom w:w="57" w:type="dxa"/>
          <w:right w:w="142" w:type="dxa"/>
        </w:tblCellMar>
      </w:tblPr>
      <w:tblGrid>
        <w:gridCol w:w="792"/>
        <w:gridCol w:w="1615"/>
        <w:gridCol w:w="1096"/>
        <w:gridCol w:w="544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0" w:hRule="atLeast"/>
        </w:trPr>
        <w:tc>
          <w:tcPr>
            <w:tcW w:w="792"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pacing w:val="8"/>
                <w:sz w:val="24"/>
                <w:szCs w:val="24"/>
              </w:rPr>
            </w:pPr>
            <w:r>
              <w:rPr>
                <w:rFonts w:hint="eastAsia" w:ascii="宋体" w:hAnsi="宋体" w:eastAsia="宋体" w:cs="宋体"/>
                <w:b/>
                <w:bCs/>
                <w:spacing w:val="8"/>
                <w:sz w:val="24"/>
                <w:szCs w:val="24"/>
              </w:rPr>
              <w:t>序号</w:t>
            </w:r>
          </w:p>
        </w:tc>
        <w:tc>
          <w:tcPr>
            <w:tcW w:w="161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pacing w:val="8"/>
                <w:sz w:val="24"/>
                <w:szCs w:val="24"/>
                <w:lang w:eastAsia="zh-CN"/>
              </w:rPr>
            </w:pPr>
            <w:r>
              <w:rPr>
                <w:rFonts w:hint="eastAsia" w:ascii="宋体" w:hAnsi="宋体" w:eastAsia="宋体" w:cs="宋体"/>
                <w:b/>
                <w:bCs/>
                <w:spacing w:val="8"/>
                <w:sz w:val="24"/>
                <w:szCs w:val="24"/>
                <w:lang w:val="en-US" w:eastAsia="zh-CN"/>
              </w:rPr>
              <w:t>名称</w:t>
            </w:r>
          </w:p>
        </w:tc>
        <w:tc>
          <w:tcPr>
            <w:tcW w:w="109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pacing w:val="8"/>
                <w:sz w:val="24"/>
                <w:szCs w:val="24"/>
              </w:rPr>
            </w:pPr>
            <w:r>
              <w:rPr>
                <w:rFonts w:hint="eastAsia" w:ascii="宋体" w:hAnsi="宋体" w:eastAsia="宋体" w:cs="宋体"/>
                <w:b/>
                <w:bCs/>
                <w:spacing w:val="8"/>
                <w:sz w:val="24"/>
                <w:szCs w:val="24"/>
              </w:rPr>
              <w:t>数量</w:t>
            </w:r>
          </w:p>
        </w:tc>
        <w:tc>
          <w:tcPr>
            <w:tcW w:w="544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b/>
                <w:bCs/>
                <w:spacing w:val="8"/>
                <w:sz w:val="24"/>
                <w:szCs w:val="24"/>
              </w:rPr>
            </w:pPr>
            <w:r>
              <w:rPr>
                <w:rFonts w:hint="eastAsia" w:ascii="宋体" w:hAnsi="宋体" w:eastAsia="宋体" w:cs="宋体"/>
                <w:b/>
                <w:bCs/>
                <w:spacing w:val="8"/>
                <w:sz w:val="24"/>
                <w:szCs w:val="24"/>
              </w:rPr>
              <w:t>规格/参数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0" w:hRule="atLeast"/>
        </w:trPr>
        <w:tc>
          <w:tcPr>
            <w:tcW w:w="792"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1</w:t>
            </w:r>
          </w:p>
        </w:tc>
        <w:tc>
          <w:tcPr>
            <w:tcW w:w="161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新能源整车</w:t>
            </w:r>
          </w:p>
        </w:tc>
        <w:tc>
          <w:tcPr>
            <w:tcW w:w="109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w:t>
            </w:r>
          </w:p>
        </w:tc>
        <w:tc>
          <w:tcPr>
            <w:tcW w:w="544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rPr>
              <w:t>1.基本参数：新能源汽车</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最大功率：lOOkW</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最大扭矩：</w:t>
            </w:r>
            <w:r>
              <w:rPr>
                <w:rFonts w:hint="eastAsia" w:ascii="宋体" w:hAnsi="宋体" w:eastAsia="宋体" w:cs="宋体"/>
                <w:spacing w:val="8"/>
                <w:sz w:val="24"/>
                <w:szCs w:val="24"/>
                <w:lang w:val="en-US" w:eastAsia="zh-CN"/>
              </w:rPr>
              <w:t>20</w:t>
            </w:r>
            <w:r>
              <w:rPr>
                <w:rFonts w:hint="eastAsia" w:ascii="宋体" w:hAnsi="宋体" w:eastAsia="宋体" w:cs="宋体"/>
                <w:spacing w:val="8"/>
                <w:sz w:val="24"/>
                <w:szCs w:val="24"/>
              </w:rPr>
              <w:t>0N.m</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最高车速：1</w:t>
            </w:r>
            <w:r>
              <w:rPr>
                <w:rFonts w:hint="eastAsia" w:ascii="宋体" w:hAnsi="宋体" w:eastAsia="宋体" w:cs="宋体"/>
                <w:spacing w:val="8"/>
                <w:sz w:val="24"/>
                <w:szCs w:val="24"/>
                <w:lang w:val="en-US" w:eastAsia="zh-CN"/>
              </w:rPr>
              <w:t>5</w:t>
            </w:r>
            <w:r>
              <w:rPr>
                <w:rFonts w:hint="eastAsia" w:ascii="宋体" w:hAnsi="宋体" w:eastAsia="宋体" w:cs="宋体"/>
                <w:spacing w:val="8"/>
                <w:sz w:val="24"/>
                <w:szCs w:val="24"/>
              </w:rPr>
              <w:t>0km/h；</w:t>
            </w:r>
            <w:r>
              <w:rPr>
                <w:rFonts w:hint="eastAsia" w:ascii="宋体" w:hAnsi="宋体" w:eastAsia="宋体" w:cs="宋体"/>
                <w:spacing w:val="8"/>
                <w:sz w:val="24"/>
                <w:szCs w:val="24"/>
                <w:lang w:val="en-US" w:eastAsia="zh-CN"/>
              </w:rPr>
              <w:t>长宽高：4295*1850*1652（mm）</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eastAsia="zh-Hans"/>
              </w:rPr>
            </w:pPr>
            <w:r>
              <w:rPr>
                <w:rFonts w:hint="eastAsia" w:ascii="宋体" w:hAnsi="宋体" w:eastAsia="宋体" w:cs="宋体"/>
                <w:spacing w:val="8"/>
                <w:sz w:val="24"/>
                <w:szCs w:val="24"/>
              </w:rPr>
              <w:t>2.电动机类型：永磁同步电动机</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电动机最大功率：lOOkW</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电动机最大扭矩：</w:t>
            </w:r>
            <w:r>
              <w:rPr>
                <w:rFonts w:hint="eastAsia" w:ascii="宋体" w:hAnsi="宋体" w:eastAsia="宋体" w:cs="宋体"/>
                <w:spacing w:val="8"/>
                <w:sz w:val="24"/>
                <w:szCs w:val="24"/>
                <w:lang w:val="en-US" w:eastAsia="zh-CN"/>
              </w:rPr>
              <w:t>200</w:t>
            </w:r>
            <w:r>
              <w:rPr>
                <w:rFonts w:hint="eastAsia" w:ascii="宋体" w:hAnsi="宋体" w:eastAsia="宋体" w:cs="宋体"/>
                <w:spacing w:val="8"/>
                <w:sz w:val="24"/>
                <w:szCs w:val="24"/>
              </w:rPr>
              <w:t>N.m</w:t>
            </w:r>
            <w:r>
              <w:rPr>
                <w:rFonts w:hint="eastAsia" w:ascii="宋体" w:hAnsi="宋体" w:eastAsia="宋体" w:cs="宋体"/>
                <w:spacing w:val="8"/>
                <w:sz w:val="24"/>
                <w:szCs w:val="24"/>
                <w:lang w:eastAsia="zh-Hans"/>
              </w:rPr>
              <w:t>；</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3.电池类型：</w:t>
            </w:r>
            <w:r>
              <w:rPr>
                <w:rFonts w:hint="eastAsia" w:ascii="宋体" w:hAnsi="宋体" w:eastAsia="宋体" w:cs="宋体"/>
                <w:spacing w:val="8"/>
                <w:sz w:val="24"/>
                <w:szCs w:val="24"/>
                <w:lang w:val="en-US" w:eastAsia="zh-CN"/>
              </w:rPr>
              <w:t>磷酸铁</w:t>
            </w:r>
            <w:r>
              <w:rPr>
                <w:rFonts w:hint="eastAsia" w:ascii="宋体" w:hAnsi="宋体" w:eastAsia="宋体" w:cs="宋体"/>
                <w:spacing w:val="8"/>
                <w:sz w:val="24"/>
                <w:szCs w:val="24"/>
              </w:rPr>
              <w:t>锂电池</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50.6KWh</w:t>
            </w:r>
            <w:r>
              <w:rPr>
                <w:rFonts w:hint="eastAsia" w:ascii="宋体" w:hAnsi="宋体" w:eastAsia="宋体" w:cs="宋体"/>
                <w:spacing w:val="8"/>
                <w:sz w:val="24"/>
                <w:szCs w:val="24"/>
              </w:rPr>
              <w:t>；最大续航里程：</w:t>
            </w:r>
            <w:r>
              <w:rPr>
                <w:rFonts w:hint="eastAsia" w:ascii="宋体" w:hAnsi="宋体" w:eastAsia="宋体" w:cs="宋体"/>
                <w:spacing w:val="8"/>
                <w:sz w:val="24"/>
                <w:szCs w:val="24"/>
                <w:lang w:val="en-US" w:eastAsia="zh-CN"/>
              </w:rPr>
              <w:t>460</w:t>
            </w:r>
            <w:r>
              <w:rPr>
                <w:rFonts w:hint="eastAsia" w:ascii="宋体" w:hAnsi="宋体" w:eastAsia="宋体" w:cs="宋体"/>
                <w:spacing w:val="8"/>
                <w:sz w:val="24"/>
                <w:szCs w:val="24"/>
              </w:rPr>
              <w:t>Km；快充充满电时间：</w:t>
            </w:r>
            <w:r>
              <w:rPr>
                <w:rFonts w:hint="eastAsia" w:ascii="宋体" w:hAnsi="宋体" w:eastAsia="宋体" w:cs="宋体"/>
                <w:spacing w:val="8"/>
                <w:sz w:val="24"/>
                <w:szCs w:val="24"/>
                <w:lang w:val="en-US" w:eastAsia="zh-CN"/>
              </w:rPr>
              <w:t>0.5</w:t>
            </w:r>
            <w:r>
              <w:rPr>
                <w:rFonts w:hint="eastAsia" w:ascii="宋体" w:hAnsi="宋体" w:eastAsia="宋体" w:cs="宋体"/>
                <w:spacing w:val="8"/>
                <w:sz w:val="24"/>
                <w:szCs w:val="24"/>
              </w:rPr>
              <w:t>h。</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0" w:hRule="atLeast"/>
        </w:trPr>
        <w:tc>
          <w:tcPr>
            <w:tcW w:w="792"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2</w:t>
            </w:r>
          </w:p>
        </w:tc>
        <w:tc>
          <w:tcPr>
            <w:tcW w:w="161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新能源汽车车辆检测技术平台</w:t>
            </w:r>
          </w:p>
        </w:tc>
        <w:tc>
          <w:tcPr>
            <w:tcW w:w="109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w:t>
            </w:r>
          </w:p>
        </w:tc>
        <w:tc>
          <w:tcPr>
            <w:tcW w:w="544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新能源汽车车辆检测技术平台设有187个故障点，含动力电池模块、充配电总成、电机控制器、整车控制器、车身电气模块等；平台与车辆无损连接。</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eastAsia="zh-CN"/>
              </w:rPr>
              <w:t>1.</w:t>
            </w:r>
            <w:r>
              <w:rPr>
                <w:rFonts w:hint="eastAsia" w:ascii="宋体" w:hAnsi="宋体" w:eastAsia="宋体" w:cs="宋体"/>
                <w:spacing w:val="8"/>
                <w:sz w:val="24"/>
                <w:szCs w:val="24"/>
                <w:lang w:val="en-US" w:eastAsia="zh-CN"/>
              </w:rPr>
              <w:t>教学系统显示设备：</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显示尺寸：≥32英寸</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操作方式：</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①电容触摸；</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lang w:val="en-US" w:eastAsia="zh-CN"/>
              </w:rPr>
              <w:t>②也可拓展使用鼠标和键盘</w:t>
            </w:r>
            <w:r>
              <w:rPr>
                <w:rFonts w:hint="eastAsia" w:ascii="宋体" w:hAnsi="宋体" w:eastAsia="宋体" w:cs="宋体"/>
                <w:spacing w:val="8"/>
                <w:sz w:val="24"/>
                <w:szCs w:val="24"/>
                <w:lang w:eastAsia="zh-CN"/>
              </w:rPr>
              <w:t>；</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分辨率：1920*1080</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电源要求：AC100-240V~50Hz/60Hz</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内置蓝牙模块和无线网卡</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2.尺寸：</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①长1350mm*宽800mm*高830mm(不含脚轮和教学显示设备高度)；</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②操作面高度：910mm3.脚轮：3寸脚轮，自带刹车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0" w:hRule="atLeast"/>
        </w:trPr>
        <w:tc>
          <w:tcPr>
            <w:tcW w:w="792"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3</w:t>
            </w:r>
          </w:p>
        </w:tc>
        <w:tc>
          <w:tcPr>
            <w:tcW w:w="161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故障诊断仪</w:t>
            </w:r>
          </w:p>
        </w:tc>
        <w:tc>
          <w:tcPr>
            <w:tcW w:w="109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w:t>
            </w:r>
          </w:p>
        </w:tc>
        <w:tc>
          <w:tcPr>
            <w:tcW w:w="544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五菱专用诊断仪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0" w:hRule="atLeast"/>
        </w:trPr>
        <w:tc>
          <w:tcPr>
            <w:tcW w:w="792"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4</w:t>
            </w:r>
          </w:p>
        </w:tc>
        <w:tc>
          <w:tcPr>
            <w:tcW w:w="161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检测工具套装</w:t>
            </w:r>
          </w:p>
        </w:tc>
        <w:tc>
          <w:tcPr>
            <w:tcW w:w="109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w:t>
            </w:r>
          </w:p>
        </w:tc>
        <w:tc>
          <w:tcPr>
            <w:tcW w:w="544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检测工具套装包括：数字万用表、绝缘测试仪、手持示波器、新能源万用接线盒等各1套。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0" w:hRule="atLeast"/>
        </w:trPr>
        <w:tc>
          <w:tcPr>
            <w:tcW w:w="792"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5</w:t>
            </w:r>
          </w:p>
        </w:tc>
        <w:tc>
          <w:tcPr>
            <w:tcW w:w="161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人员安全防护套装</w:t>
            </w:r>
          </w:p>
        </w:tc>
        <w:tc>
          <w:tcPr>
            <w:tcW w:w="109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2</w:t>
            </w:r>
          </w:p>
        </w:tc>
        <w:tc>
          <w:tcPr>
            <w:tcW w:w="544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人员防护套装包括绝缘手套、耐磨手套、绝缘鞋(自带)、护目镜、安全帽等1套。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0" w:hRule="atLeast"/>
        </w:trPr>
        <w:tc>
          <w:tcPr>
            <w:tcW w:w="792"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6</w:t>
            </w:r>
          </w:p>
        </w:tc>
        <w:tc>
          <w:tcPr>
            <w:tcW w:w="161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工位安全防护套装</w:t>
            </w:r>
          </w:p>
        </w:tc>
        <w:tc>
          <w:tcPr>
            <w:tcW w:w="109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w:t>
            </w:r>
          </w:p>
        </w:tc>
        <w:tc>
          <w:tcPr>
            <w:tcW w:w="544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工位安全保护套装包括警示牌、隔离带套装、绝缘防护垫等1套。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0" w:hRule="atLeast"/>
        </w:trPr>
        <w:tc>
          <w:tcPr>
            <w:tcW w:w="792"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7</w:t>
            </w:r>
          </w:p>
        </w:tc>
        <w:tc>
          <w:tcPr>
            <w:tcW w:w="161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工具和量具套装(含工具车)</w:t>
            </w:r>
          </w:p>
        </w:tc>
        <w:tc>
          <w:tcPr>
            <w:tcW w:w="109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w:t>
            </w:r>
          </w:p>
        </w:tc>
        <w:tc>
          <w:tcPr>
            <w:tcW w:w="544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配备可移动多抽屉EVA垫工具车(含144件绝缘工具)。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0" w:hRule="atLeast"/>
        </w:trPr>
        <w:tc>
          <w:tcPr>
            <w:tcW w:w="792"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8</w:t>
            </w:r>
          </w:p>
        </w:tc>
        <w:tc>
          <w:tcPr>
            <w:tcW w:w="1615"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交流充电枪</w:t>
            </w:r>
          </w:p>
        </w:tc>
        <w:tc>
          <w:tcPr>
            <w:tcW w:w="109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center"/>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w:t>
            </w:r>
          </w:p>
        </w:tc>
        <w:tc>
          <w:tcPr>
            <w:tcW w:w="5446"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输入电压：AC220V，输出电压：AC220V，</w:t>
            </w:r>
          </w:p>
          <w:p>
            <w:pPr>
              <w:keepNext w:val="0"/>
              <w:keepLines w:val="0"/>
              <w:pageBreakBefore w:val="0"/>
              <w:widowControl/>
              <w:shd w:val="clear"/>
              <w:kinsoku w:val="0"/>
              <w:wordWrap/>
              <w:overflowPunct/>
              <w:topLinePunct w:val="0"/>
              <w:autoSpaceDE w:val="0"/>
              <w:autoSpaceDN w:val="0"/>
              <w:bidi w:val="0"/>
              <w:adjustRightInd w:val="0"/>
              <w:snapToGrid/>
              <w:spacing w:line="240" w:lineRule="atLeast"/>
              <w:jc w:val="left"/>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最大输出电流：16A，充电接口:满足GB/T20234.1-2015、GB/T20234.2-2015的要求</w:t>
            </w:r>
          </w:p>
        </w:tc>
      </w:tr>
    </w:tbl>
    <w:p>
      <w:pPr>
        <w:spacing w:line="95" w:lineRule="auto"/>
        <w:rPr>
          <w:sz w:val="2"/>
          <w:lang w:eastAsia="zh-CN"/>
        </w:rPr>
      </w:pPr>
    </w:p>
    <w:p>
      <w:pPr>
        <w:pStyle w:val="14"/>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hint="eastAsia" w:ascii="LinTimes" w:hAnsi="LinTimes" w:eastAsia="黑体" w:cs="黑体"/>
          <w:b w:val="0"/>
          <w:bCs w:val="0"/>
          <w:snapToGrid/>
          <w:color w:val="auto"/>
          <w:sz w:val="32"/>
          <w:szCs w:val="32"/>
          <w:lang w:eastAsia="zh-CN"/>
        </w:rPr>
      </w:pPr>
      <w:bookmarkStart w:id="17" w:name="_Toc149053649"/>
      <w:r>
        <w:rPr>
          <w:rFonts w:hint="eastAsia" w:ascii="LinTimes" w:hAnsi="LinTimes" w:eastAsia="黑体" w:cs="黑体"/>
          <w:b w:val="0"/>
          <w:bCs w:val="0"/>
          <w:snapToGrid/>
          <w:color w:val="auto"/>
          <w:sz w:val="32"/>
          <w:szCs w:val="32"/>
          <w:lang w:eastAsia="zh-CN"/>
        </w:rPr>
        <w:t>五、安全、健康规定</w:t>
      </w:r>
      <w:bookmarkEnd w:id="17"/>
    </w:p>
    <w:p>
      <w:pPr>
        <w:pStyle w:val="14"/>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napToGrid w:val="0"/>
          <w:color w:val="000000"/>
          <w:spacing w:val="0"/>
          <w:kern w:val="0"/>
          <w:sz w:val="32"/>
          <w:szCs w:val="32"/>
          <w:lang w:val="en-US" w:eastAsia="zh-CN" w:bidi="ar"/>
        </w:rPr>
      </w:pPr>
      <w:r>
        <w:rPr>
          <w:rFonts w:hint="eastAsia" w:ascii="仿宋" w:hAnsi="仿宋" w:eastAsia="仿宋" w:cs="仿宋"/>
          <w:b w:val="0"/>
          <w:bCs w:val="0"/>
          <w:snapToGrid w:val="0"/>
          <w:color w:val="000000"/>
          <w:spacing w:val="0"/>
          <w:kern w:val="0"/>
          <w:sz w:val="32"/>
          <w:szCs w:val="32"/>
          <w:lang w:val="zh-CN" w:eastAsia="zh-CN" w:bidi="ar"/>
        </w:rPr>
        <w:t>（一）</w:t>
      </w:r>
      <w:r>
        <w:rPr>
          <w:rFonts w:hint="eastAsia" w:ascii="仿宋" w:hAnsi="仿宋" w:eastAsia="仿宋" w:cs="仿宋"/>
          <w:b w:val="0"/>
          <w:bCs w:val="0"/>
          <w:snapToGrid w:val="0"/>
          <w:color w:val="000000"/>
          <w:spacing w:val="0"/>
          <w:kern w:val="0"/>
          <w:sz w:val="32"/>
          <w:szCs w:val="32"/>
          <w:lang w:val="en-US" w:eastAsia="zh-CN" w:bidi="ar"/>
        </w:rPr>
        <w:t>禁止选手及所有参加赛事的人员携带任何有毒有害物品进入竞赛现场。</w:t>
      </w:r>
    </w:p>
    <w:p>
      <w:pPr>
        <w:pStyle w:val="14"/>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napToGrid w:val="0"/>
          <w:color w:val="000000"/>
          <w:spacing w:val="0"/>
          <w:kern w:val="0"/>
          <w:sz w:val="32"/>
          <w:szCs w:val="32"/>
          <w:lang w:val="en-US" w:eastAsia="zh-CN" w:bidi="ar"/>
        </w:rPr>
      </w:pPr>
      <w:r>
        <w:rPr>
          <w:rFonts w:hint="eastAsia" w:ascii="仿宋" w:hAnsi="仿宋" w:eastAsia="仿宋" w:cs="仿宋"/>
          <w:b w:val="0"/>
          <w:bCs w:val="0"/>
          <w:snapToGrid w:val="0"/>
          <w:color w:val="000000"/>
          <w:spacing w:val="0"/>
          <w:kern w:val="0"/>
          <w:sz w:val="32"/>
          <w:szCs w:val="32"/>
          <w:lang w:val="zh-CN" w:eastAsia="zh-CN" w:bidi="ar-SA"/>
        </w:rPr>
        <w:t>（二）</w:t>
      </w:r>
      <w:r>
        <w:rPr>
          <w:rFonts w:hint="eastAsia" w:ascii="仿宋" w:hAnsi="仿宋" w:eastAsia="仿宋" w:cs="仿宋"/>
          <w:b w:val="0"/>
          <w:bCs w:val="0"/>
          <w:snapToGrid w:val="0"/>
          <w:color w:val="000000"/>
          <w:spacing w:val="0"/>
          <w:kern w:val="0"/>
          <w:sz w:val="32"/>
          <w:szCs w:val="32"/>
          <w:lang w:val="en-US" w:eastAsia="zh-CN" w:bidi="ar"/>
        </w:rPr>
        <w:t>赛场必须留有安全通道；必须配备灭火设备；赛场应具备良好的通风、照明和操作空间要求。</w:t>
      </w:r>
    </w:p>
    <w:p>
      <w:pPr>
        <w:keepNext w:val="0"/>
        <w:keepLines w:val="0"/>
        <w:pageBreakBefore w:val="0"/>
        <w:widowControl/>
        <w:wordWrap/>
        <w:overflowPunct/>
        <w:topLinePunct w:val="0"/>
        <w:bidi w:val="0"/>
        <w:snapToGrid/>
        <w:spacing w:line="560" w:lineRule="exact"/>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val="zh-CN" w:eastAsia="zh-CN"/>
        </w:rPr>
        <w:t>（三）</w:t>
      </w:r>
      <w:r>
        <w:rPr>
          <w:rFonts w:hint="eastAsia" w:ascii="仿宋" w:hAnsi="仿宋" w:eastAsia="仿宋" w:cs="仿宋"/>
          <w:b w:val="0"/>
          <w:bCs w:val="0"/>
          <w:snapToGrid w:val="0"/>
          <w:color w:val="000000"/>
          <w:spacing w:val="0"/>
          <w:kern w:val="0"/>
          <w:sz w:val="32"/>
          <w:szCs w:val="32"/>
          <w:lang w:val="en-US" w:eastAsia="zh-CN" w:bidi="ar"/>
        </w:rPr>
        <w:t>承办单位应设置专门的安全防卫</w:t>
      </w:r>
      <w:r>
        <w:rPr>
          <w:rFonts w:hint="eastAsia" w:ascii="仿宋" w:hAnsi="仿宋" w:eastAsia="仿宋" w:cs="仿宋"/>
          <w:sz w:val="32"/>
          <w:szCs w:val="32"/>
          <w:lang w:eastAsia="zh-CN" w:bidi="ar"/>
        </w:rPr>
        <w:t>组，负责竞赛期间健康和安全事务，主要包括检查竞赛场地、与会人员居住地及其周围环境的安全防护；做好大赛安全、健康和公共卫生及突发事件预防与应急处理等工作。</w:t>
      </w:r>
    </w:p>
    <w:p>
      <w:pPr>
        <w:keepNext w:val="0"/>
        <w:keepLines w:val="0"/>
        <w:pageBreakBefore w:val="0"/>
        <w:widowControl/>
        <w:wordWrap/>
        <w:overflowPunct/>
        <w:topLinePunct w:val="0"/>
        <w:bidi w:val="0"/>
        <w:snapToGrid/>
        <w:spacing w:line="560" w:lineRule="exact"/>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四</w:t>
      </w:r>
      <w:r>
        <w:rPr>
          <w:rFonts w:hint="eastAsia" w:ascii="仿宋" w:hAnsi="仿宋" w:eastAsia="仿宋" w:cs="仿宋"/>
          <w:sz w:val="32"/>
          <w:szCs w:val="32"/>
          <w:lang w:eastAsia="zh-CN" w:bidi="ar"/>
        </w:rPr>
        <w:t>）赛场必须配备医护人员和必须的药品和救护设备。</w:t>
      </w:r>
    </w:p>
    <w:p>
      <w:pPr>
        <w:pStyle w:val="14"/>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hint="eastAsia" w:ascii="LinTimes" w:hAnsi="LinTimes" w:eastAsia="黑体" w:cs="黑体"/>
          <w:b w:val="0"/>
          <w:bCs w:val="0"/>
          <w:snapToGrid/>
          <w:color w:val="auto"/>
          <w:sz w:val="32"/>
          <w:szCs w:val="32"/>
          <w:lang w:eastAsia="zh-CN"/>
        </w:rPr>
      </w:pPr>
      <w:bookmarkStart w:id="18" w:name="_Toc149053650"/>
      <w:r>
        <w:rPr>
          <w:rFonts w:hint="eastAsia" w:ascii="LinTimes" w:hAnsi="LinTimes" w:eastAsia="黑体" w:cs="黑体"/>
          <w:b w:val="0"/>
          <w:bCs w:val="0"/>
          <w:snapToGrid/>
          <w:color w:val="auto"/>
          <w:sz w:val="32"/>
          <w:szCs w:val="32"/>
          <w:lang w:eastAsia="zh-CN"/>
        </w:rPr>
        <w:t>六、开放赛场</w:t>
      </w:r>
      <w:bookmarkEnd w:id="18"/>
    </w:p>
    <w:p>
      <w:pPr>
        <w:keepNext w:val="0"/>
        <w:keepLines w:val="0"/>
        <w:pageBreakBefore w:val="0"/>
        <w:widowControl/>
        <w:wordWrap/>
        <w:overflowPunct/>
        <w:topLinePunct w:val="0"/>
        <w:bidi w:val="0"/>
        <w:snapToGrid/>
        <w:spacing w:line="560" w:lineRule="exact"/>
        <w:ind w:firstLine="640" w:firstLineChars="200"/>
        <w:jc w:val="both"/>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 xml:space="preserve">（一）赛场内除指定裁判，工作人员外，其他与大赛无关人员经组委会同意或在组委会负责人陪同下，佩戴相关标志方可进入赛场。 </w:t>
      </w:r>
    </w:p>
    <w:p>
      <w:pPr>
        <w:keepNext w:val="0"/>
        <w:keepLines w:val="0"/>
        <w:pageBreakBefore w:val="0"/>
        <w:widowControl/>
        <w:wordWrap/>
        <w:overflowPunct/>
        <w:topLinePunct w:val="0"/>
        <w:bidi w:val="0"/>
        <w:snapToGrid/>
        <w:spacing w:line="560" w:lineRule="exact"/>
        <w:ind w:firstLine="640" w:firstLineChars="200"/>
        <w:jc w:val="both"/>
        <w:rPr>
          <w:rFonts w:ascii="仿宋" w:hAnsi="仿宋" w:eastAsia="仿宋" w:cs="Times New Roman"/>
          <w:sz w:val="32"/>
          <w:szCs w:val="32"/>
          <w:lang w:val="zh-CN" w:eastAsia="zh-CN"/>
        </w:rPr>
      </w:pPr>
      <w:r>
        <w:rPr>
          <w:rFonts w:hint="eastAsia" w:ascii="仿宋" w:hAnsi="仿宋" w:eastAsia="仿宋" w:cs="仿宋"/>
          <w:sz w:val="32"/>
          <w:szCs w:val="32"/>
          <w:lang w:val="zh-CN" w:eastAsia="zh-CN"/>
        </w:rPr>
        <w:t>（二）对于赞助商和宣传要求，经组委会允许的赞助商和负责宣传的媒体记者，按竞赛规则要求进入场地相关区域。</w:t>
      </w:r>
    </w:p>
    <w:p>
      <w:pPr>
        <w:keepNext w:val="0"/>
        <w:keepLines w:val="0"/>
        <w:pageBreakBefore w:val="0"/>
        <w:widowControl/>
        <w:wordWrap/>
        <w:overflowPunct/>
        <w:topLinePunct w:val="0"/>
        <w:bidi w:val="0"/>
        <w:snapToGrid/>
        <w:spacing w:line="560" w:lineRule="exact"/>
        <w:ind w:firstLine="640" w:firstLineChars="200"/>
        <w:jc w:val="both"/>
        <w:rPr>
          <w:rFonts w:ascii="仿宋" w:hAnsi="仿宋" w:eastAsia="仿宋" w:cs="Times New Roman"/>
          <w:sz w:val="32"/>
          <w:szCs w:val="32"/>
          <w:lang w:val="zh-CN" w:eastAsia="zh-CN"/>
        </w:rPr>
      </w:pPr>
      <w:r>
        <w:rPr>
          <w:rFonts w:hint="eastAsia" w:ascii="仿宋" w:hAnsi="仿宋" w:eastAsia="仿宋" w:cs="仿宋"/>
          <w:sz w:val="32"/>
          <w:szCs w:val="32"/>
          <w:lang w:val="zh-CN" w:eastAsia="zh-CN"/>
        </w:rPr>
        <w:t>（三）允许进入赛场的人员，不得在场内喧哗、吸烟；只可在规定区域观摩竞赛；应遵守赛场规则，不得与选手交谈，不得妨碍、干扰选手竞赛；不得有任何影响竞赛公平、公正的行为。</w:t>
      </w:r>
    </w:p>
    <w:p>
      <w:pPr>
        <w:pStyle w:val="14"/>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hint="eastAsia" w:ascii="LinTimes" w:hAnsi="LinTimes" w:eastAsia="黑体" w:cs="黑体"/>
          <w:b w:val="0"/>
          <w:bCs w:val="0"/>
          <w:snapToGrid/>
          <w:color w:val="auto"/>
          <w:sz w:val="32"/>
          <w:szCs w:val="32"/>
          <w:lang w:eastAsia="zh-CN"/>
        </w:rPr>
      </w:pPr>
      <w:bookmarkStart w:id="19" w:name="_Toc149053651"/>
      <w:r>
        <w:rPr>
          <w:rFonts w:hint="eastAsia" w:ascii="LinTimes" w:hAnsi="LinTimes" w:eastAsia="黑体" w:cs="黑体"/>
          <w:b w:val="0"/>
          <w:bCs w:val="0"/>
          <w:snapToGrid/>
          <w:color w:val="auto"/>
          <w:sz w:val="32"/>
          <w:szCs w:val="32"/>
          <w:lang w:eastAsia="zh-CN"/>
        </w:rPr>
        <w:t>七、申诉与仲裁</w:t>
      </w:r>
      <w:bookmarkEnd w:id="19"/>
    </w:p>
    <w:p>
      <w:pPr>
        <w:pStyle w:val="14"/>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napToGrid w:val="0"/>
          <w:color w:val="000000"/>
          <w:spacing w:val="0"/>
          <w:kern w:val="0"/>
          <w:sz w:val="32"/>
          <w:szCs w:val="32"/>
          <w:lang w:val="zh-CN" w:eastAsia="zh-CN" w:bidi="ar-SA"/>
        </w:rPr>
      </w:pPr>
      <w:r>
        <w:rPr>
          <w:rFonts w:hint="eastAsia" w:ascii="仿宋" w:hAnsi="仿宋" w:eastAsia="仿宋" w:cs="仿宋"/>
          <w:b w:val="0"/>
          <w:bCs w:val="0"/>
          <w:snapToGrid w:val="0"/>
          <w:color w:val="000000"/>
          <w:spacing w:val="0"/>
          <w:kern w:val="0"/>
          <w:sz w:val="32"/>
          <w:szCs w:val="32"/>
          <w:lang w:val="zh-CN" w:eastAsia="zh-CN" w:bidi="ar-SA"/>
        </w:rPr>
        <w:t xml:space="preserve">（一）参赛选手对不符合竞赛规定的设备、工具、软件，有失公正的评判，以及对工作人员等有违公平的行为可现场提出申诉。 </w:t>
      </w:r>
    </w:p>
    <w:p>
      <w:pPr>
        <w:pStyle w:val="14"/>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napToGrid w:val="0"/>
          <w:color w:val="000000"/>
          <w:spacing w:val="0"/>
          <w:kern w:val="0"/>
          <w:sz w:val="32"/>
          <w:szCs w:val="32"/>
          <w:lang w:val="zh-CN" w:eastAsia="zh-CN" w:bidi="ar-SA"/>
        </w:rPr>
      </w:pPr>
      <w:r>
        <w:rPr>
          <w:rFonts w:hint="eastAsia" w:ascii="仿宋" w:hAnsi="仿宋" w:eastAsia="仿宋" w:cs="仿宋"/>
          <w:b w:val="0"/>
          <w:bCs w:val="0"/>
          <w:snapToGrid w:val="0"/>
          <w:color w:val="000000"/>
          <w:spacing w:val="0"/>
          <w:kern w:val="0"/>
          <w:sz w:val="32"/>
          <w:szCs w:val="32"/>
          <w:lang w:val="zh-CN" w:eastAsia="zh-CN" w:bidi="ar-SA"/>
        </w:rPr>
        <w:t>（二）申诉应在竞赛结束后2小时内提出，超过时效将不予受理。申诉时，应按照规定的程序由参赛队领队向仲裁组递交书面申诉报告。报告应对申诉事件的现象、发生的时间、涉及到的人员、申诉依据与理由等进行充分、实事求是的叙述。事实依据不充分、仅凭主观臆断的申诉不予受理。申诉报告须有申诉的参赛选手、领队签名。</w:t>
      </w:r>
    </w:p>
    <w:p>
      <w:pPr>
        <w:pStyle w:val="14"/>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napToGrid w:val="0"/>
          <w:color w:val="000000"/>
          <w:spacing w:val="0"/>
          <w:kern w:val="0"/>
          <w:sz w:val="32"/>
          <w:szCs w:val="32"/>
          <w:lang w:val="zh-CN" w:eastAsia="zh-CN" w:bidi="ar-SA"/>
        </w:rPr>
      </w:pPr>
      <w:r>
        <w:rPr>
          <w:rFonts w:hint="eastAsia" w:ascii="仿宋" w:hAnsi="仿宋" w:eastAsia="仿宋" w:cs="仿宋"/>
          <w:b w:val="0"/>
          <w:bCs w:val="0"/>
          <w:snapToGrid w:val="0"/>
          <w:color w:val="000000"/>
          <w:spacing w:val="0"/>
          <w:kern w:val="0"/>
          <w:sz w:val="32"/>
          <w:szCs w:val="32"/>
          <w:lang w:val="zh-CN" w:eastAsia="zh-CN" w:bidi="ar-SA"/>
        </w:rPr>
        <w:t>（</w:t>
      </w:r>
      <w:r>
        <w:rPr>
          <w:rFonts w:hint="eastAsia" w:ascii="仿宋" w:hAnsi="仿宋" w:eastAsia="仿宋" w:cs="仿宋"/>
          <w:b w:val="0"/>
          <w:bCs w:val="0"/>
          <w:snapToGrid w:val="0"/>
          <w:color w:val="000000"/>
          <w:spacing w:val="0"/>
          <w:kern w:val="0"/>
          <w:sz w:val="32"/>
          <w:szCs w:val="32"/>
          <w:lang w:val="en-US" w:eastAsia="zh-CN" w:bidi="ar-SA"/>
        </w:rPr>
        <w:t>三</w:t>
      </w:r>
      <w:r>
        <w:rPr>
          <w:rFonts w:hint="eastAsia" w:ascii="仿宋" w:hAnsi="仿宋" w:eastAsia="仿宋" w:cs="仿宋"/>
          <w:b w:val="0"/>
          <w:bCs w:val="0"/>
          <w:snapToGrid w:val="0"/>
          <w:color w:val="000000"/>
          <w:spacing w:val="0"/>
          <w:kern w:val="0"/>
          <w:sz w:val="32"/>
          <w:szCs w:val="32"/>
          <w:lang w:val="zh-CN" w:eastAsia="zh-CN" w:bidi="ar-SA"/>
        </w:rPr>
        <w:t>）大赛仲裁组负责受理大赛中出现的申诉复议并进行仲裁，以保证竞赛顺利进行和竞赛结果公平、公正。仲裁组的裁决为最终裁决，参赛队不得因申诉或对仲裁处理意见不服而停止比赛或滋事，否则按弃权处理。</w:t>
      </w:r>
    </w:p>
    <w:p>
      <w:pPr>
        <w:pStyle w:val="14"/>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hint="eastAsia" w:ascii="LinTimes" w:hAnsi="LinTimes" w:eastAsia="黑体" w:cs="黑体"/>
          <w:b w:val="0"/>
          <w:bCs w:val="0"/>
          <w:snapToGrid/>
          <w:color w:val="auto"/>
          <w:sz w:val="32"/>
          <w:szCs w:val="32"/>
          <w:lang w:eastAsia="zh-CN"/>
        </w:rPr>
      </w:pPr>
      <w:bookmarkStart w:id="20" w:name="_Toc149053652"/>
      <w:r>
        <w:rPr>
          <w:rFonts w:hint="eastAsia" w:ascii="LinTimes" w:hAnsi="LinTimes" w:eastAsia="黑体" w:cs="黑体"/>
          <w:b w:val="0"/>
          <w:bCs w:val="0"/>
          <w:snapToGrid/>
          <w:color w:val="auto"/>
          <w:sz w:val="32"/>
          <w:szCs w:val="32"/>
          <w:lang w:eastAsia="zh-CN"/>
        </w:rPr>
        <w:t>八、其他</w:t>
      </w:r>
      <w:bookmarkEnd w:id="20"/>
    </w:p>
    <w:p>
      <w:pPr>
        <w:pStyle w:val="14"/>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napToGrid w:val="0"/>
          <w:color w:val="000000"/>
          <w:spacing w:val="0"/>
          <w:kern w:val="0"/>
          <w:sz w:val="32"/>
          <w:szCs w:val="32"/>
          <w:lang w:val="en-US" w:eastAsia="zh-CN" w:bidi="ar-SA"/>
        </w:rPr>
      </w:pPr>
      <w:r>
        <w:rPr>
          <w:rFonts w:hint="eastAsia" w:ascii="仿宋" w:hAnsi="仿宋" w:eastAsia="仿宋" w:cs="仿宋"/>
          <w:b w:val="0"/>
          <w:bCs w:val="0"/>
          <w:snapToGrid w:val="0"/>
          <w:color w:val="000000"/>
          <w:spacing w:val="0"/>
          <w:kern w:val="0"/>
          <w:sz w:val="32"/>
          <w:szCs w:val="32"/>
          <w:lang w:val="zh-CN" w:eastAsia="zh-CN" w:bidi="ar-SA"/>
        </w:rPr>
        <w:t>（一）本技术文件适用于广西壮族自治区技能大赛</w:t>
      </w:r>
      <w:r>
        <w:rPr>
          <w:rFonts w:hint="eastAsia" w:ascii="仿宋" w:hAnsi="仿宋" w:eastAsia="仿宋" w:cs="仿宋"/>
          <w:b w:val="0"/>
          <w:bCs w:val="0"/>
          <w:snapToGrid w:val="0"/>
          <w:color w:val="000000"/>
          <w:spacing w:val="0"/>
          <w:kern w:val="0"/>
          <w:sz w:val="32"/>
          <w:szCs w:val="32"/>
          <w:lang w:val="en-US" w:eastAsia="zh-CN" w:bidi="ar-SA"/>
        </w:rPr>
        <w:t>汽车</w:t>
      </w:r>
    </w:p>
    <w:p>
      <w:pPr>
        <w:pStyle w:val="14"/>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LinTimes" w:hAnsi="LinTimes" w:eastAsia="黑体" w:cs="黑体"/>
          <w:b w:val="0"/>
          <w:bCs w:val="0"/>
          <w:snapToGrid/>
          <w:color w:val="auto"/>
          <w:sz w:val="32"/>
          <w:szCs w:val="32"/>
          <w:lang w:eastAsia="zh-CN"/>
        </w:rPr>
      </w:pPr>
      <w:r>
        <w:rPr>
          <w:rFonts w:hint="eastAsia" w:ascii="仿宋" w:hAnsi="仿宋" w:eastAsia="仿宋" w:cs="仿宋"/>
          <w:b w:val="0"/>
          <w:bCs w:val="0"/>
          <w:snapToGrid w:val="0"/>
          <w:color w:val="000000"/>
          <w:spacing w:val="0"/>
          <w:kern w:val="0"/>
          <w:sz w:val="32"/>
          <w:szCs w:val="32"/>
          <w:lang w:val="en-US" w:eastAsia="zh-CN" w:bidi="ar-SA"/>
        </w:rPr>
        <w:t>电器维修工（新能源汽车电控系统技术方向）</w:t>
      </w:r>
      <w:r>
        <w:rPr>
          <w:rFonts w:hint="eastAsia" w:ascii="仿宋" w:hAnsi="仿宋" w:eastAsia="仿宋" w:cs="仿宋"/>
          <w:b w:val="0"/>
          <w:bCs w:val="0"/>
          <w:snapToGrid w:val="0"/>
          <w:color w:val="000000"/>
          <w:spacing w:val="0"/>
          <w:kern w:val="0"/>
          <w:sz w:val="32"/>
          <w:szCs w:val="32"/>
          <w:lang w:val="zh-CN" w:eastAsia="zh-CN" w:bidi="ar-SA"/>
        </w:rPr>
        <w:t>项目。</w:t>
      </w:r>
    </w:p>
    <w:p>
      <w:pPr>
        <w:keepNext w:val="0"/>
        <w:keepLines w:val="0"/>
        <w:pageBreakBefore w:val="0"/>
        <w:widowControl/>
        <w:wordWrap/>
        <w:overflowPunct/>
        <w:topLinePunct w:val="0"/>
        <w:bidi w:val="0"/>
        <w:snapToGrid/>
        <w:spacing w:line="560" w:lineRule="exact"/>
        <w:ind w:firstLine="640" w:firstLineChars="20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（二）本技术文件最终解释权归</w:t>
      </w:r>
      <w:r>
        <w:rPr>
          <w:rFonts w:hint="eastAsia" w:ascii="仿宋" w:hAnsi="仿宋" w:eastAsia="仿宋" w:cs="仿宋"/>
          <w:sz w:val="32"/>
          <w:szCs w:val="32"/>
          <w:lang w:eastAsia="zh-CN"/>
        </w:rPr>
        <w:t>广西壮族自治区技能</w:t>
      </w:r>
      <w:r>
        <w:rPr>
          <w:rFonts w:hint="eastAsia" w:ascii="仿宋" w:hAnsi="仿宋" w:eastAsia="仿宋" w:cs="仿宋"/>
          <w:sz w:val="32"/>
          <w:szCs w:val="32"/>
          <w:lang w:val="zh-CN" w:eastAsia="zh-CN"/>
        </w:rPr>
        <w:t>大赛组委会所有。</w:t>
      </w:r>
    </w:p>
    <w:p>
      <w:pPr>
        <w:shd w:val="clear"/>
        <w:rPr>
          <w:rFonts w:hint="eastAsia" w:ascii="仿宋" w:hAnsi="仿宋" w:eastAsia="仿宋" w:cs="仿宋"/>
          <w:spacing w:val="-20"/>
          <w:sz w:val="32"/>
          <w:szCs w:val="32"/>
        </w:rPr>
      </w:pPr>
    </w:p>
    <w:p>
      <w:pPr>
        <w:shd w:val="clear"/>
        <w:rPr>
          <w:rFonts w:hint="eastAsia" w:ascii="仿宋" w:hAnsi="仿宋" w:eastAsia="仿宋" w:cs="仿宋"/>
          <w:sz w:val="32"/>
          <w:szCs w:val="32"/>
          <w:lang w:eastAsia="zh-CN"/>
        </w:rPr>
      </w:pPr>
      <w:r>
        <w:rPr>
          <w:rFonts w:hint="eastAsia" w:ascii="仿宋" w:hAnsi="仿宋" w:eastAsia="仿宋" w:cs="仿宋"/>
          <w:spacing w:val="-20"/>
          <w:sz w:val="32"/>
          <w:szCs w:val="32"/>
        </w:rPr>
        <w:t>附</w:t>
      </w:r>
      <w:r>
        <w:rPr>
          <w:rFonts w:hint="eastAsia" w:ascii="仿宋" w:hAnsi="仿宋" w:eastAsia="仿宋" w:cs="仿宋"/>
          <w:spacing w:val="-19"/>
          <w:sz w:val="32"/>
          <w:szCs w:val="32"/>
        </w:rPr>
        <w:t xml:space="preserve">件 </w:t>
      </w:r>
      <w:r>
        <w:rPr>
          <w:rFonts w:hint="eastAsia" w:ascii="仿宋" w:hAnsi="仿宋" w:eastAsia="仿宋" w:cs="仿宋"/>
          <w:spacing w:val="-19"/>
          <w:sz w:val="32"/>
          <w:szCs w:val="32"/>
          <w:lang w:val="en-US" w:eastAsia="zh-CN"/>
        </w:rPr>
        <w:t>1</w:t>
      </w:r>
    </w:p>
    <w:p>
      <w:pPr>
        <w:pStyle w:val="6"/>
        <w:shd w:val="clear"/>
        <w:ind w:left="0" w:leftChars="0" w:firstLine="0" w:firstLineChars="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模块A ：</w:t>
      </w:r>
      <w:r>
        <w:rPr>
          <w:rFonts w:hint="eastAsia" w:ascii="仿宋" w:hAnsi="仿宋" w:eastAsia="仿宋" w:cs="仿宋"/>
          <w:b/>
          <w:bCs/>
          <w:sz w:val="32"/>
          <w:szCs w:val="32"/>
          <w:lang w:val="en-US" w:eastAsia="zh-Hans"/>
        </w:rPr>
        <w:t>新能源汽车</w:t>
      </w:r>
      <w:r>
        <w:rPr>
          <w:rFonts w:hint="eastAsia" w:ascii="仿宋" w:hAnsi="仿宋" w:eastAsia="仿宋" w:cs="仿宋"/>
          <w:b/>
          <w:bCs/>
          <w:sz w:val="32"/>
          <w:szCs w:val="32"/>
          <w:lang w:val="en-US" w:eastAsia="zh-CN"/>
        </w:rPr>
        <w:t>驱动系统装调与检测</w:t>
      </w:r>
    </w:p>
    <w:p>
      <w:pPr>
        <w:pStyle w:val="6"/>
        <w:shd w:val="clear"/>
        <w:ind w:left="0" w:leftChars="0" w:firstLine="0" w:firstLineChars="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选手操作任务书</w:t>
      </w:r>
      <w:r>
        <w:rPr>
          <w:rFonts w:hint="eastAsia" w:ascii="仿宋" w:hAnsi="仿宋" w:eastAsia="仿宋" w:cs="仿宋"/>
          <w:sz w:val="32"/>
          <w:szCs w:val="32"/>
          <w:lang w:eastAsia="zh-Hans"/>
        </w:rPr>
        <w:t>（</w:t>
      </w:r>
      <w:r>
        <w:rPr>
          <w:rFonts w:hint="eastAsia" w:ascii="仿宋" w:hAnsi="仿宋" w:eastAsia="仿宋" w:cs="仿宋"/>
          <w:sz w:val="32"/>
          <w:szCs w:val="32"/>
          <w:lang w:val="en-US" w:eastAsia="zh-Hans"/>
        </w:rPr>
        <w:t>样题</w:t>
      </w:r>
      <w:r>
        <w:rPr>
          <w:rFonts w:hint="eastAsia" w:ascii="仿宋" w:hAnsi="仿宋" w:eastAsia="仿宋" w:cs="仿宋"/>
          <w:sz w:val="32"/>
          <w:szCs w:val="32"/>
          <w:lang w:eastAsia="zh-Hans"/>
        </w:rPr>
        <w:t>）</w:t>
      </w:r>
    </w:p>
    <w:tbl>
      <w:tblPr>
        <w:tblStyle w:val="15"/>
        <w:tblW w:w="84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142" w:type="dxa"/>
          <w:bottom w:w="57" w:type="dxa"/>
          <w:right w:w="142" w:type="dxa"/>
        </w:tblCellMar>
      </w:tblPr>
      <w:tblGrid>
        <w:gridCol w:w="825"/>
        <w:gridCol w:w="4087"/>
        <w:gridCol w:w="2181"/>
        <w:gridCol w:w="1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566" w:hRule="atLeast"/>
        </w:trPr>
        <w:tc>
          <w:tcPr>
            <w:tcW w:w="4912"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right="-212" w:rightChars="0"/>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检查工具和仪表完整性</w:t>
            </w:r>
          </w:p>
        </w:tc>
        <w:tc>
          <w:tcPr>
            <w:tcW w:w="3574"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right="-70" w:rightChars="0"/>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2 分钟（赛前准备）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567" w:hRule="atLeast"/>
        </w:trPr>
        <w:tc>
          <w:tcPr>
            <w:tcW w:w="4912"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160" w:right="1133"/>
              <w:jc w:val="righ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比赛操作时间</w:t>
            </w:r>
          </w:p>
        </w:tc>
        <w:tc>
          <w:tcPr>
            <w:tcW w:w="3574"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160" w:right="1133"/>
              <w:jc w:val="righ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45 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566" w:hRule="atLeast"/>
        </w:trPr>
        <w:tc>
          <w:tcPr>
            <w:tcW w:w="8486" w:type="dxa"/>
            <w:gridSpan w:val="4"/>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160" w:right="1133"/>
              <w:jc w:val="righ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各项操作内容及分数分布（满分 100，占总分 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567" w:hRule="atLeast"/>
        </w:trPr>
        <w:tc>
          <w:tcPr>
            <w:tcW w:w="7093" w:type="dxa"/>
            <w:gridSpan w:val="3"/>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工作内容</w:t>
            </w:r>
          </w:p>
        </w:tc>
        <w:tc>
          <w:tcPr>
            <w:tcW w:w="1393"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最高分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606" w:hRule="atLeast"/>
        </w:trPr>
        <w:tc>
          <w:tcPr>
            <w:tcW w:w="825"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p>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7"/>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1</w:t>
            </w:r>
          </w:p>
        </w:tc>
        <w:tc>
          <w:tcPr>
            <w:tcW w:w="6268"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right="470"/>
              <w:jc w:val="lef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完成电机信息的登记。</w:t>
            </w:r>
          </w:p>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right="470"/>
              <w:jc w:val="lef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检查驱动总成外观</w:t>
            </w:r>
          </w:p>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right="470"/>
              <w:jc w:val="lef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拔下电机三相输入电缆作业</w:t>
            </w:r>
          </w:p>
        </w:tc>
        <w:tc>
          <w:tcPr>
            <w:tcW w:w="1393"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89" w:right="181"/>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932" w:hRule="atLeast"/>
        </w:trPr>
        <w:tc>
          <w:tcPr>
            <w:tcW w:w="825"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p>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7"/>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2</w:t>
            </w:r>
          </w:p>
        </w:tc>
        <w:tc>
          <w:tcPr>
            <w:tcW w:w="6268"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right="470"/>
              <w:jc w:val="lef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应用工位提供的工具和技术资料，按照技术资料完成减速器拆卸</w:t>
            </w:r>
            <w:r>
              <w:rPr>
                <w:rFonts w:hint="eastAsia" w:ascii="宋体" w:hAnsi="宋体" w:eastAsia="宋体" w:cs="宋体"/>
                <w:snapToGrid w:val="0"/>
                <w:color w:val="000000"/>
                <w:spacing w:val="8"/>
                <w:sz w:val="24"/>
                <w:szCs w:val="24"/>
                <w:lang w:val="en-US" w:eastAsia="zh-Hans" w:bidi="ar-SA"/>
              </w:rPr>
              <w:t>、清洁和</w:t>
            </w:r>
            <w:r>
              <w:rPr>
                <w:rFonts w:hint="eastAsia" w:ascii="宋体" w:hAnsi="宋体" w:eastAsia="宋体" w:cs="宋体"/>
                <w:snapToGrid w:val="0"/>
                <w:color w:val="000000"/>
                <w:spacing w:val="8"/>
                <w:sz w:val="24"/>
                <w:szCs w:val="24"/>
                <w:lang w:val="en-US" w:eastAsia="zh-CN" w:bidi="ar-SA"/>
              </w:rPr>
              <w:t>装配。</w:t>
            </w:r>
          </w:p>
        </w:tc>
        <w:tc>
          <w:tcPr>
            <w:tcW w:w="1393"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89" w:right="181"/>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933" w:hRule="atLeast"/>
        </w:trPr>
        <w:tc>
          <w:tcPr>
            <w:tcW w:w="825"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p>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7"/>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3</w:t>
            </w:r>
          </w:p>
        </w:tc>
        <w:tc>
          <w:tcPr>
            <w:tcW w:w="6268"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lef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应用工位提供的工具和技术资料，进行驱动电机定子绕组相间电阻测量、绝缘性检测，旋转变压器绕组阻值测量， 绕组温度传感器测量，完成驱动系统静态检查。</w:t>
            </w:r>
          </w:p>
        </w:tc>
        <w:tc>
          <w:tcPr>
            <w:tcW w:w="1393"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89" w:right="181"/>
              <w:jc w:val="center"/>
              <w:textAlignment w:val="baseline"/>
              <w:rPr>
                <w:rFonts w:hint="eastAsia" w:ascii="宋体" w:hAnsi="宋体" w:eastAsia="宋体" w:cs="宋体"/>
                <w:snapToGrid w:val="0"/>
                <w:color w:val="000000"/>
                <w:spacing w:val="8"/>
                <w:sz w:val="24"/>
                <w:szCs w:val="24"/>
                <w:lang w:val="en-US" w:eastAsia="zh-CN" w:bidi="ar-SA"/>
              </w:rPr>
            </w:pPr>
          </w:p>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89" w:right="181"/>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18分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934" w:hRule="atLeast"/>
        </w:trPr>
        <w:tc>
          <w:tcPr>
            <w:tcW w:w="825"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p>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7"/>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4</w:t>
            </w:r>
          </w:p>
        </w:tc>
        <w:tc>
          <w:tcPr>
            <w:tcW w:w="6268"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lef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应用工位提供的工具和技术资料，对减速器各组件进行磨损度检查，测量差速器组件高度和后箱体轴承孔底深度并计算差速器垫片厚度。</w:t>
            </w:r>
          </w:p>
        </w:tc>
        <w:tc>
          <w:tcPr>
            <w:tcW w:w="1393"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89" w:right="181"/>
              <w:jc w:val="center"/>
              <w:textAlignment w:val="baseline"/>
              <w:rPr>
                <w:rFonts w:hint="eastAsia" w:ascii="宋体" w:hAnsi="宋体" w:eastAsia="宋体" w:cs="宋体"/>
                <w:snapToGrid w:val="0"/>
                <w:color w:val="000000"/>
                <w:spacing w:val="8"/>
                <w:sz w:val="24"/>
                <w:szCs w:val="24"/>
                <w:lang w:val="en-US" w:eastAsia="zh-CN" w:bidi="ar-SA"/>
              </w:rPr>
            </w:pPr>
          </w:p>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89" w:right="181"/>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567" w:hRule="atLeast"/>
        </w:trPr>
        <w:tc>
          <w:tcPr>
            <w:tcW w:w="825"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7"/>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5</w:t>
            </w:r>
          </w:p>
        </w:tc>
        <w:tc>
          <w:tcPr>
            <w:tcW w:w="6268"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lef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应用工位提供的工具和技术资料，</w:t>
            </w:r>
            <w:r>
              <w:rPr>
                <w:rFonts w:hint="eastAsia" w:ascii="宋体" w:hAnsi="宋体" w:eastAsia="宋体" w:cs="宋体"/>
                <w:snapToGrid w:val="0"/>
                <w:color w:val="000000"/>
                <w:spacing w:val="8"/>
                <w:sz w:val="24"/>
                <w:szCs w:val="24"/>
                <w:lang w:val="en-US" w:eastAsia="zh-Hans" w:bidi="ar-SA"/>
              </w:rPr>
              <w:t>判断</w:t>
            </w:r>
            <w:r>
              <w:rPr>
                <w:rFonts w:hint="eastAsia" w:ascii="宋体" w:hAnsi="宋体" w:eastAsia="宋体" w:cs="宋体"/>
                <w:snapToGrid w:val="0"/>
                <w:color w:val="000000"/>
                <w:spacing w:val="8"/>
                <w:sz w:val="24"/>
                <w:szCs w:val="24"/>
                <w:lang w:val="en-US" w:eastAsia="zh-CN" w:bidi="ar-SA"/>
              </w:rPr>
              <w:t>电机运转</w:t>
            </w:r>
            <w:r>
              <w:rPr>
                <w:rFonts w:hint="eastAsia" w:ascii="宋体" w:hAnsi="宋体" w:eastAsia="宋体" w:cs="宋体"/>
                <w:snapToGrid w:val="0"/>
                <w:color w:val="000000"/>
                <w:spacing w:val="8"/>
                <w:sz w:val="24"/>
                <w:szCs w:val="24"/>
                <w:lang w:val="en-US" w:eastAsia="zh-Hans" w:bidi="ar-SA"/>
              </w:rPr>
              <w:t>状况，</w:t>
            </w:r>
            <w:r>
              <w:rPr>
                <w:rFonts w:hint="eastAsia" w:ascii="宋体" w:hAnsi="宋体" w:eastAsia="宋体" w:cs="宋体"/>
                <w:snapToGrid w:val="0"/>
                <w:color w:val="000000"/>
                <w:spacing w:val="8"/>
                <w:sz w:val="24"/>
                <w:szCs w:val="24"/>
                <w:lang w:val="en-US" w:eastAsia="zh-CN" w:bidi="ar-SA"/>
              </w:rPr>
              <w:t>并测量旋变传感器的波形并描绘在记录表</w:t>
            </w:r>
          </w:p>
        </w:tc>
        <w:tc>
          <w:tcPr>
            <w:tcW w:w="1393"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89" w:right="181"/>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22分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567" w:hRule="atLeast"/>
        </w:trPr>
        <w:tc>
          <w:tcPr>
            <w:tcW w:w="825"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7"/>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6</w:t>
            </w:r>
          </w:p>
        </w:tc>
        <w:tc>
          <w:tcPr>
            <w:tcW w:w="6268" w:type="dxa"/>
            <w:gridSpan w:val="2"/>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left"/>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技术平台复位、职业健康和素养</w:t>
            </w:r>
          </w:p>
        </w:tc>
        <w:tc>
          <w:tcPr>
            <w:tcW w:w="1393"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89" w:right="181"/>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42" w:type="dxa"/>
            <w:bottom w:w="57" w:type="dxa"/>
            <w:right w:w="142" w:type="dxa"/>
          </w:tblCellMar>
        </w:tblPrEx>
        <w:trPr>
          <w:trHeight w:val="567" w:hRule="atLeast"/>
        </w:trPr>
        <w:tc>
          <w:tcPr>
            <w:tcW w:w="7093" w:type="dxa"/>
            <w:gridSpan w:val="3"/>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合计</w:t>
            </w:r>
          </w:p>
        </w:tc>
        <w:tc>
          <w:tcPr>
            <w:tcW w:w="1393" w:type="dxa"/>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40" w:lineRule="exact"/>
              <w:ind w:left="189" w:right="181"/>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100分</w:t>
            </w:r>
          </w:p>
        </w:tc>
      </w:tr>
    </w:tbl>
    <w:p>
      <w:pPr>
        <w:pStyle w:val="6"/>
        <w:keepNext w:val="0"/>
        <w:keepLines w:val="0"/>
        <w:pageBreakBefore w:val="0"/>
        <w:widowControl/>
        <w:shd w:val="clear"/>
        <w:kinsoku w:val="0"/>
        <w:wordWrap/>
        <w:overflowPunct/>
        <w:topLinePunct w:val="0"/>
        <w:autoSpaceDE w:val="0"/>
        <w:autoSpaceDN w:val="0"/>
        <w:bidi w:val="0"/>
        <w:adjustRightInd w:val="0"/>
        <w:snapToGrid/>
        <w:spacing w:line="560" w:lineRule="exact"/>
        <w:ind w:left="0" w:leftChars="0" w:firstLine="0" w:firstLineChars="0"/>
        <w:jc w:val="center"/>
        <w:textAlignment w:val="baseline"/>
        <w:rPr>
          <w:rFonts w:hint="eastAsia" w:ascii="仿宋" w:hAnsi="仿宋" w:eastAsia="仿宋" w:cs="仿宋"/>
          <w:b/>
          <w:bCs/>
          <w:sz w:val="32"/>
          <w:szCs w:val="32"/>
          <w:lang w:val="en-US" w:eastAsia="zh-CN"/>
        </w:rPr>
      </w:pPr>
    </w:p>
    <w:p>
      <w:pPr>
        <w:pStyle w:val="6"/>
        <w:keepNext w:val="0"/>
        <w:keepLines w:val="0"/>
        <w:pageBreakBefore w:val="0"/>
        <w:widowControl/>
        <w:shd w:val="clear"/>
        <w:kinsoku w:val="0"/>
        <w:wordWrap/>
        <w:overflowPunct/>
        <w:topLinePunct w:val="0"/>
        <w:autoSpaceDE w:val="0"/>
        <w:autoSpaceDN w:val="0"/>
        <w:bidi w:val="0"/>
        <w:adjustRightInd w:val="0"/>
        <w:snapToGrid/>
        <w:spacing w:line="560" w:lineRule="exact"/>
        <w:ind w:left="0" w:leftChars="0" w:firstLine="0" w:firstLineChars="0"/>
        <w:jc w:val="center"/>
        <w:textAlignment w:val="baseline"/>
        <w:rPr>
          <w:rFonts w:hint="eastAsia" w:ascii="仿宋" w:hAnsi="仿宋" w:eastAsia="仿宋" w:cs="仿宋"/>
          <w:b/>
          <w:bCs/>
          <w:sz w:val="32"/>
          <w:szCs w:val="32"/>
          <w:lang w:val="en-US" w:eastAsia="zh-CN"/>
        </w:rPr>
      </w:pPr>
    </w:p>
    <w:p>
      <w:pPr>
        <w:pStyle w:val="6"/>
        <w:keepNext w:val="0"/>
        <w:keepLines w:val="0"/>
        <w:pageBreakBefore w:val="0"/>
        <w:widowControl/>
        <w:shd w:val="clear"/>
        <w:kinsoku w:val="0"/>
        <w:wordWrap/>
        <w:overflowPunct/>
        <w:topLinePunct w:val="0"/>
        <w:autoSpaceDE w:val="0"/>
        <w:autoSpaceDN w:val="0"/>
        <w:bidi w:val="0"/>
        <w:adjustRightInd w:val="0"/>
        <w:snapToGrid/>
        <w:spacing w:line="560" w:lineRule="exact"/>
        <w:ind w:left="0" w:leftChars="0" w:firstLine="0" w:firstLineChars="0"/>
        <w:jc w:val="center"/>
        <w:textAlignment w:val="baseline"/>
        <w:rPr>
          <w:rFonts w:hint="eastAsia" w:ascii="仿宋" w:hAnsi="仿宋" w:eastAsia="仿宋" w:cs="仿宋"/>
          <w:b/>
          <w:bCs/>
          <w:sz w:val="32"/>
          <w:szCs w:val="32"/>
          <w:lang w:val="en-US" w:eastAsia="zh-CN"/>
        </w:rPr>
      </w:pPr>
    </w:p>
    <w:p>
      <w:pPr>
        <w:pStyle w:val="6"/>
        <w:keepNext w:val="0"/>
        <w:keepLines w:val="0"/>
        <w:pageBreakBefore w:val="0"/>
        <w:widowControl/>
        <w:shd w:val="clear"/>
        <w:kinsoku w:val="0"/>
        <w:wordWrap/>
        <w:overflowPunct/>
        <w:topLinePunct w:val="0"/>
        <w:autoSpaceDE w:val="0"/>
        <w:autoSpaceDN w:val="0"/>
        <w:bidi w:val="0"/>
        <w:adjustRightInd w:val="0"/>
        <w:snapToGrid/>
        <w:spacing w:line="560" w:lineRule="exact"/>
        <w:ind w:left="0" w:leftChars="0" w:firstLine="0" w:firstLineChars="0"/>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lang w:val="en-US" w:eastAsia="zh-CN"/>
        </w:rPr>
        <w:t>模块</w:t>
      </w:r>
      <w:r>
        <w:rPr>
          <w:rFonts w:hint="eastAsia" w:ascii="仿宋" w:hAnsi="仿宋" w:eastAsia="仿宋" w:cs="仿宋"/>
          <w:b/>
          <w:bCs/>
          <w:sz w:val="32"/>
          <w:szCs w:val="32"/>
        </w:rPr>
        <w:t xml:space="preserve"> </w:t>
      </w:r>
      <w:r>
        <w:rPr>
          <w:rFonts w:hint="eastAsia" w:ascii="仿宋" w:hAnsi="仿宋" w:eastAsia="仿宋" w:cs="仿宋"/>
          <w:b/>
          <w:bCs/>
          <w:sz w:val="32"/>
          <w:szCs w:val="32"/>
          <w:lang w:val="en-US" w:eastAsia="zh-CN"/>
        </w:rPr>
        <w:t>A</w:t>
      </w:r>
      <w:r>
        <w:rPr>
          <w:rFonts w:hint="eastAsia" w:ascii="仿宋" w:hAnsi="仿宋" w:eastAsia="仿宋" w:cs="仿宋"/>
          <w:b/>
          <w:bCs/>
          <w:sz w:val="32"/>
          <w:szCs w:val="32"/>
        </w:rPr>
        <w:t>：</w:t>
      </w:r>
      <w:r>
        <w:rPr>
          <w:rFonts w:hint="eastAsia" w:ascii="仿宋" w:hAnsi="仿宋" w:eastAsia="仿宋" w:cs="仿宋"/>
          <w:b/>
          <w:bCs/>
          <w:sz w:val="32"/>
          <w:szCs w:val="32"/>
          <w:lang w:val="en-US" w:eastAsia="zh-Hans"/>
        </w:rPr>
        <w:t>新能源汽车</w:t>
      </w:r>
      <w:r>
        <w:rPr>
          <w:rFonts w:hint="eastAsia" w:ascii="仿宋" w:hAnsi="仿宋" w:eastAsia="仿宋" w:cs="仿宋"/>
          <w:b/>
          <w:bCs/>
          <w:sz w:val="32"/>
          <w:szCs w:val="32"/>
          <w:lang w:val="en-US" w:eastAsia="zh-CN"/>
        </w:rPr>
        <w:t>驱动系统</w:t>
      </w:r>
      <w:r>
        <w:rPr>
          <w:rFonts w:hint="eastAsia" w:ascii="仿宋" w:hAnsi="仿宋" w:eastAsia="仿宋" w:cs="仿宋"/>
          <w:b/>
          <w:bCs/>
          <w:sz w:val="32"/>
          <w:szCs w:val="32"/>
        </w:rPr>
        <w:t>装调与检测</w:t>
      </w:r>
    </w:p>
    <w:p>
      <w:pPr>
        <w:pStyle w:val="6"/>
        <w:keepNext w:val="0"/>
        <w:keepLines w:val="0"/>
        <w:pageBreakBefore w:val="0"/>
        <w:widowControl/>
        <w:shd w:val="clear"/>
        <w:kinsoku w:val="0"/>
        <w:wordWrap/>
        <w:overflowPunct/>
        <w:topLinePunct w:val="0"/>
        <w:autoSpaceDE w:val="0"/>
        <w:autoSpaceDN w:val="0"/>
        <w:bidi w:val="0"/>
        <w:adjustRightInd w:val="0"/>
        <w:snapToGrid/>
        <w:spacing w:line="560" w:lineRule="exact"/>
        <w:jc w:val="center"/>
        <w:textAlignment w:val="baseline"/>
        <w:rPr>
          <w:rFonts w:hint="eastAsia" w:ascii="仿宋" w:hAnsi="仿宋" w:eastAsia="仿宋" w:cs="仿宋"/>
          <w:b/>
          <w:bCs/>
          <w:sz w:val="24"/>
          <w:szCs w:val="24"/>
          <w:lang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检测报告单</w:t>
      </w:r>
      <w:r>
        <w:rPr>
          <w:rFonts w:hint="eastAsia" w:ascii="仿宋" w:hAnsi="仿宋" w:eastAsia="仿宋" w:cs="仿宋"/>
          <w:sz w:val="32"/>
          <w:szCs w:val="32"/>
          <w:lang w:eastAsia="zh-Hans"/>
        </w:rPr>
        <w:t>（</w:t>
      </w:r>
      <w:r>
        <w:rPr>
          <w:rFonts w:hint="eastAsia" w:ascii="仿宋" w:hAnsi="仿宋" w:eastAsia="仿宋" w:cs="仿宋"/>
          <w:sz w:val="32"/>
          <w:szCs w:val="32"/>
          <w:lang w:val="en-US" w:eastAsia="zh-Hans"/>
        </w:rPr>
        <w:t>样题</w:t>
      </w:r>
      <w:r>
        <w:rPr>
          <w:rFonts w:hint="eastAsia" w:ascii="仿宋" w:hAnsi="仿宋" w:eastAsia="仿宋" w:cs="仿宋"/>
          <w:sz w:val="32"/>
          <w:szCs w:val="32"/>
          <w:lang w:eastAsia="zh-Hans"/>
        </w:rPr>
        <w:t>）</w:t>
      </w:r>
    </w:p>
    <w:p>
      <w:pPr>
        <w:keepNext w:val="0"/>
        <w:keepLines w:val="0"/>
        <w:pageBreakBefore w:val="0"/>
        <w:widowControl/>
        <w:shd w:val="clear"/>
        <w:kinsoku w:val="0"/>
        <w:wordWrap/>
        <w:overflowPunct/>
        <w:topLinePunct w:val="0"/>
        <w:autoSpaceDE w:val="0"/>
        <w:autoSpaceDN w:val="0"/>
        <w:bidi w:val="0"/>
        <w:adjustRightInd w:val="0"/>
        <w:snapToGrid/>
        <w:spacing w:line="560" w:lineRule="exact"/>
        <w:textAlignment w:val="baseline"/>
        <w:rPr>
          <w:rFonts w:hint="eastAsia" w:ascii="仿宋" w:hAnsi="仿宋" w:eastAsia="仿宋" w:cs="仿宋"/>
          <w:sz w:val="32"/>
          <w:szCs w:val="32"/>
        </w:rPr>
      </w:pPr>
      <w:r>
        <w:rPr>
          <w:rFonts w:hint="eastAsia" w:ascii="仿宋" w:hAnsi="仿宋" w:eastAsia="仿宋" w:cs="仿宋"/>
          <w:sz w:val="32"/>
          <w:szCs w:val="32"/>
          <w:lang w:eastAsia="zh-CN"/>
        </w:rPr>
        <w:t>参赛队编号：</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lang w:eastAsia="zh-CN"/>
        </w:rPr>
        <w:t xml:space="preserve"> 比赛工位：</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lang w:eastAsia="zh-CN"/>
        </w:rPr>
        <w:t xml:space="preserve"> 竞赛日期：</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lang w:eastAsia="zh-CN"/>
        </w:rPr>
        <w:t>月</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lang w:eastAsia="zh-CN"/>
        </w:rPr>
        <w:t>日</w:t>
      </w:r>
    </w:p>
    <w:p>
      <w:pPr>
        <w:keepNext w:val="0"/>
        <w:keepLines w:val="0"/>
        <w:pageBreakBefore w:val="0"/>
        <w:widowControl/>
        <w:shd w:val="clear"/>
        <w:kinsoku w:val="0"/>
        <w:wordWrap/>
        <w:overflowPunct/>
        <w:topLinePunct w:val="0"/>
        <w:autoSpaceDE w:val="0"/>
        <w:autoSpaceDN w:val="0"/>
        <w:bidi w:val="0"/>
        <w:adjustRightInd w:val="0"/>
        <w:snapToGrid/>
        <w:spacing w:line="560" w:lineRule="exact"/>
        <w:ind w:firstLine="320" w:firstLineChars="100"/>
        <w:jc w:val="left"/>
        <w:textAlignment w:val="baseline"/>
        <w:rPr>
          <w:rFonts w:hint="eastAsia" w:ascii="仿宋" w:hAnsi="仿宋" w:eastAsia="仿宋" w:cs="仿宋"/>
          <w:snapToGrid w:val="0"/>
          <w:color w:val="000000"/>
          <w:sz w:val="32"/>
          <w:szCs w:val="32"/>
          <w:lang w:val="en-US" w:eastAsia="zh-CN" w:bidi="ar-SA"/>
        </w:rPr>
      </w:pPr>
      <w:r>
        <w:rPr>
          <w:rFonts w:hint="eastAsia" w:ascii="仿宋" w:hAnsi="仿宋" w:eastAsia="仿宋" w:cs="仿宋"/>
          <w:snapToGrid w:val="0"/>
          <w:color w:val="000000"/>
          <w:sz w:val="32"/>
          <w:szCs w:val="32"/>
          <w:lang w:val="en-US" w:eastAsia="zh-CN" w:bidi="ar-SA"/>
        </w:rPr>
        <w:t>1.电机信息的识别</w:t>
      </w:r>
    </w:p>
    <w:p>
      <w:pPr>
        <w:pStyle w:val="26"/>
        <w:keepNext w:val="0"/>
        <w:keepLines w:val="0"/>
        <w:pageBreakBefore w:val="0"/>
        <w:widowControl/>
        <w:shd w:val="clear"/>
        <w:kinsoku w:val="0"/>
        <w:wordWrap/>
        <w:overflowPunct/>
        <w:topLinePunct w:val="0"/>
        <w:autoSpaceDE w:val="0"/>
        <w:autoSpaceDN w:val="0"/>
        <w:bidi w:val="0"/>
        <w:adjustRightInd w:val="0"/>
        <w:snapToGrid/>
        <w:spacing w:line="560" w:lineRule="exact"/>
        <w:ind w:firstLine="336" w:firstLineChars="100"/>
        <w:textAlignment w:val="baseline"/>
        <w:rPr>
          <w:rFonts w:hint="eastAsia" w:ascii="仿宋" w:hAnsi="仿宋" w:eastAsia="仿宋" w:cs="仿宋"/>
          <w:snapToGrid w:val="0"/>
          <w:color w:val="000000"/>
          <w:spacing w:val="8"/>
          <w:sz w:val="32"/>
          <w:szCs w:val="32"/>
          <w:lang w:val="en-US" w:eastAsia="zh-CN" w:bidi="ar-SA"/>
        </w:rPr>
      </w:pPr>
      <w:r>
        <w:rPr>
          <w:rFonts w:hint="eastAsia" w:ascii="仿宋" w:hAnsi="仿宋" w:eastAsia="仿宋" w:cs="仿宋"/>
          <w:snapToGrid w:val="0"/>
          <w:color w:val="000000"/>
          <w:spacing w:val="8"/>
          <w:sz w:val="32"/>
          <w:szCs w:val="32"/>
          <w:lang w:val="en-US" w:eastAsia="zh-CN" w:bidi="ar-SA"/>
        </w:rPr>
        <w:t>根</w:t>
      </w:r>
      <w:r>
        <w:rPr>
          <w:rFonts w:hint="eastAsia" w:ascii="仿宋" w:hAnsi="仿宋" w:eastAsia="仿宋" w:cs="仿宋"/>
          <w:snapToGrid w:val="0"/>
          <w:color w:val="000000"/>
          <w:sz w:val="32"/>
          <w:szCs w:val="32"/>
          <w:lang w:val="en-US" w:eastAsia="zh-CN" w:bidi="ar-SA"/>
        </w:rPr>
        <w:t>据电机铭牌，完成下面表格中的信息。</w:t>
      </w:r>
    </w:p>
    <w:tbl>
      <w:tblPr>
        <w:tblStyle w:val="16"/>
        <w:tblW w:w="0" w:type="auto"/>
        <w:tblInd w:w="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121"/>
        <w:gridCol w:w="5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序号</w:t>
            </w:r>
          </w:p>
        </w:tc>
        <w:tc>
          <w:tcPr>
            <w:tcW w:w="2121"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技术指标</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121"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电机型号</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121"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出厂编号</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07"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121"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最大功率</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121"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最高转速</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2121"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最大转矩</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2121"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总成重量</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2121"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防护等级</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bookmarkStart w:id="21" w:name="_Hlk53516496"/>
            <w:r>
              <w:rPr>
                <w:rFonts w:hint="eastAsia" w:ascii="宋体" w:hAnsi="宋体" w:eastAsia="宋体" w:cs="宋体"/>
                <w:sz w:val="24"/>
                <w:szCs w:val="24"/>
                <w:lang w:val="en-US" w:eastAsia="zh-CN"/>
              </w:rPr>
              <w:t>8</w:t>
            </w:r>
          </w:p>
        </w:tc>
        <w:tc>
          <w:tcPr>
            <w:tcW w:w="2121"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绝缘等级</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2121" w:type="dxa"/>
            <w:vAlign w:val="bottom"/>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工作电压</w:t>
            </w:r>
          </w:p>
        </w:tc>
        <w:tc>
          <w:tcPr>
            <w:tcW w:w="5314" w:type="dxa"/>
            <w:vAlign w:val="center"/>
          </w:tcPr>
          <w:p>
            <w:pPr>
              <w:pStyle w:val="3"/>
              <w:keepNext w:val="0"/>
              <w:keepLines w:val="0"/>
              <w:pageBreakBefore w:val="0"/>
              <w:widowControl/>
              <w:kinsoku w:val="0"/>
              <w:wordWrap/>
              <w:overflowPunct/>
              <w:topLinePunct w:val="0"/>
              <w:autoSpaceDE w:val="0"/>
              <w:autoSpaceDN w:val="0"/>
              <w:bidi w:val="0"/>
              <w:adjustRightInd w:val="0"/>
              <w:snapToGrid/>
              <w:spacing w:line="240" w:lineRule="auto"/>
              <w:jc w:val="center"/>
              <w:textAlignment w:val="baseline"/>
              <w:rPr>
                <w:rFonts w:hint="eastAsia" w:ascii="宋体" w:hAnsi="宋体" w:eastAsia="宋体" w:cs="宋体"/>
                <w:sz w:val="24"/>
                <w:szCs w:val="24"/>
                <w:lang w:val="en-US" w:eastAsia="zh-CN"/>
              </w:rPr>
            </w:pPr>
          </w:p>
        </w:tc>
      </w:tr>
      <w:bookmarkEnd w:id="21"/>
    </w:tbl>
    <w:p>
      <w:pPr>
        <w:pStyle w:val="27"/>
        <w:numPr>
          <w:ilvl w:val="0"/>
          <w:numId w:val="0"/>
        </w:numPr>
        <w:shd w:val="clear"/>
        <w:tabs>
          <w:tab w:val="left" w:pos="953"/>
        </w:tabs>
        <w:spacing w:before="0" w:after="3" w:line="240" w:lineRule="auto"/>
        <w:ind w:right="0" w:rightChars="0" w:firstLine="320" w:firstLineChars="100"/>
        <w:jc w:val="left"/>
        <w:rPr>
          <w:rFonts w:hint="eastAsia" w:ascii="仿宋" w:hAnsi="仿宋" w:eastAsia="仿宋" w:cs="仿宋"/>
          <w:snapToGrid w:val="0"/>
          <w:color w:val="000000"/>
          <w:sz w:val="32"/>
          <w:szCs w:val="32"/>
          <w:lang w:val="en-US" w:eastAsia="zh-CN" w:bidi="ar-SA"/>
        </w:rPr>
      </w:pPr>
      <w:r>
        <w:rPr>
          <w:rFonts w:hint="eastAsia" w:ascii="仿宋" w:hAnsi="仿宋" w:eastAsia="仿宋" w:cs="仿宋"/>
          <w:snapToGrid w:val="0"/>
          <w:color w:val="000000"/>
          <w:sz w:val="32"/>
          <w:szCs w:val="32"/>
          <w:lang w:val="en-US" w:eastAsia="zh-CN" w:bidi="ar-SA"/>
        </w:rPr>
        <w:t>2.电机静态测试数据记录</w:t>
      </w:r>
    </w:p>
    <w:tbl>
      <w:tblPr>
        <w:tblStyle w:val="15"/>
        <w:tblW w:w="8455" w:type="dxa"/>
        <w:tblInd w:w="62" w:type="dxa"/>
        <w:tblLayout w:type="fixed"/>
        <w:tblCellMar>
          <w:top w:w="0" w:type="dxa"/>
          <w:left w:w="108" w:type="dxa"/>
          <w:bottom w:w="0" w:type="dxa"/>
          <w:right w:w="108" w:type="dxa"/>
        </w:tblCellMar>
      </w:tblPr>
      <w:tblGrid>
        <w:gridCol w:w="915"/>
        <w:gridCol w:w="1419"/>
        <w:gridCol w:w="2692"/>
        <w:gridCol w:w="2091"/>
        <w:gridCol w:w="1338"/>
      </w:tblGrid>
      <w:tr>
        <w:tblPrEx>
          <w:tblCellMar>
            <w:top w:w="0" w:type="dxa"/>
            <w:left w:w="108" w:type="dxa"/>
            <w:bottom w:w="0" w:type="dxa"/>
            <w:right w:w="108" w:type="dxa"/>
          </w:tblCellMar>
        </w:tblPrEx>
        <w:trPr>
          <w:trHeight w:val="295" w:hRule="atLeast"/>
        </w:trPr>
        <w:tc>
          <w:tcPr>
            <w:tcW w:w="915" w:type="dxa"/>
            <w:tcBorders>
              <w:top w:val="single" w:color="auto" w:sz="4" w:space="0"/>
              <w:left w:val="single" w:color="auto" w:sz="4" w:space="0"/>
              <w:bottom w:val="single" w:color="auto" w:sz="4" w:space="0"/>
              <w:right w:val="single" w:color="auto" w:sz="4" w:space="0"/>
            </w:tcBorders>
            <w:noWrap/>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88" w:lineRule="auto"/>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序号</w:t>
            </w:r>
          </w:p>
        </w:tc>
        <w:tc>
          <w:tcPr>
            <w:tcW w:w="1419" w:type="dxa"/>
            <w:tcBorders>
              <w:top w:val="single" w:color="auto" w:sz="4" w:space="0"/>
              <w:left w:val="nil"/>
              <w:bottom w:val="single" w:color="auto" w:sz="4" w:space="0"/>
              <w:right w:val="single" w:color="auto" w:sz="4" w:space="0"/>
            </w:tcBorders>
            <w:noWrap/>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88" w:lineRule="auto"/>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测试项目</w:t>
            </w:r>
          </w:p>
        </w:tc>
        <w:tc>
          <w:tcPr>
            <w:tcW w:w="2692" w:type="dxa"/>
            <w:tcBorders>
              <w:top w:val="single" w:color="auto" w:sz="4" w:space="0"/>
              <w:left w:val="nil"/>
              <w:bottom w:val="single" w:color="auto" w:sz="4" w:space="0"/>
              <w:right w:val="single" w:color="auto" w:sz="4" w:space="0"/>
            </w:tcBorders>
            <w:noWrap/>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88" w:lineRule="auto"/>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技术要求</w:t>
            </w:r>
          </w:p>
        </w:tc>
        <w:tc>
          <w:tcPr>
            <w:tcW w:w="3429" w:type="dxa"/>
            <w:gridSpan w:val="2"/>
            <w:tcBorders>
              <w:top w:val="single" w:color="auto" w:sz="4" w:space="0"/>
              <w:left w:val="nil"/>
              <w:bottom w:val="single" w:color="auto" w:sz="4" w:space="0"/>
              <w:right w:val="single" w:color="auto" w:sz="4" w:space="0"/>
            </w:tcBorders>
            <w:noWrap/>
            <w:vAlign w:val="center"/>
          </w:tcPr>
          <w:p>
            <w:pPr>
              <w:pStyle w:val="26"/>
              <w:keepNext w:val="0"/>
              <w:keepLines w:val="0"/>
              <w:pageBreakBefore w:val="0"/>
              <w:widowControl/>
              <w:shd w:val="clear"/>
              <w:kinsoku w:val="0"/>
              <w:wordWrap/>
              <w:overflowPunct/>
              <w:topLinePunct w:val="0"/>
              <w:autoSpaceDE w:val="0"/>
              <w:autoSpaceDN w:val="0"/>
              <w:bidi w:val="0"/>
              <w:adjustRightInd w:val="0"/>
              <w:snapToGrid/>
              <w:spacing w:line="288" w:lineRule="auto"/>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Hans" w:bidi="ar-SA"/>
              </w:rPr>
              <w:t>测量结果</w:t>
            </w:r>
          </w:p>
        </w:tc>
      </w:tr>
      <w:tr>
        <w:tblPrEx>
          <w:tblCellMar>
            <w:top w:w="0" w:type="dxa"/>
            <w:left w:w="108" w:type="dxa"/>
            <w:bottom w:w="0" w:type="dxa"/>
            <w:right w:w="108" w:type="dxa"/>
          </w:tblCellMar>
        </w:tblPrEx>
        <w:trPr>
          <w:trHeight w:val="269" w:hRule="atLeast"/>
        </w:trPr>
        <w:tc>
          <w:tcPr>
            <w:tcW w:w="915" w:type="dxa"/>
            <w:vMerge w:val="restart"/>
            <w:tcBorders>
              <w:top w:val="nil"/>
              <w:left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419" w:type="dxa"/>
            <w:vMerge w:val="restart"/>
            <w:tcBorders>
              <w:top w:val="nil"/>
              <w:left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冷态绝缘电阻检测</w:t>
            </w:r>
          </w:p>
        </w:tc>
        <w:tc>
          <w:tcPr>
            <w:tcW w:w="2692" w:type="dxa"/>
            <w:vMerge w:val="restart"/>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标准要求</w:t>
            </w:r>
          </w:p>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兆欧表电压等级：</w:t>
            </w: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U-壳</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269" w:hRule="atLeast"/>
        </w:trPr>
        <w:tc>
          <w:tcPr>
            <w:tcW w:w="915" w:type="dxa"/>
            <w:vMerge w:val="continue"/>
            <w:tcBorders>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vMerge w:val="continue"/>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V-壳</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269" w:hRule="atLeast"/>
        </w:trPr>
        <w:tc>
          <w:tcPr>
            <w:tcW w:w="915" w:type="dxa"/>
            <w:vMerge w:val="continue"/>
            <w:tcBorders>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vMerge w:val="continue"/>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W-壳</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269" w:hRule="atLeast"/>
        </w:trPr>
        <w:tc>
          <w:tcPr>
            <w:tcW w:w="915" w:type="dxa"/>
            <w:vMerge w:val="continue"/>
            <w:tcBorders>
              <w:left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c>
          <w:tcPr>
            <w:tcW w:w="1419" w:type="dxa"/>
            <w:vMerge w:val="continue"/>
            <w:tcBorders>
              <w:left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c>
          <w:tcPr>
            <w:tcW w:w="2692" w:type="dxa"/>
            <w:vMerge w:val="restart"/>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标准要求</w:t>
            </w:r>
          </w:p>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兆欧表电压等级：</w:t>
            </w: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U-温度传感器</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269" w:hRule="atLeast"/>
        </w:trPr>
        <w:tc>
          <w:tcPr>
            <w:tcW w:w="915" w:type="dxa"/>
            <w:vMerge w:val="continue"/>
            <w:tcBorders>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vMerge w:val="continue"/>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V-温度传感器</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269" w:hRule="atLeast"/>
        </w:trPr>
        <w:tc>
          <w:tcPr>
            <w:tcW w:w="915" w:type="dxa"/>
            <w:vMerge w:val="continue"/>
            <w:tcBorders>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vMerge w:val="continue"/>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W-温度传感器</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425" w:hRule="atLeast"/>
        </w:trPr>
        <w:tc>
          <w:tcPr>
            <w:tcW w:w="915" w:type="dxa"/>
            <w:vMerge w:val="restart"/>
            <w:tcBorders>
              <w:top w:val="nil"/>
              <w:left w:val="single" w:color="auto" w:sz="4" w:space="0"/>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419" w:type="dxa"/>
            <w:vMerge w:val="restart"/>
            <w:tcBorders>
              <w:top w:val="nil"/>
              <w:left w:val="single" w:color="auto" w:sz="4" w:space="0"/>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绕组短路检查</w:t>
            </w:r>
          </w:p>
        </w:tc>
        <w:tc>
          <w:tcPr>
            <w:tcW w:w="2692" w:type="dxa"/>
            <w:vMerge w:val="restart"/>
            <w:tcBorders>
              <w:top w:val="single" w:color="auto" w:sz="4" w:space="0"/>
              <w:left w:val="single" w:color="auto" w:sz="4" w:space="0"/>
              <w:bottom w:val="single" w:color="auto" w:sz="4" w:space="0"/>
              <w:right w:val="single" w:color="auto" w:sz="4" w:space="0"/>
            </w:tcBorders>
            <w:noWrap/>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测试条件：使用专用量具进行绕组间的电阻测量</w:t>
            </w: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U-V</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350" w:hRule="atLeast"/>
        </w:trPr>
        <w:tc>
          <w:tcPr>
            <w:tcW w:w="915" w:type="dxa"/>
            <w:vMerge w:val="continue"/>
            <w:tcBorders>
              <w:top w:val="nil"/>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top w:val="nil"/>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vMerge w:val="continue"/>
            <w:tcBorders>
              <w:top w:val="single" w:color="auto" w:sz="4" w:space="0"/>
              <w:left w:val="single" w:color="auto" w:sz="4" w:space="0"/>
              <w:bottom w:val="single" w:color="auto" w:sz="4" w:space="0"/>
              <w:right w:val="single" w:color="auto" w:sz="4" w:space="0"/>
            </w:tcBorders>
          </w:tcPr>
          <w:p>
            <w:pPr>
              <w:bidi w:val="0"/>
              <w:jc w:val="center"/>
              <w:rPr>
                <w:rFonts w:hint="eastAsia" w:ascii="宋体" w:hAnsi="宋体" w:eastAsia="宋体" w:cs="宋体"/>
                <w:sz w:val="24"/>
                <w:szCs w:val="24"/>
                <w:lang w:val="en-US" w:eastAsia="zh-CN"/>
              </w:rPr>
            </w:pP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V-W</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362" w:hRule="atLeast"/>
        </w:trPr>
        <w:tc>
          <w:tcPr>
            <w:tcW w:w="915" w:type="dxa"/>
            <w:vMerge w:val="continue"/>
            <w:tcBorders>
              <w:top w:val="nil"/>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top w:val="nil"/>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vMerge w:val="continue"/>
            <w:tcBorders>
              <w:top w:val="single" w:color="auto" w:sz="4" w:space="0"/>
              <w:left w:val="single" w:color="auto" w:sz="4" w:space="0"/>
              <w:bottom w:val="single" w:color="auto" w:sz="4" w:space="0"/>
              <w:right w:val="single" w:color="auto" w:sz="4" w:space="0"/>
            </w:tcBorders>
          </w:tcPr>
          <w:p>
            <w:pPr>
              <w:bidi w:val="0"/>
              <w:jc w:val="center"/>
              <w:rPr>
                <w:rFonts w:hint="eastAsia" w:ascii="宋体" w:hAnsi="宋体" w:eastAsia="宋体" w:cs="宋体"/>
                <w:sz w:val="24"/>
                <w:szCs w:val="24"/>
                <w:lang w:val="en-US" w:eastAsia="zh-CN"/>
              </w:rPr>
            </w:pP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W-U</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344" w:hRule="atLeast"/>
        </w:trPr>
        <w:tc>
          <w:tcPr>
            <w:tcW w:w="915" w:type="dxa"/>
            <w:vMerge w:val="restart"/>
            <w:tcBorders>
              <w:top w:val="nil"/>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419" w:type="dxa"/>
            <w:vMerge w:val="restart"/>
            <w:tcBorders>
              <w:top w:val="nil"/>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绕组断路检查</w:t>
            </w:r>
          </w:p>
        </w:tc>
        <w:tc>
          <w:tcPr>
            <w:tcW w:w="2692" w:type="dxa"/>
            <w:vMerge w:val="restart"/>
            <w:tcBorders>
              <w:top w:val="single" w:color="auto" w:sz="4" w:space="0"/>
              <w:left w:val="single" w:color="auto" w:sz="4" w:space="0"/>
              <w:right w:val="single" w:color="auto" w:sz="4" w:space="0"/>
            </w:tcBorders>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测试条件：通过专用工具转动电机测量电机绕组间的电压</w:t>
            </w: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U-V</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342" w:hRule="atLeast"/>
        </w:trPr>
        <w:tc>
          <w:tcPr>
            <w:tcW w:w="915" w:type="dxa"/>
            <w:vMerge w:val="continue"/>
            <w:tcBorders>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left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vMerge w:val="continue"/>
            <w:tcBorders>
              <w:left w:val="single" w:color="auto" w:sz="4" w:space="0"/>
              <w:right w:val="single" w:color="auto" w:sz="4" w:space="0"/>
            </w:tcBorders>
          </w:tcPr>
          <w:p>
            <w:pPr>
              <w:bidi w:val="0"/>
              <w:jc w:val="center"/>
              <w:rPr>
                <w:rFonts w:hint="eastAsia" w:ascii="宋体" w:hAnsi="宋体" w:eastAsia="宋体" w:cs="宋体"/>
                <w:sz w:val="24"/>
                <w:szCs w:val="24"/>
                <w:lang w:val="en-US" w:eastAsia="zh-CN"/>
              </w:rPr>
            </w:pP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V-W</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312" w:hRule="atLeast"/>
        </w:trPr>
        <w:tc>
          <w:tcPr>
            <w:tcW w:w="915" w:type="dxa"/>
            <w:vMerge w:val="continue"/>
            <w:tcBorders>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vMerge w:val="continue"/>
            <w:tcBorders>
              <w:left w:val="single" w:color="auto" w:sz="4" w:space="0"/>
              <w:bottom w:val="single" w:color="auto" w:sz="4" w:space="0"/>
              <w:right w:val="single" w:color="auto" w:sz="4" w:space="0"/>
            </w:tcBorders>
          </w:tcPr>
          <w:p>
            <w:pPr>
              <w:bidi w:val="0"/>
              <w:jc w:val="center"/>
              <w:rPr>
                <w:rFonts w:hint="eastAsia" w:ascii="宋体" w:hAnsi="宋体" w:eastAsia="宋体" w:cs="宋体"/>
                <w:sz w:val="24"/>
                <w:szCs w:val="24"/>
                <w:lang w:val="en-US" w:eastAsia="zh-CN"/>
              </w:rPr>
            </w:pPr>
          </w:p>
        </w:tc>
        <w:tc>
          <w:tcPr>
            <w:tcW w:w="2091" w:type="dxa"/>
            <w:tcBorders>
              <w:top w:val="nil"/>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W-U</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269" w:hRule="atLeast"/>
        </w:trPr>
        <w:tc>
          <w:tcPr>
            <w:tcW w:w="915" w:type="dxa"/>
            <w:vMerge w:val="restart"/>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1419" w:type="dxa"/>
            <w:vMerge w:val="restart"/>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旋变电阻检测</w:t>
            </w:r>
          </w:p>
        </w:tc>
        <w:tc>
          <w:tcPr>
            <w:tcW w:w="2692"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标准要求：16±4Ω</w:t>
            </w:r>
          </w:p>
        </w:tc>
        <w:tc>
          <w:tcPr>
            <w:tcW w:w="2091"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正弦</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269" w:hRule="atLeast"/>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标准要求：16±4Ω</w:t>
            </w:r>
          </w:p>
        </w:tc>
        <w:tc>
          <w:tcPr>
            <w:tcW w:w="2091"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余弦</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269" w:hRule="atLeast"/>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1419" w:type="dxa"/>
            <w:vMerge w:val="continue"/>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p>
        </w:tc>
        <w:tc>
          <w:tcPr>
            <w:tcW w:w="2692"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标准要求：8±2Ω</w:t>
            </w:r>
          </w:p>
        </w:tc>
        <w:tc>
          <w:tcPr>
            <w:tcW w:w="2091" w:type="dxa"/>
            <w:tcBorders>
              <w:top w:val="single" w:color="auto" w:sz="4" w:space="0"/>
              <w:left w:val="single" w:color="auto" w:sz="4" w:space="0"/>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励磁</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r>
        <w:tblPrEx>
          <w:tblCellMar>
            <w:top w:w="0" w:type="dxa"/>
            <w:left w:w="108" w:type="dxa"/>
            <w:bottom w:w="0" w:type="dxa"/>
            <w:right w:w="108" w:type="dxa"/>
          </w:tblCellMar>
        </w:tblPrEx>
        <w:trPr>
          <w:trHeight w:val="269" w:hRule="atLeast"/>
        </w:trPr>
        <w:tc>
          <w:tcPr>
            <w:tcW w:w="915" w:type="dxa"/>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419" w:type="dxa"/>
            <w:tcBorders>
              <w:top w:val="single" w:color="auto" w:sz="4" w:space="0"/>
              <w:left w:val="single" w:color="auto" w:sz="4" w:space="0"/>
              <w:bottom w:val="single" w:color="auto" w:sz="4" w:space="0"/>
              <w:right w:val="single" w:color="auto" w:sz="4" w:space="0"/>
            </w:tcBorders>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电机温度传感器电阻</w:t>
            </w:r>
          </w:p>
        </w:tc>
        <w:tc>
          <w:tcPr>
            <w:tcW w:w="2692"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常温下</w:t>
            </w:r>
          </w:p>
        </w:tc>
        <w:tc>
          <w:tcPr>
            <w:tcW w:w="2091"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1338" w:type="dxa"/>
            <w:tcBorders>
              <w:top w:val="single" w:color="auto" w:sz="4" w:space="0"/>
              <w:left w:val="nil"/>
              <w:bottom w:val="single" w:color="auto" w:sz="4" w:space="0"/>
              <w:right w:val="single" w:color="auto" w:sz="4" w:space="0"/>
            </w:tcBorders>
            <w:noWrap/>
            <w:vAlign w:val="center"/>
          </w:tcPr>
          <w:p>
            <w:pPr>
              <w:bidi w:val="0"/>
              <w:jc w:val="center"/>
              <w:rPr>
                <w:rFonts w:hint="eastAsia" w:ascii="宋体" w:hAnsi="宋体" w:eastAsia="宋体" w:cs="宋体"/>
                <w:sz w:val="24"/>
                <w:szCs w:val="24"/>
                <w:lang w:val="en-US" w:eastAsia="zh-CN"/>
              </w:rPr>
            </w:pPr>
          </w:p>
        </w:tc>
      </w:tr>
    </w:tbl>
    <w:p>
      <w:pPr>
        <w:pStyle w:val="27"/>
        <w:numPr>
          <w:ilvl w:val="0"/>
          <w:numId w:val="0"/>
        </w:numPr>
        <w:shd w:val="clear"/>
        <w:tabs>
          <w:tab w:val="left" w:pos="953"/>
        </w:tabs>
        <w:spacing w:before="1" w:after="3" w:line="240" w:lineRule="auto"/>
        <w:ind w:right="0" w:rightChars="0" w:firstLine="320" w:firstLineChars="100"/>
        <w:jc w:val="left"/>
        <w:rPr>
          <w:rFonts w:hint="eastAsia" w:ascii="仿宋" w:hAnsi="仿宋" w:eastAsia="仿宋" w:cs="仿宋"/>
          <w:snapToGrid w:val="0"/>
          <w:color w:val="000000"/>
          <w:spacing w:val="8"/>
          <w:sz w:val="28"/>
          <w:szCs w:val="28"/>
          <w:lang w:val="en-US" w:eastAsia="zh-CN" w:bidi="ar-SA"/>
        </w:rPr>
      </w:pPr>
      <w:r>
        <w:rPr>
          <w:rFonts w:hint="eastAsia" w:ascii="仿宋" w:hAnsi="仿宋" w:eastAsia="仿宋" w:cs="仿宋"/>
          <w:snapToGrid w:val="0"/>
          <w:color w:val="000000"/>
          <w:sz w:val="32"/>
          <w:szCs w:val="32"/>
          <w:lang w:val="en-US" w:eastAsia="zh-CN" w:bidi="ar-SA"/>
        </w:rPr>
        <w:t>3.三轴数据测量和调整垫片厚度计算</w:t>
      </w:r>
    </w:p>
    <w:tbl>
      <w:tblPr>
        <w:tblStyle w:val="15"/>
        <w:tblW w:w="8441" w:type="dxa"/>
        <w:tblInd w:w="-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07"/>
        <w:gridCol w:w="1547"/>
        <w:gridCol w:w="1676"/>
        <w:gridCol w:w="1397"/>
        <w:gridCol w:w="818"/>
        <w:gridCol w:w="1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trPr>
        <w:tc>
          <w:tcPr>
            <w:tcW w:w="1707" w:type="dxa"/>
            <w:vAlign w:val="center"/>
          </w:tcPr>
          <w:p>
            <w:pPr>
              <w:pStyle w:val="26"/>
              <w:shd w:val="clear"/>
              <w:jc w:val="center"/>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测量对象</w:t>
            </w:r>
          </w:p>
        </w:tc>
        <w:tc>
          <w:tcPr>
            <w:tcW w:w="1547" w:type="dxa"/>
            <w:vAlign w:val="center"/>
          </w:tcPr>
          <w:p>
            <w:pPr>
              <w:pStyle w:val="26"/>
              <w:shd w:val="clear"/>
              <w:jc w:val="center"/>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测量数据 1</w:t>
            </w:r>
          </w:p>
        </w:tc>
        <w:tc>
          <w:tcPr>
            <w:tcW w:w="1676" w:type="dxa"/>
            <w:vAlign w:val="center"/>
          </w:tcPr>
          <w:p>
            <w:pPr>
              <w:pStyle w:val="26"/>
              <w:shd w:val="clear"/>
              <w:jc w:val="center"/>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测量数据 2</w:t>
            </w:r>
          </w:p>
        </w:tc>
        <w:tc>
          <w:tcPr>
            <w:tcW w:w="1397" w:type="dxa"/>
            <w:vAlign w:val="center"/>
          </w:tcPr>
          <w:p>
            <w:pPr>
              <w:pStyle w:val="26"/>
              <w:shd w:val="clear"/>
              <w:jc w:val="center"/>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测量数据 3</w:t>
            </w:r>
          </w:p>
        </w:tc>
        <w:tc>
          <w:tcPr>
            <w:tcW w:w="818" w:type="dxa"/>
            <w:vAlign w:val="center"/>
          </w:tcPr>
          <w:p>
            <w:pPr>
              <w:pStyle w:val="26"/>
              <w:shd w:val="clear"/>
              <w:jc w:val="center"/>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平均值</w:t>
            </w:r>
          </w:p>
        </w:tc>
        <w:tc>
          <w:tcPr>
            <w:tcW w:w="1296" w:type="dxa"/>
            <w:vAlign w:val="center"/>
          </w:tcPr>
          <w:p>
            <w:pPr>
              <w:pStyle w:val="26"/>
              <w:shd w:val="clear"/>
              <w:ind w:right="202"/>
              <w:jc w:val="center"/>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测量模式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707" w:type="dxa"/>
            <w:vAlign w:val="center"/>
          </w:tcPr>
          <w:p>
            <w:pPr>
              <w:pStyle w:val="26"/>
              <w:shd w:val="clear"/>
              <w:spacing w:before="1"/>
              <w:ind w:right="192"/>
              <w:jc w:val="center"/>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差速器组件 H</w:t>
            </w:r>
          </w:p>
        </w:tc>
        <w:tc>
          <w:tcPr>
            <w:tcW w:w="1547" w:type="dxa"/>
            <w:vAlign w:val="center"/>
          </w:tcPr>
          <w:p>
            <w:pPr>
              <w:pStyle w:val="26"/>
              <w:shd w:val="clear"/>
              <w:jc w:val="center"/>
              <w:rPr>
                <w:rFonts w:hint="eastAsia" w:ascii="宋体" w:hAnsi="宋体" w:eastAsia="宋体" w:cs="宋体"/>
                <w:snapToGrid w:val="0"/>
                <w:color w:val="000000"/>
                <w:spacing w:val="8"/>
                <w:sz w:val="24"/>
                <w:szCs w:val="24"/>
                <w:lang w:val="en-US" w:eastAsia="zh-CN" w:bidi="ar-SA"/>
              </w:rPr>
            </w:pPr>
          </w:p>
        </w:tc>
        <w:tc>
          <w:tcPr>
            <w:tcW w:w="1676" w:type="dxa"/>
            <w:vAlign w:val="center"/>
          </w:tcPr>
          <w:p>
            <w:pPr>
              <w:pStyle w:val="26"/>
              <w:shd w:val="clear"/>
              <w:jc w:val="center"/>
              <w:rPr>
                <w:rFonts w:hint="eastAsia" w:ascii="宋体" w:hAnsi="宋体" w:eastAsia="宋体" w:cs="宋体"/>
                <w:snapToGrid w:val="0"/>
                <w:color w:val="000000"/>
                <w:spacing w:val="8"/>
                <w:sz w:val="24"/>
                <w:szCs w:val="24"/>
                <w:lang w:val="en-US" w:eastAsia="zh-CN" w:bidi="ar-SA"/>
              </w:rPr>
            </w:pPr>
          </w:p>
        </w:tc>
        <w:tc>
          <w:tcPr>
            <w:tcW w:w="1397" w:type="dxa"/>
            <w:vAlign w:val="center"/>
          </w:tcPr>
          <w:p>
            <w:pPr>
              <w:pStyle w:val="26"/>
              <w:shd w:val="clear"/>
              <w:jc w:val="center"/>
              <w:rPr>
                <w:rFonts w:hint="eastAsia" w:ascii="宋体" w:hAnsi="宋体" w:eastAsia="宋体" w:cs="宋体"/>
                <w:snapToGrid w:val="0"/>
                <w:color w:val="000000"/>
                <w:spacing w:val="8"/>
                <w:sz w:val="24"/>
                <w:szCs w:val="24"/>
                <w:lang w:val="en-US" w:eastAsia="zh-CN" w:bidi="ar-SA"/>
              </w:rPr>
            </w:pPr>
          </w:p>
        </w:tc>
        <w:tc>
          <w:tcPr>
            <w:tcW w:w="818" w:type="dxa"/>
            <w:vAlign w:val="center"/>
          </w:tcPr>
          <w:p>
            <w:pPr>
              <w:pStyle w:val="26"/>
              <w:shd w:val="clear"/>
              <w:jc w:val="center"/>
              <w:rPr>
                <w:rFonts w:hint="eastAsia" w:ascii="宋体" w:hAnsi="宋体" w:eastAsia="宋体" w:cs="宋体"/>
                <w:snapToGrid w:val="0"/>
                <w:color w:val="000000"/>
                <w:spacing w:val="8"/>
                <w:sz w:val="24"/>
                <w:szCs w:val="24"/>
                <w:lang w:val="en-US" w:eastAsia="zh-CN" w:bidi="ar-SA"/>
              </w:rPr>
            </w:pPr>
          </w:p>
        </w:tc>
        <w:tc>
          <w:tcPr>
            <w:tcW w:w="1296" w:type="dxa"/>
            <w:vAlign w:val="center"/>
          </w:tcPr>
          <w:p>
            <w:pPr>
              <w:pStyle w:val="26"/>
              <w:shd w:val="clear"/>
              <w:spacing w:before="155"/>
              <w:ind w:left="209" w:right="202"/>
              <w:jc w:val="center"/>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高度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707" w:type="dxa"/>
            <w:vAlign w:val="center"/>
          </w:tcPr>
          <w:p>
            <w:pPr>
              <w:pStyle w:val="26"/>
              <w:shd w:val="clear"/>
              <w:spacing w:before="1"/>
              <w:jc w:val="center"/>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后箱体轴承孔底 D</w:t>
            </w:r>
          </w:p>
        </w:tc>
        <w:tc>
          <w:tcPr>
            <w:tcW w:w="1547" w:type="dxa"/>
            <w:vAlign w:val="center"/>
          </w:tcPr>
          <w:p>
            <w:pPr>
              <w:pStyle w:val="26"/>
              <w:shd w:val="clear"/>
              <w:jc w:val="center"/>
              <w:rPr>
                <w:rFonts w:hint="eastAsia" w:ascii="宋体" w:hAnsi="宋体" w:eastAsia="宋体" w:cs="宋体"/>
                <w:snapToGrid w:val="0"/>
                <w:color w:val="000000"/>
                <w:spacing w:val="8"/>
                <w:sz w:val="24"/>
                <w:szCs w:val="24"/>
                <w:lang w:val="en-US" w:eastAsia="zh-CN" w:bidi="ar-SA"/>
              </w:rPr>
            </w:pPr>
          </w:p>
        </w:tc>
        <w:tc>
          <w:tcPr>
            <w:tcW w:w="1676" w:type="dxa"/>
            <w:vAlign w:val="center"/>
          </w:tcPr>
          <w:p>
            <w:pPr>
              <w:pStyle w:val="26"/>
              <w:shd w:val="clear"/>
              <w:jc w:val="center"/>
              <w:rPr>
                <w:rFonts w:hint="eastAsia" w:ascii="宋体" w:hAnsi="宋体" w:eastAsia="宋体" w:cs="宋体"/>
                <w:snapToGrid w:val="0"/>
                <w:color w:val="000000"/>
                <w:spacing w:val="8"/>
                <w:sz w:val="24"/>
                <w:szCs w:val="24"/>
                <w:lang w:val="en-US" w:eastAsia="zh-CN" w:bidi="ar-SA"/>
              </w:rPr>
            </w:pPr>
          </w:p>
        </w:tc>
        <w:tc>
          <w:tcPr>
            <w:tcW w:w="1397" w:type="dxa"/>
            <w:vAlign w:val="center"/>
          </w:tcPr>
          <w:p>
            <w:pPr>
              <w:pStyle w:val="26"/>
              <w:shd w:val="clear"/>
              <w:jc w:val="center"/>
              <w:rPr>
                <w:rFonts w:hint="eastAsia" w:ascii="宋体" w:hAnsi="宋体" w:eastAsia="宋体" w:cs="宋体"/>
                <w:snapToGrid w:val="0"/>
                <w:color w:val="000000"/>
                <w:spacing w:val="8"/>
                <w:sz w:val="24"/>
                <w:szCs w:val="24"/>
                <w:lang w:val="en-US" w:eastAsia="zh-CN" w:bidi="ar-SA"/>
              </w:rPr>
            </w:pPr>
          </w:p>
        </w:tc>
        <w:tc>
          <w:tcPr>
            <w:tcW w:w="818" w:type="dxa"/>
            <w:vAlign w:val="center"/>
          </w:tcPr>
          <w:p>
            <w:pPr>
              <w:pStyle w:val="26"/>
              <w:shd w:val="clear"/>
              <w:jc w:val="center"/>
              <w:rPr>
                <w:rFonts w:hint="eastAsia" w:ascii="宋体" w:hAnsi="宋体" w:eastAsia="宋体" w:cs="宋体"/>
                <w:snapToGrid w:val="0"/>
                <w:color w:val="000000"/>
                <w:spacing w:val="8"/>
                <w:sz w:val="24"/>
                <w:szCs w:val="24"/>
                <w:lang w:val="en-US" w:eastAsia="zh-CN" w:bidi="ar-SA"/>
              </w:rPr>
            </w:pPr>
          </w:p>
        </w:tc>
        <w:tc>
          <w:tcPr>
            <w:tcW w:w="1296" w:type="dxa"/>
            <w:vAlign w:val="center"/>
          </w:tcPr>
          <w:p>
            <w:pPr>
              <w:pStyle w:val="26"/>
              <w:shd w:val="clear"/>
              <w:spacing w:before="157"/>
              <w:ind w:left="209" w:right="202"/>
              <w:jc w:val="center"/>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深度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5" w:hRule="atLeast"/>
        </w:trPr>
        <w:tc>
          <w:tcPr>
            <w:tcW w:w="1707" w:type="dxa"/>
            <w:vAlign w:val="center"/>
          </w:tcPr>
          <w:p>
            <w:pPr>
              <w:pStyle w:val="26"/>
              <w:shd w:val="clear"/>
              <w:spacing w:line="242" w:lineRule="auto"/>
              <w:ind w:right="52"/>
              <w:jc w:val="center"/>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三轴调整垫片厚度 f</w:t>
            </w:r>
          </w:p>
        </w:tc>
        <w:tc>
          <w:tcPr>
            <w:tcW w:w="6734" w:type="dxa"/>
            <w:gridSpan w:val="5"/>
            <w:vAlign w:val="center"/>
          </w:tcPr>
          <w:p>
            <w:pPr>
              <w:pStyle w:val="26"/>
              <w:shd w:val="clear"/>
              <w:jc w:val="center"/>
              <w:rPr>
                <w:rFonts w:hint="eastAsia" w:ascii="宋体" w:hAnsi="宋体" w:eastAsia="宋体" w:cs="宋体"/>
                <w:snapToGrid w:val="0"/>
                <w:color w:val="000000"/>
                <w:spacing w:val="8"/>
                <w:sz w:val="24"/>
                <w:szCs w:val="24"/>
                <w:lang w:val="en-US" w:eastAsia="zh-CN" w:bidi="ar-SA"/>
              </w:rPr>
            </w:pPr>
          </w:p>
        </w:tc>
      </w:tr>
    </w:tbl>
    <w:p>
      <w:pPr>
        <w:pStyle w:val="27"/>
        <w:keepNext w:val="0"/>
        <w:keepLines w:val="0"/>
        <w:pageBreakBefore w:val="0"/>
        <w:widowControl/>
        <w:numPr>
          <w:ilvl w:val="0"/>
          <w:numId w:val="0"/>
        </w:numPr>
        <w:shd w:val="clear"/>
        <w:tabs>
          <w:tab w:val="left" w:pos="953"/>
        </w:tabs>
        <w:kinsoku w:val="0"/>
        <w:wordWrap/>
        <w:overflowPunct/>
        <w:topLinePunct w:val="0"/>
        <w:autoSpaceDE w:val="0"/>
        <w:autoSpaceDN w:val="0"/>
        <w:bidi w:val="0"/>
        <w:adjustRightInd w:val="0"/>
        <w:snapToGrid/>
        <w:spacing w:before="0" w:line="560" w:lineRule="exact"/>
        <w:ind w:right="0" w:rightChars="0" w:firstLine="320" w:firstLineChars="100"/>
        <w:jc w:val="left"/>
        <w:textAlignment w:val="baseline"/>
        <w:rPr>
          <w:rFonts w:hint="eastAsia" w:ascii="仿宋" w:hAnsi="仿宋" w:eastAsia="仿宋" w:cs="仿宋"/>
          <w:snapToGrid w:val="0"/>
          <w:color w:val="000000"/>
          <w:sz w:val="32"/>
          <w:szCs w:val="32"/>
          <w:lang w:val="en-US" w:eastAsia="zh-CN" w:bidi="ar-SA"/>
        </w:rPr>
      </w:pPr>
      <w:r>
        <w:rPr>
          <w:rFonts w:hint="eastAsia" w:ascii="仿宋" w:hAnsi="仿宋" w:eastAsia="仿宋" w:cs="仿宋"/>
          <w:snapToGrid w:val="0"/>
          <w:color w:val="000000"/>
          <w:sz w:val="32"/>
          <w:szCs w:val="32"/>
          <w:lang w:val="en-US" w:eastAsia="zh-CN" w:bidi="ar-SA"/>
        </w:rPr>
        <w:t>4.检查线束、组件，打开上位机软件驱动电机运转</w:t>
      </w:r>
    </w:p>
    <w:tbl>
      <w:tblPr>
        <w:tblStyle w:val="16"/>
        <w:tblW w:w="8441"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6"/>
        <w:gridCol w:w="4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4006" w:type="dxa"/>
            <w:vAlign w:val="center"/>
          </w:tcPr>
          <w:p>
            <w:pPr>
              <w:bidi w:val="0"/>
              <w:jc w:val="center"/>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z w:val="24"/>
                <w:szCs w:val="24"/>
                <w:lang w:val="en-US" w:eastAsia="zh-CN"/>
              </w:rPr>
              <w:t>故障部位</w:t>
            </w:r>
          </w:p>
        </w:tc>
        <w:tc>
          <w:tcPr>
            <w:tcW w:w="4435" w:type="dxa"/>
            <w:vAlign w:val="center"/>
          </w:tcPr>
          <w:p>
            <w:pPr>
              <w:bidi w:val="0"/>
              <w:jc w:val="center"/>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z w:val="24"/>
                <w:szCs w:val="24"/>
                <w:lang w:val="en-US" w:eastAsia="zh-CN"/>
              </w:rPr>
              <w:t>故障部位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06" w:type="dxa"/>
            <w:vAlign w:val="center"/>
          </w:tcPr>
          <w:p>
            <w:pPr>
              <w:widowControl w:val="0"/>
              <w:shd w:val="clear"/>
              <w:adjustRightInd w:val="0"/>
              <w:snapToGrid w:val="0"/>
              <w:spacing w:line="360" w:lineRule="auto"/>
              <w:jc w:val="center"/>
              <w:rPr>
                <w:rFonts w:hint="eastAsia" w:ascii="宋体" w:hAnsi="宋体" w:eastAsia="宋体" w:cs="宋体"/>
                <w:snapToGrid w:val="0"/>
                <w:color w:val="000000"/>
                <w:spacing w:val="8"/>
                <w:sz w:val="24"/>
                <w:szCs w:val="24"/>
                <w:lang w:val="en-US" w:eastAsia="zh-CN" w:bidi="ar-SA"/>
              </w:rPr>
            </w:pPr>
          </w:p>
        </w:tc>
        <w:tc>
          <w:tcPr>
            <w:tcW w:w="4435" w:type="dxa"/>
            <w:vAlign w:val="center"/>
          </w:tcPr>
          <w:p>
            <w:pPr>
              <w:widowControl w:val="0"/>
              <w:shd w:val="clear"/>
              <w:adjustRightInd w:val="0"/>
              <w:snapToGrid w:val="0"/>
              <w:spacing w:line="360" w:lineRule="auto"/>
              <w:jc w:val="center"/>
              <w:rPr>
                <w:rFonts w:hint="eastAsia" w:ascii="宋体" w:hAnsi="宋体" w:eastAsia="宋体" w:cs="宋体"/>
                <w:snapToGrid w:val="0"/>
                <w:color w:val="000000"/>
                <w:spacing w:val="8"/>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06" w:type="dxa"/>
            <w:vAlign w:val="center"/>
          </w:tcPr>
          <w:p>
            <w:pPr>
              <w:widowControl w:val="0"/>
              <w:shd w:val="clear"/>
              <w:adjustRightInd w:val="0"/>
              <w:snapToGrid w:val="0"/>
              <w:spacing w:line="360" w:lineRule="auto"/>
              <w:jc w:val="center"/>
              <w:rPr>
                <w:rFonts w:hint="eastAsia" w:ascii="宋体" w:hAnsi="宋体" w:eastAsia="宋体" w:cs="宋体"/>
                <w:snapToGrid w:val="0"/>
                <w:color w:val="000000"/>
                <w:spacing w:val="8"/>
                <w:sz w:val="24"/>
                <w:szCs w:val="24"/>
                <w:lang w:val="en-US" w:eastAsia="zh-CN" w:bidi="ar-SA"/>
              </w:rPr>
            </w:pPr>
          </w:p>
        </w:tc>
        <w:tc>
          <w:tcPr>
            <w:tcW w:w="4435" w:type="dxa"/>
            <w:vAlign w:val="center"/>
          </w:tcPr>
          <w:p>
            <w:pPr>
              <w:widowControl w:val="0"/>
              <w:shd w:val="clear"/>
              <w:adjustRightInd w:val="0"/>
              <w:snapToGrid w:val="0"/>
              <w:spacing w:line="360" w:lineRule="auto"/>
              <w:jc w:val="center"/>
              <w:rPr>
                <w:rFonts w:hint="eastAsia" w:ascii="宋体" w:hAnsi="宋体" w:eastAsia="宋体" w:cs="宋体"/>
                <w:snapToGrid w:val="0"/>
                <w:color w:val="000000"/>
                <w:spacing w:val="8"/>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06" w:type="dxa"/>
            <w:vAlign w:val="center"/>
          </w:tcPr>
          <w:p>
            <w:pPr>
              <w:widowControl w:val="0"/>
              <w:shd w:val="clear"/>
              <w:adjustRightInd w:val="0"/>
              <w:snapToGrid w:val="0"/>
              <w:spacing w:line="360" w:lineRule="auto"/>
              <w:jc w:val="center"/>
              <w:rPr>
                <w:rFonts w:hint="eastAsia" w:ascii="宋体" w:hAnsi="宋体" w:eastAsia="宋体" w:cs="宋体"/>
                <w:snapToGrid w:val="0"/>
                <w:color w:val="000000"/>
                <w:spacing w:val="8"/>
                <w:sz w:val="24"/>
                <w:szCs w:val="24"/>
                <w:lang w:val="en-US" w:eastAsia="zh-CN" w:bidi="ar-SA"/>
              </w:rPr>
            </w:pPr>
          </w:p>
        </w:tc>
        <w:tc>
          <w:tcPr>
            <w:tcW w:w="4435" w:type="dxa"/>
            <w:vAlign w:val="center"/>
          </w:tcPr>
          <w:p>
            <w:pPr>
              <w:widowControl w:val="0"/>
              <w:shd w:val="clear"/>
              <w:adjustRightInd w:val="0"/>
              <w:snapToGrid w:val="0"/>
              <w:spacing w:line="360" w:lineRule="auto"/>
              <w:jc w:val="center"/>
              <w:rPr>
                <w:rFonts w:hint="eastAsia" w:ascii="宋体" w:hAnsi="宋体" w:eastAsia="宋体" w:cs="宋体"/>
                <w:snapToGrid w:val="0"/>
                <w:color w:val="000000"/>
                <w:spacing w:val="8"/>
                <w:sz w:val="24"/>
                <w:szCs w:val="24"/>
                <w:lang w:val="en-US" w:eastAsia="zh-CN" w:bidi="ar-SA"/>
              </w:rPr>
            </w:pPr>
          </w:p>
        </w:tc>
      </w:tr>
    </w:tbl>
    <w:p>
      <w:pPr>
        <w:pStyle w:val="27"/>
        <w:keepNext w:val="0"/>
        <w:keepLines w:val="0"/>
        <w:pageBreakBefore w:val="0"/>
        <w:widowControl/>
        <w:numPr>
          <w:ilvl w:val="0"/>
          <w:numId w:val="0"/>
        </w:numPr>
        <w:shd w:val="clear"/>
        <w:tabs>
          <w:tab w:val="left" w:pos="953"/>
        </w:tabs>
        <w:kinsoku w:val="0"/>
        <w:wordWrap/>
        <w:overflowPunct/>
        <w:topLinePunct w:val="0"/>
        <w:autoSpaceDE w:val="0"/>
        <w:autoSpaceDN w:val="0"/>
        <w:bidi w:val="0"/>
        <w:adjustRightInd w:val="0"/>
        <w:snapToGrid/>
        <w:spacing w:before="0" w:line="560" w:lineRule="exact"/>
        <w:ind w:right="0" w:rightChars="0" w:firstLine="320" w:firstLineChars="100"/>
        <w:jc w:val="left"/>
        <w:textAlignment w:val="baseline"/>
        <w:rPr>
          <w:rFonts w:hint="eastAsia" w:ascii="仿宋" w:hAnsi="仿宋" w:eastAsia="仿宋" w:cs="仿宋"/>
          <w:snapToGrid w:val="0"/>
          <w:color w:val="000000"/>
          <w:sz w:val="32"/>
          <w:szCs w:val="32"/>
          <w:lang w:val="en-US" w:eastAsia="zh-CN" w:bidi="ar-SA"/>
        </w:rPr>
      </w:pPr>
      <w:r>
        <w:rPr>
          <w:rFonts w:hint="eastAsia" w:ascii="仿宋" w:hAnsi="仿宋" w:eastAsia="仿宋" w:cs="仿宋"/>
          <w:snapToGrid w:val="0"/>
          <w:color w:val="000000"/>
          <w:sz w:val="32"/>
          <w:szCs w:val="32"/>
          <w:lang w:val="en-US" w:eastAsia="zh-CN" w:bidi="ar-SA"/>
        </w:rPr>
        <w:t>5.利用示波器同时测量旋变励磁、正弦、余弦的波形，并描绘到下图</w:t>
      </w:r>
    </w:p>
    <w:p>
      <w:pPr>
        <w:shd w:val="clea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drawing>
          <wp:inline distT="0" distB="0" distL="114300" distR="114300">
            <wp:extent cx="4172585" cy="2415540"/>
            <wp:effectExtent l="0" t="0" r="18415" b="3810"/>
            <wp:docPr id="123" name="图片 3" descr="81E1J1GCG]Y][`{N%X}IV]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3" descr="81E1J1GCG]Y][`{N%X}IV]9"/>
                    <pic:cNvPicPr>
                      <a:picLocks noChangeAspect="1"/>
                    </pic:cNvPicPr>
                  </pic:nvPicPr>
                  <pic:blipFill>
                    <a:blip r:embed="rId8"/>
                    <a:stretch>
                      <a:fillRect/>
                    </a:stretch>
                  </pic:blipFill>
                  <pic:spPr>
                    <a:xfrm>
                      <a:off x="0" y="0"/>
                      <a:ext cx="4172585" cy="2415540"/>
                    </a:xfrm>
                    <a:prstGeom prst="rect">
                      <a:avLst/>
                    </a:prstGeom>
                    <a:noFill/>
                    <a:ln>
                      <a:noFill/>
                    </a:ln>
                  </pic:spPr>
                </pic:pic>
              </a:graphicData>
            </a:graphic>
          </wp:inline>
        </w:drawing>
      </w:r>
    </w:p>
    <w:p>
      <w:pPr>
        <w:shd w:val="clear"/>
        <w:rPr>
          <w:rFonts w:hint="eastAsia" w:ascii="仿宋" w:hAnsi="仿宋" w:eastAsia="仿宋" w:cs="仿宋"/>
          <w:spacing w:val="-24"/>
          <w:sz w:val="24"/>
          <w:szCs w:val="24"/>
        </w:rPr>
      </w:pPr>
      <w:r>
        <w:rPr>
          <w:rFonts w:hint="eastAsia" w:ascii="仿宋" w:hAnsi="仿宋" w:eastAsia="仿宋" w:cs="仿宋"/>
          <w:spacing w:val="-24"/>
          <w:sz w:val="24"/>
          <w:szCs w:val="24"/>
        </w:rPr>
        <w:br w:type="page"/>
      </w:r>
    </w:p>
    <w:p>
      <w:pPr>
        <w:shd w:val="clear"/>
        <w:rPr>
          <w:rFonts w:hint="eastAsia" w:ascii="仿宋" w:hAnsi="仿宋" w:eastAsia="仿宋" w:cs="仿宋"/>
          <w:sz w:val="32"/>
          <w:szCs w:val="32"/>
          <w:lang w:eastAsia="zh-CN"/>
        </w:rPr>
      </w:pPr>
      <w:r>
        <w:rPr>
          <w:rFonts w:hint="eastAsia" w:ascii="仿宋" w:hAnsi="仿宋" w:eastAsia="仿宋" w:cs="仿宋"/>
          <w:spacing w:val="-24"/>
          <w:sz w:val="32"/>
          <w:szCs w:val="32"/>
        </w:rPr>
        <w:t>附</w:t>
      </w:r>
      <w:r>
        <w:rPr>
          <w:rFonts w:hint="eastAsia" w:ascii="仿宋" w:hAnsi="仿宋" w:eastAsia="仿宋" w:cs="仿宋"/>
          <w:spacing w:val="-21"/>
          <w:sz w:val="32"/>
          <w:szCs w:val="32"/>
        </w:rPr>
        <w:t xml:space="preserve">件 </w:t>
      </w:r>
      <w:r>
        <w:rPr>
          <w:rFonts w:hint="eastAsia" w:ascii="仿宋" w:hAnsi="仿宋" w:eastAsia="仿宋" w:cs="仿宋"/>
          <w:spacing w:val="-21"/>
          <w:sz w:val="32"/>
          <w:szCs w:val="32"/>
          <w:lang w:val="en-US" w:eastAsia="zh-CN"/>
        </w:rPr>
        <w:t>2</w:t>
      </w: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z w:val="32"/>
          <w:szCs w:val="32"/>
        </w:rPr>
      </w:pPr>
      <w:r>
        <w:rPr>
          <w:rFonts w:hint="eastAsia" w:ascii="仿宋" w:hAnsi="仿宋" w:eastAsia="仿宋" w:cs="仿宋"/>
          <w:spacing w:val="5"/>
          <w:position w:val="23"/>
          <w:sz w:val="32"/>
          <w:szCs w:val="32"/>
          <w:lang w:val="en-US" w:eastAsia="zh-CN"/>
          <w14:textOutline w14:w="5793" w14:cap="sq" w14:cmpd="sng">
            <w14:solidFill>
              <w14:srgbClr w14:val="000000"/>
            </w14:solidFill>
            <w14:prstDash w14:val="solid"/>
            <w14:bevel/>
          </w14:textOutline>
        </w:rPr>
        <w:t>模块B</w:t>
      </w:r>
      <w:r>
        <w:rPr>
          <w:rFonts w:hint="eastAsia" w:ascii="仿宋" w:hAnsi="仿宋" w:eastAsia="仿宋" w:cs="仿宋"/>
          <w:spacing w:val="5"/>
          <w:position w:val="23"/>
          <w:sz w:val="32"/>
          <w:szCs w:val="32"/>
          <w14:textOutline w14:w="5793" w14:cap="sq" w14:cmpd="sng">
            <w14:solidFill>
              <w14:srgbClr w14:val="000000"/>
            </w14:solidFill>
            <w14:prstDash w14:val="solid"/>
            <w14:bevel/>
          </w14:textOutline>
        </w:rPr>
        <w:t>：新能源汽车故障诊断与排除</w:t>
      </w: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z w:val="32"/>
          <w:szCs w:val="32"/>
        </w:rPr>
      </w:pPr>
      <w:r>
        <w:rPr>
          <w:rFonts w:hint="eastAsia" w:ascii="仿宋" w:hAnsi="仿宋" w:eastAsia="仿宋" w:cs="仿宋"/>
          <w:spacing w:val="10"/>
          <w:sz w:val="32"/>
          <w:szCs w:val="32"/>
          <w14:textOutline w14:w="5793" w14:cap="sq" w14:cmpd="sng">
            <w14:solidFill>
              <w14:srgbClr w14:val="000000"/>
            </w14:solidFill>
            <w14:prstDash w14:val="solid"/>
            <w14:bevel/>
          </w14:textOutline>
        </w:rPr>
        <w:t>选</w:t>
      </w:r>
      <w:r>
        <w:rPr>
          <w:rFonts w:hint="eastAsia" w:ascii="仿宋" w:hAnsi="仿宋" w:eastAsia="仿宋" w:cs="仿宋"/>
          <w:spacing w:val="9"/>
          <w:sz w:val="32"/>
          <w:szCs w:val="32"/>
          <w14:textOutline w14:w="5793" w14:cap="sq" w14:cmpd="sng">
            <w14:solidFill>
              <w14:srgbClr w14:val="000000"/>
            </w14:solidFill>
            <w14:prstDash w14:val="solid"/>
            <w14:bevel/>
          </w14:textOutline>
        </w:rPr>
        <w:t>手操作任务书</w:t>
      </w:r>
      <w:r>
        <w:rPr>
          <w:rFonts w:hint="eastAsia" w:ascii="仿宋" w:hAnsi="仿宋" w:eastAsia="仿宋" w:cs="仿宋"/>
          <w:sz w:val="32"/>
          <w:szCs w:val="32"/>
          <w:lang w:eastAsia="zh-Hans"/>
        </w:rPr>
        <w:t>（</w:t>
      </w:r>
      <w:r>
        <w:rPr>
          <w:rFonts w:hint="eastAsia" w:ascii="仿宋" w:hAnsi="仿宋" w:eastAsia="仿宋" w:cs="仿宋"/>
          <w:sz w:val="32"/>
          <w:szCs w:val="32"/>
          <w:lang w:val="en-US" w:eastAsia="zh-Hans"/>
        </w:rPr>
        <w:t>样题</w:t>
      </w:r>
      <w:r>
        <w:rPr>
          <w:rFonts w:hint="eastAsia" w:ascii="仿宋" w:hAnsi="仿宋" w:eastAsia="仿宋" w:cs="仿宋"/>
          <w:sz w:val="32"/>
          <w:szCs w:val="32"/>
          <w:lang w:eastAsia="zh-Hans"/>
        </w:rPr>
        <w:t>）</w:t>
      </w: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仿宋" w:hAnsi="仿宋" w:eastAsia="仿宋" w:cs="仿宋"/>
          <w:sz w:val="24"/>
          <w:szCs w:val="24"/>
        </w:rPr>
      </w:pPr>
    </w:p>
    <w:tbl>
      <w:tblPr>
        <w:tblStyle w:val="19"/>
        <w:tblW w:w="8428" w:type="dxa"/>
        <w:tblInd w:w="1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7" w:type="dxa"/>
          <w:left w:w="142" w:type="dxa"/>
          <w:bottom w:w="57" w:type="dxa"/>
          <w:right w:w="142" w:type="dxa"/>
        </w:tblCellMar>
      </w:tblPr>
      <w:tblGrid>
        <w:gridCol w:w="794"/>
        <w:gridCol w:w="3604"/>
        <w:gridCol w:w="2557"/>
        <w:gridCol w:w="14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621" w:hRule="atLeast"/>
        </w:trPr>
        <w:tc>
          <w:tcPr>
            <w:tcW w:w="4398" w:type="dxa"/>
            <w:gridSpan w:val="2"/>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检查工具和仪表完整性</w:t>
            </w:r>
          </w:p>
        </w:tc>
        <w:tc>
          <w:tcPr>
            <w:tcW w:w="4030" w:type="dxa"/>
            <w:gridSpan w:val="2"/>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2 分钟 (赛前准备)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574" w:hRule="atLeast"/>
        </w:trPr>
        <w:tc>
          <w:tcPr>
            <w:tcW w:w="4398" w:type="dxa"/>
            <w:gridSpan w:val="2"/>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比赛操作时间</w:t>
            </w:r>
          </w:p>
        </w:tc>
        <w:tc>
          <w:tcPr>
            <w:tcW w:w="4030" w:type="dxa"/>
            <w:gridSpan w:val="2"/>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50 分钟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684" w:hRule="atLeast"/>
        </w:trPr>
        <w:tc>
          <w:tcPr>
            <w:tcW w:w="8428" w:type="dxa"/>
            <w:gridSpan w:val="4"/>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 xml:space="preserve"> 各项操作内容及分数分布 (满分 100， 占总分 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480" w:hRule="atLeast"/>
        </w:trPr>
        <w:tc>
          <w:tcPr>
            <w:tcW w:w="6955" w:type="dxa"/>
            <w:gridSpan w:val="3"/>
            <w:shd w:val="clear" w:color="auto" w:fill="F2F2F2"/>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工作内容</w:t>
            </w:r>
          </w:p>
        </w:tc>
        <w:tc>
          <w:tcPr>
            <w:tcW w:w="1473" w:type="dxa"/>
            <w:shd w:val="clear" w:color="auto" w:fill="F2F2F2"/>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最高分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684" w:hRule="atLeast"/>
        </w:trPr>
        <w:tc>
          <w:tcPr>
            <w:tcW w:w="794"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368"/>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1</w:t>
            </w:r>
          </w:p>
        </w:tc>
        <w:tc>
          <w:tcPr>
            <w:tcW w:w="6161" w:type="dxa"/>
            <w:gridSpan w:val="2"/>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103" w:right="166" w:firstLine="5"/>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正确应用工位提供的设备仪器、工具量具，进行新能源汽车的 PDI 检查 (详见“车 辆 PDI 检查任务列表”)，规范填写“车辆 PDI 检查 (测量) 结果记录表”。</w:t>
            </w:r>
          </w:p>
        </w:tc>
        <w:tc>
          <w:tcPr>
            <w:tcW w:w="147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940" w:hRule="atLeast"/>
        </w:trPr>
        <w:tc>
          <w:tcPr>
            <w:tcW w:w="794"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textAlignment w:val="baseline"/>
              <w:rPr>
                <w:rFonts w:hint="eastAsia" w:ascii="宋体" w:hAnsi="宋体" w:eastAsia="宋体" w:cs="宋体"/>
                <w:snapToGrid w:val="0"/>
                <w:color w:val="000000"/>
                <w:spacing w:val="8"/>
                <w:sz w:val="24"/>
                <w:szCs w:val="24"/>
                <w:lang w:val="en-US" w:eastAsia="zh-CN" w:bidi="ar-SA"/>
              </w:rPr>
            </w:pPr>
          </w:p>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355"/>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2</w:t>
            </w:r>
          </w:p>
        </w:tc>
        <w:tc>
          <w:tcPr>
            <w:tcW w:w="6161" w:type="dxa"/>
            <w:gridSpan w:val="2"/>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105" w:right="106" w:firstLine="3"/>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正确应用工位提供的设备仪器、工具量具，确认故障现象、检测故障原因、记录诊断 过程、确定故障点、结合维修手册向裁判报告故障部位、按照裁判要求排除故障。本 次竞赛设置 5 个故障点。</w:t>
            </w:r>
          </w:p>
        </w:tc>
        <w:tc>
          <w:tcPr>
            <w:tcW w:w="147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554" w:hRule="atLeast"/>
        </w:trPr>
        <w:tc>
          <w:tcPr>
            <w:tcW w:w="794"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357"/>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3</w:t>
            </w:r>
          </w:p>
        </w:tc>
        <w:tc>
          <w:tcPr>
            <w:tcW w:w="6161" w:type="dxa"/>
            <w:gridSpan w:val="2"/>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ind w:left="105"/>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职业健康和素养</w:t>
            </w:r>
          </w:p>
        </w:tc>
        <w:tc>
          <w:tcPr>
            <w:tcW w:w="147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142" w:type="dxa"/>
            <w:bottom w:w="57" w:type="dxa"/>
            <w:right w:w="142" w:type="dxa"/>
          </w:tblCellMar>
        </w:tblPrEx>
        <w:trPr>
          <w:trHeight w:val="425" w:hRule="atLeast"/>
        </w:trPr>
        <w:tc>
          <w:tcPr>
            <w:tcW w:w="6955" w:type="dxa"/>
            <w:gridSpan w:val="3"/>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总计</w:t>
            </w:r>
          </w:p>
        </w:tc>
        <w:tc>
          <w:tcPr>
            <w:tcW w:w="1473" w:type="dxa"/>
            <w:vAlign w:val="center"/>
          </w:tcPr>
          <w:p>
            <w:pPr>
              <w:keepNext w:val="0"/>
              <w:keepLines w:val="0"/>
              <w:pageBreakBefore w:val="0"/>
              <w:widowControl/>
              <w:shd w:val="clear"/>
              <w:kinsoku w:val="0"/>
              <w:wordWrap/>
              <w:overflowPunct/>
              <w:topLinePunct w:val="0"/>
              <w:autoSpaceDE w:val="0"/>
              <w:autoSpaceDN w:val="0"/>
              <w:bidi w:val="0"/>
              <w:adjustRightInd w:val="0"/>
              <w:snapToGrid/>
              <w:spacing w:line="240" w:lineRule="exact"/>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100</w:t>
            </w:r>
          </w:p>
        </w:tc>
      </w:tr>
    </w:tbl>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仿宋" w:hAnsi="仿宋" w:eastAsia="仿宋" w:cs="仿宋"/>
          <w:snapToGrid w:val="0"/>
          <w:color w:val="000000"/>
          <w:spacing w:val="8"/>
          <w:sz w:val="28"/>
          <w:szCs w:val="28"/>
          <w:lang w:val="en-US" w:eastAsia="zh-CN" w:bidi="ar-SA"/>
        </w:rPr>
      </w:pPr>
      <w:r>
        <w:rPr>
          <w:rFonts w:hint="eastAsia" w:ascii="仿宋" w:hAnsi="仿宋" w:eastAsia="仿宋" w:cs="仿宋"/>
          <w:snapToGrid w:val="0"/>
          <w:color w:val="000000"/>
          <w:spacing w:val="8"/>
          <w:sz w:val="28"/>
          <w:szCs w:val="28"/>
          <w:lang w:val="en-US" w:eastAsia="zh-CN" w:bidi="ar-SA"/>
        </w:rPr>
        <w:t>备注：车辆 PDI 检查任务表</w:t>
      </w:r>
    </w:p>
    <w:tbl>
      <w:tblPr>
        <w:tblStyle w:val="19"/>
        <w:tblW w:w="8441" w:type="dxa"/>
        <w:tblInd w:w="-4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7"/>
        <w:gridCol w:w="73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97" w:type="dxa"/>
            <w:shd w:val="clear" w:color="auto" w:fill="F2F2F2"/>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307"/>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序号</w:t>
            </w:r>
          </w:p>
        </w:tc>
        <w:tc>
          <w:tcPr>
            <w:tcW w:w="7344" w:type="dxa"/>
            <w:shd w:val="clear" w:color="auto" w:fill="F2F2F2"/>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作业内容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097"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470"/>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1</w:t>
            </w:r>
          </w:p>
        </w:tc>
        <w:tc>
          <w:tcPr>
            <w:tcW w:w="7344"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12"/>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检查智能钥匙外观及指示灯情况，用智能钥匙控制开、闭车门是否正常。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097"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457"/>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2</w:t>
            </w:r>
          </w:p>
        </w:tc>
        <w:tc>
          <w:tcPr>
            <w:tcW w:w="7344"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11"/>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记录车辆型号、车辆识别码、电机型号、SOC、工作电压。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97"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spacing w:val="8"/>
                <w:sz w:val="24"/>
                <w:szCs w:val="24"/>
                <w:lang w:val="en-US" w:eastAsia="zh-CN" w:bidi="ar-SA"/>
              </w:rPr>
            </w:pP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458"/>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3</w:t>
            </w:r>
          </w:p>
        </w:tc>
        <w:tc>
          <w:tcPr>
            <w:tcW w:w="7344"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17" w:right="215" w:hanging="5"/>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检查制动液液位、 电机 (电控) 系统冷却液液位、PTC 加热补偿水桶液位、雨刮液位是否正 常或液体是否变质。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097"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453"/>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4</w:t>
            </w:r>
          </w:p>
        </w:tc>
        <w:tc>
          <w:tcPr>
            <w:tcW w:w="7344"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12"/>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检查前舱热管理系统各软管的安装、连接情况及有无裂纹、损伤和泄漏。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097"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458"/>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5</w:t>
            </w:r>
          </w:p>
        </w:tc>
        <w:tc>
          <w:tcPr>
            <w:tcW w:w="7344"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12"/>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检查充配电总成外观是否变形。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097"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456"/>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6</w:t>
            </w:r>
          </w:p>
        </w:tc>
        <w:tc>
          <w:tcPr>
            <w:tcW w:w="7344"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12"/>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检查前舱各高低压线束或插接件是否松动。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097"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459"/>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7</w:t>
            </w:r>
          </w:p>
        </w:tc>
        <w:tc>
          <w:tcPr>
            <w:tcW w:w="7344"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12"/>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测量并记录低压电源系统电压 (静态、上电后)。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1097"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spacing w:val="8"/>
                <w:sz w:val="24"/>
                <w:szCs w:val="24"/>
                <w:lang w:val="en-US" w:eastAsia="zh-CN" w:bidi="ar-SA"/>
              </w:rPr>
            </w:pP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455"/>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8</w:t>
            </w:r>
          </w:p>
        </w:tc>
        <w:tc>
          <w:tcPr>
            <w:tcW w:w="7344"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13" w:right="111" w:hanging="1"/>
              <w:jc w:val="both"/>
              <w:textAlignment w:val="baseline"/>
              <w:rPr>
                <w:rFonts w:hint="eastAsia" w:ascii="宋体" w:hAnsi="宋体" w:eastAsia="宋体" w:cs="宋体"/>
                <w:snapToGrid w:val="0"/>
                <w:color w:val="000000"/>
                <w:spacing w:val="8"/>
                <w:sz w:val="24"/>
                <w:szCs w:val="24"/>
                <w:lang w:val="en-US" w:eastAsia="zh-CN" w:bidi="ar-SA"/>
              </w:rPr>
            </w:pPr>
            <w:r>
              <w:rPr>
                <w:rFonts w:hint="eastAsia" w:ascii="宋体" w:hAnsi="宋体" w:eastAsia="宋体" w:cs="宋体"/>
                <w:snapToGrid w:val="0"/>
                <w:color w:val="000000"/>
                <w:spacing w:val="8"/>
                <w:sz w:val="24"/>
                <w:szCs w:val="24"/>
                <w:lang w:val="en-US" w:eastAsia="zh-CN" w:bidi="ar-SA"/>
              </w:rPr>
              <w:t>检查充电系统接地线束紧固情况；充电口是否有异物、烧蚀等；充电座机械锁功能是否正常； 车辆能否正常充电及充电时仪表显示是否正常。</w:t>
            </w:r>
          </w:p>
        </w:tc>
      </w:tr>
    </w:tbl>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firstLine="1480" w:firstLineChars="400"/>
        <w:jc w:val="both"/>
        <w:textAlignment w:val="baseline"/>
        <w:rPr>
          <w:rFonts w:hint="eastAsia" w:ascii="仿宋" w:hAnsi="仿宋" w:eastAsia="仿宋" w:cs="仿宋"/>
          <w:spacing w:val="5"/>
          <w:position w:val="23"/>
          <w:sz w:val="36"/>
          <w:szCs w:val="36"/>
          <w:lang w:val="en-US" w:eastAsia="zh-CN"/>
          <w14:textOutline w14:w="5793" w14:cap="sq" w14:cmpd="sng">
            <w14:solidFill>
              <w14:srgbClr w14:val="000000"/>
            </w14:solidFill>
            <w14:prstDash w14:val="solid"/>
            <w14:bevel/>
          </w14:textOutline>
        </w:rPr>
      </w:pP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5"/>
          <w:position w:val="23"/>
          <w:sz w:val="32"/>
          <w:szCs w:val="32"/>
          <w:lang w:val="en-US" w:eastAsia="zh-CN"/>
          <w14:textOutline w14:w="5793" w14:cap="sq" w14:cmpd="sng">
            <w14:solidFill>
              <w14:srgbClr w14:val="000000"/>
            </w14:solidFill>
            <w14:prstDash w14:val="solid"/>
            <w14:bevel/>
          </w14:textOutline>
        </w:rPr>
      </w:pPr>
      <w:r>
        <w:rPr>
          <w:rFonts w:hint="eastAsia" w:ascii="仿宋" w:hAnsi="仿宋" w:eastAsia="仿宋" w:cs="仿宋"/>
          <w:spacing w:val="5"/>
          <w:position w:val="23"/>
          <w:sz w:val="32"/>
          <w:szCs w:val="32"/>
          <w:lang w:val="en-US" w:eastAsia="zh-CN"/>
          <w14:textOutline w14:w="5793" w14:cap="sq" w14:cmpd="sng">
            <w14:solidFill>
              <w14:srgbClr w14:val="000000"/>
            </w14:solidFill>
            <w14:prstDash w14:val="solid"/>
            <w14:bevel/>
          </w14:textOutline>
        </w:rPr>
        <w:t>模块B</w:t>
      </w:r>
      <w:r>
        <w:rPr>
          <w:rFonts w:hint="eastAsia" w:ascii="仿宋" w:hAnsi="仿宋" w:eastAsia="仿宋" w:cs="仿宋"/>
          <w:spacing w:val="5"/>
          <w:position w:val="23"/>
          <w:sz w:val="32"/>
          <w:szCs w:val="32"/>
          <w14:textOutline w14:w="5793" w14:cap="sq" w14:cmpd="sng">
            <w14:solidFill>
              <w14:srgbClr w14:val="000000"/>
            </w14:solidFill>
            <w14:prstDash w14:val="solid"/>
            <w14:bevel/>
          </w14:textOutline>
        </w:rPr>
        <w:t>：</w:t>
      </w:r>
      <w:r>
        <w:rPr>
          <w:rFonts w:hint="eastAsia" w:ascii="仿宋" w:hAnsi="仿宋" w:eastAsia="仿宋" w:cs="仿宋"/>
          <w:spacing w:val="5"/>
          <w:position w:val="23"/>
          <w:sz w:val="32"/>
          <w:szCs w:val="32"/>
          <w:lang w:val="en-US" w:eastAsia="zh-CN"/>
          <w14:textOutline w14:w="5793" w14:cap="sq" w14:cmpd="sng">
            <w14:solidFill>
              <w14:srgbClr w14:val="000000"/>
            </w14:solidFill>
            <w14:prstDash w14:val="solid"/>
            <w14:bevel/>
          </w14:textOutline>
        </w:rPr>
        <w:t>新能源汽车故障诊断与排除</w:t>
      </w: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2309" w:firstLine="660" w:firstLineChars="200"/>
        <w:jc w:val="both"/>
        <w:textAlignment w:val="baseline"/>
        <w:rPr>
          <w:rFonts w:hint="eastAsia"/>
          <w:lang w:val="en-US" w:eastAsia="zh-CN"/>
        </w:rPr>
      </w:pPr>
      <w:r>
        <w:rPr>
          <w:rFonts w:hint="eastAsia" w:ascii="仿宋" w:hAnsi="仿宋" w:eastAsia="仿宋" w:cs="仿宋"/>
          <w:spacing w:val="5"/>
          <w:position w:val="23"/>
          <w:sz w:val="32"/>
          <w:szCs w:val="32"/>
          <w:lang w:val="en-US" w:eastAsia="zh-CN"/>
          <w14:textOutline w14:w="5793" w14:cap="sq" w14:cmpd="sng">
            <w14:solidFill>
              <w14:srgbClr w14:val="000000"/>
            </w14:solidFill>
            <w14:prstDash w14:val="solid"/>
            <w14:bevel/>
          </w14:textOutline>
        </w:rPr>
        <w:t>检测报告单</w:t>
      </w:r>
      <w:r>
        <w:rPr>
          <w:rFonts w:hint="eastAsia" w:ascii="仿宋" w:hAnsi="仿宋" w:eastAsia="仿宋" w:cs="仿宋"/>
          <w:spacing w:val="5"/>
          <w:position w:val="23"/>
          <w:sz w:val="32"/>
          <w:szCs w:val="32"/>
          <w:lang w:val="en-US" w:eastAsia="zh-Hans"/>
          <w14:textOutline w14:w="5793" w14:cap="sq" w14:cmpd="sng">
            <w14:solidFill>
              <w14:srgbClr w14:val="000000"/>
            </w14:solidFill>
            <w14:prstDash w14:val="solid"/>
            <w14:bevel/>
          </w14:textOutline>
        </w:rPr>
        <w:t>（样题）</w:t>
      </w:r>
    </w:p>
    <w:p>
      <w:pPr>
        <w:shd w:val="clear"/>
        <w:rPr>
          <w:rFonts w:hint="eastAsia" w:ascii="宋体" w:hAnsi="宋体" w:eastAsia="宋体" w:cs="宋体"/>
          <w:sz w:val="28"/>
          <w:szCs w:val="28"/>
        </w:rPr>
      </w:pPr>
      <w:r>
        <w:rPr>
          <w:rFonts w:hint="eastAsia" w:ascii="仿宋" w:hAnsi="仿宋" w:eastAsia="仿宋" w:cs="仿宋"/>
          <w:sz w:val="28"/>
          <w:szCs w:val="28"/>
          <w:lang w:eastAsia="zh-CN"/>
        </w:rPr>
        <w:t>参赛队编号：</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比赛工位：</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竞赛日期：</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日</w:t>
      </w:r>
    </w:p>
    <w:tbl>
      <w:tblPr>
        <w:tblStyle w:val="19"/>
        <w:tblW w:w="8443" w:type="dxa"/>
        <w:tblInd w:w="-6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35"/>
        <w:gridCol w:w="550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4" w:hRule="atLeast"/>
        </w:trPr>
        <w:tc>
          <w:tcPr>
            <w:tcW w:w="2935" w:type="dxa"/>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275"/>
              <w:jc w:val="center"/>
              <w:textAlignment w:val="baseline"/>
              <w:rPr>
                <w:rFonts w:hint="eastAsia" w:ascii="宋体" w:hAnsi="宋体" w:eastAsia="宋体" w:cs="宋体"/>
                <w:sz w:val="28"/>
                <w:szCs w:val="28"/>
              </w:rPr>
            </w:pPr>
            <w:r>
              <w:rPr>
                <w:rFonts w:hint="eastAsia" w:ascii="宋体" w:hAnsi="宋体" w:eastAsia="宋体" w:cs="宋体"/>
                <w:spacing w:val="9"/>
                <w:sz w:val="28"/>
                <w:szCs w:val="28"/>
                <w14:textOutline w14:w="3795" w14:cap="sq" w14:cmpd="sng">
                  <w14:solidFill>
                    <w14:srgbClr w14:val="000000"/>
                  </w14:solidFill>
                  <w14:prstDash w14:val="solid"/>
                  <w14:bevel/>
                </w14:textOutline>
              </w:rPr>
              <w:t>车辆</w:t>
            </w:r>
            <w:r>
              <w:rPr>
                <w:rFonts w:hint="eastAsia" w:ascii="宋体" w:hAnsi="宋体" w:eastAsia="宋体" w:cs="宋体"/>
                <w:spacing w:val="9"/>
                <w:sz w:val="28"/>
                <w:szCs w:val="28"/>
              </w:rPr>
              <w:t xml:space="preserve"> </w:t>
            </w:r>
            <w:r>
              <w:rPr>
                <w:rFonts w:hint="eastAsia" w:ascii="宋体" w:hAnsi="宋体" w:eastAsia="宋体" w:cs="宋体"/>
                <w:sz w:val="28"/>
                <w:szCs w:val="28"/>
                <w14:textOutline w14:w="3795" w14:cap="sq" w14:cmpd="sng">
                  <w14:solidFill>
                    <w14:srgbClr w14:val="000000"/>
                  </w14:solidFill>
                  <w14:prstDash w14:val="solid"/>
                  <w14:bevel/>
                </w14:textOutline>
              </w:rPr>
              <w:t>VIN</w:t>
            </w:r>
            <w:r>
              <w:rPr>
                <w:rFonts w:hint="eastAsia" w:ascii="宋体" w:hAnsi="宋体" w:eastAsia="宋体" w:cs="宋体"/>
                <w:spacing w:val="9"/>
                <w:sz w:val="28"/>
                <w:szCs w:val="28"/>
                <w14:textOutline w14:w="3795" w14:cap="sq" w14:cmpd="sng">
                  <w14:solidFill>
                    <w14:srgbClr w14:val="000000"/>
                  </w14:solidFill>
                  <w14:prstDash w14:val="solid"/>
                  <w14:bevel/>
                </w14:textOutline>
              </w:rPr>
              <w:t>/工位号</w:t>
            </w:r>
            <w:r>
              <w:rPr>
                <w:rFonts w:hint="eastAsia" w:ascii="宋体" w:hAnsi="宋体" w:eastAsia="宋体" w:cs="宋体"/>
                <w:spacing w:val="8"/>
                <w:sz w:val="28"/>
                <w:szCs w:val="28"/>
                <w14:textOutline w14:w="3795" w14:cap="sq" w14:cmpd="sng">
                  <w14:solidFill>
                    <w14:srgbClr w14:val="000000"/>
                  </w14:solidFill>
                  <w14:prstDash w14:val="solid"/>
                  <w14:bevel/>
                </w14:textOutline>
              </w:rPr>
              <w:t>：</w:t>
            </w:r>
          </w:p>
        </w:tc>
        <w:tc>
          <w:tcPr>
            <w:tcW w:w="5508"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bl>
    <w:p>
      <w:pPr>
        <w:keepNext w:val="0"/>
        <w:keepLines w:val="0"/>
        <w:pageBreakBefore w:val="0"/>
        <w:widowControl/>
        <w:shd w:val="clear"/>
        <w:kinsoku w:val="0"/>
        <w:wordWrap/>
        <w:overflowPunct/>
        <w:topLinePunct w:val="0"/>
        <w:autoSpaceDE w:val="0"/>
        <w:autoSpaceDN w:val="0"/>
        <w:bidi w:val="0"/>
        <w:adjustRightInd w:val="0"/>
        <w:snapToGrid/>
        <w:spacing w:line="560" w:lineRule="exact"/>
        <w:textAlignment w:val="baseline"/>
        <w:rPr>
          <w:rFonts w:hint="eastAsia" w:ascii="仿宋" w:hAnsi="仿宋" w:eastAsia="仿宋" w:cs="仿宋"/>
          <w:snapToGrid w:val="0"/>
          <w:color w:val="000000"/>
          <w:sz w:val="32"/>
          <w:szCs w:val="32"/>
          <w:lang w:val="en-US" w:eastAsia="zh-CN" w:bidi="ar-SA"/>
        </w:rPr>
      </w:pPr>
      <w:r>
        <w:rPr>
          <w:rFonts w:hint="eastAsia" w:ascii="仿宋" w:hAnsi="仿宋" w:eastAsia="仿宋" w:cs="仿宋"/>
          <w:snapToGrid w:val="0"/>
          <w:color w:val="000000"/>
          <w:sz w:val="32"/>
          <w:szCs w:val="32"/>
          <w:lang w:val="en-US" w:eastAsia="zh-CN" w:bidi="ar-SA"/>
        </w:rPr>
        <w:t>1.车辆 PDI 检查 (测量) 结果记录表 (只记录指定项目数据和异常数据)</w:t>
      </w:r>
    </w:p>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lang w:val="en-US" w:eastAsia="zh-CN"/>
        </w:rPr>
      </w:pPr>
      <w:r>
        <w:rPr>
          <w:rFonts w:hint="eastAsia" w:ascii="仿宋" w:hAnsi="仿宋" w:eastAsia="仿宋" w:cs="仿宋"/>
          <w:snapToGrid w:val="0"/>
          <w:color w:val="000000"/>
          <w:sz w:val="32"/>
          <w:szCs w:val="32"/>
          <w:lang w:val="en-US" w:eastAsia="zh-CN" w:bidi="ar-SA"/>
        </w:rPr>
        <w:t>2.故障诊断过程记录单 ( 一个故障点记录一个过程记录单)</w:t>
      </w:r>
    </w:p>
    <w:tbl>
      <w:tblPr>
        <w:tblStyle w:val="19"/>
        <w:tblW w:w="8485" w:type="dxa"/>
        <w:tblInd w:w="-6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4"/>
        <w:gridCol w:w="2629"/>
        <w:gridCol w:w="3177"/>
        <w:gridCol w:w="17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924" w:type="dxa"/>
            <w:shd w:val="clear" w:color="auto" w:fill="F2F2F2"/>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03" w:right="166" w:firstLine="5"/>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序号</w:t>
            </w:r>
          </w:p>
        </w:tc>
        <w:tc>
          <w:tcPr>
            <w:tcW w:w="2629" w:type="dxa"/>
            <w:shd w:val="clear" w:color="auto" w:fill="F2F2F2"/>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03" w:right="166" w:firstLine="5"/>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检测 (检查) 项目</w:t>
            </w:r>
          </w:p>
        </w:tc>
        <w:tc>
          <w:tcPr>
            <w:tcW w:w="3177" w:type="dxa"/>
            <w:shd w:val="clear" w:color="auto" w:fill="F2F2F2"/>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03" w:right="166" w:firstLine="5"/>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检测 (数据记录) 结果</w:t>
            </w:r>
          </w:p>
        </w:tc>
        <w:tc>
          <w:tcPr>
            <w:tcW w:w="1755" w:type="dxa"/>
            <w:shd w:val="clear" w:color="auto" w:fill="F2F2F2"/>
            <w:vAlign w:val="center"/>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left="103" w:right="166" w:firstLine="5"/>
              <w:jc w:val="center"/>
              <w:textAlignment w:val="baseline"/>
              <w:rPr>
                <w:rFonts w:hint="eastAsia" w:ascii="宋体" w:hAnsi="宋体" w:eastAsia="宋体" w:cs="宋体"/>
                <w:b/>
                <w:bCs/>
                <w:snapToGrid w:val="0"/>
                <w:color w:val="000000"/>
                <w:spacing w:val="8"/>
                <w:sz w:val="24"/>
                <w:szCs w:val="24"/>
                <w:lang w:val="en-US" w:eastAsia="zh-CN" w:bidi="ar-SA"/>
              </w:rPr>
            </w:pPr>
            <w:r>
              <w:rPr>
                <w:rFonts w:hint="eastAsia" w:ascii="宋体" w:hAnsi="宋体" w:eastAsia="宋体" w:cs="宋体"/>
                <w:b/>
                <w:bCs/>
                <w:snapToGrid w:val="0"/>
                <w:color w:val="000000"/>
                <w:spacing w:val="8"/>
                <w:sz w:val="24"/>
                <w:szCs w:val="24"/>
                <w:lang w:val="en-US" w:eastAsia="zh-CN" w:bidi="ar-SA"/>
              </w:rPr>
              <w:t>结果 (功能) 判断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24"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2629"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3177"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c>
          <w:tcPr>
            <w:tcW w:w="1755" w:type="dxa"/>
            <w:vAlign w:val="top"/>
          </w:tcPr>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8"/>
                <w:szCs w:val="28"/>
              </w:rPr>
            </w:pPr>
          </w:p>
        </w:tc>
      </w:tr>
    </w:tbl>
    <w:p>
      <w:pPr>
        <w:keepNext w:val="0"/>
        <w:keepLines w:val="0"/>
        <w:pageBreakBefore w:val="0"/>
        <w:widowControl/>
        <w:shd w:val="clear"/>
        <w:kinsoku w:val="0"/>
        <w:wordWrap/>
        <w:overflowPunct/>
        <w:topLinePunct w:val="0"/>
        <w:autoSpaceDE w:val="0"/>
        <w:autoSpaceDN w:val="0"/>
        <w:bidi w:val="0"/>
        <w:adjustRightInd w:val="0"/>
        <w:snapToGrid w:val="0"/>
        <w:spacing w:line="240" w:lineRule="auto"/>
        <w:textAlignment w:val="baseline"/>
        <w:rPr>
          <w:rFonts w:hint="eastAsia" w:ascii="仿宋" w:hAnsi="仿宋" w:eastAsia="仿宋" w:cs="仿宋"/>
          <w:snapToGrid w:val="0"/>
          <w:color w:val="000000"/>
          <w:sz w:val="32"/>
          <w:szCs w:val="32"/>
          <w:lang w:val="en-US" w:eastAsia="zh-CN" w:bidi="ar-SA"/>
        </w:rPr>
      </w:pPr>
    </w:p>
    <w:tbl>
      <w:tblPr>
        <w:tblStyle w:val="15"/>
        <w:tblW w:w="8507"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2"/>
        <w:gridCol w:w="2602"/>
        <w:gridCol w:w="924"/>
        <w:gridCol w:w="1270"/>
        <w:gridCol w:w="709"/>
        <w:gridCol w:w="709"/>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trPr>
        <w:tc>
          <w:tcPr>
            <w:tcW w:w="8507"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pacing w:val="13"/>
                <w:sz w:val="24"/>
                <w:szCs w:val="24"/>
              </w:rPr>
              <w:t>检测报告单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507"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2.故障点故障诊断与排除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trPr>
        <w:tc>
          <w:tcPr>
            <w:tcW w:w="8507"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7" w:hRule="atLeast"/>
        </w:trPr>
        <w:tc>
          <w:tcPr>
            <w:tcW w:w="1082"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rPr>
              <w:t>故障现象</w:t>
            </w:r>
          </w:p>
        </w:tc>
        <w:tc>
          <w:tcPr>
            <w:tcW w:w="4796" w:type="dxa"/>
            <w:gridSpan w:val="3"/>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113"/>
              <w:textAlignment w:val="baseline"/>
              <w:rPr>
                <w:rFonts w:hint="eastAsia" w:ascii="宋体" w:hAnsi="宋体" w:eastAsia="宋体" w:cs="宋体"/>
                <w:color w:val="auto"/>
                <w:sz w:val="24"/>
                <w:szCs w:val="24"/>
              </w:rPr>
            </w:pPr>
            <w:r>
              <w:rPr>
                <w:rFonts w:hint="eastAsia" w:ascii="宋体" w:hAnsi="宋体" w:eastAsia="宋体" w:cs="宋体"/>
                <w:color w:val="auto"/>
                <w:spacing w:val="18"/>
                <w:sz w:val="24"/>
                <w:szCs w:val="24"/>
              </w:rPr>
              <w:t xml:space="preserve"> </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211"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7" w:hRule="atLeast"/>
        </w:trPr>
        <w:tc>
          <w:tcPr>
            <w:tcW w:w="1082" w:type="dxa"/>
            <w:vMerge w:val="continue"/>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p>
        </w:tc>
        <w:tc>
          <w:tcPr>
            <w:tcW w:w="4796"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1211"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4" w:hRule="exact"/>
        </w:trPr>
        <w:tc>
          <w:tcPr>
            <w:tcW w:w="1082"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部件/电路</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测试</w:t>
            </w:r>
          </w:p>
        </w:tc>
        <w:tc>
          <w:tcPr>
            <w:tcW w:w="2602"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部件/线路范围</w:t>
            </w:r>
          </w:p>
        </w:tc>
        <w:tc>
          <w:tcPr>
            <w:tcW w:w="219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检查或测试后的</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结果判断</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211"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602"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602"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602" w:type="dxa"/>
            <w:noWrap w:val="0"/>
            <w:vAlign w:val="center"/>
          </w:tcPr>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602"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602"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0"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602"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602"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602"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4"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60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pacing w:val="13"/>
                <w:sz w:val="24"/>
                <w:szCs w:val="24"/>
              </w:rPr>
              <w:t>波</w:t>
            </w:r>
            <w:r>
              <w:rPr>
                <w:rFonts w:hint="eastAsia" w:ascii="宋体" w:hAnsi="宋体" w:eastAsia="宋体" w:cs="宋体"/>
                <w:color w:val="auto"/>
                <w:spacing w:val="7"/>
                <w:sz w:val="24"/>
                <w:szCs w:val="24"/>
              </w:rPr>
              <w:t>形采集 (不用者不填)</w:t>
            </w: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2" w:hRule="exact"/>
        </w:trPr>
        <w:tc>
          <w:tcPr>
            <w:tcW w:w="1082"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7425" w:type="dxa"/>
            <w:gridSpan w:val="6"/>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3"/>
                <w:sz w:val="24"/>
                <w:szCs w:val="24"/>
              </w:rPr>
              <w:t>※</w:t>
            </w:r>
            <w:r>
              <w:rPr>
                <w:rFonts w:hint="eastAsia" w:ascii="宋体" w:hAnsi="宋体" w:eastAsia="宋体" w:cs="宋体"/>
                <w:color w:val="auto"/>
                <w:spacing w:val="9"/>
                <w:sz w:val="24"/>
                <w:szCs w:val="24"/>
              </w:rPr>
              <w:t>注明测试条件、插件代码和编号，控制单元针脚代号以及测量结果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trPr>
        <w:tc>
          <w:tcPr>
            <w:tcW w:w="1082"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故障点和故障类型确认</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(同时需要 在维修手册上指出故障</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位置)</w:t>
            </w:r>
          </w:p>
        </w:tc>
        <w:tc>
          <w:tcPr>
            <w:tcW w:w="4796" w:type="dxa"/>
            <w:gridSpan w:val="3"/>
            <w:vMerge w:val="restart"/>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6"/>
                <w:sz w:val="24"/>
                <w:szCs w:val="24"/>
              </w:rPr>
              <w:t>※</w:t>
            </w:r>
            <w:r>
              <w:rPr>
                <w:rFonts w:hint="eastAsia" w:ascii="宋体" w:hAnsi="宋体" w:eastAsia="宋体" w:cs="宋体"/>
                <w:color w:val="auto"/>
                <w:spacing w:val="15"/>
                <w:sz w:val="24"/>
                <w:szCs w:val="24"/>
              </w:rPr>
              <w:t>电</w:t>
            </w:r>
            <w:r>
              <w:rPr>
                <w:rFonts w:hint="eastAsia" w:ascii="宋体" w:hAnsi="宋体" w:eastAsia="宋体" w:cs="宋体"/>
                <w:color w:val="auto"/>
                <w:spacing w:val="8"/>
                <w:sz w:val="24"/>
                <w:szCs w:val="24"/>
              </w:rPr>
              <w:t>路图上指出最小故障线路范围或故障部件</w:t>
            </w:r>
          </w:p>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211"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8" w:hRule="atLeast"/>
        </w:trPr>
        <w:tc>
          <w:tcPr>
            <w:tcW w:w="1082"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4796"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11"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bl>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tbl>
      <w:tblPr>
        <w:tblStyle w:val="15"/>
        <w:tblW w:w="84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3"/>
        <w:gridCol w:w="2777"/>
        <w:gridCol w:w="924"/>
        <w:gridCol w:w="1270"/>
        <w:gridCol w:w="709"/>
        <w:gridCol w:w="709"/>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trPr>
        <w:tc>
          <w:tcPr>
            <w:tcW w:w="8426"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pacing w:val="13"/>
                <w:sz w:val="24"/>
                <w:szCs w:val="24"/>
              </w:rPr>
              <w:t>检测报告单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426"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2.故障点故障诊断与排除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5" w:hRule="atLeast"/>
        </w:trPr>
        <w:tc>
          <w:tcPr>
            <w:tcW w:w="8426"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7" w:hRule="atLeast"/>
        </w:trPr>
        <w:tc>
          <w:tcPr>
            <w:tcW w:w="1033"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rPr>
              <w:t>故障现象</w:t>
            </w:r>
          </w:p>
        </w:tc>
        <w:tc>
          <w:tcPr>
            <w:tcW w:w="4971" w:type="dxa"/>
            <w:gridSpan w:val="3"/>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113"/>
              <w:textAlignment w:val="baseline"/>
              <w:rPr>
                <w:rFonts w:hint="eastAsia" w:ascii="宋体" w:hAnsi="宋体" w:eastAsia="宋体" w:cs="宋体"/>
                <w:color w:val="auto"/>
                <w:sz w:val="24"/>
                <w:szCs w:val="24"/>
              </w:rPr>
            </w:pPr>
            <w:r>
              <w:rPr>
                <w:rFonts w:hint="eastAsia" w:ascii="宋体" w:hAnsi="宋体" w:eastAsia="宋体" w:cs="宋体"/>
                <w:color w:val="auto"/>
                <w:spacing w:val="18"/>
                <w:sz w:val="24"/>
                <w:szCs w:val="24"/>
              </w:rPr>
              <w:t xml:space="preserve"> </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trPr>
        <w:tc>
          <w:tcPr>
            <w:tcW w:w="1033" w:type="dxa"/>
            <w:vMerge w:val="continue"/>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p>
        </w:tc>
        <w:tc>
          <w:tcPr>
            <w:tcW w:w="4971"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p>
            <w:pPr>
              <w:pStyle w:val="2"/>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4" w:hRule="exact"/>
        </w:trPr>
        <w:tc>
          <w:tcPr>
            <w:tcW w:w="1033"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部件/电路</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测试</w:t>
            </w:r>
          </w:p>
        </w:tc>
        <w:tc>
          <w:tcPr>
            <w:tcW w:w="2777"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部件/线路范围</w:t>
            </w:r>
          </w:p>
        </w:tc>
        <w:tc>
          <w:tcPr>
            <w:tcW w:w="219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检查或测试后的</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结果判断</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0"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pacing w:val="13"/>
                <w:sz w:val="24"/>
                <w:szCs w:val="24"/>
              </w:rPr>
              <w:t>波</w:t>
            </w:r>
            <w:r>
              <w:rPr>
                <w:rFonts w:hint="eastAsia" w:ascii="宋体" w:hAnsi="宋体" w:eastAsia="宋体" w:cs="宋体"/>
                <w:color w:val="auto"/>
                <w:spacing w:val="7"/>
                <w:sz w:val="24"/>
                <w:szCs w:val="24"/>
              </w:rPr>
              <w:t>形采集 (不用者不填)</w:t>
            </w: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2"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7393" w:type="dxa"/>
            <w:gridSpan w:val="6"/>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3"/>
                <w:sz w:val="24"/>
                <w:szCs w:val="24"/>
              </w:rPr>
              <w:t>※</w:t>
            </w:r>
            <w:r>
              <w:rPr>
                <w:rFonts w:hint="eastAsia" w:ascii="宋体" w:hAnsi="宋体" w:eastAsia="宋体" w:cs="宋体"/>
                <w:color w:val="auto"/>
                <w:spacing w:val="9"/>
                <w:sz w:val="24"/>
                <w:szCs w:val="24"/>
              </w:rPr>
              <w:t>注明测试条件、插件代码和编号，控制单元针脚代号以及测量结果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trPr>
        <w:tc>
          <w:tcPr>
            <w:tcW w:w="1033"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故障点和故障类型确认</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(同时需要 在维修手册上指出故障</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位置)</w:t>
            </w:r>
          </w:p>
        </w:tc>
        <w:tc>
          <w:tcPr>
            <w:tcW w:w="4971" w:type="dxa"/>
            <w:gridSpan w:val="3"/>
            <w:vMerge w:val="restart"/>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6"/>
                <w:sz w:val="24"/>
                <w:szCs w:val="24"/>
              </w:rPr>
              <w:t>※</w:t>
            </w:r>
            <w:r>
              <w:rPr>
                <w:rFonts w:hint="eastAsia" w:ascii="宋体" w:hAnsi="宋体" w:eastAsia="宋体" w:cs="宋体"/>
                <w:color w:val="auto"/>
                <w:spacing w:val="15"/>
                <w:sz w:val="24"/>
                <w:szCs w:val="24"/>
              </w:rPr>
              <w:t>电</w:t>
            </w:r>
            <w:r>
              <w:rPr>
                <w:rFonts w:hint="eastAsia" w:ascii="宋体" w:hAnsi="宋体" w:eastAsia="宋体" w:cs="宋体"/>
                <w:color w:val="auto"/>
                <w:spacing w:val="8"/>
                <w:sz w:val="24"/>
                <w:szCs w:val="24"/>
              </w:rPr>
              <w:t>路图上指出最小故障线路范围或故障部件</w:t>
            </w:r>
          </w:p>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8" w:hRule="atLeast"/>
        </w:trPr>
        <w:tc>
          <w:tcPr>
            <w:tcW w:w="1033"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4971"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trPr>
        <w:tc>
          <w:tcPr>
            <w:tcW w:w="8426"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pacing w:val="13"/>
                <w:sz w:val="24"/>
                <w:szCs w:val="24"/>
              </w:rPr>
              <w:t>检测报告单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426"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2.故障点故障诊断与排除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5" w:hRule="atLeast"/>
        </w:trPr>
        <w:tc>
          <w:tcPr>
            <w:tcW w:w="8426"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w:t>
            </w: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7" w:hRule="atLeast"/>
        </w:trPr>
        <w:tc>
          <w:tcPr>
            <w:tcW w:w="1033"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rPr>
              <w:t>故障现象</w:t>
            </w:r>
          </w:p>
        </w:tc>
        <w:tc>
          <w:tcPr>
            <w:tcW w:w="4971" w:type="dxa"/>
            <w:gridSpan w:val="3"/>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113"/>
              <w:textAlignment w:val="baseline"/>
              <w:rPr>
                <w:rFonts w:hint="eastAsia" w:ascii="宋体" w:hAnsi="宋体" w:eastAsia="宋体" w:cs="宋体"/>
                <w:color w:val="auto"/>
                <w:sz w:val="24"/>
                <w:szCs w:val="24"/>
              </w:rPr>
            </w:pPr>
            <w:r>
              <w:rPr>
                <w:rFonts w:hint="eastAsia" w:ascii="宋体" w:hAnsi="宋体" w:eastAsia="宋体" w:cs="宋体"/>
                <w:color w:val="auto"/>
                <w:spacing w:val="18"/>
                <w:sz w:val="24"/>
                <w:szCs w:val="24"/>
              </w:rPr>
              <w:t xml:space="preserve"> </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trPr>
        <w:tc>
          <w:tcPr>
            <w:tcW w:w="1033" w:type="dxa"/>
            <w:vMerge w:val="continue"/>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p>
        </w:tc>
        <w:tc>
          <w:tcPr>
            <w:tcW w:w="4971"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p>
            <w:pPr>
              <w:pStyle w:val="2"/>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4" w:hRule="exact"/>
        </w:trPr>
        <w:tc>
          <w:tcPr>
            <w:tcW w:w="1033"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部件/电路</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测试</w:t>
            </w:r>
          </w:p>
        </w:tc>
        <w:tc>
          <w:tcPr>
            <w:tcW w:w="2777"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部件/线路范围</w:t>
            </w:r>
          </w:p>
        </w:tc>
        <w:tc>
          <w:tcPr>
            <w:tcW w:w="219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检查或测试后的</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结果判断</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0"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pacing w:val="13"/>
                <w:sz w:val="24"/>
                <w:szCs w:val="24"/>
              </w:rPr>
              <w:t>波</w:t>
            </w:r>
            <w:r>
              <w:rPr>
                <w:rFonts w:hint="eastAsia" w:ascii="宋体" w:hAnsi="宋体" w:eastAsia="宋体" w:cs="宋体"/>
                <w:color w:val="auto"/>
                <w:spacing w:val="7"/>
                <w:sz w:val="24"/>
                <w:szCs w:val="24"/>
              </w:rPr>
              <w:t>形采集 (不用者不填)</w:t>
            </w: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2"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7393" w:type="dxa"/>
            <w:gridSpan w:val="6"/>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3"/>
                <w:sz w:val="24"/>
                <w:szCs w:val="24"/>
              </w:rPr>
              <w:t>※</w:t>
            </w:r>
            <w:r>
              <w:rPr>
                <w:rFonts w:hint="eastAsia" w:ascii="宋体" w:hAnsi="宋体" w:eastAsia="宋体" w:cs="宋体"/>
                <w:color w:val="auto"/>
                <w:spacing w:val="9"/>
                <w:sz w:val="24"/>
                <w:szCs w:val="24"/>
              </w:rPr>
              <w:t>注明测试条件、插件代码和编号，控制单元针脚代号以及测量结果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trPr>
        <w:tc>
          <w:tcPr>
            <w:tcW w:w="1033"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故障点和故障类型确认</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(同时需要 在维修手册上指出故障</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位置)</w:t>
            </w:r>
          </w:p>
        </w:tc>
        <w:tc>
          <w:tcPr>
            <w:tcW w:w="4971" w:type="dxa"/>
            <w:gridSpan w:val="3"/>
            <w:vMerge w:val="restart"/>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6"/>
                <w:sz w:val="24"/>
                <w:szCs w:val="24"/>
              </w:rPr>
              <w:t>※</w:t>
            </w:r>
            <w:r>
              <w:rPr>
                <w:rFonts w:hint="eastAsia" w:ascii="宋体" w:hAnsi="宋体" w:eastAsia="宋体" w:cs="宋体"/>
                <w:color w:val="auto"/>
                <w:spacing w:val="15"/>
                <w:sz w:val="24"/>
                <w:szCs w:val="24"/>
              </w:rPr>
              <w:t>电</w:t>
            </w:r>
            <w:r>
              <w:rPr>
                <w:rFonts w:hint="eastAsia" w:ascii="宋体" w:hAnsi="宋体" w:eastAsia="宋体" w:cs="宋体"/>
                <w:color w:val="auto"/>
                <w:spacing w:val="8"/>
                <w:sz w:val="24"/>
                <w:szCs w:val="24"/>
              </w:rPr>
              <w:t>路图上指出最小故障线路范围或故障部件</w:t>
            </w:r>
          </w:p>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8" w:hRule="atLeast"/>
        </w:trPr>
        <w:tc>
          <w:tcPr>
            <w:tcW w:w="1033"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4971"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trPr>
        <w:tc>
          <w:tcPr>
            <w:tcW w:w="8426"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pacing w:val="13"/>
                <w:sz w:val="24"/>
                <w:szCs w:val="24"/>
              </w:rPr>
              <w:t>检测报告单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426"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2.故障点故障诊断与排除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5" w:hRule="atLeast"/>
        </w:trPr>
        <w:tc>
          <w:tcPr>
            <w:tcW w:w="8426"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w:t>
            </w: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7" w:hRule="atLeast"/>
        </w:trPr>
        <w:tc>
          <w:tcPr>
            <w:tcW w:w="1033"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rPr>
              <w:t>故障现象</w:t>
            </w:r>
          </w:p>
        </w:tc>
        <w:tc>
          <w:tcPr>
            <w:tcW w:w="4971" w:type="dxa"/>
            <w:gridSpan w:val="3"/>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113"/>
              <w:textAlignment w:val="baseline"/>
              <w:rPr>
                <w:rFonts w:hint="eastAsia" w:ascii="宋体" w:hAnsi="宋体" w:eastAsia="宋体" w:cs="宋体"/>
                <w:color w:val="auto"/>
                <w:sz w:val="24"/>
                <w:szCs w:val="24"/>
              </w:rPr>
            </w:pPr>
            <w:r>
              <w:rPr>
                <w:rFonts w:hint="eastAsia" w:ascii="宋体" w:hAnsi="宋体" w:eastAsia="宋体" w:cs="宋体"/>
                <w:color w:val="auto"/>
                <w:spacing w:val="18"/>
                <w:sz w:val="24"/>
                <w:szCs w:val="24"/>
              </w:rPr>
              <w:t xml:space="preserve"> </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trPr>
        <w:tc>
          <w:tcPr>
            <w:tcW w:w="1033" w:type="dxa"/>
            <w:vMerge w:val="continue"/>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p>
        </w:tc>
        <w:tc>
          <w:tcPr>
            <w:tcW w:w="4971"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4" w:hRule="exact"/>
        </w:trPr>
        <w:tc>
          <w:tcPr>
            <w:tcW w:w="1033"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部件/电路</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测试</w:t>
            </w:r>
          </w:p>
        </w:tc>
        <w:tc>
          <w:tcPr>
            <w:tcW w:w="2777"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部件/线路范围</w:t>
            </w:r>
          </w:p>
        </w:tc>
        <w:tc>
          <w:tcPr>
            <w:tcW w:w="2194"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检查或测试后的</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结果判断</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0"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4"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77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pacing w:val="13"/>
                <w:sz w:val="24"/>
                <w:szCs w:val="24"/>
              </w:rPr>
              <w:t>波</w:t>
            </w:r>
            <w:r>
              <w:rPr>
                <w:rFonts w:hint="eastAsia" w:ascii="宋体" w:hAnsi="宋体" w:eastAsia="宋体" w:cs="宋体"/>
                <w:color w:val="auto"/>
                <w:spacing w:val="7"/>
                <w:sz w:val="24"/>
                <w:szCs w:val="24"/>
              </w:rPr>
              <w:t>形采集 (不用者不填)</w:t>
            </w:r>
          </w:p>
        </w:tc>
        <w:tc>
          <w:tcPr>
            <w:tcW w:w="924"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27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exact"/>
        </w:trPr>
        <w:tc>
          <w:tcPr>
            <w:tcW w:w="1033"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7393" w:type="dxa"/>
            <w:gridSpan w:val="6"/>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3"/>
                <w:sz w:val="24"/>
                <w:szCs w:val="24"/>
              </w:rPr>
              <w:t>※</w:t>
            </w:r>
            <w:r>
              <w:rPr>
                <w:rFonts w:hint="eastAsia" w:ascii="宋体" w:hAnsi="宋体" w:eastAsia="宋体" w:cs="宋体"/>
                <w:color w:val="auto"/>
                <w:spacing w:val="9"/>
                <w:sz w:val="24"/>
                <w:szCs w:val="24"/>
              </w:rPr>
              <w:t>注明测试条件、插件代码和编号，控制单元针脚代号以及测量结果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trPr>
        <w:tc>
          <w:tcPr>
            <w:tcW w:w="1033"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故障点和故障类型确认</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(同时需要 在维修手册上指出故障</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位置)</w:t>
            </w:r>
          </w:p>
        </w:tc>
        <w:tc>
          <w:tcPr>
            <w:tcW w:w="4971" w:type="dxa"/>
            <w:gridSpan w:val="3"/>
            <w:vMerge w:val="restart"/>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6"/>
                <w:sz w:val="24"/>
                <w:szCs w:val="24"/>
              </w:rPr>
              <w:t>※</w:t>
            </w:r>
            <w:r>
              <w:rPr>
                <w:rFonts w:hint="eastAsia" w:ascii="宋体" w:hAnsi="宋体" w:eastAsia="宋体" w:cs="宋体"/>
                <w:color w:val="auto"/>
                <w:spacing w:val="15"/>
                <w:sz w:val="24"/>
                <w:szCs w:val="24"/>
              </w:rPr>
              <w:t>电</w:t>
            </w:r>
            <w:r>
              <w:rPr>
                <w:rFonts w:hint="eastAsia" w:ascii="宋体" w:hAnsi="宋体" w:eastAsia="宋体" w:cs="宋体"/>
                <w:color w:val="auto"/>
                <w:spacing w:val="8"/>
                <w:sz w:val="24"/>
                <w:szCs w:val="24"/>
              </w:rPr>
              <w:t>路图上指出最小故障线路范围或故障部件</w:t>
            </w:r>
          </w:p>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709"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1004"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8" w:hRule="atLeast"/>
        </w:trPr>
        <w:tc>
          <w:tcPr>
            <w:tcW w:w="1033"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4971"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709"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004"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bl>
    <w:p>
      <w:pPr>
        <w:keepNext w:val="0"/>
        <w:keepLines w:val="0"/>
        <w:pageBreakBefore w:val="0"/>
        <w:widowControl/>
        <w:shd w:val="clear"/>
        <w:kinsoku w:val="0"/>
        <w:wordWrap/>
        <w:overflowPunct/>
        <w:topLinePunct w:val="0"/>
        <w:autoSpaceDE w:val="0"/>
        <w:autoSpaceDN w:val="0"/>
        <w:bidi w:val="0"/>
        <w:adjustRightInd w:val="0"/>
        <w:snapToGrid w:val="0"/>
        <w:spacing w:line="240" w:lineRule="auto"/>
        <w:ind w:right="239"/>
        <w:textAlignment w:val="baseline"/>
        <w:rPr>
          <w:rFonts w:hint="eastAsia" w:ascii="宋体" w:hAnsi="宋体" w:eastAsia="宋体" w:cs="宋体"/>
          <w:sz w:val="24"/>
          <w:szCs w:val="24"/>
        </w:rPr>
      </w:pPr>
    </w:p>
    <w:p>
      <w:pPr>
        <w:pStyle w:val="9"/>
        <w:rPr>
          <w:rFonts w:hint="eastAsia" w:ascii="宋体" w:hAnsi="宋体" w:eastAsia="宋体" w:cs="宋体"/>
          <w:sz w:val="24"/>
          <w:szCs w:val="24"/>
        </w:rPr>
      </w:pPr>
    </w:p>
    <w:p>
      <w:pPr>
        <w:pStyle w:val="7"/>
        <w:rPr>
          <w:rFonts w:hint="eastAsia" w:ascii="宋体" w:hAnsi="宋体" w:eastAsia="宋体" w:cs="宋体"/>
          <w:sz w:val="24"/>
          <w:szCs w:val="24"/>
        </w:rPr>
      </w:pPr>
    </w:p>
    <w:p>
      <w:pPr>
        <w:rPr>
          <w:rFonts w:hint="eastAsia" w:ascii="宋体" w:hAnsi="宋体" w:eastAsia="宋体" w:cs="宋体"/>
          <w:sz w:val="24"/>
          <w:szCs w:val="24"/>
          <w:lang w:eastAsia="zh-CN"/>
        </w:rPr>
      </w:pPr>
      <w:r>
        <w:rPr>
          <w:rFonts w:hint="eastAsia" w:ascii="宋体" w:hAnsi="宋体" w:eastAsia="宋体" w:cs="宋体"/>
          <w:sz w:val="24"/>
          <w:szCs w:val="24"/>
          <w:lang w:eastAsia="zh-CN"/>
        </w:rPr>
        <w:t>、</w:t>
      </w:r>
    </w:p>
    <w:tbl>
      <w:tblPr>
        <w:tblStyle w:val="15"/>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61"/>
        <w:gridCol w:w="2981"/>
        <w:gridCol w:w="1220"/>
        <w:gridCol w:w="1105"/>
        <w:gridCol w:w="625"/>
        <w:gridCol w:w="600"/>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trPr>
        <w:tc>
          <w:tcPr>
            <w:tcW w:w="8420"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pacing w:val="13"/>
                <w:sz w:val="24"/>
                <w:szCs w:val="24"/>
              </w:rPr>
              <w:t>检测报告单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420"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2.故障点故障诊断与排除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5" w:hRule="atLeast"/>
        </w:trPr>
        <w:tc>
          <w:tcPr>
            <w:tcW w:w="8420" w:type="dxa"/>
            <w:gridSpan w:val="7"/>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7" w:hRule="atLeast"/>
        </w:trPr>
        <w:tc>
          <w:tcPr>
            <w:tcW w:w="1261"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rPr>
              <w:t>故障现象</w:t>
            </w:r>
          </w:p>
        </w:tc>
        <w:tc>
          <w:tcPr>
            <w:tcW w:w="5306" w:type="dxa"/>
            <w:gridSpan w:val="3"/>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113"/>
              <w:textAlignment w:val="baseline"/>
              <w:rPr>
                <w:rFonts w:hint="eastAsia" w:ascii="宋体" w:hAnsi="宋体" w:eastAsia="宋体" w:cs="宋体"/>
                <w:color w:val="auto"/>
                <w:sz w:val="24"/>
                <w:szCs w:val="24"/>
              </w:rPr>
            </w:pPr>
            <w:r>
              <w:rPr>
                <w:rFonts w:hint="eastAsia" w:ascii="宋体" w:hAnsi="宋体" w:eastAsia="宋体" w:cs="宋体"/>
                <w:color w:val="auto"/>
                <w:spacing w:val="18"/>
                <w:sz w:val="24"/>
                <w:szCs w:val="24"/>
              </w:rPr>
              <w:t xml:space="preserve"> </w:t>
            </w:r>
          </w:p>
        </w:tc>
        <w:tc>
          <w:tcPr>
            <w:tcW w:w="625"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60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628"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trPr>
        <w:tc>
          <w:tcPr>
            <w:tcW w:w="1261" w:type="dxa"/>
            <w:vMerge w:val="continue"/>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p>
        </w:tc>
        <w:tc>
          <w:tcPr>
            <w:tcW w:w="5306"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5"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60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628"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4" w:hRule="exact"/>
        </w:trPr>
        <w:tc>
          <w:tcPr>
            <w:tcW w:w="1261"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部件/电路</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测试</w:t>
            </w:r>
          </w:p>
        </w:tc>
        <w:tc>
          <w:tcPr>
            <w:tcW w:w="2981"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部件/线路范围</w:t>
            </w:r>
          </w:p>
        </w:tc>
        <w:tc>
          <w:tcPr>
            <w:tcW w:w="2325" w:type="dxa"/>
            <w:gridSpan w:val="2"/>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检查或测试后的</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结果判断</w:t>
            </w:r>
          </w:p>
        </w:tc>
        <w:tc>
          <w:tcPr>
            <w:tcW w:w="625"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60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628"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981"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122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105"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625"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vMerge w:val="restart"/>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981" w:type="dxa"/>
            <w:noWrap w:val="0"/>
            <w:vAlign w:val="center"/>
          </w:tcPr>
          <w:p>
            <w:pPr>
              <w:keepNext w:val="0"/>
              <w:keepLines w:val="0"/>
              <w:pageBreakBefore w:val="0"/>
              <w:wordWrap/>
              <w:overflowPunct/>
              <w:topLinePunct w:val="0"/>
              <w:bidi w:val="0"/>
              <w:spacing w:line="400" w:lineRule="exact"/>
              <w:ind w:left="105"/>
              <w:rPr>
                <w:rFonts w:hint="eastAsia" w:ascii="宋体" w:hAnsi="宋体" w:eastAsia="宋体" w:cs="宋体"/>
                <w:color w:val="auto"/>
                <w:sz w:val="24"/>
                <w:szCs w:val="24"/>
              </w:rPr>
            </w:pPr>
          </w:p>
        </w:tc>
        <w:tc>
          <w:tcPr>
            <w:tcW w:w="122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105"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625"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981" w:type="dxa"/>
            <w:noWrap w:val="0"/>
            <w:vAlign w:val="center"/>
          </w:tcPr>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p>
        </w:tc>
        <w:tc>
          <w:tcPr>
            <w:tcW w:w="122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105"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625"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981"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2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105"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625"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981"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2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105"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625"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0"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981"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2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105"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625"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981"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2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105"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625"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981"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122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105"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625"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4"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298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pacing w:val="13"/>
                <w:sz w:val="24"/>
                <w:szCs w:val="24"/>
              </w:rPr>
              <w:t>波</w:t>
            </w:r>
            <w:r>
              <w:rPr>
                <w:rFonts w:hint="eastAsia" w:ascii="宋体" w:hAnsi="宋体" w:eastAsia="宋体" w:cs="宋体"/>
                <w:color w:val="auto"/>
                <w:spacing w:val="7"/>
                <w:sz w:val="24"/>
                <w:szCs w:val="24"/>
              </w:rPr>
              <w:t>形采集 (不用者不填)</w:t>
            </w:r>
          </w:p>
        </w:tc>
        <w:tc>
          <w:tcPr>
            <w:tcW w:w="1220"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□正常</w:t>
            </w:r>
          </w:p>
        </w:tc>
        <w:tc>
          <w:tcPr>
            <w:tcW w:w="1105" w:type="dxa"/>
            <w:noWrap w:val="0"/>
            <w:vAlign w:val="center"/>
          </w:tcPr>
          <w:p>
            <w:pPr>
              <w:keepNext w:val="0"/>
              <w:keepLines w:val="0"/>
              <w:pageBreakBefore w:val="0"/>
              <w:wordWrap/>
              <w:overflowPunct/>
              <w:topLinePunct w:val="0"/>
              <w:bidi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□不正常</w:t>
            </w:r>
          </w:p>
        </w:tc>
        <w:tc>
          <w:tcPr>
            <w:tcW w:w="625"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exact"/>
        </w:trPr>
        <w:tc>
          <w:tcPr>
            <w:tcW w:w="1261" w:type="dxa"/>
            <w:vMerge w:val="continue"/>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p>
        </w:tc>
        <w:tc>
          <w:tcPr>
            <w:tcW w:w="7159" w:type="dxa"/>
            <w:gridSpan w:val="6"/>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3"/>
                <w:sz w:val="24"/>
                <w:szCs w:val="24"/>
              </w:rPr>
              <w:t>※</w:t>
            </w:r>
            <w:r>
              <w:rPr>
                <w:rFonts w:hint="eastAsia" w:ascii="宋体" w:hAnsi="宋体" w:eastAsia="宋体" w:cs="宋体"/>
                <w:color w:val="auto"/>
                <w:spacing w:val="9"/>
                <w:sz w:val="24"/>
                <w:szCs w:val="24"/>
              </w:rPr>
              <w:t>注明测试条件、插件代码和编号，控制单元针脚代号以及测量结果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trPr>
        <w:tc>
          <w:tcPr>
            <w:tcW w:w="1261" w:type="dxa"/>
            <w:vMerge w:val="restart"/>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故障点和故障类型确认</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(同时需要 在维修手册上指出故障</w:t>
            </w:r>
          </w:p>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位置)</w:t>
            </w:r>
          </w:p>
        </w:tc>
        <w:tc>
          <w:tcPr>
            <w:tcW w:w="5306" w:type="dxa"/>
            <w:gridSpan w:val="3"/>
            <w:vMerge w:val="restart"/>
            <w:noWrap w:val="0"/>
            <w:vAlign w:val="center"/>
          </w:tcPr>
          <w:p>
            <w:pPr>
              <w:keepNext w:val="0"/>
              <w:keepLines w:val="0"/>
              <w:pageBreakBefore w:val="0"/>
              <w:wordWrap/>
              <w:overflowPunct/>
              <w:topLinePunct w:val="0"/>
              <w:bidi w:val="0"/>
              <w:spacing w:line="400" w:lineRule="exact"/>
              <w:ind w:left="127"/>
              <w:rPr>
                <w:rFonts w:hint="eastAsia" w:ascii="宋体" w:hAnsi="宋体" w:eastAsia="宋体" w:cs="宋体"/>
                <w:color w:val="auto"/>
                <w:sz w:val="24"/>
                <w:szCs w:val="24"/>
              </w:rPr>
            </w:pPr>
            <w:r>
              <w:rPr>
                <w:rFonts w:hint="eastAsia" w:ascii="宋体" w:hAnsi="宋体" w:eastAsia="宋体" w:cs="宋体"/>
                <w:color w:val="auto"/>
                <w:spacing w:val="16"/>
                <w:sz w:val="24"/>
                <w:szCs w:val="24"/>
              </w:rPr>
              <w:t>※</w:t>
            </w:r>
            <w:r>
              <w:rPr>
                <w:rFonts w:hint="eastAsia" w:ascii="宋体" w:hAnsi="宋体" w:eastAsia="宋体" w:cs="宋体"/>
                <w:color w:val="auto"/>
                <w:spacing w:val="15"/>
                <w:sz w:val="24"/>
                <w:szCs w:val="24"/>
              </w:rPr>
              <w:t>电</w:t>
            </w:r>
            <w:r>
              <w:rPr>
                <w:rFonts w:hint="eastAsia" w:ascii="宋体" w:hAnsi="宋体" w:eastAsia="宋体" w:cs="宋体"/>
                <w:color w:val="auto"/>
                <w:spacing w:val="8"/>
                <w:sz w:val="24"/>
                <w:szCs w:val="24"/>
              </w:rPr>
              <w:t>路图上指出最小故障线路范围或故障部件</w:t>
            </w:r>
          </w:p>
          <w:p>
            <w:pPr>
              <w:keepNext w:val="0"/>
              <w:keepLines w:val="0"/>
              <w:pageBreakBefore w:val="0"/>
              <w:wordWrap/>
              <w:overflowPunct/>
              <w:topLinePunct w:val="0"/>
              <w:bidi w:val="0"/>
              <w:spacing w:line="400" w:lineRule="exact"/>
              <w:ind w:left="107"/>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625"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600"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628" w:type="dxa"/>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8" w:hRule="atLeast"/>
        </w:trPr>
        <w:tc>
          <w:tcPr>
            <w:tcW w:w="1261" w:type="dxa"/>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5306" w:type="dxa"/>
            <w:gridSpan w:val="3"/>
            <w:vMerge w:val="continue"/>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5"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00"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c>
          <w:tcPr>
            <w:tcW w:w="628" w:type="dxa"/>
            <w:noWrap w:val="0"/>
            <w:vAlign w:val="center"/>
          </w:tcPr>
          <w:p>
            <w:pPr>
              <w:keepNext w:val="0"/>
              <w:keepLines w:val="0"/>
              <w:pageBreakBefore w:val="0"/>
              <w:wordWrap/>
              <w:overflowPunct/>
              <w:topLinePunct w:val="0"/>
              <w:bidi w:val="0"/>
              <w:spacing w:line="400" w:lineRule="exact"/>
              <w:rPr>
                <w:rFonts w:hint="eastAsia" w:ascii="宋体" w:hAnsi="宋体" w:eastAsia="宋体" w:cs="宋体"/>
                <w:color w:val="auto"/>
                <w:sz w:val="24"/>
                <w:szCs w:val="24"/>
              </w:rPr>
            </w:pPr>
          </w:p>
        </w:tc>
      </w:tr>
    </w:tbl>
    <w:p>
      <w:pPr>
        <w:keepNext w:val="0"/>
        <w:keepLines w:val="0"/>
        <w:pageBreakBefore w:val="0"/>
        <w:widowControl/>
        <w:kinsoku w:val="0"/>
        <w:wordWrap/>
        <w:overflowPunct/>
        <w:topLinePunct w:val="0"/>
        <w:autoSpaceDE w:val="0"/>
        <w:autoSpaceDN w:val="0"/>
        <w:bidi w:val="0"/>
        <w:adjustRightInd w:val="0"/>
        <w:snapToGrid/>
        <w:spacing w:line="560" w:lineRule="exact"/>
        <w:jc w:val="left"/>
        <w:textAlignment w:val="baseline"/>
        <w:rPr>
          <w:rFonts w:hint="eastAsia" w:ascii="宋体" w:hAnsi="宋体" w:eastAsia="宋体" w:cs="宋体"/>
          <w:sz w:val="24"/>
          <w:szCs w:val="24"/>
        </w:rPr>
      </w:pPr>
      <w:r>
        <w:rPr>
          <w:rFonts w:hint="eastAsia" w:ascii="仿宋" w:hAnsi="仿宋" w:eastAsia="仿宋" w:cs="仿宋"/>
          <w:b/>
          <w:bCs/>
          <w:color w:val="auto"/>
          <w:sz w:val="32"/>
          <w:szCs w:val="32"/>
        </w:rPr>
        <w:t>本部分累计得分：</w:t>
      </w:r>
      <w:r>
        <w:rPr>
          <w:rFonts w:hint="eastAsia" w:ascii="仿宋" w:hAnsi="仿宋" w:eastAsia="仿宋" w:cs="仿宋"/>
          <w:b/>
          <w:bCs/>
          <w:color w:val="auto"/>
          <w:sz w:val="32"/>
          <w:szCs w:val="32"/>
          <w:u w:val="single"/>
        </w:rPr>
        <w:t xml:space="preserve">                        </w:t>
      </w:r>
    </w:p>
    <w:tbl>
      <w:tblPr>
        <w:tblStyle w:val="15"/>
        <w:tblW w:w="8450"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4315"/>
        <w:gridCol w:w="1212"/>
        <w:gridCol w:w="811"/>
        <w:gridCol w:w="617"/>
        <w:gridCol w:w="7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8450" w:type="dxa"/>
            <w:gridSpan w:val="6"/>
            <w:tcBorders>
              <w:top w:val="single" w:color="auto" w:sz="4" w:space="0"/>
              <w:left w:val="single" w:color="auto" w:sz="4" w:space="0"/>
              <w:bottom w:val="single" w:color="auto" w:sz="4" w:space="0"/>
              <w:right w:val="single" w:color="auto" w:sz="4" w:space="0"/>
            </w:tcBorders>
            <w:noWrap w:val="0"/>
            <w:vAlign w:val="center"/>
          </w:tcPr>
          <w:p>
            <w:pPr>
              <w:widowControl/>
              <w:kinsoku w:val="0"/>
              <w:autoSpaceDE w:val="0"/>
              <w:autoSpaceDN w:val="0"/>
              <w:adjustRightInd w:val="0"/>
              <w:snapToGrid w:val="0"/>
              <w:spacing w:line="240" w:lineRule="auto"/>
              <w:jc w:val="left"/>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3.维修结果确认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kinsoku w:val="0"/>
              <w:autoSpaceDE w:val="0"/>
              <w:autoSpaceDN w:val="0"/>
              <w:adjustRightInd w:val="0"/>
              <w:snapToGrid w:val="0"/>
              <w:spacing w:line="240" w:lineRule="auto"/>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4315" w:type="dxa"/>
            <w:tcBorders>
              <w:top w:val="single" w:color="auto" w:sz="4" w:space="0"/>
              <w:left w:val="single" w:color="auto" w:sz="4" w:space="0"/>
              <w:bottom w:val="single" w:color="auto" w:sz="4" w:space="0"/>
              <w:right w:val="single" w:color="auto" w:sz="4" w:space="0"/>
            </w:tcBorders>
            <w:noWrap w:val="0"/>
            <w:vAlign w:val="center"/>
          </w:tcPr>
          <w:p>
            <w:pPr>
              <w:spacing w:before="36" w:line="229" w:lineRule="auto"/>
              <w:ind w:left="127"/>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验证项目</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spacing w:before="36" w:line="229" w:lineRule="auto"/>
              <w:ind w:left="127"/>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验证结果</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kinsoku w:val="0"/>
              <w:autoSpaceDE w:val="0"/>
              <w:autoSpaceDN w:val="0"/>
              <w:adjustRightInd w:val="0"/>
              <w:snapToGrid w:val="0"/>
              <w:spacing w:line="240" w:lineRule="auto"/>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配分</w:t>
            </w:r>
          </w:p>
        </w:tc>
        <w:tc>
          <w:tcPr>
            <w:tcW w:w="617" w:type="dxa"/>
            <w:tcBorders>
              <w:top w:val="single" w:color="auto" w:sz="4" w:space="0"/>
              <w:left w:val="single" w:color="auto" w:sz="4" w:space="0"/>
              <w:bottom w:val="single" w:color="auto" w:sz="4" w:space="0"/>
              <w:right w:val="single" w:color="auto" w:sz="4" w:space="0"/>
            </w:tcBorders>
            <w:noWrap w:val="0"/>
            <w:vAlign w:val="center"/>
          </w:tcPr>
          <w:p>
            <w:pPr>
              <w:widowControl/>
              <w:kinsoku w:val="0"/>
              <w:autoSpaceDE w:val="0"/>
              <w:autoSpaceDN w:val="0"/>
              <w:adjustRightInd w:val="0"/>
              <w:snapToGrid w:val="0"/>
              <w:spacing w:line="240" w:lineRule="auto"/>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扣分</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kinsoku w:val="0"/>
              <w:autoSpaceDE w:val="0"/>
              <w:autoSpaceDN w:val="0"/>
              <w:adjustRightInd w:val="0"/>
              <w:snapToGrid w:val="0"/>
              <w:spacing w:line="240" w:lineRule="auto"/>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判罚依据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6"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43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车辆正常启动，无仪表故障灯、故障码</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kinsoku w:val="0"/>
              <w:autoSpaceDE w:val="0"/>
              <w:autoSpaceDN w:val="0"/>
              <w:adjustRightInd w:val="0"/>
              <w:snapToGrid w:val="0"/>
              <w:spacing w:line="240" w:lineRule="auto"/>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正常      </w:t>
            </w:r>
          </w:p>
          <w:p>
            <w:pPr>
              <w:widowControl/>
              <w:kinsoku w:val="0"/>
              <w:autoSpaceDE w:val="0"/>
              <w:autoSpaceDN w:val="0"/>
              <w:adjustRightInd w:val="0"/>
              <w:snapToGrid w:val="0"/>
              <w:spacing w:line="240" w:lineRule="auto"/>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p>
        </w:tc>
        <w:tc>
          <w:tcPr>
            <w:tcW w:w="6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p>
        </w:tc>
        <w:tc>
          <w:tcPr>
            <w:tcW w:w="71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6"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43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故障功能恢复</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kinsoku w:val="0"/>
              <w:autoSpaceDE w:val="0"/>
              <w:autoSpaceDN w:val="0"/>
              <w:adjustRightInd w:val="0"/>
              <w:snapToGrid w:val="0"/>
              <w:spacing w:line="240" w:lineRule="auto"/>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正常      </w:t>
            </w:r>
          </w:p>
          <w:p>
            <w:pPr>
              <w:widowControl/>
              <w:kinsoku w:val="0"/>
              <w:autoSpaceDE w:val="0"/>
              <w:autoSpaceDN w:val="0"/>
              <w:adjustRightInd w:val="0"/>
              <w:snapToGrid w:val="0"/>
              <w:spacing w:line="240" w:lineRule="auto"/>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不正常</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p>
        </w:tc>
        <w:tc>
          <w:tcPr>
            <w:tcW w:w="6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p>
        </w:tc>
        <w:tc>
          <w:tcPr>
            <w:tcW w:w="71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p>
        </w:tc>
      </w:tr>
    </w:tbl>
    <w:p>
      <w:pPr>
        <w:keepNext w:val="0"/>
        <w:keepLines w:val="0"/>
        <w:pageBreakBefore w:val="0"/>
        <w:widowControl/>
        <w:kinsoku w:val="0"/>
        <w:wordWrap/>
        <w:overflowPunct/>
        <w:topLinePunct w:val="0"/>
        <w:autoSpaceDE w:val="0"/>
        <w:autoSpaceDN w:val="0"/>
        <w:bidi w:val="0"/>
        <w:adjustRightInd w:val="0"/>
        <w:snapToGrid/>
        <w:spacing w:line="560" w:lineRule="exact"/>
        <w:jc w:val="left"/>
        <w:textAlignment w:val="baseline"/>
        <w:rPr>
          <w:rFonts w:hint="eastAsia" w:ascii="仿宋" w:hAnsi="仿宋" w:eastAsia="仿宋" w:cs="仿宋"/>
          <w:b/>
          <w:bCs/>
          <w:color w:val="auto"/>
          <w:sz w:val="32"/>
          <w:szCs w:val="32"/>
        </w:rPr>
      </w:pPr>
      <w:r>
        <w:rPr>
          <w:rFonts w:hint="eastAsia" w:ascii="仿宋" w:hAnsi="仿宋" w:eastAsia="仿宋" w:cs="仿宋"/>
          <w:b/>
          <w:bCs/>
          <w:color w:val="auto"/>
          <w:sz w:val="32"/>
          <w:szCs w:val="32"/>
        </w:rPr>
        <w:t xml:space="preserve">本部分累计得分： </w:t>
      </w:r>
      <w:r>
        <w:rPr>
          <w:rFonts w:hint="eastAsia" w:ascii="仿宋" w:hAnsi="仿宋" w:eastAsia="仿宋" w:cs="仿宋"/>
          <w:b/>
          <w:bCs/>
          <w:color w:val="auto"/>
          <w:sz w:val="32"/>
          <w:szCs w:val="32"/>
          <w:u w:val="single"/>
        </w:rPr>
        <w:t xml:space="preserve">                        </w:t>
      </w:r>
      <w:r>
        <w:rPr>
          <w:rFonts w:hint="eastAsia" w:ascii="仿宋" w:hAnsi="仿宋" w:eastAsia="仿宋" w:cs="仿宋"/>
          <w:b/>
          <w:bCs/>
          <w:color w:val="auto"/>
          <w:sz w:val="32"/>
          <w:szCs w:val="32"/>
        </w:rPr>
        <w:t xml:space="preserve">                       </w:t>
      </w:r>
    </w:p>
    <w:p>
      <w:pPr>
        <w:pStyle w:val="9"/>
        <w:rPr>
          <w:rFonts w:hint="eastAsia" w:ascii="仿宋" w:hAnsi="仿宋" w:eastAsia="仿宋" w:cs="仿宋"/>
          <w:color w:val="auto"/>
          <w:sz w:val="32"/>
          <w:szCs w:val="32"/>
          <w:lang w:val="zh-CN" w:eastAsia="zh-CN"/>
        </w:rPr>
      </w:pPr>
    </w:p>
    <w:p>
      <w:pPr>
        <w:pStyle w:val="7"/>
        <w:rPr>
          <w:lang w:val="zh-CN" w:eastAsia="zh-CN"/>
        </w:rPr>
      </w:pPr>
    </w:p>
    <w:sectPr>
      <w:pgSz w:w="11905" w:h="16834"/>
      <w:pgMar w:top="1430" w:right="1680" w:bottom="0" w:left="1785" w:header="0" w:footer="283" w:gutter="0"/>
      <w:pgNumType w:fmt="decimal"/>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Inria Serif">
    <w:altName w:val="Segoe Print"/>
    <w:panose1 w:val="00000000000000000000"/>
    <w:charset w:val="00"/>
    <w:family w:val="auto"/>
    <w:pitch w:val="default"/>
    <w:sig w:usb0="00000000" w:usb1="00000000" w:usb2="00000000" w:usb3="00000000" w:csb0="00000001"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LinTimes">
    <w:altName w:val="Segoe Print"/>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40771919"/>
                            <w:docPartObj>
                              <w:docPartGallery w:val="autotext"/>
                            </w:docPartObj>
                          </w:sdtPr>
                          <w:sdtContent>
                            <w:p>
                              <w:pPr>
                                <w:pStyle w:val="10"/>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340771919"/>
                      <w:docPartObj>
                        <w:docPartGallery w:val="autotext"/>
                      </w:docPartObj>
                    </w:sdtPr>
                    <w:sdtContent>
                      <w:p>
                        <w:pPr>
                          <w:pStyle w:val="10"/>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40771919"/>
                          </w:sdtPr>
                          <w:sdtContent>
                            <w:p>
                              <w:pPr>
                                <w:pStyle w:val="10"/>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340771919"/>
                    </w:sdtPr>
                    <w:sdtContent>
                      <w:p>
                        <w:pPr>
                          <w:pStyle w:val="10"/>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txbxContent>
              </v:textbox>
            </v:shape>
          </w:pict>
        </mc:Fallback>
      </mc:AlternateContent>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512650294"/>
                          </w:sdtPr>
                          <w:sdtContent>
                            <w:p>
                              <w:pPr>
                                <w:pStyle w:val="10"/>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512650294"/>
                    </w:sdtPr>
                    <w:sdtContent>
                      <w:p>
                        <w:pPr>
                          <w:pStyle w:val="10"/>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txbxContent>
              </v:textbox>
            </v:shape>
          </w:pict>
        </mc:Fallback>
      </mc:AlternateContent>
    </w:r>
  </w:p>
  <w:p>
    <w:pPr>
      <w:pStyle w:val="1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4"/>
      <w:numFmt w:val="japaneseCounting"/>
      <w:pStyle w:val="28"/>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5NzU3Y2JkMDBhMjIzZjZiZTgxZjM5YzA3YzQyYTMifQ=="/>
  </w:docVars>
  <w:rsids>
    <w:rsidRoot w:val="00A174CA"/>
    <w:rsid w:val="0009075B"/>
    <w:rsid w:val="00093B34"/>
    <w:rsid w:val="000C36CE"/>
    <w:rsid w:val="000C7E99"/>
    <w:rsid w:val="000D1706"/>
    <w:rsid w:val="000F7A59"/>
    <w:rsid w:val="0010334F"/>
    <w:rsid w:val="00126070"/>
    <w:rsid w:val="00167C7A"/>
    <w:rsid w:val="001828A5"/>
    <w:rsid w:val="00191E81"/>
    <w:rsid w:val="001A3899"/>
    <w:rsid w:val="001E363B"/>
    <w:rsid w:val="001F3A4D"/>
    <w:rsid w:val="001F7F7E"/>
    <w:rsid w:val="00241555"/>
    <w:rsid w:val="0025518A"/>
    <w:rsid w:val="0026445D"/>
    <w:rsid w:val="002711BC"/>
    <w:rsid w:val="00283954"/>
    <w:rsid w:val="002E705D"/>
    <w:rsid w:val="00300539"/>
    <w:rsid w:val="003056BF"/>
    <w:rsid w:val="00306759"/>
    <w:rsid w:val="0034053D"/>
    <w:rsid w:val="00345192"/>
    <w:rsid w:val="003812BC"/>
    <w:rsid w:val="003852F3"/>
    <w:rsid w:val="003A2A30"/>
    <w:rsid w:val="003B457B"/>
    <w:rsid w:val="003D3DDE"/>
    <w:rsid w:val="003F09E9"/>
    <w:rsid w:val="0040102B"/>
    <w:rsid w:val="00421566"/>
    <w:rsid w:val="00424096"/>
    <w:rsid w:val="004310DD"/>
    <w:rsid w:val="004825B2"/>
    <w:rsid w:val="004A1B29"/>
    <w:rsid w:val="004D77AE"/>
    <w:rsid w:val="004E0863"/>
    <w:rsid w:val="004E5BD7"/>
    <w:rsid w:val="00506FF1"/>
    <w:rsid w:val="0051282F"/>
    <w:rsid w:val="00531844"/>
    <w:rsid w:val="00534EA6"/>
    <w:rsid w:val="00535738"/>
    <w:rsid w:val="00543658"/>
    <w:rsid w:val="00545419"/>
    <w:rsid w:val="00547E0B"/>
    <w:rsid w:val="00556BC3"/>
    <w:rsid w:val="00573270"/>
    <w:rsid w:val="00574343"/>
    <w:rsid w:val="00585C4F"/>
    <w:rsid w:val="005C6622"/>
    <w:rsid w:val="005E2D7D"/>
    <w:rsid w:val="006105BA"/>
    <w:rsid w:val="006121D7"/>
    <w:rsid w:val="00635D21"/>
    <w:rsid w:val="00675DC1"/>
    <w:rsid w:val="006778CB"/>
    <w:rsid w:val="0068607B"/>
    <w:rsid w:val="006B1197"/>
    <w:rsid w:val="006B7F9D"/>
    <w:rsid w:val="006D6386"/>
    <w:rsid w:val="006D64D9"/>
    <w:rsid w:val="006E0CB8"/>
    <w:rsid w:val="006F25B7"/>
    <w:rsid w:val="00701517"/>
    <w:rsid w:val="007205F6"/>
    <w:rsid w:val="00722485"/>
    <w:rsid w:val="00725296"/>
    <w:rsid w:val="007316AE"/>
    <w:rsid w:val="00732730"/>
    <w:rsid w:val="00746FCB"/>
    <w:rsid w:val="00760AE7"/>
    <w:rsid w:val="007631BA"/>
    <w:rsid w:val="00765813"/>
    <w:rsid w:val="007721A3"/>
    <w:rsid w:val="007B7EC0"/>
    <w:rsid w:val="007E5211"/>
    <w:rsid w:val="007F2420"/>
    <w:rsid w:val="00821D5F"/>
    <w:rsid w:val="00823833"/>
    <w:rsid w:val="008241CC"/>
    <w:rsid w:val="00852179"/>
    <w:rsid w:val="008836EB"/>
    <w:rsid w:val="00896AC0"/>
    <w:rsid w:val="008A3426"/>
    <w:rsid w:val="008C0176"/>
    <w:rsid w:val="008D21BE"/>
    <w:rsid w:val="008D5C54"/>
    <w:rsid w:val="008E7F0F"/>
    <w:rsid w:val="0092301D"/>
    <w:rsid w:val="00947D45"/>
    <w:rsid w:val="009542FA"/>
    <w:rsid w:val="00971CC2"/>
    <w:rsid w:val="009930EB"/>
    <w:rsid w:val="009A6C49"/>
    <w:rsid w:val="009F3427"/>
    <w:rsid w:val="009F6F81"/>
    <w:rsid w:val="00A001F2"/>
    <w:rsid w:val="00A019D3"/>
    <w:rsid w:val="00A174CA"/>
    <w:rsid w:val="00A307FB"/>
    <w:rsid w:val="00A553C0"/>
    <w:rsid w:val="00A85494"/>
    <w:rsid w:val="00AA35B2"/>
    <w:rsid w:val="00AB7314"/>
    <w:rsid w:val="00AC28D5"/>
    <w:rsid w:val="00AD558A"/>
    <w:rsid w:val="00AF4538"/>
    <w:rsid w:val="00AF512C"/>
    <w:rsid w:val="00B34226"/>
    <w:rsid w:val="00B37E4C"/>
    <w:rsid w:val="00B542F5"/>
    <w:rsid w:val="00B74A5C"/>
    <w:rsid w:val="00B754FA"/>
    <w:rsid w:val="00B84791"/>
    <w:rsid w:val="00B97DB4"/>
    <w:rsid w:val="00BA537F"/>
    <w:rsid w:val="00BB7286"/>
    <w:rsid w:val="00BC2502"/>
    <w:rsid w:val="00BD2B35"/>
    <w:rsid w:val="00BF15B0"/>
    <w:rsid w:val="00BF425F"/>
    <w:rsid w:val="00C044D9"/>
    <w:rsid w:val="00C133BF"/>
    <w:rsid w:val="00C151D8"/>
    <w:rsid w:val="00C203E8"/>
    <w:rsid w:val="00C526F7"/>
    <w:rsid w:val="00C67DCE"/>
    <w:rsid w:val="00C9005A"/>
    <w:rsid w:val="00C90858"/>
    <w:rsid w:val="00CA2256"/>
    <w:rsid w:val="00CA2A84"/>
    <w:rsid w:val="00CC3FC5"/>
    <w:rsid w:val="00CD58AC"/>
    <w:rsid w:val="00D0502B"/>
    <w:rsid w:val="00D233C9"/>
    <w:rsid w:val="00D2624A"/>
    <w:rsid w:val="00D35058"/>
    <w:rsid w:val="00D35DB8"/>
    <w:rsid w:val="00D466E5"/>
    <w:rsid w:val="00D51E4A"/>
    <w:rsid w:val="00D646AA"/>
    <w:rsid w:val="00D663F5"/>
    <w:rsid w:val="00D84F34"/>
    <w:rsid w:val="00D95E74"/>
    <w:rsid w:val="00DF1F52"/>
    <w:rsid w:val="00DF48D9"/>
    <w:rsid w:val="00E07004"/>
    <w:rsid w:val="00E270E4"/>
    <w:rsid w:val="00E3058E"/>
    <w:rsid w:val="00E350FF"/>
    <w:rsid w:val="00E40275"/>
    <w:rsid w:val="00E4458D"/>
    <w:rsid w:val="00E72669"/>
    <w:rsid w:val="00E84E36"/>
    <w:rsid w:val="00EA2AB8"/>
    <w:rsid w:val="00EA60E3"/>
    <w:rsid w:val="00EA658B"/>
    <w:rsid w:val="00EE3A13"/>
    <w:rsid w:val="00EF0309"/>
    <w:rsid w:val="00EF351E"/>
    <w:rsid w:val="00F524A0"/>
    <w:rsid w:val="00F76805"/>
    <w:rsid w:val="00F91C5D"/>
    <w:rsid w:val="00FC00B4"/>
    <w:rsid w:val="00FC4C4A"/>
    <w:rsid w:val="00FF524B"/>
    <w:rsid w:val="0116312F"/>
    <w:rsid w:val="01176EA7"/>
    <w:rsid w:val="013C246A"/>
    <w:rsid w:val="014A7B39"/>
    <w:rsid w:val="01687703"/>
    <w:rsid w:val="01995B0E"/>
    <w:rsid w:val="01DF79C5"/>
    <w:rsid w:val="01FC1F6B"/>
    <w:rsid w:val="023615AF"/>
    <w:rsid w:val="023F66B6"/>
    <w:rsid w:val="024912E2"/>
    <w:rsid w:val="025D6B3C"/>
    <w:rsid w:val="02C170CB"/>
    <w:rsid w:val="02C62933"/>
    <w:rsid w:val="02D83B26"/>
    <w:rsid w:val="02DE5ECF"/>
    <w:rsid w:val="02F53218"/>
    <w:rsid w:val="02FC0103"/>
    <w:rsid w:val="03280EEE"/>
    <w:rsid w:val="03435D32"/>
    <w:rsid w:val="035C5045"/>
    <w:rsid w:val="037C7496"/>
    <w:rsid w:val="03A32C74"/>
    <w:rsid w:val="03E07A24"/>
    <w:rsid w:val="03EA2651"/>
    <w:rsid w:val="03EF504D"/>
    <w:rsid w:val="043B2EAD"/>
    <w:rsid w:val="04504FA2"/>
    <w:rsid w:val="048F7CF9"/>
    <w:rsid w:val="04A647CA"/>
    <w:rsid w:val="04A95DF3"/>
    <w:rsid w:val="04DC643E"/>
    <w:rsid w:val="04E946B7"/>
    <w:rsid w:val="050F406A"/>
    <w:rsid w:val="051200B1"/>
    <w:rsid w:val="05137986"/>
    <w:rsid w:val="05547239"/>
    <w:rsid w:val="058C7E64"/>
    <w:rsid w:val="05A52CD4"/>
    <w:rsid w:val="05E337FC"/>
    <w:rsid w:val="060E0879"/>
    <w:rsid w:val="063D2F0C"/>
    <w:rsid w:val="065A3ABE"/>
    <w:rsid w:val="066F6E3E"/>
    <w:rsid w:val="06CA19B2"/>
    <w:rsid w:val="06D27AF8"/>
    <w:rsid w:val="072D2F81"/>
    <w:rsid w:val="07416A2C"/>
    <w:rsid w:val="076646E5"/>
    <w:rsid w:val="076F3599"/>
    <w:rsid w:val="077C7890"/>
    <w:rsid w:val="078B7CA7"/>
    <w:rsid w:val="07B23486"/>
    <w:rsid w:val="07C03DF5"/>
    <w:rsid w:val="07C5140B"/>
    <w:rsid w:val="07F7533D"/>
    <w:rsid w:val="080C1F4A"/>
    <w:rsid w:val="081C517C"/>
    <w:rsid w:val="084542FA"/>
    <w:rsid w:val="08786DF8"/>
    <w:rsid w:val="08B03504"/>
    <w:rsid w:val="08CC0577"/>
    <w:rsid w:val="091F2D9D"/>
    <w:rsid w:val="09756E61"/>
    <w:rsid w:val="097E64CE"/>
    <w:rsid w:val="09CD45A7"/>
    <w:rsid w:val="09ED2DAF"/>
    <w:rsid w:val="0A1B5312"/>
    <w:rsid w:val="0A516F86"/>
    <w:rsid w:val="0A6767AA"/>
    <w:rsid w:val="0A801619"/>
    <w:rsid w:val="0A8530D4"/>
    <w:rsid w:val="0A8C6210"/>
    <w:rsid w:val="0A9B1CF7"/>
    <w:rsid w:val="0B0E131B"/>
    <w:rsid w:val="0B310B66"/>
    <w:rsid w:val="0B330D82"/>
    <w:rsid w:val="0B61769D"/>
    <w:rsid w:val="0B6A3512"/>
    <w:rsid w:val="0B8D2240"/>
    <w:rsid w:val="0BAD643E"/>
    <w:rsid w:val="0BF422BF"/>
    <w:rsid w:val="0C216E2C"/>
    <w:rsid w:val="0C480B20"/>
    <w:rsid w:val="0C6D2071"/>
    <w:rsid w:val="0C874EE1"/>
    <w:rsid w:val="0C8E2713"/>
    <w:rsid w:val="0CF602B9"/>
    <w:rsid w:val="0CF9542B"/>
    <w:rsid w:val="0D246BD4"/>
    <w:rsid w:val="0D3606B5"/>
    <w:rsid w:val="0D696CDD"/>
    <w:rsid w:val="0D896A37"/>
    <w:rsid w:val="0DCB34F3"/>
    <w:rsid w:val="0DFE11D3"/>
    <w:rsid w:val="0E060E32"/>
    <w:rsid w:val="0E0B1B42"/>
    <w:rsid w:val="0E0F1632"/>
    <w:rsid w:val="0E4F73FD"/>
    <w:rsid w:val="0E5A03D3"/>
    <w:rsid w:val="0E63197E"/>
    <w:rsid w:val="0E6A31F7"/>
    <w:rsid w:val="0E9C67FF"/>
    <w:rsid w:val="0EB4529F"/>
    <w:rsid w:val="0EBB70C4"/>
    <w:rsid w:val="0F2C7FC2"/>
    <w:rsid w:val="0F517A28"/>
    <w:rsid w:val="0F661726"/>
    <w:rsid w:val="0FF00FEF"/>
    <w:rsid w:val="0FF26B15"/>
    <w:rsid w:val="101747CE"/>
    <w:rsid w:val="103435D2"/>
    <w:rsid w:val="10562895"/>
    <w:rsid w:val="106317C1"/>
    <w:rsid w:val="10991687"/>
    <w:rsid w:val="10A276C8"/>
    <w:rsid w:val="10A36062"/>
    <w:rsid w:val="110F1949"/>
    <w:rsid w:val="111446ED"/>
    <w:rsid w:val="111B02EE"/>
    <w:rsid w:val="111B6540"/>
    <w:rsid w:val="11553800"/>
    <w:rsid w:val="11734152"/>
    <w:rsid w:val="11A93139"/>
    <w:rsid w:val="11F12DFD"/>
    <w:rsid w:val="121360D8"/>
    <w:rsid w:val="12180B4A"/>
    <w:rsid w:val="122A4C8C"/>
    <w:rsid w:val="123C49C0"/>
    <w:rsid w:val="124C16A1"/>
    <w:rsid w:val="12850115"/>
    <w:rsid w:val="12B96010"/>
    <w:rsid w:val="12DE7825"/>
    <w:rsid w:val="12FB4D13"/>
    <w:rsid w:val="131E2317"/>
    <w:rsid w:val="13251FF3"/>
    <w:rsid w:val="13286CF2"/>
    <w:rsid w:val="135D699C"/>
    <w:rsid w:val="1380268A"/>
    <w:rsid w:val="13EA56DA"/>
    <w:rsid w:val="14067033"/>
    <w:rsid w:val="14092680"/>
    <w:rsid w:val="140B63F8"/>
    <w:rsid w:val="14172FEE"/>
    <w:rsid w:val="141D3B70"/>
    <w:rsid w:val="14290F74"/>
    <w:rsid w:val="14575099"/>
    <w:rsid w:val="148B12E6"/>
    <w:rsid w:val="14956609"/>
    <w:rsid w:val="14DC2878"/>
    <w:rsid w:val="1537146E"/>
    <w:rsid w:val="153E27FD"/>
    <w:rsid w:val="15545B7C"/>
    <w:rsid w:val="15B0279D"/>
    <w:rsid w:val="15BA5960"/>
    <w:rsid w:val="15D8055B"/>
    <w:rsid w:val="15DD2016"/>
    <w:rsid w:val="16092E0B"/>
    <w:rsid w:val="16161084"/>
    <w:rsid w:val="16187491"/>
    <w:rsid w:val="161F43DC"/>
    <w:rsid w:val="16377978"/>
    <w:rsid w:val="169E79F7"/>
    <w:rsid w:val="16D52CED"/>
    <w:rsid w:val="16DF1B69"/>
    <w:rsid w:val="16F70EB5"/>
    <w:rsid w:val="17614581"/>
    <w:rsid w:val="17A728DB"/>
    <w:rsid w:val="17C0120A"/>
    <w:rsid w:val="17C90AA4"/>
    <w:rsid w:val="17CC0594"/>
    <w:rsid w:val="17ED5276"/>
    <w:rsid w:val="18041ADC"/>
    <w:rsid w:val="18363C5F"/>
    <w:rsid w:val="184243B2"/>
    <w:rsid w:val="18597DC9"/>
    <w:rsid w:val="18891FE1"/>
    <w:rsid w:val="18A62B93"/>
    <w:rsid w:val="18DF60A5"/>
    <w:rsid w:val="18E24C39"/>
    <w:rsid w:val="19033B41"/>
    <w:rsid w:val="19193365"/>
    <w:rsid w:val="191E2EA7"/>
    <w:rsid w:val="192B52E6"/>
    <w:rsid w:val="194A1770"/>
    <w:rsid w:val="195615A9"/>
    <w:rsid w:val="19660B66"/>
    <w:rsid w:val="196B16E7"/>
    <w:rsid w:val="198D78AF"/>
    <w:rsid w:val="198F7ACB"/>
    <w:rsid w:val="19B379AB"/>
    <w:rsid w:val="19D706F0"/>
    <w:rsid w:val="19F17E3E"/>
    <w:rsid w:val="1A0A0EFF"/>
    <w:rsid w:val="1A2975D8"/>
    <w:rsid w:val="1A6D0D11"/>
    <w:rsid w:val="1A6F62EC"/>
    <w:rsid w:val="1AB44CB1"/>
    <w:rsid w:val="1ACD2659"/>
    <w:rsid w:val="1AD27C6F"/>
    <w:rsid w:val="1ADA6B24"/>
    <w:rsid w:val="1AFA71C6"/>
    <w:rsid w:val="1B010554"/>
    <w:rsid w:val="1B0D6EF9"/>
    <w:rsid w:val="1B351459"/>
    <w:rsid w:val="1B5508A0"/>
    <w:rsid w:val="1B740D26"/>
    <w:rsid w:val="1BA809D0"/>
    <w:rsid w:val="1BC82E20"/>
    <w:rsid w:val="1C4C3A51"/>
    <w:rsid w:val="1C9378D2"/>
    <w:rsid w:val="1CAE0268"/>
    <w:rsid w:val="1CCD6C87"/>
    <w:rsid w:val="1CD83537"/>
    <w:rsid w:val="1CDA105D"/>
    <w:rsid w:val="1CFC0FD3"/>
    <w:rsid w:val="1D04432C"/>
    <w:rsid w:val="1D1C3424"/>
    <w:rsid w:val="1D3249F5"/>
    <w:rsid w:val="1D482603"/>
    <w:rsid w:val="1DBE272D"/>
    <w:rsid w:val="1DE81558"/>
    <w:rsid w:val="1E05035C"/>
    <w:rsid w:val="1E1E141D"/>
    <w:rsid w:val="1E2834BA"/>
    <w:rsid w:val="1E2A1B70"/>
    <w:rsid w:val="1E6037E4"/>
    <w:rsid w:val="1E817425"/>
    <w:rsid w:val="1EB51D82"/>
    <w:rsid w:val="1ED52EDE"/>
    <w:rsid w:val="1EE14925"/>
    <w:rsid w:val="1F06438B"/>
    <w:rsid w:val="1F0C1276"/>
    <w:rsid w:val="1F13691A"/>
    <w:rsid w:val="1F3031B6"/>
    <w:rsid w:val="1F3C1B5B"/>
    <w:rsid w:val="1F9574BD"/>
    <w:rsid w:val="1FAF67D1"/>
    <w:rsid w:val="1FC16504"/>
    <w:rsid w:val="1FE04BDC"/>
    <w:rsid w:val="1FFB7C68"/>
    <w:rsid w:val="20014B53"/>
    <w:rsid w:val="201605FE"/>
    <w:rsid w:val="20174376"/>
    <w:rsid w:val="20230F6D"/>
    <w:rsid w:val="204F58BE"/>
    <w:rsid w:val="20511636"/>
    <w:rsid w:val="206C6470"/>
    <w:rsid w:val="209D2ACD"/>
    <w:rsid w:val="20C22534"/>
    <w:rsid w:val="20DD111C"/>
    <w:rsid w:val="20E92D0F"/>
    <w:rsid w:val="21415B4F"/>
    <w:rsid w:val="21535882"/>
    <w:rsid w:val="215C4736"/>
    <w:rsid w:val="21621621"/>
    <w:rsid w:val="216929AF"/>
    <w:rsid w:val="218B6DCA"/>
    <w:rsid w:val="219315A3"/>
    <w:rsid w:val="21A96A83"/>
    <w:rsid w:val="21C3470C"/>
    <w:rsid w:val="21D95D87"/>
    <w:rsid w:val="21EB5ABA"/>
    <w:rsid w:val="21F726B1"/>
    <w:rsid w:val="22031056"/>
    <w:rsid w:val="22105521"/>
    <w:rsid w:val="22602004"/>
    <w:rsid w:val="22745AB0"/>
    <w:rsid w:val="22BB723B"/>
    <w:rsid w:val="22C2681B"/>
    <w:rsid w:val="22D327D6"/>
    <w:rsid w:val="22E542B8"/>
    <w:rsid w:val="22F16BE4"/>
    <w:rsid w:val="231B417D"/>
    <w:rsid w:val="239A7798"/>
    <w:rsid w:val="239C52BE"/>
    <w:rsid w:val="23B14E2C"/>
    <w:rsid w:val="24044C11"/>
    <w:rsid w:val="241C63FF"/>
    <w:rsid w:val="245636BF"/>
    <w:rsid w:val="246D6C5B"/>
    <w:rsid w:val="24883A94"/>
    <w:rsid w:val="249E5772"/>
    <w:rsid w:val="24AA7AF3"/>
    <w:rsid w:val="24AE34FB"/>
    <w:rsid w:val="24EC4023"/>
    <w:rsid w:val="258778A8"/>
    <w:rsid w:val="259D531E"/>
    <w:rsid w:val="25BC39F6"/>
    <w:rsid w:val="25C91C6F"/>
    <w:rsid w:val="25CD5C03"/>
    <w:rsid w:val="25EF3DCB"/>
    <w:rsid w:val="267918E7"/>
    <w:rsid w:val="26804A23"/>
    <w:rsid w:val="26812549"/>
    <w:rsid w:val="26F65A2E"/>
    <w:rsid w:val="26F947D6"/>
    <w:rsid w:val="270218DC"/>
    <w:rsid w:val="272D08DF"/>
    <w:rsid w:val="273121C1"/>
    <w:rsid w:val="27356372"/>
    <w:rsid w:val="274719E5"/>
    <w:rsid w:val="2749750B"/>
    <w:rsid w:val="275324C4"/>
    <w:rsid w:val="278422F1"/>
    <w:rsid w:val="27934C2A"/>
    <w:rsid w:val="27C8469D"/>
    <w:rsid w:val="27F531EF"/>
    <w:rsid w:val="284877C3"/>
    <w:rsid w:val="287F306A"/>
    <w:rsid w:val="28883F6C"/>
    <w:rsid w:val="28AF15F0"/>
    <w:rsid w:val="28C332ED"/>
    <w:rsid w:val="28CB21A2"/>
    <w:rsid w:val="28D90196"/>
    <w:rsid w:val="291D29FD"/>
    <w:rsid w:val="29233D8C"/>
    <w:rsid w:val="292F0982"/>
    <w:rsid w:val="296E3259"/>
    <w:rsid w:val="29783FB3"/>
    <w:rsid w:val="298E56A9"/>
    <w:rsid w:val="29A85E27"/>
    <w:rsid w:val="29BA649E"/>
    <w:rsid w:val="29C55347"/>
    <w:rsid w:val="29D34FFF"/>
    <w:rsid w:val="2A41096D"/>
    <w:rsid w:val="2A8B3997"/>
    <w:rsid w:val="2ABE1FBE"/>
    <w:rsid w:val="2AF21C68"/>
    <w:rsid w:val="2AF61758"/>
    <w:rsid w:val="2B083239"/>
    <w:rsid w:val="2B261911"/>
    <w:rsid w:val="2B285689"/>
    <w:rsid w:val="2B2F5A36"/>
    <w:rsid w:val="2B591CE7"/>
    <w:rsid w:val="2BA03472"/>
    <w:rsid w:val="2BA56CDA"/>
    <w:rsid w:val="2BDA2D10"/>
    <w:rsid w:val="2BDD46C6"/>
    <w:rsid w:val="2BF437BD"/>
    <w:rsid w:val="2C39742E"/>
    <w:rsid w:val="2C55425C"/>
    <w:rsid w:val="2C5F4334"/>
    <w:rsid w:val="2C6E6CED"/>
    <w:rsid w:val="2C736DD8"/>
    <w:rsid w:val="2C8B4122"/>
    <w:rsid w:val="2C9A1F4B"/>
    <w:rsid w:val="2C9D5C03"/>
    <w:rsid w:val="2CA14FEA"/>
    <w:rsid w:val="2D047A30"/>
    <w:rsid w:val="2D411E12"/>
    <w:rsid w:val="2D595FCE"/>
    <w:rsid w:val="2D947006"/>
    <w:rsid w:val="2DB80F46"/>
    <w:rsid w:val="2DCC054E"/>
    <w:rsid w:val="2DE41D28"/>
    <w:rsid w:val="2E0917A2"/>
    <w:rsid w:val="2E166B2C"/>
    <w:rsid w:val="2E67471B"/>
    <w:rsid w:val="2E6E5AA9"/>
    <w:rsid w:val="2E7806D6"/>
    <w:rsid w:val="2E876B6B"/>
    <w:rsid w:val="2E8B21B7"/>
    <w:rsid w:val="2EB01C1E"/>
    <w:rsid w:val="2EF53AD4"/>
    <w:rsid w:val="2EF654A4"/>
    <w:rsid w:val="2EF91CCE"/>
    <w:rsid w:val="2F041F69"/>
    <w:rsid w:val="2F192FE1"/>
    <w:rsid w:val="2F370591"/>
    <w:rsid w:val="2F5F53F2"/>
    <w:rsid w:val="2F8A6913"/>
    <w:rsid w:val="2F94153F"/>
    <w:rsid w:val="2FAF55A1"/>
    <w:rsid w:val="2FBB4D1E"/>
    <w:rsid w:val="2FDB2CCA"/>
    <w:rsid w:val="2FE83639"/>
    <w:rsid w:val="2FED0C50"/>
    <w:rsid w:val="2FF975F4"/>
    <w:rsid w:val="300E12F2"/>
    <w:rsid w:val="300F0BC6"/>
    <w:rsid w:val="3045283A"/>
    <w:rsid w:val="305B3E0B"/>
    <w:rsid w:val="307976F4"/>
    <w:rsid w:val="30C3032E"/>
    <w:rsid w:val="31353392"/>
    <w:rsid w:val="31903F88"/>
    <w:rsid w:val="31E645B2"/>
    <w:rsid w:val="31ED3189"/>
    <w:rsid w:val="31EF5153"/>
    <w:rsid w:val="31F6028F"/>
    <w:rsid w:val="3239017C"/>
    <w:rsid w:val="329655CE"/>
    <w:rsid w:val="32A311D6"/>
    <w:rsid w:val="32A47CEB"/>
    <w:rsid w:val="32CE4E89"/>
    <w:rsid w:val="3304078A"/>
    <w:rsid w:val="331D184C"/>
    <w:rsid w:val="331D7A9E"/>
    <w:rsid w:val="33242BDA"/>
    <w:rsid w:val="33274478"/>
    <w:rsid w:val="333703CF"/>
    <w:rsid w:val="333A41AC"/>
    <w:rsid w:val="334562B9"/>
    <w:rsid w:val="334C47E1"/>
    <w:rsid w:val="33680D19"/>
    <w:rsid w:val="33883169"/>
    <w:rsid w:val="33D12DEC"/>
    <w:rsid w:val="33D60378"/>
    <w:rsid w:val="33D91C17"/>
    <w:rsid w:val="33F627C9"/>
    <w:rsid w:val="34052A0C"/>
    <w:rsid w:val="340622E0"/>
    <w:rsid w:val="34565015"/>
    <w:rsid w:val="34675474"/>
    <w:rsid w:val="348222AE"/>
    <w:rsid w:val="348953EB"/>
    <w:rsid w:val="3495017F"/>
    <w:rsid w:val="34A56ACD"/>
    <w:rsid w:val="35011425"/>
    <w:rsid w:val="3589141A"/>
    <w:rsid w:val="359D1F96"/>
    <w:rsid w:val="35A63D7A"/>
    <w:rsid w:val="35E6061B"/>
    <w:rsid w:val="35E623C9"/>
    <w:rsid w:val="35F56BBD"/>
    <w:rsid w:val="363D22C9"/>
    <w:rsid w:val="364F4412"/>
    <w:rsid w:val="366652B8"/>
    <w:rsid w:val="36891FCF"/>
    <w:rsid w:val="36910587"/>
    <w:rsid w:val="36932551"/>
    <w:rsid w:val="369C2236"/>
    <w:rsid w:val="36DA1DD6"/>
    <w:rsid w:val="36DF5796"/>
    <w:rsid w:val="36E44B5A"/>
    <w:rsid w:val="36EE3C48"/>
    <w:rsid w:val="36F30A6D"/>
    <w:rsid w:val="36F570EA"/>
    <w:rsid w:val="37152F66"/>
    <w:rsid w:val="374675C3"/>
    <w:rsid w:val="374750E9"/>
    <w:rsid w:val="37500665"/>
    <w:rsid w:val="377759CE"/>
    <w:rsid w:val="378105FB"/>
    <w:rsid w:val="378B147A"/>
    <w:rsid w:val="37AB38CA"/>
    <w:rsid w:val="37C60704"/>
    <w:rsid w:val="37E82428"/>
    <w:rsid w:val="37F708BD"/>
    <w:rsid w:val="38417D8A"/>
    <w:rsid w:val="38545D10"/>
    <w:rsid w:val="38855EC9"/>
    <w:rsid w:val="38877E93"/>
    <w:rsid w:val="388C7258"/>
    <w:rsid w:val="38946E49"/>
    <w:rsid w:val="38C67BD5"/>
    <w:rsid w:val="38CE5AC2"/>
    <w:rsid w:val="38D26C34"/>
    <w:rsid w:val="38D40BFF"/>
    <w:rsid w:val="38D429AD"/>
    <w:rsid w:val="38E2331B"/>
    <w:rsid w:val="38E52E0C"/>
    <w:rsid w:val="38F4304F"/>
    <w:rsid w:val="3922196A"/>
    <w:rsid w:val="399F4FFA"/>
    <w:rsid w:val="39C3314D"/>
    <w:rsid w:val="39CB3DB0"/>
    <w:rsid w:val="39CD7B28"/>
    <w:rsid w:val="39DE69BF"/>
    <w:rsid w:val="3A26548A"/>
    <w:rsid w:val="3A5169AB"/>
    <w:rsid w:val="3A52627F"/>
    <w:rsid w:val="3AB6680E"/>
    <w:rsid w:val="3AB72586"/>
    <w:rsid w:val="3ABC4BB8"/>
    <w:rsid w:val="3AC727C9"/>
    <w:rsid w:val="3AE72973"/>
    <w:rsid w:val="3AF45588"/>
    <w:rsid w:val="3AFE1F63"/>
    <w:rsid w:val="3B133C60"/>
    <w:rsid w:val="3B20637D"/>
    <w:rsid w:val="3B44206B"/>
    <w:rsid w:val="3B732022"/>
    <w:rsid w:val="3B7566C9"/>
    <w:rsid w:val="3B7B35B3"/>
    <w:rsid w:val="3BA40D5C"/>
    <w:rsid w:val="3C0D6901"/>
    <w:rsid w:val="3C157564"/>
    <w:rsid w:val="3CC176EC"/>
    <w:rsid w:val="3CCF1E09"/>
    <w:rsid w:val="3D1E069A"/>
    <w:rsid w:val="3D204412"/>
    <w:rsid w:val="3D2F28A7"/>
    <w:rsid w:val="3D4634DB"/>
    <w:rsid w:val="3D516CC2"/>
    <w:rsid w:val="3D605157"/>
    <w:rsid w:val="3D876C03"/>
    <w:rsid w:val="3DB644B6"/>
    <w:rsid w:val="3DF24001"/>
    <w:rsid w:val="3E246184"/>
    <w:rsid w:val="3E5F71BC"/>
    <w:rsid w:val="3E67330A"/>
    <w:rsid w:val="3E832EAB"/>
    <w:rsid w:val="3EAD1CD6"/>
    <w:rsid w:val="3EBF086E"/>
    <w:rsid w:val="3EC55271"/>
    <w:rsid w:val="3ED65B18"/>
    <w:rsid w:val="3F012022"/>
    <w:rsid w:val="3F160C14"/>
    <w:rsid w:val="3F1831D9"/>
    <w:rsid w:val="3F1B7D73"/>
    <w:rsid w:val="3F736673"/>
    <w:rsid w:val="3F90141E"/>
    <w:rsid w:val="3F9917D1"/>
    <w:rsid w:val="3FB53538"/>
    <w:rsid w:val="3FF81676"/>
    <w:rsid w:val="403A133E"/>
    <w:rsid w:val="40534AFF"/>
    <w:rsid w:val="4057639D"/>
    <w:rsid w:val="409F5F96"/>
    <w:rsid w:val="40A4746C"/>
    <w:rsid w:val="40D43E92"/>
    <w:rsid w:val="40FA4F7A"/>
    <w:rsid w:val="41055DF9"/>
    <w:rsid w:val="415F6F07"/>
    <w:rsid w:val="418F1B67"/>
    <w:rsid w:val="41911D83"/>
    <w:rsid w:val="41A354FD"/>
    <w:rsid w:val="41A82C28"/>
    <w:rsid w:val="41CE19DD"/>
    <w:rsid w:val="41E40104"/>
    <w:rsid w:val="42004812"/>
    <w:rsid w:val="423C1CEE"/>
    <w:rsid w:val="426C3C56"/>
    <w:rsid w:val="426D00FA"/>
    <w:rsid w:val="42B0448A"/>
    <w:rsid w:val="42CB3072"/>
    <w:rsid w:val="42DC702D"/>
    <w:rsid w:val="42E303BC"/>
    <w:rsid w:val="43244531"/>
    <w:rsid w:val="43324E9F"/>
    <w:rsid w:val="433C5D1E"/>
    <w:rsid w:val="433E2DD4"/>
    <w:rsid w:val="436808C1"/>
    <w:rsid w:val="439711A6"/>
    <w:rsid w:val="43B27D8E"/>
    <w:rsid w:val="43CA303F"/>
    <w:rsid w:val="43EC2C15"/>
    <w:rsid w:val="43F87E97"/>
    <w:rsid w:val="43FE7FBC"/>
    <w:rsid w:val="44316F05"/>
    <w:rsid w:val="445A0982"/>
    <w:rsid w:val="446A2417"/>
    <w:rsid w:val="44906691"/>
    <w:rsid w:val="44A85BB9"/>
    <w:rsid w:val="44E4041B"/>
    <w:rsid w:val="44E64193"/>
    <w:rsid w:val="44E86B73"/>
    <w:rsid w:val="44F27A24"/>
    <w:rsid w:val="44FF5255"/>
    <w:rsid w:val="450D7972"/>
    <w:rsid w:val="451A208F"/>
    <w:rsid w:val="45526DC7"/>
    <w:rsid w:val="45561319"/>
    <w:rsid w:val="459E4A6E"/>
    <w:rsid w:val="45B24219"/>
    <w:rsid w:val="45BE5249"/>
    <w:rsid w:val="45D71243"/>
    <w:rsid w:val="45EC57D9"/>
    <w:rsid w:val="45EC7588"/>
    <w:rsid w:val="46095888"/>
    <w:rsid w:val="460C5E7C"/>
    <w:rsid w:val="46115240"/>
    <w:rsid w:val="4618037D"/>
    <w:rsid w:val="4668770C"/>
    <w:rsid w:val="468477C0"/>
    <w:rsid w:val="46B96DF1"/>
    <w:rsid w:val="46BC1650"/>
    <w:rsid w:val="46C2487A"/>
    <w:rsid w:val="46DB13AA"/>
    <w:rsid w:val="46EE10DD"/>
    <w:rsid w:val="47064679"/>
    <w:rsid w:val="47086643"/>
    <w:rsid w:val="47347438"/>
    <w:rsid w:val="476F0470"/>
    <w:rsid w:val="477261B2"/>
    <w:rsid w:val="480F1172"/>
    <w:rsid w:val="48270D4B"/>
    <w:rsid w:val="48592ECE"/>
    <w:rsid w:val="4860425D"/>
    <w:rsid w:val="487877F8"/>
    <w:rsid w:val="487A69B8"/>
    <w:rsid w:val="488A12DA"/>
    <w:rsid w:val="488A3088"/>
    <w:rsid w:val="488F069E"/>
    <w:rsid w:val="488F68F0"/>
    <w:rsid w:val="491A440C"/>
    <w:rsid w:val="49246349"/>
    <w:rsid w:val="49276B29"/>
    <w:rsid w:val="494F3768"/>
    <w:rsid w:val="4957740E"/>
    <w:rsid w:val="495F4514"/>
    <w:rsid w:val="49667651"/>
    <w:rsid w:val="49793828"/>
    <w:rsid w:val="49A60395"/>
    <w:rsid w:val="49AB59AC"/>
    <w:rsid w:val="49C425C9"/>
    <w:rsid w:val="49DA3B9B"/>
    <w:rsid w:val="49E901DB"/>
    <w:rsid w:val="4A1E617D"/>
    <w:rsid w:val="4A365275"/>
    <w:rsid w:val="4A431740"/>
    <w:rsid w:val="4A595408"/>
    <w:rsid w:val="4A5B2F2E"/>
    <w:rsid w:val="4A7B2E14"/>
    <w:rsid w:val="4A8A3813"/>
    <w:rsid w:val="4AE605DA"/>
    <w:rsid w:val="4AF313B8"/>
    <w:rsid w:val="4B052E99"/>
    <w:rsid w:val="4B6A37B8"/>
    <w:rsid w:val="4B6B5E13"/>
    <w:rsid w:val="4B756271"/>
    <w:rsid w:val="4B773D97"/>
    <w:rsid w:val="4B7C315C"/>
    <w:rsid w:val="4B87252A"/>
    <w:rsid w:val="4B895879"/>
    <w:rsid w:val="4BCF3BD3"/>
    <w:rsid w:val="4BE8259F"/>
    <w:rsid w:val="4BEF7DD1"/>
    <w:rsid w:val="4BF278C2"/>
    <w:rsid w:val="4BF90C50"/>
    <w:rsid w:val="4C164874"/>
    <w:rsid w:val="4C2D4456"/>
    <w:rsid w:val="4C373527"/>
    <w:rsid w:val="4C46728B"/>
    <w:rsid w:val="4C8A7AFA"/>
    <w:rsid w:val="4CBB5F06"/>
    <w:rsid w:val="4CBE77A4"/>
    <w:rsid w:val="4CD82614"/>
    <w:rsid w:val="4D0E379B"/>
    <w:rsid w:val="4D341814"/>
    <w:rsid w:val="4D42277A"/>
    <w:rsid w:val="4D64659D"/>
    <w:rsid w:val="4D8B3B2A"/>
    <w:rsid w:val="4D8F7605"/>
    <w:rsid w:val="4DD75010"/>
    <w:rsid w:val="4DED20EF"/>
    <w:rsid w:val="4E0F6509"/>
    <w:rsid w:val="4E102281"/>
    <w:rsid w:val="4E4837C9"/>
    <w:rsid w:val="4E5B34FC"/>
    <w:rsid w:val="4E7C3473"/>
    <w:rsid w:val="4E8D5680"/>
    <w:rsid w:val="4E916F1E"/>
    <w:rsid w:val="4E9702AC"/>
    <w:rsid w:val="4ECC4569"/>
    <w:rsid w:val="4EEC05F8"/>
    <w:rsid w:val="4F0117D5"/>
    <w:rsid w:val="4F165675"/>
    <w:rsid w:val="4F2A7373"/>
    <w:rsid w:val="4F3B214B"/>
    <w:rsid w:val="4F400944"/>
    <w:rsid w:val="4F4E3061"/>
    <w:rsid w:val="4F602D94"/>
    <w:rsid w:val="4F6F4D85"/>
    <w:rsid w:val="4F7F480E"/>
    <w:rsid w:val="4F840831"/>
    <w:rsid w:val="4F8E7901"/>
    <w:rsid w:val="4F98252E"/>
    <w:rsid w:val="4F9D18F3"/>
    <w:rsid w:val="4FAB400F"/>
    <w:rsid w:val="4FAE1D52"/>
    <w:rsid w:val="4FD27820"/>
    <w:rsid w:val="4FD712A8"/>
    <w:rsid w:val="50676D4C"/>
    <w:rsid w:val="507C775A"/>
    <w:rsid w:val="508F3931"/>
    <w:rsid w:val="509A5B6D"/>
    <w:rsid w:val="51347BD0"/>
    <w:rsid w:val="516603B6"/>
    <w:rsid w:val="5175616D"/>
    <w:rsid w:val="519A07DF"/>
    <w:rsid w:val="51A451BA"/>
    <w:rsid w:val="51CB0999"/>
    <w:rsid w:val="51DF4444"/>
    <w:rsid w:val="51E7154B"/>
    <w:rsid w:val="526A0414"/>
    <w:rsid w:val="527821A3"/>
    <w:rsid w:val="52976ACD"/>
    <w:rsid w:val="52A1794C"/>
    <w:rsid w:val="52A80CDA"/>
    <w:rsid w:val="52F45CCD"/>
    <w:rsid w:val="530323B4"/>
    <w:rsid w:val="5314478E"/>
    <w:rsid w:val="5325232B"/>
    <w:rsid w:val="53830363"/>
    <w:rsid w:val="53AF7E46"/>
    <w:rsid w:val="53B247F6"/>
    <w:rsid w:val="53B67427"/>
    <w:rsid w:val="53CC27A6"/>
    <w:rsid w:val="53F02939"/>
    <w:rsid w:val="53F65A75"/>
    <w:rsid w:val="540C3689"/>
    <w:rsid w:val="542425E2"/>
    <w:rsid w:val="54280325"/>
    <w:rsid w:val="54694499"/>
    <w:rsid w:val="547846DC"/>
    <w:rsid w:val="54837309"/>
    <w:rsid w:val="549200AF"/>
    <w:rsid w:val="54B41BB8"/>
    <w:rsid w:val="54BE47E5"/>
    <w:rsid w:val="54E3424B"/>
    <w:rsid w:val="54F975CB"/>
    <w:rsid w:val="552503C0"/>
    <w:rsid w:val="554A04C4"/>
    <w:rsid w:val="55A734CB"/>
    <w:rsid w:val="55AC288F"/>
    <w:rsid w:val="55C37BD9"/>
    <w:rsid w:val="55FA4904"/>
    <w:rsid w:val="56024BA5"/>
    <w:rsid w:val="562B40FC"/>
    <w:rsid w:val="5630526E"/>
    <w:rsid w:val="566A3DDF"/>
    <w:rsid w:val="567943AF"/>
    <w:rsid w:val="56A0017C"/>
    <w:rsid w:val="56A63783"/>
    <w:rsid w:val="56BF65F2"/>
    <w:rsid w:val="56CF2CD9"/>
    <w:rsid w:val="56D7393C"/>
    <w:rsid w:val="56E85F69"/>
    <w:rsid w:val="570E068D"/>
    <w:rsid w:val="571C6A99"/>
    <w:rsid w:val="57376AD1"/>
    <w:rsid w:val="57430FD1"/>
    <w:rsid w:val="574A05B2"/>
    <w:rsid w:val="57713D91"/>
    <w:rsid w:val="57727B09"/>
    <w:rsid w:val="5774562F"/>
    <w:rsid w:val="579F5395"/>
    <w:rsid w:val="57E207EA"/>
    <w:rsid w:val="5805720D"/>
    <w:rsid w:val="585316E8"/>
    <w:rsid w:val="5878114F"/>
    <w:rsid w:val="587C29ED"/>
    <w:rsid w:val="58ED7447"/>
    <w:rsid w:val="5900361E"/>
    <w:rsid w:val="590521A2"/>
    <w:rsid w:val="590E560F"/>
    <w:rsid w:val="59284923"/>
    <w:rsid w:val="592941F7"/>
    <w:rsid w:val="593E5EF4"/>
    <w:rsid w:val="59462FFB"/>
    <w:rsid w:val="594C7D35"/>
    <w:rsid w:val="596414DB"/>
    <w:rsid w:val="597B2CA5"/>
    <w:rsid w:val="598F49A2"/>
    <w:rsid w:val="5999312B"/>
    <w:rsid w:val="59D24F4B"/>
    <w:rsid w:val="59DF0C90"/>
    <w:rsid w:val="59F14D15"/>
    <w:rsid w:val="5A201A9E"/>
    <w:rsid w:val="5A665EAB"/>
    <w:rsid w:val="5A737E20"/>
    <w:rsid w:val="5A766C6C"/>
    <w:rsid w:val="5A875679"/>
    <w:rsid w:val="5A9D6C4B"/>
    <w:rsid w:val="5ADC5E19"/>
    <w:rsid w:val="5AE900E2"/>
    <w:rsid w:val="5AF32D0E"/>
    <w:rsid w:val="5AF80325"/>
    <w:rsid w:val="5B1C04B7"/>
    <w:rsid w:val="5B2630E4"/>
    <w:rsid w:val="5B335C56"/>
    <w:rsid w:val="5B4D68C3"/>
    <w:rsid w:val="5B631C42"/>
    <w:rsid w:val="5BB701E0"/>
    <w:rsid w:val="5BEC1C38"/>
    <w:rsid w:val="5BF8682E"/>
    <w:rsid w:val="5C076A71"/>
    <w:rsid w:val="5C5A1A53"/>
    <w:rsid w:val="5C72744E"/>
    <w:rsid w:val="5C9E1F5A"/>
    <w:rsid w:val="5CA72002"/>
    <w:rsid w:val="5CC2508E"/>
    <w:rsid w:val="5CD56B70"/>
    <w:rsid w:val="5CF52D6E"/>
    <w:rsid w:val="5D0B07E3"/>
    <w:rsid w:val="5D25565E"/>
    <w:rsid w:val="5D490DC3"/>
    <w:rsid w:val="5DAA3B58"/>
    <w:rsid w:val="5E1F70B7"/>
    <w:rsid w:val="5E363E56"/>
    <w:rsid w:val="5E5166CA"/>
    <w:rsid w:val="5E656D97"/>
    <w:rsid w:val="5EB6652D"/>
    <w:rsid w:val="5F2318AA"/>
    <w:rsid w:val="5F4678B1"/>
    <w:rsid w:val="5F473629"/>
    <w:rsid w:val="5F7A57AC"/>
    <w:rsid w:val="5F8D1984"/>
    <w:rsid w:val="5F97010C"/>
    <w:rsid w:val="5FA016B7"/>
    <w:rsid w:val="5FC133DB"/>
    <w:rsid w:val="5FDB016D"/>
    <w:rsid w:val="5FF60D66"/>
    <w:rsid w:val="5FFC4413"/>
    <w:rsid w:val="5FFE018B"/>
    <w:rsid w:val="602A0F80"/>
    <w:rsid w:val="603D5158"/>
    <w:rsid w:val="604F09E7"/>
    <w:rsid w:val="60771CEC"/>
    <w:rsid w:val="607F7E6E"/>
    <w:rsid w:val="6089214B"/>
    <w:rsid w:val="608E7761"/>
    <w:rsid w:val="60A27773"/>
    <w:rsid w:val="60C34F31"/>
    <w:rsid w:val="611B4D6D"/>
    <w:rsid w:val="612C2AD6"/>
    <w:rsid w:val="61317340"/>
    <w:rsid w:val="61563F40"/>
    <w:rsid w:val="61783F6D"/>
    <w:rsid w:val="61891CD7"/>
    <w:rsid w:val="61920AE7"/>
    <w:rsid w:val="61C3343B"/>
    <w:rsid w:val="61CE1DDF"/>
    <w:rsid w:val="62013F63"/>
    <w:rsid w:val="621E4B15"/>
    <w:rsid w:val="622814F0"/>
    <w:rsid w:val="622B7232"/>
    <w:rsid w:val="622E3F9D"/>
    <w:rsid w:val="62502FB6"/>
    <w:rsid w:val="62570027"/>
    <w:rsid w:val="626C3AD2"/>
    <w:rsid w:val="62703343"/>
    <w:rsid w:val="628C7CD0"/>
    <w:rsid w:val="62DD43B4"/>
    <w:rsid w:val="62EE2739"/>
    <w:rsid w:val="630737FB"/>
    <w:rsid w:val="632C3261"/>
    <w:rsid w:val="633345F0"/>
    <w:rsid w:val="639808F7"/>
    <w:rsid w:val="63AD43A2"/>
    <w:rsid w:val="640A35A3"/>
    <w:rsid w:val="6414086B"/>
    <w:rsid w:val="641B6CF1"/>
    <w:rsid w:val="64656A2B"/>
    <w:rsid w:val="64A01811"/>
    <w:rsid w:val="64B63677"/>
    <w:rsid w:val="65006754"/>
    <w:rsid w:val="65870C23"/>
    <w:rsid w:val="659926BC"/>
    <w:rsid w:val="65A2780B"/>
    <w:rsid w:val="65AE61B0"/>
    <w:rsid w:val="65E46E4F"/>
    <w:rsid w:val="65F61108"/>
    <w:rsid w:val="65FC516D"/>
    <w:rsid w:val="66132DDA"/>
    <w:rsid w:val="661A1A97"/>
    <w:rsid w:val="661E1587"/>
    <w:rsid w:val="661E3335"/>
    <w:rsid w:val="662E109F"/>
    <w:rsid w:val="664663E8"/>
    <w:rsid w:val="66530AC3"/>
    <w:rsid w:val="666351EC"/>
    <w:rsid w:val="66862C89"/>
    <w:rsid w:val="668D4017"/>
    <w:rsid w:val="669C24AC"/>
    <w:rsid w:val="66AF3F8D"/>
    <w:rsid w:val="66BB2407"/>
    <w:rsid w:val="66CB4B3F"/>
    <w:rsid w:val="670A5668"/>
    <w:rsid w:val="67185FD7"/>
    <w:rsid w:val="672901E4"/>
    <w:rsid w:val="67340937"/>
    <w:rsid w:val="67386679"/>
    <w:rsid w:val="674E54AA"/>
    <w:rsid w:val="674E7C4A"/>
    <w:rsid w:val="67535261"/>
    <w:rsid w:val="67642FCA"/>
    <w:rsid w:val="676C00D0"/>
    <w:rsid w:val="678E0047"/>
    <w:rsid w:val="67DD08FB"/>
    <w:rsid w:val="68142C42"/>
    <w:rsid w:val="682B3AE8"/>
    <w:rsid w:val="68440261"/>
    <w:rsid w:val="68880F3A"/>
    <w:rsid w:val="68D777CC"/>
    <w:rsid w:val="691D5B26"/>
    <w:rsid w:val="69266E12"/>
    <w:rsid w:val="692D388F"/>
    <w:rsid w:val="69594684"/>
    <w:rsid w:val="695B3372"/>
    <w:rsid w:val="69603C65"/>
    <w:rsid w:val="69663676"/>
    <w:rsid w:val="69BF30D1"/>
    <w:rsid w:val="69E20B1E"/>
    <w:rsid w:val="6A472710"/>
    <w:rsid w:val="6A682DD1"/>
    <w:rsid w:val="6AAA73EA"/>
    <w:rsid w:val="6ACB3360"/>
    <w:rsid w:val="6AD77F57"/>
    <w:rsid w:val="6ADE12E5"/>
    <w:rsid w:val="6AEF704E"/>
    <w:rsid w:val="6B032AFA"/>
    <w:rsid w:val="6B3B2294"/>
    <w:rsid w:val="6B8974A3"/>
    <w:rsid w:val="6BD149A6"/>
    <w:rsid w:val="6BE75F78"/>
    <w:rsid w:val="6C0515A8"/>
    <w:rsid w:val="6C1D5E3D"/>
    <w:rsid w:val="6C354F35"/>
    <w:rsid w:val="6CC30793"/>
    <w:rsid w:val="6CDA788A"/>
    <w:rsid w:val="6CDB1F80"/>
    <w:rsid w:val="6D064B23"/>
    <w:rsid w:val="6D6C5E86"/>
    <w:rsid w:val="6D761CA9"/>
    <w:rsid w:val="6D837F22"/>
    <w:rsid w:val="6D8C0941"/>
    <w:rsid w:val="6D910891"/>
    <w:rsid w:val="6DF94AA8"/>
    <w:rsid w:val="6E1374F8"/>
    <w:rsid w:val="6E1D7FF6"/>
    <w:rsid w:val="6E3A0F28"/>
    <w:rsid w:val="6E6D0E10"/>
    <w:rsid w:val="6E9334DB"/>
    <w:rsid w:val="6E971ED7"/>
    <w:rsid w:val="6EAF41A5"/>
    <w:rsid w:val="6EC7319E"/>
    <w:rsid w:val="6EE113A4"/>
    <w:rsid w:val="6F03131A"/>
    <w:rsid w:val="6F0F7105"/>
    <w:rsid w:val="6F466764"/>
    <w:rsid w:val="6F685621"/>
    <w:rsid w:val="6F6B5112"/>
    <w:rsid w:val="6F7F5623"/>
    <w:rsid w:val="6F9208F0"/>
    <w:rsid w:val="6FA65ECF"/>
    <w:rsid w:val="700B42ED"/>
    <w:rsid w:val="700D7F77"/>
    <w:rsid w:val="702459EC"/>
    <w:rsid w:val="70271038"/>
    <w:rsid w:val="70357BF9"/>
    <w:rsid w:val="7053782B"/>
    <w:rsid w:val="705636CC"/>
    <w:rsid w:val="707D53BA"/>
    <w:rsid w:val="70820965"/>
    <w:rsid w:val="70822713"/>
    <w:rsid w:val="70890F77"/>
    <w:rsid w:val="70E41C98"/>
    <w:rsid w:val="711C4915"/>
    <w:rsid w:val="7148395C"/>
    <w:rsid w:val="715045BF"/>
    <w:rsid w:val="715A72FB"/>
    <w:rsid w:val="71C42D2E"/>
    <w:rsid w:val="71FB09CF"/>
    <w:rsid w:val="72173353"/>
    <w:rsid w:val="7224305C"/>
    <w:rsid w:val="728269FA"/>
    <w:rsid w:val="728946EE"/>
    <w:rsid w:val="729A3D44"/>
    <w:rsid w:val="72F84F0E"/>
    <w:rsid w:val="73012015"/>
    <w:rsid w:val="73243F55"/>
    <w:rsid w:val="736305DA"/>
    <w:rsid w:val="737F118B"/>
    <w:rsid w:val="73960DFB"/>
    <w:rsid w:val="7399049F"/>
    <w:rsid w:val="73A6496A"/>
    <w:rsid w:val="73B76B77"/>
    <w:rsid w:val="73D239B1"/>
    <w:rsid w:val="74087741"/>
    <w:rsid w:val="742B77FD"/>
    <w:rsid w:val="748C1DB2"/>
    <w:rsid w:val="748D7619"/>
    <w:rsid w:val="74B54D12"/>
    <w:rsid w:val="74E03EAC"/>
    <w:rsid w:val="74E120FE"/>
    <w:rsid w:val="74FA6D1C"/>
    <w:rsid w:val="750140D3"/>
    <w:rsid w:val="75295853"/>
    <w:rsid w:val="75315B60"/>
    <w:rsid w:val="75501031"/>
    <w:rsid w:val="75B25848"/>
    <w:rsid w:val="760D1070"/>
    <w:rsid w:val="760D1082"/>
    <w:rsid w:val="761B33ED"/>
    <w:rsid w:val="76771E97"/>
    <w:rsid w:val="76B86E8E"/>
    <w:rsid w:val="76B92C06"/>
    <w:rsid w:val="76DD5674"/>
    <w:rsid w:val="770420D4"/>
    <w:rsid w:val="771F2A69"/>
    <w:rsid w:val="773F310C"/>
    <w:rsid w:val="77640DC4"/>
    <w:rsid w:val="777059BB"/>
    <w:rsid w:val="779526D8"/>
    <w:rsid w:val="779571D0"/>
    <w:rsid w:val="77C67389"/>
    <w:rsid w:val="77D070AC"/>
    <w:rsid w:val="77DA4BE2"/>
    <w:rsid w:val="782642CC"/>
    <w:rsid w:val="784D3606"/>
    <w:rsid w:val="785C5E6F"/>
    <w:rsid w:val="78782D79"/>
    <w:rsid w:val="787E1ED1"/>
    <w:rsid w:val="78904407"/>
    <w:rsid w:val="789B25C4"/>
    <w:rsid w:val="78B43685"/>
    <w:rsid w:val="78C87131"/>
    <w:rsid w:val="78D36201"/>
    <w:rsid w:val="79206F6D"/>
    <w:rsid w:val="79241437"/>
    <w:rsid w:val="792C76C0"/>
    <w:rsid w:val="797352EE"/>
    <w:rsid w:val="799D05BD"/>
    <w:rsid w:val="79F77CCE"/>
    <w:rsid w:val="7A1D7AC6"/>
    <w:rsid w:val="7A454EDD"/>
    <w:rsid w:val="7AAD2A82"/>
    <w:rsid w:val="7B0074D7"/>
    <w:rsid w:val="7B26231C"/>
    <w:rsid w:val="7B587178"/>
    <w:rsid w:val="7B590514"/>
    <w:rsid w:val="7B7B66DC"/>
    <w:rsid w:val="7B8C08E9"/>
    <w:rsid w:val="7B9E74F1"/>
    <w:rsid w:val="7BAB2F3D"/>
    <w:rsid w:val="7BBF481B"/>
    <w:rsid w:val="7BC65BA9"/>
    <w:rsid w:val="7BD5386A"/>
    <w:rsid w:val="7BD76009"/>
    <w:rsid w:val="7C146775"/>
    <w:rsid w:val="7C2032FD"/>
    <w:rsid w:val="7C336FB7"/>
    <w:rsid w:val="7C662D04"/>
    <w:rsid w:val="7C7575D0"/>
    <w:rsid w:val="7C7A6994"/>
    <w:rsid w:val="7CBB699F"/>
    <w:rsid w:val="7CBE4F67"/>
    <w:rsid w:val="7CE0713F"/>
    <w:rsid w:val="7D142945"/>
    <w:rsid w:val="7D2D1C58"/>
    <w:rsid w:val="7D4B1E05"/>
    <w:rsid w:val="7D6F2271"/>
    <w:rsid w:val="7D99109C"/>
    <w:rsid w:val="7DCE343B"/>
    <w:rsid w:val="7DE71E07"/>
    <w:rsid w:val="7E0429B9"/>
    <w:rsid w:val="7E5E656D"/>
    <w:rsid w:val="7E7933A7"/>
    <w:rsid w:val="7E9C7095"/>
    <w:rsid w:val="7ECD724F"/>
    <w:rsid w:val="7EE10F4C"/>
    <w:rsid w:val="7F144E7E"/>
    <w:rsid w:val="7F275E1B"/>
    <w:rsid w:val="7F5E434B"/>
    <w:rsid w:val="7F855D7C"/>
    <w:rsid w:val="7F8C0EB8"/>
    <w:rsid w:val="7F98785D"/>
    <w:rsid w:val="7FD5285F"/>
    <w:rsid w:val="7FE505C8"/>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4">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spacing w:line="560" w:lineRule="exact"/>
      <w:ind w:firstLine="721" w:firstLineChars="200"/>
    </w:pPr>
    <w:rPr>
      <w:rFonts w:ascii="Calibri" w:cs="Calibri"/>
    </w:rPr>
  </w:style>
  <w:style w:type="paragraph" w:styleId="3">
    <w:name w:val="Body Text"/>
    <w:basedOn w:val="1"/>
    <w:qFormat/>
    <w:uiPriority w:val="0"/>
    <w:rPr>
      <w:rFonts w:eastAsia="Arial"/>
    </w:rPr>
  </w:style>
  <w:style w:type="paragraph" w:styleId="6">
    <w:name w:val="table of authorities"/>
    <w:basedOn w:val="1"/>
    <w:next w:val="1"/>
    <w:unhideWhenUsed/>
    <w:qFormat/>
    <w:uiPriority w:val="99"/>
    <w:pPr>
      <w:ind w:left="420" w:leftChars="200"/>
    </w:pPr>
  </w:style>
  <w:style w:type="paragraph" w:styleId="7">
    <w:name w:val="index 8"/>
    <w:basedOn w:val="1"/>
    <w:next w:val="1"/>
    <w:qFormat/>
    <w:uiPriority w:val="0"/>
    <w:pPr>
      <w:ind w:left="1400" w:leftChars="1400"/>
    </w:pPr>
  </w:style>
  <w:style w:type="paragraph" w:styleId="8">
    <w:name w:val="toc 3"/>
    <w:basedOn w:val="1"/>
    <w:next w:val="1"/>
    <w:unhideWhenUsed/>
    <w:qFormat/>
    <w:uiPriority w:val="39"/>
    <w:pPr>
      <w:kinsoku/>
      <w:autoSpaceDE/>
      <w:autoSpaceDN/>
      <w:adjustRightInd/>
      <w:snapToGrid/>
      <w:spacing w:after="100" w:line="259" w:lineRule="auto"/>
      <w:ind w:left="440"/>
      <w:textAlignment w:val="auto"/>
    </w:pPr>
    <w:rPr>
      <w:rFonts w:cs="Times New Roman" w:asciiTheme="minorHAnsi" w:hAnsiTheme="minorHAnsi"/>
      <w:snapToGrid/>
      <w:color w:val="auto"/>
      <w:sz w:val="22"/>
      <w:szCs w:val="22"/>
      <w:lang w:eastAsia="zh-CN"/>
    </w:rPr>
  </w:style>
  <w:style w:type="paragraph" w:styleId="9">
    <w:name w:val="Plain Text"/>
    <w:basedOn w:val="1"/>
    <w:next w:val="7"/>
    <w:qFormat/>
    <w:uiPriority w:val="0"/>
    <w:rPr>
      <w:rFonts w:ascii="宋体" w:hAnsi="Courier New"/>
      <w:szCs w:val="20"/>
    </w:rPr>
  </w:style>
  <w:style w:type="paragraph" w:styleId="10">
    <w:name w:val="footer"/>
    <w:basedOn w:val="1"/>
    <w:link w:val="22"/>
    <w:unhideWhenUsed/>
    <w:qFormat/>
    <w:uiPriority w:val="99"/>
    <w:pPr>
      <w:tabs>
        <w:tab w:val="center" w:pos="4153"/>
        <w:tab w:val="right" w:pos="8306"/>
      </w:tabs>
    </w:pPr>
    <w:rPr>
      <w:sz w:val="18"/>
      <w:szCs w:val="18"/>
    </w:rPr>
  </w:style>
  <w:style w:type="paragraph" w:styleId="11">
    <w:name w:val="header"/>
    <w:basedOn w:val="1"/>
    <w:link w:val="21"/>
    <w:unhideWhenUsed/>
    <w:qFormat/>
    <w:uiPriority w:val="99"/>
    <w:pPr>
      <w:tabs>
        <w:tab w:val="center" w:pos="4153"/>
        <w:tab w:val="right" w:pos="8306"/>
      </w:tabs>
      <w:jc w:val="center"/>
    </w:pPr>
    <w:rPr>
      <w:sz w:val="18"/>
      <w:szCs w:val="18"/>
    </w:rPr>
  </w:style>
  <w:style w:type="paragraph" w:styleId="12">
    <w:name w:val="toc 1"/>
    <w:basedOn w:val="1"/>
    <w:next w:val="1"/>
    <w:unhideWhenUsed/>
    <w:qFormat/>
    <w:uiPriority w:val="39"/>
    <w:pPr>
      <w:kinsoku/>
      <w:autoSpaceDE/>
      <w:autoSpaceDN/>
      <w:adjustRightInd/>
      <w:snapToGrid/>
      <w:spacing w:after="100" w:line="259" w:lineRule="auto"/>
      <w:textAlignment w:val="auto"/>
    </w:pPr>
    <w:rPr>
      <w:rFonts w:cs="Times New Roman" w:asciiTheme="minorHAnsi" w:hAnsiTheme="minorHAnsi"/>
      <w:snapToGrid/>
      <w:color w:val="auto"/>
      <w:sz w:val="22"/>
      <w:szCs w:val="22"/>
      <w:lang w:eastAsia="zh-CN"/>
    </w:rPr>
  </w:style>
  <w:style w:type="paragraph" w:styleId="13">
    <w:name w:val="toc 2"/>
    <w:basedOn w:val="1"/>
    <w:next w:val="1"/>
    <w:unhideWhenUsed/>
    <w:qFormat/>
    <w:uiPriority w:val="39"/>
    <w:pPr>
      <w:kinsoku/>
      <w:autoSpaceDE/>
      <w:autoSpaceDN/>
      <w:adjustRightInd/>
      <w:snapToGrid/>
      <w:spacing w:after="100" w:line="259" w:lineRule="auto"/>
      <w:ind w:left="220"/>
      <w:textAlignment w:val="auto"/>
    </w:pPr>
    <w:rPr>
      <w:rFonts w:cs="Times New Roman" w:asciiTheme="minorHAnsi" w:hAnsiTheme="minorHAnsi"/>
      <w:snapToGrid/>
      <w:color w:val="auto"/>
      <w:sz w:val="22"/>
      <w:szCs w:val="22"/>
      <w:lang w:eastAsia="zh-CN"/>
    </w:rPr>
  </w:style>
  <w:style w:type="paragraph" w:styleId="14">
    <w:name w:val="Title"/>
    <w:basedOn w:val="1"/>
    <w:next w:val="1"/>
    <w:qFormat/>
    <w:uiPriority w:val="99"/>
    <w:pPr>
      <w:widowControl/>
      <w:spacing w:line="560" w:lineRule="exact"/>
    </w:pPr>
    <w:rPr>
      <w:rFonts w:ascii="Inria Serif" w:hAnsi="Inria Serif" w:cs="Inria Serif"/>
      <w:b/>
      <w:bCs/>
      <w:color w:val="0084AD"/>
      <w:spacing w:val="-10"/>
      <w:kern w:val="28"/>
      <w:sz w:val="50"/>
      <w:szCs w:val="50"/>
      <w:lang w:val="en-AU" w:eastAsia="en-U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Times New Roman" w:hAnsi="Times New Roman" w:eastAsia="Times New Roman" w:cs="Times New Roman"/>
      <w:sz w:val="24"/>
      <w:szCs w:val="24"/>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character" w:customStyle="1" w:styleId="23">
    <w:name w:val="标题 1 字符"/>
    <w:basedOn w:val="17"/>
    <w:link w:val="4"/>
    <w:qFormat/>
    <w:uiPriority w:val="9"/>
    <w:rPr>
      <w:b/>
      <w:bCs/>
      <w:kern w:val="44"/>
      <w:sz w:val="44"/>
      <w:szCs w:val="44"/>
    </w:rPr>
  </w:style>
  <w:style w:type="paragraph" w:customStyle="1" w:styleId="24">
    <w:name w:val="TOC 标题1"/>
    <w:basedOn w:val="4"/>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F5597" w:themeColor="accent1" w:themeShade="BF"/>
      <w:kern w:val="0"/>
      <w:sz w:val="32"/>
      <w:szCs w:val="32"/>
      <w:lang w:eastAsia="zh-CN"/>
    </w:rPr>
  </w:style>
  <w:style w:type="character" w:customStyle="1" w:styleId="25">
    <w:name w:val="标题 2 字符"/>
    <w:basedOn w:val="17"/>
    <w:link w:val="5"/>
    <w:qFormat/>
    <w:uiPriority w:val="9"/>
    <w:rPr>
      <w:rFonts w:asciiTheme="majorHAnsi" w:hAnsiTheme="majorHAnsi" w:eastAsiaTheme="majorEastAsia" w:cstheme="majorBidi"/>
      <w:b/>
      <w:bCs/>
      <w:sz w:val="32"/>
      <w:szCs w:val="32"/>
    </w:rPr>
  </w:style>
  <w:style w:type="paragraph" w:customStyle="1" w:styleId="26">
    <w:name w:val="Table Paragraph"/>
    <w:basedOn w:val="1"/>
    <w:qFormat/>
    <w:uiPriority w:val="1"/>
  </w:style>
  <w:style w:type="paragraph" w:styleId="27">
    <w:name w:val="List Paragraph"/>
    <w:basedOn w:val="1"/>
    <w:qFormat/>
    <w:uiPriority w:val="1"/>
    <w:pPr>
      <w:spacing w:before="3"/>
      <w:ind w:left="952" w:hanging="245"/>
    </w:pPr>
    <w:rPr>
      <w:rFonts w:ascii="宋体" w:hAnsi="宋体" w:eastAsia="宋体" w:cs="宋体"/>
      <w:lang w:val="zh-CN" w:eastAsia="zh-CN" w:bidi="zh-CN"/>
    </w:rPr>
  </w:style>
  <w:style w:type="paragraph" w:customStyle="1" w:styleId="28">
    <w:name w:val="Table Bullet"/>
    <w:basedOn w:val="1"/>
    <w:qFormat/>
    <w:uiPriority w:val="99"/>
    <w:pPr>
      <w:widowControl/>
      <w:numPr>
        <w:ilvl w:val="0"/>
        <w:numId w:val="1"/>
      </w:numPr>
      <w:spacing w:after="120"/>
      <w:ind w:left="284" w:hanging="284"/>
    </w:pPr>
    <w:rPr>
      <w:rFonts w:ascii="Frutiger LT Com 45 Light" w:hAnsi="Frutiger LT Com 45 Light" w:cs="Frutiger LT Com 45 Light"/>
      <w:kern w:val="0"/>
      <w:sz w:val="20"/>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EB8718-6D63-4F6C-BAE5-6CBFCDB0672F}">
  <ds:schemaRefs/>
</ds:datastoreItem>
</file>

<file path=docProps/app.xml><?xml version="1.0" encoding="utf-8"?>
<Properties xmlns="http://schemas.openxmlformats.org/officeDocument/2006/extended-properties" xmlns:vt="http://schemas.openxmlformats.org/officeDocument/2006/docPropsVTypes">
  <Template>Normal</Template>
  <Pages>19</Pages>
  <Words>6364</Words>
  <Characters>6545</Characters>
  <Lines>59</Lines>
  <Paragraphs>16</Paragraphs>
  <TotalTime>1</TotalTime>
  <ScaleCrop>false</ScaleCrop>
  <LinksUpToDate>false</LinksUpToDate>
  <CharactersWithSpaces>6882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2023-10-24T08:30:00Z</dcterms:created>
  <dc:creator>Lenovo</dc:creator>
  <cp:lastModifiedBy>WORD</cp:lastModifiedBy>
  <dcterms:modified xsi:type="dcterms:W3CDTF">2023-10-25T02:55:01Z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2023-10-13T14:32:44Z</vt:filetime>
  </property>
  <property fmtid="{D5CDD505-2E9C-101B-9397-08002B2CF9AE}" pid="4" name="KSOProductBuildVer">
    <vt:lpwstr>2052-12.1.0.15712</vt:lpwstr>
  </property>
  <property fmtid="{D5CDD505-2E9C-101B-9397-08002B2CF9AE}" pid="5" name="ICV">
    <vt:lpwstr>6DE4B9F98F954625BC694C70BF7AEAD9_12</vt:lpwstr>
  </property>
</Properties>
</file>