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13"/>
                    <a:stretch>
                      <a:fillRect/>
                    </a:stretch>
                  </pic:blipFill>
                  <pic:spPr>
                    <a:xfrm>
                      <a:off x="0" y="0"/>
                      <a:ext cx="2693229" cy="490592"/>
                    </a:xfrm>
                    <a:prstGeom prst="rect">
                      <a:avLst/>
                    </a:prstGeom>
                  </pic:spPr>
                </pic:pic>
              </a:graphicData>
            </a:graphic>
          </wp:inline>
        </w:drawing>
      </w:r>
    </w:p>
    <w:p>
      <w:pPr>
        <w:spacing w:line="596" w:lineRule="exact"/>
        <w:ind w:firstLine="881"/>
        <w:jc w:val="center"/>
        <w:rPr>
          <w:rFonts w:ascii="方正小标宋简体" w:hAnsi="华文宋体" w:eastAsia="方正小标宋简体"/>
          <w:b/>
          <w:sz w:val="44"/>
          <w:szCs w:val="44"/>
        </w:rPr>
      </w:pPr>
    </w:p>
    <w:p>
      <w:pPr>
        <w:spacing w:line="596" w:lineRule="exact"/>
        <w:ind w:firstLine="881"/>
        <w:jc w:val="center"/>
        <w:rPr>
          <w:rFonts w:ascii="方正小标宋简体" w:hAnsi="华文宋体" w:eastAsia="方正小标宋简体"/>
          <w:b/>
          <w:sz w:val="44"/>
          <w:szCs w:val="44"/>
        </w:rPr>
      </w:pPr>
    </w:p>
    <w:p/>
    <w:p>
      <w:pPr>
        <w:ind w:firstLine="1041"/>
        <w:jc w:val="center"/>
        <w:rPr>
          <w:rFonts w:ascii="黑体" w:hAnsi="黑体" w:eastAsia="黑体"/>
          <w:b/>
          <w:sz w:val="48"/>
          <w:szCs w:val="48"/>
        </w:rPr>
      </w:pPr>
      <w:r>
        <w:rPr>
          <w:rFonts w:hint="eastAsia" w:ascii="黑体" w:hAnsi="黑体" w:eastAsia="黑体"/>
          <w:b/>
          <w:sz w:val="48"/>
          <w:szCs w:val="48"/>
        </w:rPr>
        <w:t>2025级高职专科</w:t>
      </w:r>
      <w:r>
        <w:rPr>
          <w:rFonts w:hint="eastAsia" w:ascii="黑体" w:hAnsi="黑体" w:eastAsia="黑体" w:cs="宋体"/>
          <w:b/>
          <w:sz w:val="48"/>
          <w:szCs w:val="48"/>
        </w:rPr>
        <w:t>机械设计</w:t>
      </w:r>
      <w:r>
        <w:rPr>
          <w:rFonts w:hint="eastAsia" w:ascii="黑体" w:hAnsi="黑体" w:eastAsia="黑体" w:cs="___WRD_EMBED_SUB_44"/>
          <w:b/>
          <w:sz w:val="48"/>
          <w:szCs w:val="48"/>
        </w:rPr>
        <w:t>与制</w:t>
      </w:r>
      <w:r>
        <w:rPr>
          <w:rFonts w:hint="eastAsia" w:ascii="黑体" w:hAnsi="黑体" w:eastAsia="黑体" w:cs="宋体"/>
          <w:b/>
          <w:sz w:val="48"/>
          <w:szCs w:val="48"/>
        </w:rPr>
        <w:t>造</w:t>
      </w:r>
      <w:r>
        <w:rPr>
          <w:rFonts w:hint="eastAsia" w:ascii="黑体" w:hAnsi="黑体" w:eastAsia="黑体"/>
          <w:b/>
          <w:sz w:val="48"/>
          <w:szCs w:val="48"/>
        </w:rPr>
        <w:t>专业</w:t>
      </w:r>
      <w:bookmarkStart w:id="0" w:name="_Toc25217"/>
      <w:bookmarkStart w:id="124" w:name="_GoBack"/>
      <w:bookmarkEnd w:id="124"/>
      <w:r>
        <w:rPr>
          <w:rFonts w:hint="eastAsia" w:ascii="黑体" w:hAnsi="黑体" w:eastAsia="黑体"/>
          <w:b/>
          <w:sz w:val="48"/>
          <w:szCs w:val="48"/>
        </w:rPr>
        <w:t>人才培养方案</w:t>
      </w:r>
      <w:bookmarkEnd w:id="0"/>
    </w:p>
    <w:p>
      <w:pPr>
        <w:spacing w:line="596" w:lineRule="exact"/>
        <w:ind w:firstLine="560"/>
        <w:rPr>
          <w:rFonts w:ascii="仿宋" w:hAnsi="仿宋" w:eastAsia="仿宋" w:cs="仿宋"/>
        </w:rPr>
      </w:pPr>
      <w:r>
        <w:rPr>
          <w:rFonts w:hint="eastAsia" w:ascii="仿宋" w:hAnsi="仿宋" w:eastAsia="仿宋" w:cs="仿宋"/>
        </w:rPr>
        <w:t xml:space="preserve"> </w:t>
      </w:r>
    </w:p>
    <w:p/>
    <w:p/>
    <w:p/>
    <w:p/>
    <w:p/>
    <w:p/>
    <w:p/>
    <w:p/>
    <w:p>
      <w:pPr>
        <w:ind w:firstLine="723"/>
        <w:jc w:val="center"/>
        <w:rPr>
          <w:rFonts w:ascii="黑体" w:hAnsi="黑体" w:eastAsia="黑体" w:cs="黑体"/>
          <w:b/>
          <w:bCs/>
          <w:sz w:val="36"/>
          <w:szCs w:val="24"/>
        </w:rPr>
      </w:pPr>
      <w:r>
        <w:rPr>
          <w:rFonts w:hint="eastAsia" w:ascii="黑体" w:hAnsi="黑体" w:eastAsia="黑体" w:cs="黑体"/>
          <w:b/>
          <w:bCs/>
          <w:sz w:val="36"/>
          <w:szCs w:val="24"/>
        </w:rPr>
        <w:t>二O二五年</w:t>
      </w:r>
    </w:p>
    <w:p>
      <w:pPr>
        <w:ind w:firstLine="560"/>
        <w:jc w:val="left"/>
        <w:rPr>
          <w:rFonts w:ascii="仿宋" w:hAnsi="仿宋" w:eastAsia="仿宋" w:cs="仿宋"/>
          <w:szCs w:val="28"/>
        </w:rPr>
      </w:pPr>
    </w:p>
    <w:p>
      <w:pPr>
        <w:ind w:firstLine="562"/>
        <w:rPr>
          <w:rFonts w:ascii="黑体" w:hAnsi="黑体" w:eastAsia="黑体"/>
          <w:szCs w:val="28"/>
        </w:rPr>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Cs w:val="28"/>
        </w:rPr>
        <w:br w:type="page"/>
      </w:r>
    </w:p>
    <w:p>
      <w:pPr>
        <w:pStyle w:val="10"/>
        <w:tabs>
          <w:tab w:val="right" w:leader="dot" w:pos="8306"/>
        </w:tabs>
        <w:ind w:firstLine="803"/>
        <w:jc w:val="center"/>
        <w:rPr>
          <w:rFonts w:ascii="黑体" w:hAnsi="黑体" w:eastAsia="黑体"/>
          <w:b/>
          <w:bCs/>
          <w:sz w:val="40"/>
          <w:szCs w:val="40"/>
        </w:rPr>
      </w:pPr>
      <w:r>
        <w:rPr>
          <w:rFonts w:hint="eastAsia" w:ascii="黑体" w:hAnsi="黑体" w:eastAsia="黑体"/>
          <w:b/>
          <w:bCs/>
          <w:sz w:val="40"/>
          <w:szCs w:val="40"/>
        </w:rPr>
        <w:t>目 录</w:t>
      </w:r>
    </w:p>
    <w:p>
      <w:pPr>
        <w:pStyle w:val="10"/>
        <w:tabs>
          <w:tab w:val="right" w:leader="dot" w:pos="8306"/>
        </w:tabs>
        <w:spacing w:line="420" w:lineRule="exact"/>
        <w:rPr>
          <w:rFonts w:ascii="宋体" w:hAnsi="宋体" w:cs="宋体"/>
          <w:b/>
          <w:bCs/>
          <w:sz w:val="24"/>
          <w:szCs w:val="24"/>
        </w:rPr>
      </w:pPr>
      <w:r>
        <w:rPr>
          <w:rFonts w:hint="eastAsia" w:ascii="宋体" w:hAnsi="宋体" w:cs="宋体"/>
          <w:sz w:val="24"/>
          <w:szCs w:val="24"/>
        </w:rPr>
        <w:fldChar w:fldCharType="begin"/>
      </w:r>
      <w:r>
        <w:rPr>
          <w:rFonts w:hint="eastAsia" w:ascii="宋体" w:hAnsi="宋体" w:cs="宋体"/>
          <w:sz w:val="24"/>
          <w:szCs w:val="24"/>
        </w:rPr>
        <w:instrText xml:space="preserve">TOC \o "1-2" \h \u </w:instrText>
      </w:r>
      <w:r>
        <w:rPr>
          <w:rFonts w:hint="eastAsia" w:ascii="宋体" w:hAnsi="宋体" w:cs="宋体"/>
          <w:sz w:val="24"/>
          <w:szCs w:val="24"/>
        </w:rPr>
        <w:fldChar w:fldCharType="separate"/>
      </w:r>
      <w:r>
        <w:fldChar w:fldCharType="begin"/>
      </w:r>
      <w:r>
        <w:instrText xml:space="preserve"> HYPERLINK \l "_Toc25406" </w:instrText>
      </w:r>
      <w:r>
        <w:fldChar w:fldCharType="separate"/>
      </w:r>
      <w:r>
        <w:rPr>
          <w:rFonts w:hint="eastAsia" w:ascii="宋体" w:hAnsi="宋体" w:cs="宋体"/>
          <w:b/>
          <w:bCs/>
          <w:sz w:val="24"/>
          <w:szCs w:val="24"/>
        </w:rPr>
        <w:t>一、专业名称及代码</w:t>
      </w:r>
      <w:r>
        <w:rPr>
          <w:rFonts w:hint="eastAsia" w:ascii="宋体" w:hAnsi="宋体" w:cs="宋体"/>
          <w:b/>
          <w:bCs/>
          <w:sz w:val="24"/>
          <w:szCs w:val="24"/>
        </w:rPr>
        <w:tab/>
      </w:r>
      <w:r>
        <w:rPr>
          <w:rFonts w:hint="eastAsia" w:ascii="宋体" w:hAnsi="宋体" w:cs="宋体"/>
          <w:b/>
          <w:bCs/>
          <w:sz w:val="24"/>
          <w:szCs w:val="24"/>
        </w:rPr>
        <w:fldChar w:fldCharType="begin"/>
      </w:r>
      <w:r>
        <w:rPr>
          <w:rFonts w:hint="eastAsia" w:ascii="宋体" w:hAnsi="宋体" w:cs="宋体"/>
          <w:b/>
          <w:bCs/>
          <w:sz w:val="24"/>
          <w:szCs w:val="24"/>
        </w:rPr>
        <w:instrText xml:space="preserve"> PAGEREF _Toc25406 \h </w:instrText>
      </w:r>
      <w:r>
        <w:rPr>
          <w:rFonts w:hint="eastAsia" w:ascii="宋体" w:hAnsi="宋体" w:cs="宋体"/>
          <w:b/>
          <w:bCs/>
          <w:sz w:val="24"/>
          <w:szCs w:val="24"/>
        </w:rPr>
        <w:fldChar w:fldCharType="separate"/>
      </w:r>
      <w:r>
        <w:rPr>
          <w:rFonts w:ascii="宋体" w:hAnsi="宋体" w:cs="宋体"/>
          <w:b/>
          <w:bCs/>
          <w:sz w:val="24"/>
          <w:szCs w:val="24"/>
        </w:rPr>
        <w:t>3</w:t>
      </w:r>
      <w:r>
        <w:rPr>
          <w:rFonts w:hint="eastAsia" w:ascii="宋体" w:hAnsi="宋体" w:cs="宋体"/>
          <w:b/>
          <w:bCs/>
          <w:sz w:val="24"/>
          <w:szCs w:val="24"/>
        </w:rPr>
        <w:fldChar w:fldCharType="end"/>
      </w:r>
      <w:r>
        <w:rPr>
          <w:rFonts w:hint="eastAsia" w:ascii="宋体" w:hAnsi="宋体" w:cs="宋体"/>
          <w:b/>
          <w:bCs/>
          <w:sz w:val="24"/>
          <w:szCs w:val="24"/>
        </w:rPr>
        <w:fldChar w:fldCharType="end"/>
      </w:r>
    </w:p>
    <w:p>
      <w:pPr>
        <w:pStyle w:val="10"/>
        <w:tabs>
          <w:tab w:val="right" w:leader="dot" w:pos="8306"/>
        </w:tabs>
        <w:spacing w:line="420" w:lineRule="exact"/>
        <w:rPr>
          <w:rFonts w:ascii="宋体" w:hAnsi="宋体" w:cs="宋体"/>
          <w:b/>
          <w:bCs/>
          <w:sz w:val="24"/>
          <w:szCs w:val="24"/>
        </w:rPr>
      </w:pPr>
      <w:r>
        <w:fldChar w:fldCharType="begin"/>
      </w:r>
      <w:r>
        <w:instrText xml:space="preserve"> HYPERLINK \l "_Toc15957" </w:instrText>
      </w:r>
      <w:r>
        <w:fldChar w:fldCharType="separate"/>
      </w:r>
      <w:r>
        <w:rPr>
          <w:rFonts w:hint="eastAsia" w:ascii="宋体" w:hAnsi="宋体" w:cs="宋体"/>
          <w:b/>
          <w:bCs/>
          <w:sz w:val="24"/>
          <w:szCs w:val="24"/>
        </w:rPr>
        <w:t>二、入学要求</w:t>
      </w:r>
      <w:r>
        <w:rPr>
          <w:rFonts w:hint="eastAsia" w:ascii="宋体" w:hAnsi="宋体" w:cs="宋体"/>
          <w:b/>
          <w:bCs/>
          <w:sz w:val="24"/>
          <w:szCs w:val="24"/>
        </w:rPr>
        <w:tab/>
      </w:r>
      <w:r>
        <w:rPr>
          <w:rFonts w:hint="eastAsia" w:ascii="宋体" w:hAnsi="宋体" w:cs="宋体"/>
          <w:b/>
          <w:bCs/>
          <w:sz w:val="24"/>
          <w:szCs w:val="24"/>
        </w:rPr>
        <w:fldChar w:fldCharType="begin"/>
      </w:r>
      <w:r>
        <w:rPr>
          <w:rFonts w:hint="eastAsia" w:ascii="宋体" w:hAnsi="宋体" w:cs="宋体"/>
          <w:b/>
          <w:bCs/>
          <w:sz w:val="24"/>
          <w:szCs w:val="24"/>
        </w:rPr>
        <w:instrText xml:space="preserve"> PAGEREF _Toc15957 \h </w:instrText>
      </w:r>
      <w:r>
        <w:rPr>
          <w:rFonts w:hint="eastAsia" w:ascii="宋体" w:hAnsi="宋体" w:cs="宋体"/>
          <w:b/>
          <w:bCs/>
          <w:sz w:val="24"/>
          <w:szCs w:val="24"/>
        </w:rPr>
        <w:fldChar w:fldCharType="separate"/>
      </w:r>
      <w:r>
        <w:rPr>
          <w:rFonts w:ascii="宋体" w:hAnsi="宋体" w:cs="宋体"/>
          <w:b/>
          <w:bCs/>
          <w:sz w:val="24"/>
          <w:szCs w:val="24"/>
        </w:rPr>
        <w:t>3</w:t>
      </w:r>
      <w:r>
        <w:rPr>
          <w:rFonts w:hint="eastAsia" w:ascii="宋体" w:hAnsi="宋体" w:cs="宋体"/>
          <w:b/>
          <w:bCs/>
          <w:sz w:val="24"/>
          <w:szCs w:val="24"/>
        </w:rPr>
        <w:fldChar w:fldCharType="end"/>
      </w:r>
      <w:r>
        <w:rPr>
          <w:rFonts w:hint="eastAsia" w:ascii="宋体" w:hAnsi="宋体" w:cs="宋体"/>
          <w:b/>
          <w:bCs/>
          <w:sz w:val="24"/>
          <w:szCs w:val="24"/>
        </w:rPr>
        <w:fldChar w:fldCharType="end"/>
      </w:r>
    </w:p>
    <w:p>
      <w:pPr>
        <w:pStyle w:val="10"/>
        <w:tabs>
          <w:tab w:val="right" w:leader="dot" w:pos="8306"/>
        </w:tabs>
        <w:spacing w:line="420" w:lineRule="exact"/>
        <w:rPr>
          <w:rFonts w:ascii="宋体" w:hAnsi="宋体" w:cs="宋体"/>
          <w:b/>
          <w:bCs/>
          <w:sz w:val="24"/>
          <w:szCs w:val="24"/>
        </w:rPr>
      </w:pPr>
      <w:r>
        <w:fldChar w:fldCharType="begin"/>
      </w:r>
      <w:r>
        <w:instrText xml:space="preserve"> HYPERLINK \l "_Toc8750" </w:instrText>
      </w:r>
      <w:r>
        <w:fldChar w:fldCharType="separate"/>
      </w:r>
      <w:r>
        <w:rPr>
          <w:rFonts w:hint="eastAsia" w:ascii="宋体" w:hAnsi="宋体" w:cs="宋体"/>
          <w:b/>
          <w:bCs/>
          <w:sz w:val="24"/>
          <w:szCs w:val="24"/>
        </w:rPr>
        <w:t>三、修业年限</w:t>
      </w:r>
      <w:r>
        <w:rPr>
          <w:rFonts w:hint="eastAsia" w:ascii="宋体" w:hAnsi="宋体" w:cs="宋体"/>
          <w:b/>
          <w:bCs/>
          <w:sz w:val="24"/>
          <w:szCs w:val="24"/>
        </w:rPr>
        <w:tab/>
      </w:r>
      <w:r>
        <w:rPr>
          <w:rFonts w:hint="eastAsia" w:ascii="宋体" w:hAnsi="宋体" w:cs="宋体"/>
          <w:b/>
          <w:bCs/>
          <w:sz w:val="24"/>
          <w:szCs w:val="24"/>
        </w:rPr>
        <w:fldChar w:fldCharType="begin"/>
      </w:r>
      <w:r>
        <w:rPr>
          <w:rFonts w:hint="eastAsia" w:ascii="宋体" w:hAnsi="宋体" w:cs="宋体"/>
          <w:b/>
          <w:bCs/>
          <w:sz w:val="24"/>
          <w:szCs w:val="24"/>
        </w:rPr>
        <w:instrText xml:space="preserve"> PAGEREF _Toc8750 \h </w:instrText>
      </w:r>
      <w:r>
        <w:rPr>
          <w:rFonts w:hint="eastAsia" w:ascii="宋体" w:hAnsi="宋体" w:cs="宋体"/>
          <w:b/>
          <w:bCs/>
          <w:sz w:val="24"/>
          <w:szCs w:val="24"/>
        </w:rPr>
        <w:fldChar w:fldCharType="separate"/>
      </w:r>
      <w:r>
        <w:rPr>
          <w:rFonts w:ascii="宋体" w:hAnsi="宋体" w:cs="宋体"/>
          <w:b/>
          <w:bCs/>
          <w:sz w:val="24"/>
          <w:szCs w:val="24"/>
        </w:rPr>
        <w:t>3</w:t>
      </w:r>
      <w:r>
        <w:rPr>
          <w:rFonts w:hint="eastAsia" w:ascii="宋体" w:hAnsi="宋体" w:cs="宋体"/>
          <w:b/>
          <w:bCs/>
          <w:sz w:val="24"/>
          <w:szCs w:val="24"/>
        </w:rPr>
        <w:fldChar w:fldCharType="end"/>
      </w:r>
      <w:r>
        <w:rPr>
          <w:rFonts w:hint="eastAsia" w:ascii="宋体" w:hAnsi="宋体" w:cs="宋体"/>
          <w:b/>
          <w:bCs/>
          <w:sz w:val="24"/>
          <w:szCs w:val="24"/>
        </w:rPr>
        <w:fldChar w:fldCharType="end"/>
      </w:r>
    </w:p>
    <w:p>
      <w:pPr>
        <w:pStyle w:val="10"/>
        <w:tabs>
          <w:tab w:val="right" w:leader="dot" w:pos="8306"/>
        </w:tabs>
        <w:spacing w:line="420" w:lineRule="exact"/>
        <w:rPr>
          <w:rFonts w:ascii="宋体" w:hAnsi="宋体" w:cs="宋体"/>
          <w:b/>
          <w:bCs/>
          <w:sz w:val="24"/>
          <w:szCs w:val="24"/>
        </w:rPr>
      </w:pPr>
      <w:r>
        <w:fldChar w:fldCharType="begin"/>
      </w:r>
      <w:r>
        <w:instrText xml:space="preserve"> HYPERLINK \l "_Toc26676" </w:instrText>
      </w:r>
      <w:r>
        <w:fldChar w:fldCharType="separate"/>
      </w:r>
      <w:r>
        <w:rPr>
          <w:rFonts w:hint="eastAsia" w:ascii="宋体" w:hAnsi="宋体" w:cs="宋体"/>
          <w:b/>
          <w:bCs/>
          <w:sz w:val="24"/>
          <w:szCs w:val="24"/>
        </w:rPr>
        <w:t>四、职业面向</w:t>
      </w:r>
      <w:r>
        <w:rPr>
          <w:rFonts w:hint="eastAsia" w:ascii="宋体" w:hAnsi="宋体" w:cs="宋体"/>
          <w:b/>
          <w:bCs/>
          <w:sz w:val="24"/>
          <w:szCs w:val="24"/>
        </w:rPr>
        <w:tab/>
      </w:r>
      <w:r>
        <w:rPr>
          <w:rFonts w:hint="eastAsia" w:ascii="宋体" w:hAnsi="宋体" w:cs="宋体"/>
          <w:b/>
          <w:bCs/>
          <w:sz w:val="24"/>
          <w:szCs w:val="24"/>
        </w:rPr>
        <w:fldChar w:fldCharType="begin"/>
      </w:r>
      <w:r>
        <w:rPr>
          <w:rFonts w:hint="eastAsia" w:ascii="宋体" w:hAnsi="宋体" w:cs="宋体"/>
          <w:b/>
          <w:bCs/>
          <w:sz w:val="24"/>
          <w:szCs w:val="24"/>
        </w:rPr>
        <w:instrText xml:space="preserve"> PAGEREF _Toc26676 \h </w:instrText>
      </w:r>
      <w:r>
        <w:rPr>
          <w:rFonts w:hint="eastAsia" w:ascii="宋体" w:hAnsi="宋体" w:cs="宋体"/>
          <w:b/>
          <w:bCs/>
          <w:sz w:val="24"/>
          <w:szCs w:val="24"/>
        </w:rPr>
        <w:fldChar w:fldCharType="separate"/>
      </w:r>
      <w:r>
        <w:rPr>
          <w:rFonts w:ascii="宋体" w:hAnsi="宋体" w:cs="宋体"/>
          <w:b/>
          <w:bCs/>
          <w:sz w:val="24"/>
          <w:szCs w:val="24"/>
        </w:rPr>
        <w:t>3</w:t>
      </w:r>
      <w:r>
        <w:rPr>
          <w:rFonts w:hint="eastAsia" w:ascii="宋体" w:hAnsi="宋体" w:cs="宋体"/>
          <w:b/>
          <w:bCs/>
          <w:sz w:val="24"/>
          <w:szCs w:val="24"/>
        </w:rPr>
        <w:fldChar w:fldCharType="end"/>
      </w:r>
      <w:r>
        <w:rPr>
          <w:rFonts w:hint="eastAsia" w:ascii="宋体" w:hAnsi="宋体" w:cs="宋体"/>
          <w:b/>
          <w:bCs/>
          <w:sz w:val="24"/>
          <w:szCs w:val="24"/>
        </w:rPr>
        <w:fldChar w:fldCharType="end"/>
      </w:r>
    </w:p>
    <w:p>
      <w:pPr>
        <w:pStyle w:val="10"/>
        <w:tabs>
          <w:tab w:val="right" w:leader="dot" w:pos="8306"/>
        </w:tabs>
        <w:spacing w:line="420" w:lineRule="exact"/>
        <w:rPr>
          <w:rFonts w:ascii="宋体" w:hAnsi="宋体" w:cs="宋体"/>
          <w:sz w:val="24"/>
          <w:szCs w:val="24"/>
        </w:rPr>
      </w:pPr>
      <w:r>
        <w:fldChar w:fldCharType="begin"/>
      </w:r>
      <w:r>
        <w:instrText xml:space="preserve"> HYPERLINK \l "_Toc3742" </w:instrText>
      </w:r>
      <w:r>
        <w:fldChar w:fldCharType="separate"/>
      </w:r>
      <w:r>
        <w:rPr>
          <w:rFonts w:hint="eastAsia" w:ascii="宋体" w:hAnsi="宋体" w:cs="宋体"/>
          <w:b/>
          <w:bCs/>
          <w:sz w:val="24"/>
          <w:szCs w:val="24"/>
        </w:rPr>
        <w:t>五、培养目标与培养规格</w:t>
      </w:r>
      <w:r>
        <w:rPr>
          <w:rFonts w:hint="eastAsia" w:ascii="宋体" w:hAnsi="宋体" w:cs="宋体"/>
          <w:b/>
          <w:bCs/>
          <w:sz w:val="24"/>
          <w:szCs w:val="24"/>
        </w:rPr>
        <w:tab/>
      </w:r>
      <w:r>
        <w:rPr>
          <w:rFonts w:hint="eastAsia" w:ascii="宋体" w:hAnsi="宋体" w:cs="宋体"/>
          <w:b/>
          <w:bCs/>
          <w:sz w:val="24"/>
          <w:szCs w:val="24"/>
        </w:rPr>
        <w:fldChar w:fldCharType="begin"/>
      </w:r>
      <w:r>
        <w:rPr>
          <w:rFonts w:hint="eastAsia" w:ascii="宋体" w:hAnsi="宋体" w:cs="宋体"/>
          <w:b/>
          <w:bCs/>
          <w:sz w:val="24"/>
          <w:szCs w:val="24"/>
        </w:rPr>
        <w:instrText xml:space="preserve"> PAGEREF _Toc3742 \h </w:instrText>
      </w:r>
      <w:r>
        <w:rPr>
          <w:rFonts w:hint="eastAsia" w:ascii="宋体" w:hAnsi="宋体" w:cs="宋体"/>
          <w:b/>
          <w:bCs/>
          <w:sz w:val="24"/>
          <w:szCs w:val="24"/>
        </w:rPr>
        <w:fldChar w:fldCharType="separate"/>
      </w:r>
      <w:r>
        <w:rPr>
          <w:rFonts w:ascii="宋体" w:hAnsi="宋体" w:cs="宋体"/>
          <w:b/>
          <w:bCs/>
          <w:sz w:val="24"/>
          <w:szCs w:val="24"/>
        </w:rPr>
        <w:t>4</w:t>
      </w:r>
      <w:r>
        <w:rPr>
          <w:rFonts w:hint="eastAsia" w:ascii="宋体" w:hAnsi="宋体" w:cs="宋体"/>
          <w:b/>
          <w:bCs/>
          <w:sz w:val="24"/>
          <w:szCs w:val="24"/>
        </w:rPr>
        <w:fldChar w:fldCharType="end"/>
      </w:r>
      <w:r>
        <w:rPr>
          <w:rFonts w:hint="eastAsia" w:ascii="宋体" w:hAnsi="宋体" w:cs="宋体"/>
          <w:b/>
          <w:bCs/>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"_Toc2654" </w:instrText>
      </w:r>
      <w:r>
        <w:fldChar w:fldCharType="separate"/>
      </w:r>
      <w:r>
        <w:rPr>
          <w:rFonts w:hint="eastAsia" w:ascii="宋体" w:hAnsi="宋体" w:cs="宋体"/>
          <w:sz w:val="24"/>
          <w:szCs w:val="24"/>
        </w:rPr>
        <w:t>（一）人才培养模式</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_Toc2654 \h </w:instrText>
      </w:r>
      <w:r>
        <w:rPr>
          <w:rFonts w:hint="eastAsia" w:ascii="宋体" w:hAnsi="宋体" w:cs="宋体"/>
          <w:sz w:val="24"/>
          <w:szCs w:val="24"/>
        </w:rPr>
        <w:fldChar w:fldCharType="separate"/>
      </w:r>
      <w:r>
        <w:rPr>
          <w:rFonts w:ascii="宋体" w:hAnsi="宋体" w:cs="宋体"/>
          <w:sz w:val="24"/>
          <w:szCs w:val="24"/>
        </w:rPr>
        <w:t>4</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"_Toc212" </w:instrText>
      </w:r>
      <w:r>
        <w:fldChar w:fldCharType="separate"/>
      </w:r>
      <w:r>
        <w:rPr>
          <w:rFonts w:hint="eastAsia" w:ascii="宋体" w:hAnsi="宋体" w:cs="宋体"/>
          <w:sz w:val="24"/>
          <w:szCs w:val="24"/>
        </w:rPr>
        <w:t>（二）培养目标</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_Toc212 \h </w:instrText>
      </w:r>
      <w:r>
        <w:rPr>
          <w:rFonts w:hint="eastAsia" w:ascii="宋体" w:hAnsi="宋体" w:cs="宋体"/>
          <w:sz w:val="24"/>
          <w:szCs w:val="24"/>
        </w:rPr>
        <w:fldChar w:fldCharType="separate"/>
      </w:r>
      <w:r>
        <w:rPr>
          <w:rFonts w:ascii="宋体" w:hAnsi="宋体" w:cs="宋体"/>
          <w:sz w:val="24"/>
          <w:szCs w:val="24"/>
        </w:rPr>
        <w:t>4</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"_Toc31808" </w:instrText>
      </w:r>
      <w:r>
        <w:fldChar w:fldCharType="separate"/>
      </w:r>
      <w:r>
        <w:rPr>
          <w:rFonts w:hint="eastAsia" w:ascii="宋体" w:hAnsi="宋体" w:cs="宋体"/>
          <w:sz w:val="24"/>
          <w:szCs w:val="24"/>
        </w:rPr>
        <w:t>（三）培养规格</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_Toc31808 \h </w:instrText>
      </w:r>
      <w:r>
        <w:rPr>
          <w:rFonts w:hint="eastAsia" w:ascii="宋体" w:hAnsi="宋体" w:cs="宋体"/>
          <w:sz w:val="24"/>
          <w:szCs w:val="24"/>
        </w:rPr>
        <w:fldChar w:fldCharType="separate"/>
      </w:r>
      <w:r>
        <w:rPr>
          <w:rFonts w:ascii="宋体" w:hAnsi="宋体" w:cs="宋体"/>
          <w:sz w:val="24"/>
          <w:szCs w:val="24"/>
        </w:rPr>
        <w:t>5</w:t>
      </w:r>
      <w:r>
        <w:rPr>
          <w:rFonts w:hint="eastAsia" w:ascii="宋体" w:hAnsi="宋体" w:cs="宋体"/>
          <w:sz w:val="24"/>
          <w:szCs w:val="24"/>
        </w:rPr>
        <w:fldChar w:fldCharType="end"/>
      </w:r>
      <w:r>
        <w:rPr>
          <w:rFonts w:hint="eastAsia" w:ascii="宋体" w:hAnsi="宋体" w:cs="宋体"/>
          <w:sz w:val="24"/>
          <w:szCs w:val="24"/>
        </w:rPr>
        <w:fldChar w:fldCharType="end"/>
      </w:r>
    </w:p>
    <w:p>
      <w:pPr>
        <w:pStyle w:val="10"/>
        <w:tabs>
          <w:tab w:val="right" w:leader="dot" w:pos="8306"/>
        </w:tabs>
        <w:spacing w:line="420" w:lineRule="exact"/>
        <w:rPr>
          <w:rFonts w:ascii="宋体" w:hAnsi="宋体" w:cs="宋体"/>
          <w:b/>
          <w:bCs/>
          <w:sz w:val="24"/>
          <w:szCs w:val="24"/>
        </w:rPr>
      </w:pPr>
      <w:r>
        <w:fldChar w:fldCharType="begin"/>
      </w:r>
      <w:r>
        <w:instrText xml:space="preserve"> HYPERLINK \l "_Toc22981" </w:instrText>
      </w:r>
      <w:r>
        <w:fldChar w:fldCharType="separate"/>
      </w:r>
      <w:r>
        <w:rPr>
          <w:rFonts w:hint="eastAsia" w:ascii="宋体" w:hAnsi="宋体" w:cs="宋体"/>
          <w:b/>
          <w:bCs/>
          <w:sz w:val="24"/>
          <w:szCs w:val="24"/>
        </w:rPr>
        <w:t>六、课程设置及要求</w:t>
      </w:r>
      <w:r>
        <w:rPr>
          <w:rFonts w:hint="eastAsia" w:ascii="宋体" w:hAnsi="宋体" w:cs="宋体"/>
          <w:b/>
          <w:bCs/>
          <w:sz w:val="24"/>
          <w:szCs w:val="24"/>
        </w:rPr>
        <w:tab/>
      </w:r>
      <w:r>
        <w:rPr>
          <w:rFonts w:hint="eastAsia" w:ascii="宋体" w:hAnsi="宋体" w:cs="宋体"/>
          <w:b/>
          <w:bCs/>
          <w:sz w:val="24"/>
          <w:szCs w:val="24"/>
        </w:rPr>
        <w:fldChar w:fldCharType="begin"/>
      </w:r>
      <w:r>
        <w:rPr>
          <w:rFonts w:hint="eastAsia" w:ascii="宋体" w:hAnsi="宋体" w:cs="宋体"/>
          <w:b/>
          <w:bCs/>
          <w:sz w:val="24"/>
          <w:szCs w:val="24"/>
        </w:rPr>
        <w:instrText xml:space="preserve"> PAGEREF _Toc22981 \h </w:instrText>
      </w:r>
      <w:r>
        <w:rPr>
          <w:rFonts w:hint="eastAsia" w:ascii="宋体" w:hAnsi="宋体" w:cs="宋体"/>
          <w:b/>
          <w:bCs/>
          <w:sz w:val="24"/>
          <w:szCs w:val="24"/>
        </w:rPr>
        <w:fldChar w:fldCharType="separate"/>
      </w:r>
      <w:r>
        <w:rPr>
          <w:rFonts w:ascii="宋体" w:hAnsi="宋体" w:cs="宋体"/>
          <w:b/>
          <w:bCs/>
          <w:sz w:val="24"/>
          <w:szCs w:val="24"/>
        </w:rPr>
        <w:t>6</w:t>
      </w:r>
      <w:r>
        <w:rPr>
          <w:rFonts w:hint="eastAsia" w:ascii="宋体" w:hAnsi="宋体" w:cs="宋体"/>
          <w:b/>
          <w:bCs/>
          <w:sz w:val="24"/>
          <w:szCs w:val="24"/>
        </w:rPr>
        <w:fldChar w:fldCharType="end"/>
      </w:r>
      <w:r>
        <w:rPr>
          <w:rFonts w:hint="eastAsia" w:ascii="宋体" w:hAnsi="宋体" w:cs="宋体"/>
          <w:b/>
          <w:bCs/>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"_Toc19790" </w:instrText>
      </w:r>
      <w:r>
        <w:fldChar w:fldCharType="separate"/>
      </w:r>
      <w:r>
        <w:rPr>
          <w:rFonts w:hint="eastAsia" w:ascii="宋体" w:hAnsi="宋体" w:cs="宋体"/>
          <w:sz w:val="24"/>
          <w:szCs w:val="24"/>
        </w:rPr>
        <w:t>（一）课程体系</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_Toc19790 \h </w:instrText>
      </w:r>
      <w:r>
        <w:rPr>
          <w:rFonts w:hint="eastAsia" w:ascii="宋体" w:hAnsi="宋体" w:cs="宋体"/>
          <w:sz w:val="24"/>
          <w:szCs w:val="24"/>
        </w:rPr>
        <w:fldChar w:fldCharType="separate"/>
      </w:r>
      <w:r>
        <w:rPr>
          <w:rFonts w:ascii="宋体" w:hAnsi="宋体" w:cs="宋体"/>
          <w:sz w:val="24"/>
          <w:szCs w:val="24"/>
        </w:rPr>
        <w:t>6</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"_Toc7196" </w:instrText>
      </w:r>
      <w:r>
        <w:fldChar w:fldCharType="separate"/>
      </w:r>
      <w:r>
        <w:rPr>
          <w:rFonts w:hint="eastAsia" w:ascii="宋体" w:hAnsi="宋体" w:cs="宋体"/>
          <w:sz w:val="24"/>
          <w:szCs w:val="24"/>
        </w:rPr>
        <w:t>（二）课程设置</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_Toc7196 \h </w:instrText>
      </w:r>
      <w:r>
        <w:rPr>
          <w:rFonts w:hint="eastAsia" w:ascii="宋体" w:hAnsi="宋体" w:cs="宋体"/>
          <w:sz w:val="24"/>
          <w:szCs w:val="24"/>
        </w:rPr>
        <w:fldChar w:fldCharType="separate"/>
      </w:r>
      <w:r>
        <w:rPr>
          <w:rFonts w:ascii="宋体" w:hAnsi="宋体" w:cs="宋体"/>
          <w:sz w:val="24"/>
          <w:szCs w:val="24"/>
        </w:rPr>
        <w:t>1</w:t>
      </w:r>
      <w:r>
        <w:rPr>
          <w:rFonts w:hint="eastAsia" w:ascii="宋体" w:hAnsi="宋体" w:cs="宋体"/>
          <w:sz w:val="24"/>
          <w:szCs w:val="24"/>
        </w:rPr>
        <w:fldChar w:fldCharType="end"/>
      </w:r>
      <w:r>
        <w:rPr>
          <w:rFonts w:hint="eastAsia" w:ascii="宋体" w:hAnsi="宋体" w:cs="宋体"/>
          <w:sz w:val="24"/>
          <w:szCs w:val="24"/>
        </w:rPr>
        <w:fldChar w:fldCharType="end"/>
      </w:r>
    </w:p>
    <w:p>
      <w:pPr>
        <w:pStyle w:val="10"/>
        <w:tabs>
          <w:tab w:val="right" w:leader="dot" w:pos="8306"/>
        </w:tabs>
        <w:spacing w:line="420" w:lineRule="exact"/>
        <w:rPr>
          <w:rFonts w:ascii="宋体" w:hAnsi="宋体" w:cs="宋体"/>
          <w:b/>
          <w:bCs/>
          <w:sz w:val="24"/>
          <w:szCs w:val="24"/>
        </w:rPr>
      </w:pPr>
      <w:r>
        <w:fldChar w:fldCharType="begin"/>
      </w:r>
      <w:r>
        <w:instrText xml:space="preserve"> HYPERLINK \l "_Toc2662" </w:instrText>
      </w:r>
      <w:r>
        <w:fldChar w:fldCharType="separate"/>
      </w:r>
      <w:r>
        <w:rPr>
          <w:rFonts w:hint="eastAsia" w:ascii="宋体" w:hAnsi="宋体" w:cs="宋体"/>
          <w:b/>
          <w:bCs/>
          <w:sz w:val="24"/>
          <w:szCs w:val="24"/>
        </w:rPr>
        <w:t>七、教学进程总体安排</w:t>
      </w:r>
      <w:r>
        <w:rPr>
          <w:rFonts w:hint="eastAsia" w:ascii="宋体" w:hAnsi="宋体" w:cs="宋体"/>
          <w:b/>
          <w:bCs/>
          <w:sz w:val="24"/>
          <w:szCs w:val="24"/>
        </w:rPr>
        <w:tab/>
      </w:r>
      <w:r>
        <w:rPr>
          <w:rFonts w:hint="eastAsia" w:ascii="宋体" w:hAnsi="宋体" w:cs="宋体"/>
          <w:b/>
          <w:bCs/>
          <w:sz w:val="24"/>
          <w:szCs w:val="24"/>
        </w:rPr>
        <w:fldChar w:fldCharType="begin"/>
      </w:r>
      <w:r>
        <w:rPr>
          <w:rFonts w:hint="eastAsia" w:ascii="宋体" w:hAnsi="宋体" w:cs="宋体"/>
          <w:b/>
          <w:bCs/>
          <w:sz w:val="24"/>
          <w:szCs w:val="24"/>
        </w:rPr>
        <w:instrText xml:space="preserve"> PAGEREF _Toc2662 \h </w:instrText>
      </w:r>
      <w:r>
        <w:rPr>
          <w:rFonts w:hint="eastAsia" w:ascii="宋体" w:hAnsi="宋体" w:cs="宋体"/>
          <w:b/>
          <w:bCs/>
          <w:sz w:val="24"/>
          <w:szCs w:val="24"/>
        </w:rPr>
        <w:fldChar w:fldCharType="separate"/>
      </w:r>
      <w:r>
        <w:rPr>
          <w:rFonts w:ascii="宋体" w:hAnsi="宋体" w:cs="宋体"/>
          <w:b/>
          <w:bCs/>
          <w:sz w:val="24"/>
          <w:szCs w:val="24"/>
        </w:rPr>
        <w:t>13</w:t>
      </w:r>
      <w:r>
        <w:rPr>
          <w:rFonts w:hint="eastAsia" w:ascii="宋体" w:hAnsi="宋体" w:cs="宋体"/>
          <w:b/>
          <w:bCs/>
          <w:sz w:val="24"/>
          <w:szCs w:val="24"/>
        </w:rPr>
        <w:fldChar w:fldCharType="end"/>
      </w:r>
      <w:r>
        <w:rPr>
          <w:rFonts w:hint="eastAsia" w:ascii="宋体" w:hAnsi="宋体" w:cs="宋体"/>
          <w:b/>
          <w:bCs/>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"_Toc27288" </w:instrText>
      </w:r>
      <w:r>
        <w:fldChar w:fldCharType="separate"/>
      </w:r>
      <w:r>
        <w:rPr>
          <w:rFonts w:hint="eastAsia" w:ascii="宋体" w:hAnsi="宋体" w:cs="宋体"/>
          <w:sz w:val="24"/>
          <w:szCs w:val="24"/>
        </w:rPr>
        <w:t>（一）教学活动时间分配</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_Toc27288 \h </w:instrText>
      </w:r>
      <w:r>
        <w:rPr>
          <w:rFonts w:hint="eastAsia" w:ascii="宋体" w:hAnsi="宋体" w:cs="宋体"/>
          <w:sz w:val="24"/>
          <w:szCs w:val="24"/>
        </w:rPr>
        <w:fldChar w:fldCharType="separate"/>
      </w:r>
      <w:r>
        <w:rPr>
          <w:rFonts w:ascii="宋体" w:hAnsi="宋体" w:cs="宋体"/>
          <w:sz w:val="24"/>
          <w:szCs w:val="24"/>
        </w:rPr>
        <w:t>13</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"_Toc22337" </w:instrText>
      </w:r>
      <w:r>
        <w:fldChar w:fldCharType="separate"/>
      </w:r>
      <w:r>
        <w:rPr>
          <w:rFonts w:hint="eastAsia" w:ascii="宋体" w:hAnsi="宋体" w:cs="宋体"/>
          <w:sz w:val="24"/>
          <w:szCs w:val="24"/>
        </w:rPr>
        <w:t>（二）课程学分学时比例构成</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_Toc22337 \h </w:instrText>
      </w:r>
      <w:r>
        <w:rPr>
          <w:rFonts w:hint="eastAsia" w:ascii="宋体" w:hAnsi="宋体" w:cs="宋体"/>
          <w:sz w:val="24"/>
          <w:szCs w:val="24"/>
        </w:rPr>
        <w:fldChar w:fldCharType="separate"/>
      </w:r>
      <w:r>
        <w:rPr>
          <w:rFonts w:ascii="宋体" w:hAnsi="宋体" w:cs="宋体"/>
          <w:sz w:val="24"/>
          <w:szCs w:val="24"/>
        </w:rPr>
        <w:t>13</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"_Toc32317" </w:instrText>
      </w:r>
      <w:r>
        <w:fldChar w:fldCharType="separate"/>
      </w:r>
      <w:r>
        <w:rPr>
          <w:rFonts w:hint="eastAsia" w:ascii="宋体" w:hAnsi="宋体" w:cs="宋体"/>
          <w:sz w:val="24"/>
          <w:szCs w:val="24"/>
        </w:rPr>
        <w:t>（三）第一课堂进程安排</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_Toc32317 \h </w:instrText>
      </w:r>
      <w:r>
        <w:rPr>
          <w:rFonts w:hint="eastAsia" w:ascii="宋体" w:hAnsi="宋体" w:cs="宋体"/>
          <w:sz w:val="24"/>
          <w:szCs w:val="24"/>
        </w:rPr>
        <w:fldChar w:fldCharType="separate"/>
      </w:r>
      <w:r>
        <w:rPr>
          <w:rFonts w:ascii="宋体" w:hAnsi="宋体" w:cs="宋体"/>
          <w:sz w:val="24"/>
          <w:szCs w:val="24"/>
        </w:rPr>
        <w:t>14</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"_Toc17488" </w:instrText>
      </w:r>
      <w:r>
        <w:fldChar w:fldCharType="separate"/>
      </w:r>
      <w:r>
        <w:rPr>
          <w:rFonts w:hint="eastAsia" w:ascii="宋体" w:hAnsi="宋体" w:cs="宋体"/>
          <w:sz w:val="24"/>
          <w:szCs w:val="24"/>
        </w:rPr>
        <w:t>（四）第二课堂教育活动进程安排</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_Toc17488 \h </w:instrText>
      </w:r>
      <w:r>
        <w:rPr>
          <w:rFonts w:hint="eastAsia" w:ascii="宋体" w:hAnsi="宋体" w:cs="宋体"/>
          <w:sz w:val="24"/>
          <w:szCs w:val="24"/>
        </w:rPr>
        <w:fldChar w:fldCharType="separate"/>
      </w:r>
      <w:r>
        <w:rPr>
          <w:rFonts w:ascii="宋体" w:hAnsi="宋体" w:cs="宋体"/>
          <w:sz w:val="24"/>
          <w:szCs w:val="24"/>
        </w:rPr>
        <w:t>23</w:t>
      </w:r>
      <w:r>
        <w:rPr>
          <w:rFonts w:hint="eastAsia" w:ascii="宋体" w:hAnsi="宋体" w:cs="宋体"/>
          <w:sz w:val="24"/>
          <w:szCs w:val="24"/>
        </w:rPr>
        <w:fldChar w:fldCharType="end"/>
      </w:r>
      <w:r>
        <w:rPr>
          <w:rFonts w:hint="eastAsia" w:ascii="宋体" w:hAnsi="宋体" w:cs="宋体"/>
          <w:sz w:val="24"/>
          <w:szCs w:val="24"/>
        </w:rPr>
        <w:fldChar w:fldCharType="end"/>
      </w:r>
    </w:p>
    <w:p>
      <w:pPr>
        <w:pStyle w:val="10"/>
        <w:tabs>
          <w:tab w:val="right" w:leader="dot" w:pos="8306"/>
        </w:tabs>
        <w:spacing w:line="420" w:lineRule="exact"/>
        <w:rPr>
          <w:rFonts w:ascii="宋体" w:hAnsi="宋体" w:cs="宋体"/>
          <w:b/>
          <w:bCs/>
          <w:sz w:val="24"/>
          <w:szCs w:val="24"/>
        </w:rPr>
      </w:pPr>
      <w:r>
        <w:fldChar w:fldCharType="begin"/>
      </w:r>
      <w:r>
        <w:instrText xml:space="preserve"> HYPERLINK \l "_Toc31534" </w:instrText>
      </w:r>
      <w:r>
        <w:fldChar w:fldCharType="separate"/>
      </w:r>
      <w:r>
        <w:rPr>
          <w:rFonts w:hint="eastAsia" w:ascii="宋体" w:hAnsi="宋体" w:cs="宋体"/>
          <w:b/>
          <w:bCs/>
          <w:sz w:val="24"/>
          <w:szCs w:val="24"/>
        </w:rPr>
        <w:t>八、实施保障</w:t>
      </w:r>
      <w:r>
        <w:rPr>
          <w:rFonts w:hint="eastAsia" w:ascii="宋体" w:hAnsi="宋体" w:cs="宋体"/>
          <w:b/>
          <w:bCs/>
          <w:sz w:val="24"/>
          <w:szCs w:val="24"/>
        </w:rPr>
        <w:tab/>
      </w:r>
      <w:r>
        <w:rPr>
          <w:rFonts w:hint="eastAsia" w:ascii="宋体" w:hAnsi="宋体" w:cs="宋体"/>
          <w:b/>
          <w:bCs/>
          <w:sz w:val="24"/>
          <w:szCs w:val="24"/>
        </w:rPr>
        <w:fldChar w:fldCharType="begin"/>
      </w:r>
      <w:r>
        <w:rPr>
          <w:rFonts w:hint="eastAsia" w:ascii="宋体" w:hAnsi="宋体" w:cs="宋体"/>
          <w:b/>
          <w:bCs/>
          <w:sz w:val="24"/>
          <w:szCs w:val="24"/>
        </w:rPr>
        <w:instrText xml:space="preserve"> PAGEREF _Toc31534 \h </w:instrText>
      </w:r>
      <w:r>
        <w:rPr>
          <w:rFonts w:hint="eastAsia" w:ascii="宋体" w:hAnsi="宋体" w:cs="宋体"/>
          <w:b/>
          <w:bCs/>
          <w:sz w:val="24"/>
          <w:szCs w:val="24"/>
        </w:rPr>
        <w:fldChar w:fldCharType="separate"/>
      </w:r>
      <w:r>
        <w:rPr>
          <w:rFonts w:ascii="宋体" w:hAnsi="宋体" w:cs="宋体"/>
          <w:b/>
          <w:bCs/>
          <w:sz w:val="24"/>
          <w:szCs w:val="24"/>
        </w:rPr>
        <w:t>27</w:t>
      </w:r>
      <w:r>
        <w:rPr>
          <w:rFonts w:hint="eastAsia" w:ascii="宋体" w:hAnsi="宋体" w:cs="宋体"/>
          <w:b/>
          <w:bCs/>
          <w:sz w:val="24"/>
          <w:szCs w:val="24"/>
        </w:rPr>
        <w:fldChar w:fldCharType="end"/>
      </w:r>
      <w:r>
        <w:rPr>
          <w:rFonts w:hint="eastAsia" w:ascii="宋体" w:hAnsi="宋体" w:cs="宋体"/>
          <w:b/>
          <w:bCs/>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"_Toc19652" </w:instrText>
      </w:r>
      <w:r>
        <w:fldChar w:fldCharType="separate"/>
      </w:r>
      <w:r>
        <w:rPr>
          <w:rFonts w:hint="eastAsia" w:ascii="宋体" w:hAnsi="宋体" w:cs="宋体"/>
          <w:sz w:val="24"/>
          <w:szCs w:val="24"/>
        </w:rPr>
        <w:t>（一）实训基地配备</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_Toc19652 \h </w:instrText>
      </w:r>
      <w:r>
        <w:rPr>
          <w:rFonts w:hint="eastAsia" w:ascii="宋体" w:hAnsi="宋体" w:cs="宋体"/>
          <w:sz w:val="24"/>
          <w:szCs w:val="24"/>
        </w:rPr>
        <w:fldChar w:fldCharType="separate"/>
      </w:r>
      <w:r>
        <w:rPr>
          <w:rFonts w:ascii="宋体" w:hAnsi="宋体" w:cs="宋体"/>
          <w:sz w:val="24"/>
          <w:szCs w:val="24"/>
        </w:rPr>
        <w:t>27</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"_Toc291" </w:instrText>
      </w:r>
      <w:r>
        <w:fldChar w:fldCharType="separate"/>
      </w:r>
      <w:r>
        <w:rPr>
          <w:rFonts w:hint="eastAsia" w:ascii="宋体" w:hAnsi="宋体" w:cs="宋体"/>
          <w:sz w:val="24"/>
          <w:szCs w:val="24"/>
        </w:rPr>
        <w:t>（二）结构化教学团队</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_Toc291 \h </w:instrText>
      </w:r>
      <w:r>
        <w:rPr>
          <w:rFonts w:hint="eastAsia" w:ascii="宋体" w:hAnsi="宋体" w:cs="宋体"/>
          <w:sz w:val="24"/>
          <w:szCs w:val="24"/>
        </w:rPr>
        <w:fldChar w:fldCharType="separate"/>
      </w:r>
      <w:r>
        <w:rPr>
          <w:rFonts w:ascii="宋体" w:hAnsi="宋体" w:cs="宋体"/>
          <w:sz w:val="24"/>
          <w:szCs w:val="24"/>
        </w:rPr>
        <w:t>28</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"_Toc1423" </w:instrText>
      </w:r>
      <w:r>
        <w:fldChar w:fldCharType="separate"/>
      </w:r>
      <w:r>
        <w:rPr>
          <w:rFonts w:hint="eastAsia" w:ascii="宋体" w:hAnsi="宋体" w:cs="宋体"/>
          <w:sz w:val="24"/>
          <w:szCs w:val="24"/>
        </w:rPr>
        <w:t>（三）教学资源</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_Toc1423 \h </w:instrText>
      </w:r>
      <w:r>
        <w:rPr>
          <w:rFonts w:hint="eastAsia" w:ascii="宋体" w:hAnsi="宋体" w:cs="宋体"/>
          <w:sz w:val="24"/>
          <w:szCs w:val="24"/>
        </w:rPr>
        <w:fldChar w:fldCharType="separate"/>
      </w:r>
      <w:r>
        <w:rPr>
          <w:rFonts w:ascii="宋体" w:hAnsi="宋体" w:cs="宋体"/>
          <w:sz w:val="24"/>
          <w:szCs w:val="24"/>
        </w:rPr>
        <w:t>28</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"_Toc31969" </w:instrText>
      </w:r>
      <w:r>
        <w:fldChar w:fldCharType="separate"/>
      </w:r>
      <w:r>
        <w:rPr>
          <w:rFonts w:hint="eastAsia" w:ascii="宋体" w:hAnsi="宋体" w:cs="宋体"/>
          <w:sz w:val="24"/>
          <w:szCs w:val="24"/>
        </w:rPr>
        <w:t>（四）教学方法</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_Toc31969 \h </w:instrText>
      </w:r>
      <w:r>
        <w:rPr>
          <w:rFonts w:hint="eastAsia" w:ascii="宋体" w:hAnsi="宋体" w:cs="宋体"/>
          <w:sz w:val="24"/>
          <w:szCs w:val="24"/>
        </w:rPr>
        <w:fldChar w:fldCharType="separate"/>
      </w:r>
      <w:r>
        <w:rPr>
          <w:rFonts w:ascii="宋体" w:hAnsi="宋体" w:cs="宋体"/>
          <w:sz w:val="24"/>
          <w:szCs w:val="24"/>
        </w:rPr>
        <w:t>29</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"_Toc3480" </w:instrText>
      </w:r>
      <w:r>
        <w:fldChar w:fldCharType="separate"/>
      </w:r>
      <w:r>
        <w:rPr>
          <w:rFonts w:hint="eastAsia" w:ascii="宋体" w:hAnsi="宋体" w:cs="宋体"/>
          <w:sz w:val="24"/>
          <w:szCs w:val="24"/>
        </w:rPr>
        <w:t>（五）学习评价</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_Toc3480 \h </w:instrText>
      </w:r>
      <w:r>
        <w:rPr>
          <w:rFonts w:hint="eastAsia" w:ascii="宋体" w:hAnsi="宋体" w:cs="宋体"/>
          <w:sz w:val="24"/>
          <w:szCs w:val="24"/>
        </w:rPr>
        <w:fldChar w:fldCharType="separate"/>
      </w:r>
      <w:r>
        <w:rPr>
          <w:rFonts w:ascii="宋体" w:hAnsi="宋体" w:cs="宋体"/>
          <w:sz w:val="24"/>
          <w:szCs w:val="24"/>
        </w:rPr>
        <w:t>29</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"_Toc10781" </w:instrText>
      </w:r>
      <w:r>
        <w:fldChar w:fldCharType="separate"/>
      </w:r>
      <w:r>
        <w:rPr>
          <w:rFonts w:hint="eastAsia" w:ascii="宋体" w:hAnsi="宋体" w:cs="宋体"/>
          <w:sz w:val="24"/>
          <w:szCs w:val="24"/>
        </w:rPr>
        <w:t>（六）质量管理</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_Toc10781 \h </w:instrText>
      </w:r>
      <w:r>
        <w:rPr>
          <w:rFonts w:hint="eastAsia" w:ascii="宋体" w:hAnsi="宋体" w:cs="宋体"/>
          <w:sz w:val="24"/>
          <w:szCs w:val="24"/>
        </w:rPr>
        <w:fldChar w:fldCharType="separate"/>
      </w:r>
      <w:r>
        <w:rPr>
          <w:rFonts w:ascii="宋体" w:hAnsi="宋体" w:cs="宋体"/>
          <w:sz w:val="24"/>
          <w:szCs w:val="24"/>
        </w:rPr>
        <w:t>30</w:t>
      </w:r>
      <w:r>
        <w:rPr>
          <w:rFonts w:hint="eastAsia" w:ascii="宋体" w:hAnsi="宋体" w:cs="宋体"/>
          <w:sz w:val="24"/>
          <w:szCs w:val="24"/>
        </w:rPr>
        <w:fldChar w:fldCharType="end"/>
      </w:r>
      <w:r>
        <w:rPr>
          <w:rFonts w:hint="eastAsia" w:ascii="宋体" w:hAnsi="宋体" w:cs="宋体"/>
          <w:sz w:val="24"/>
          <w:szCs w:val="24"/>
        </w:rPr>
        <w:fldChar w:fldCharType="end"/>
      </w:r>
    </w:p>
    <w:p>
      <w:pPr>
        <w:pStyle w:val="10"/>
        <w:tabs>
          <w:tab w:val="right" w:leader="dot" w:pos="8306"/>
        </w:tabs>
        <w:spacing w:line="420" w:lineRule="exact"/>
        <w:rPr>
          <w:rFonts w:ascii="宋体" w:hAnsi="宋体" w:cs="宋体"/>
          <w:b/>
          <w:bCs/>
          <w:sz w:val="24"/>
          <w:szCs w:val="24"/>
        </w:rPr>
      </w:pPr>
      <w:r>
        <w:fldChar w:fldCharType="begin"/>
      </w:r>
      <w:r>
        <w:instrText xml:space="preserve"> HYPERLINK \l "_Toc4226" </w:instrText>
      </w:r>
      <w:r>
        <w:fldChar w:fldCharType="separate"/>
      </w:r>
      <w:r>
        <w:rPr>
          <w:rFonts w:hint="eastAsia" w:ascii="宋体" w:hAnsi="宋体" w:cs="宋体"/>
          <w:b/>
          <w:bCs/>
          <w:sz w:val="24"/>
          <w:szCs w:val="24"/>
        </w:rPr>
        <w:t>九、毕业要求</w:t>
      </w:r>
      <w:r>
        <w:rPr>
          <w:rFonts w:hint="eastAsia" w:ascii="宋体" w:hAnsi="宋体" w:cs="宋体"/>
          <w:b/>
          <w:bCs/>
          <w:sz w:val="24"/>
          <w:szCs w:val="24"/>
        </w:rPr>
        <w:tab/>
      </w:r>
      <w:r>
        <w:rPr>
          <w:rFonts w:hint="eastAsia" w:ascii="宋体" w:hAnsi="宋体" w:cs="宋体"/>
          <w:b/>
          <w:bCs/>
          <w:sz w:val="24"/>
          <w:szCs w:val="24"/>
        </w:rPr>
        <w:fldChar w:fldCharType="begin"/>
      </w:r>
      <w:r>
        <w:rPr>
          <w:rFonts w:hint="eastAsia" w:ascii="宋体" w:hAnsi="宋体" w:cs="宋体"/>
          <w:b/>
          <w:bCs/>
          <w:sz w:val="24"/>
          <w:szCs w:val="24"/>
        </w:rPr>
        <w:instrText xml:space="preserve"> PAGEREF _Toc4226 \h </w:instrText>
      </w:r>
      <w:r>
        <w:rPr>
          <w:rFonts w:hint="eastAsia" w:ascii="宋体" w:hAnsi="宋体" w:cs="宋体"/>
          <w:b/>
          <w:bCs/>
          <w:sz w:val="24"/>
          <w:szCs w:val="24"/>
        </w:rPr>
        <w:fldChar w:fldCharType="separate"/>
      </w:r>
      <w:r>
        <w:rPr>
          <w:rFonts w:ascii="宋体" w:hAnsi="宋体" w:cs="宋体"/>
          <w:b/>
          <w:bCs/>
          <w:sz w:val="24"/>
          <w:szCs w:val="24"/>
        </w:rPr>
        <w:t>30</w:t>
      </w:r>
      <w:r>
        <w:rPr>
          <w:rFonts w:hint="eastAsia" w:ascii="宋体" w:hAnsi="宋体" w:cs="宋体"/>
          <w:b/>
          <w:bCs/>
          <w:sz w:val="24"/>
          <w:szCs w:val="24"/>
        </w:rPr>
        <w:fldChar w:fldCharType="end"/>
      </w:r>
      <w:r>
        <w:rPr>
          <w:rFonts w:hint="eastAsia" w:ascii="宋体" w:hAnsi="宋体" w:cs="宋体"/>
          <w:b/>
          <w:bCs/>
          <w:sz w:val="24"/>
          <w:szCs w:val="24"/>
        </w:rPr>
        <w:fldChar w:fldCharType="end"/>
      </w:r>
    </w:p>
    <w:p>
      <w:pPr>
        <w:pStyle w:val="10"/>
        <w:tabs>
          <w:tab w:val="right" w:leader="dot" w:pos="8306"/>
        </w:tabs>
        <w:spacing w:line="420" w:lineRule="exact"/>
        <w:rPr>
          <w:rFonts w:ascii="宋体" w:hAnsi="宋体" w:cs="宋体"/>
          <w:b/>
          <w:bCs/>
          <w:sz w:val="24"/>
          <w:szCs w:val="24"/>
        </w:rPr>
      </w:pPr>
      <w:r>
        <w:fldChar w:fldCharType="begin"/>
      </w:r>
      <w:r>
        <w:instrText xml:space="preserve"> HYPERLINK \l "_Toc29093" </w:instrText>
      </w:r>
      <w:r>
        <w:fldChar w:fldCharType="separate"/>
      </w:r>
      <w:r>
        <w:rPr>
          <w:rFonts w:hint="eastAsia" w:ascii="宋体" w:hAnsi="宋体" w:cs="宋体"/>
          <w:b/>
          <w:bCs/>
          <w:sz w:val="24"/>
          <w:szCs w:val="24"/>
        </w:rPr>
        <w:t>十、 有关人才培养方案的补充说明</w:t>
      </w:r>
      <w:r>
        <w:rPr>
          <w:rFonts w:hint="eastAsia" w:ascii="宋体" w:hAnsi="宋体" w:cs="宋体"/>
          <w:b/>
          <w:bCs/>
          <w:sz w:val="24"/>
          <w:szCs w:val="24"/>
        </w:rPr>
        <w:tab/>
      </w:r>
      <w:r>
        <w:rPr>
          <w:rFonts w:hint="eastAsia" w:ascii="宋体" w:hAnsi="宋体" w:cs="宋体"/>
          <w:b/>
          <w:bCs/>
          <w:sz w:val="24"/>
          <w:szCs w:val="24"/>
        </w:rPr>
        <w:fldChar w:fldCharType="begin"/>
      </w:r>
      <w:r>
        <w:rPr>
          <w:rFonts w:hint="eastAsia" w:ascii="宋体" w:hAnsi="宋体" w:cs="宋体"/>
          <w:b/>
          <w:bCs/>
          <w:sz w:val="24"/>
          <w:szCs w:val="24"/>
        </w:rPr>
        <w:instrText xml:space="preserve"> PAGEREF _Toc29093 \h </w:instrText>
      </w:r>
      <w:r>
        <w:rPr>
          <w:rFonts w:hint="eastAsia" w:ascii="宋体" w:hAnsi="宋体" w:cs="宋体"/>
          <w:b/>
          <w:bCs/>
          <w:sz w:val="24"/>
          <w:szCs w:val="24"/>
        </w:rPr>
        <w:fldChar w:fldCharType="separate"/>
      </w:r>
      <w:r>
        <w:rPr>
          <w:rFonts w:ascii="宋体" w:hAnsi="宋体" w:cs="宋体"/>
          <w:b/>
          <w:bCs/>
          <w:sz w:val="24"/>
          <w:szCs w:val="24"/>
        </w:rPr>
        <w:t>30</w:t>
      </w:r>
      <w:r>
        <w:rPr>
          <w:rFonts w:hint="eastAsia" w:ascii="宋体" w:hAnsi="宋体" w:cs="宋体"/>
          <w:b/>
          <w:bCs/>
          <w:sz w:val="24"/>
          <w:szCs w:val="24"/>
        </w:rPr>
        <w:fldChar w:fldCharType="end"/>
      </w:r>
      <w:r>
        <w:rPr>
          <w:rFonts w:hint="eastAsia" w:ascii="宋体" w:hAnsi="宋体" w:cs="宋体"/>
          <w:b/>
          <w:bCs/>
          <w:sz w:val="24"/>
          <w:szCs w:val="24"/>
        </w:rPr>
        <w:fldChar w:fldCharType="end"/>
      </w:r>
    </w:p>
    <w:p>
      <w:pPr>
        <w:pStyle w:val="10"/>
        <w:tabs>
          <w:tab w:val="right" w:leader="dot" w:pos="8306"/>
        </w:tabs>
        <w:spacing w:line="420" w:lineRule="exact"/>
        <w:rPr>
          <w:rFonts w:ascii="宋体" w:hAnsi="宋体" w:cs="宋体"/>
          <w:sz w:val="24"/>
          <w:szCs w:val="24"/>
        </w:rPr>
      </w:pPr>
      <w:r>
        <w:fldChar w:fldCharType="begin"/>
      </w:r>
      <w:r>
        <w:instrText xml:space="preserve"> HYPERLINK \l "_Toc30899" </w:instrText>
      </w:r>
      <w:r>
        <w:fldChar w:fldCharType="separate"/>
      </w:r>
      <w:r>
        <w:rPr>
          <w:rFonts w:hint="eastAsia" w:ascii="宋体" w:hAnsi="宋体" w:cs="宋体"/>
          <w:b/>
          <w:bCs/>
          <w:sz w:val="24"/>
          <w:szCs w:val="24"/>
        </w:rPr>
        <w:t>十一、附录</w:t>
      </w:r>
      <w:r>
        <w:rPr>
          <w:rFonts w:hint="eastAsia" w:ascii="宋体" w:hAnsi="宋体" w:cs="宋体"/>
          <w:b/>
          <w:bCs/>
          <w:sz w:val="24"/>
          <w:szCs w:val="24"/>
        </w:rPr>
        <w:tab/>
      </w:r>
      <w:r>
        <w:rPr>
          <w:rFonts w:hint="eastAsia" w:ascii="宋体" w:hAnsi="宋体" w:cs="宋体"/>
          <w:b/>
          <w:bCs/>
          <w:sz w:val="24"/>
          <w:szCs w:val="24"/>
        </w:rPr>
        <w:fldChar w:fldCharType="begin"/>
      </w:r>
      <w:r>
        <w:rPr>
          <w:rFonts w:hint="eastAsia" w:ascii="宋体" w:hAnsi="宋体" w:cs="宋体"/>
          <w:b/>
          <w:bCs/>
          <w:sz w:val="24"/>
          <w:szCs w:val="24"/>
        </w:rPr>
        <w:instrText xml:space="preserve"> PAGEREF _Toc30899 \h </w:instrText>
      </w:r>
      <w:r>
        <w:rPr>
          <w:rFonts w:hint="eastAsia" w:ascii="宋体" w:hAnsi="宋体" w:cs="宋体"/>
          <w:b/>
          <w:bCs/>
          <w:sz w:val="24"/>
          <w:szCs w:val="24"/>
        </w:rPr>
        <w:fldChar w:fldCharType="separate"/>
      </w:r>
      <w:r>
        <w:rPr>
          <w:rFonts w:ascii="宋体" w:hAnsi="宋体" w:cs="宋体"/>
          <w:b/>
          <w:bCs/>
          <w:sz w:val="24"/>
          <w:szCs w:val="24"/>
        </w:rPr>
        <w:t>30</w:t>
      </w:r>
      <w:r>
        <w:rPr>
          <w:rFonts w:hint="eastAsia" w:ascii="宋体" w:hAnsi="宋体" w:cs="宋体"/>
          <w:b/>
          <w:bCs/>
          <w:sz w:val="24"/>
          <w:szCs w:val="24"/>
        </w:rPr>
        <w:fldChar w:fldCharType="end"/>
      </w:r>
      <w:r>
        <w:rPr>
          <w:rFonts w:hint="eastAsia" w:ascii="宋体" w:hAnsi="宋体" w:cs="宋体"/>
          <w:b/>
          <w:bCs/>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"_Toc28118" </w:instrText>
      </w:r>
      <w:r>
        <w:fldChar w:fldCharType="separate"/>
      </w:r>
      <w:r>
        <w:rPr>
          <w:rFonts w:hint="eastAsia" w:ascii="宋体" w:hAnsi="宋体" w:cs="宋体"/>
          <w:sz w:val="24"/>
          <w:szCs w:val="24"/>
        </w:rPr>
        <w:t>（一）制订人员</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_Toc28118 \h </w:instrText>
      </w:r>
      <w:r>
        <w:rPr>
          <w:rFonts w:hint="eastAsia" w:ascii="宋体" w:hAnsi="宋体" w:cs="宋体"/>
          <w:sz w:val="24"/>
          <w:szCs w:val="24"/>
        </w:rPr>
        <w:fldChar w:fldCharType="separate"/>
      </w:r>
      <w:r>
        <w:rPr>
          <w:rFonts w:ascii="宋体" w:hAnsi="宋体" w:cs="宋体"/>
          <w:sz w:val="24"/>
          <w:szCs w:val="24"/>
        </w:rPr>
        <w:t>30</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"_Toc4730" </w:instrText>
      </w:r>
      <w:r>
        <w:fldChar w:fldCharType="separate"/>
      </w:r>
      <w:r>
        <w:rPr>
          <w:rFonts w:hint="eastAsia" w:ascii="宋体" w:hAnsi="宋体" w:cs="宋体"/>
          <w:sz w:val="24"/>
          <w:szCs w:val="24"/>
        </w:rPr>
        <w:t>（二）职业/岗位分析</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_Toc4730 \h </w:instrText>
      </w:r>
      <w:r>
        <w:rPr>
          <w:rFonts w:hint="eastAsia" w:ascii="宋体" w:hAnsi="宋体" w:cs="宋体"/>
          <w:sz w:val="24"/>
          <w:szCs w:val="24"/>
        </w:rPr>
        <w:fldChar w:fldCharType="separate"/>
      </w:r>
      <w:r>
        <w:rPr>
          <w:rFonts w:ascii="宋体" w:hAnsi="宋体" w:cs="宋体"/>
          <w:sz w:val="24"/>
          <w:szCs w:val="24"/>
        </w:rPr>
        <w:t>31</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"_Toc28569" </w:instrText>
      </w:r>
      <w:r>
        <w:fldChar w:fldCharType="separate"/>
      </w:r>
      <w:r>
        <w:rPr>
          <w:rFonts w:hint="eastAsia" w:ascii="宋体" w:hAnsi="宋体" w:cs="宋体"/>
          <w:sz w:val="24"/>
          <w:szCs w:val="24"/>
        </w:rPr>
        <w:t>（三）课程对应的职业资格/技能等级证书一览表</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_Toc28569 \h </w:instrText>
      </w:r>
      <w:r>
        <w:rPr>
          <w:rFonts w:hint="eastAsia" w:ascii="宋体" w:hAnsi="宋体" w:cs="宋体"/>
          <w:sz w:val="24"/>
          <w:szCs w:val="24"/>
        </w:rPr>
        <w:fldChar w:fldCharType="separate"/>
      </w:r>
      <w:r>
        <w:rPr>
          <w:rFonts w:ascii="宋体" w:hAnsi="宋体" w:cs="宋体"/>
          <w:sz w:val="24"/>
          <w:szCs w:val="24"/>
        </w:rPr>
        <w:t>38</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"_Toc12680" </w:instrText>
      </w:r>
      <w:r>
        <w:fldChar w:fldCharType="separate"/>
      </w:r>
      <w:r>
        <w:rPr>
          <w:rFonts w:hint="eastAsia" w:ascii="宋体" w:hAnsi="宋体" w:cs="宋体"/>
          <w:sz w:val="24"/>
          <w:szCs w:val="24"/>
        </w:rPr>
        <w:t>（四）职业能力标准</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_Toc12680 \h </w:instrText>
      </w:r>
      <w:r>
        <w:rPr>
          <w:rFonts w:hint="eastAsia" w:ascii="宋体" w:hAnsi="宋体" w:cs="宋体"/>
          <w:sz w:val="24"/>
          <w:szCs w:val="24"/>
        </w:rPr>
        <w:fldChar w:fldCharType="separate"/>
      </w:r>
      <w:r>
        <w:rPr>
          <w:rFonts w:ascii="宋体" w:hAnsi="宋体" w:cs="宋体"/>
          <w:sz w:val="24"/>
          <w:szCs w:val="24"/>
        </w:rPr>
        <w:t>38</w:t>
      </w:r>
      <w:r>
        <w:rPr>
          <w:rFonts w:hint="eastAsia" w:ascii="宋体" w:hAnsi="宋体" w:cs="宋体"/>
          <w:sz w:val="24"/>
          <w:szCs w:val="24"/>
        </w:rPr>
        <w:fldChar w:fldCharType="end"/>
      </w:r>
      <w:r>
        <w:rPr>
          <w:rFonts w:hint="eastAsia" w:ascii="宋体" w:hAnsi="宋体" w:cs="宋体"/>
          <w:sz w:val="24"/>
          <w:szCs w:val="24"/>
        </w:rPr>
        <w:fldChar w:fldCharType="end"/>
      </w:r>
    </w:p>
    <w:p>
      <w:pPr>
        <w:pStyle w:val="11"/>
        <w:tabs>
          <w:tab w:val="right" w:leader="dot" w:pos="8306"/>
        </w:tabs>
        <w:spacing w:line="420" w:lineRule="exact"/>
        <w:ind w:left="560"/>
        <w:rPr>
          <w:rFonts w:ascii="宋体" w:hAnsi="宋体" w:cs="宋体"/>
          <w:sz w:val="24"/>
          <w:szCs w:val="24"/>
        </w:rPr>
      </w:pPr>
      <w:r>
        <w:fldChar w:fldCharType="begin"/>
      </w:r>
      <w:r>
        <w:instrText xml:space="preserve"> HYPERLINK \l "_Toc28806" </w:instrText>
      </w:r>
      <w:r>
        <w:fldChar w:fldCharType="separate"/>
      </w:r>
      <w:r>
        <w:rPr>
          <w:rFonts w:hint="eastAsia" w:ascii="宋体" w:hAnsi="宋体" w:cs="宋体"/>
          <w:sz w:val="24"/>
          <w:szCs w:val="24"/>
        </w:rPr>
        <w:t>（五）专业社会调研报告</w:t>
      </w:r>
      <w:r>
        <w:rPr>
          <w:rFonts w:hint="eastAsia" w:ascii="宋体" w:hAnsi="宋体" w:cs="宋体"/>
          <w:sz w:val="24"/>
          <w:szCs w:val="24"/>
        </w:rPr>
        <w:tab/>
      </w:r>
      <w:r>
        <w:rPr>
          <w:rFonts w:hint="eastAsia" w:ascii="宋体" w:hAnsi="宋体" w:cs="宋体"/>
          <w:sz w:val="24"/>
          <w:szCs w:val="24"/>
        </w:rPr>
        <w:fldChar w:fldCharType="begin"/>
      </w:r>
      <w:r>
        <w:rPr>
          <w:rFonts w:hint="eastAsia" w:ascii="宋体" w:hAnsi="宋体" w:cs="宋体"/>
          <w:sz w:val="24"/>
          <w:szCs w:val="24"/>
        </w:rPr>
        <w:instrText xml:space="preserve"> PAGEREF _Toc28806 \h </w:instrText>
      </w:r>
      <w:r>
        <w:rPr>
          <w:rFonts w:hint="eastAsia" w:ascii="宋体" w:hAnsi="宋体" w:cs="宋体"/>
          <w:sz w:val="24"/>
          <w:szCs w:val="24"/>
        </w:rPr>
        <w:fldChar w:fldCharType="separate"/>
      </w:r>
      <w:r>
        <w:rPr>
          <w:rFonts w:ascii="宋体" w:hAnsi="宋体" w:cs="宋体"/>
          <w:sz w:val="24"/>
          <w:szCs w:val="24"/>
        </w:rPr>
        <w:t>45</w:t>
      </w:r>
      <w:r>
        <w:rPr>
          <w:rFonts w:hint="eastAsia" w:ascii="宋体" w:hAnsi="宋体" w:cs="宋体"/>
          <w:sz w:val="24"/>
          <w:szCs w:val="24"/>
        </w:rPr>
        <w:fldChar w:fldCharType="end"/>
      </w:r>
      <w:r>
        <w:rPr>
          <w:rFonts w:hint="eastAsia" w:ascii="宋体" w:hAnsi="宋体" w:cs="宋体"/>
          <w:sz w:val="24"/>
          <w:szCs w:val="24"/>
        </w:rPr>
        <w:fldChar w:fldCharType="end"/>
      </w:r>
    </w:p>
    <w:p>
      <w:pPr>
        <w:pStyle w:val="3"/>
        <w:spacing w:before="0" w:after="0" w:line="420" w:lineRule="exact"/>
        <w:ind w:firstLine="482"/>
        <w:rPr>
          <w:rFonts w:ascii="黑体" w:hAnsi="黑体" w:eastAsia="黑体"/>
          <w:b w:val="0"/>
          <w:sz w:val="32"/>
          <w:szCs w:val="32"/>
        </w:rPr>
        <w:sectPr>
          <w:pgSz w:w="11906" w:h="16838"/>
          <w:pgMar w:top="1440" w:right="1800" w:bottom="1440" w:left="1800" w:header="851" w:footer="992" w:gutter="0"/>
          <w:cols w:space="425" w:num="1"/>
          <w:docGrid w:type="lines" w:linePitch="312" w:charSpace="0"/>
        </w:sectPr>
      </w:pPr>
      <w:r>
        <w:rPr>
          <w:rFonts w:hint="eastAsia" w:ascii="宋体" w:hAnsi="宋体" w:cs="宋体"/>
          <w:sz w:val="24"/>
          <w:szCs w:val="24"/>
        </w:rPr>
        <w:fldChar w:fldCharType="end"/>
      </w:r>
    </w:p>
    <w:p>
      <w:pPr>
        <w:ind w:firstLine="800"/>
        <w:jc w:val="center"/>
        <w:rPr>
          <w:rFonts w:ascii="方正小标宋简体" w:hAnsi="方正小标宋简体" w:eastAsia="方正小标宋简体" w:cs="方正小标宋简体"/>
          <w:sz w:val="36"/>
          <w:szCs w:val="28"/>
        </w:rPr>
      </w:pPr>
      <w:r>
        <w:rPr>
          <w:rFonts w:hint="eastAsia" w:ascii="方正小标宋简体" w:hAnsi="方正小标宋简体" w:eastAsia="方正小标宋简体" w:cs="方正小标宋简体"/>
          <w:sz w:val="36"/>
          <w:szCs w:val="28"/>
        </w:rPr>
        <w:t>2025级高职专科</w:t>
      </w:r>
      <w:r>
        <w:rPr>
          <w:rFonts w:hint="eastAsia" w:ascii="宋体" w:hAnsi="宋体" w:cs="宋体"/>
          <w:sz w:val="36"/>
          <w:szCs w:val="28"/>
        </w:rPr>
        <w:t>机械设计</w:t>
      </w:r>
      <w:r>
        <w:rPr>
          <w:rFonts w:hint="eastAsia" w:ascii="___WRD_EMBED_SUB_44" w:hAnsi="___WRD_EMBED_SUB_44" w:eastAsia="___WRD_EMBED_SUB_44" w:cs="___WRD_EMBED_SUB_44"/>
          <w:sz w:val="36"/>
          <w:szCs w:val="28"/>
        </w:rPr>
        <w:t>与制</w:t>
      </w:r>
      <w:r>
        <w:rPr>
          <w:rFonts w:hint="eastAsia" w:ascii="宋体" w:hAnsi="宋体" w:cs="宋体"/>
          <w:sz w:val="36"/>
          <w:szCs w:val="28"/>
        </w:rPr>
        <w:t>造</w:t>
      </w:r>
      <w:r>
        <w:rPr>
          <w:rFonts w:hint="eastAsia" w:ascii="方正小标宋简体" w:hAnsi="方正小标宋简体" w:eastAsia="方正小标宋简体" w:cs="方正小标宋简体"/>
          <w:sz w:val="36"/>
          <w:szCs w:val="28"/>
        </w:rPr>
        <w:t>专业</w:t>
      </w:r>
    </w:p>
    <w:p>
      <w:pPr>
        <w:ind w:firstLine="800"/>
        <w:jc w:val="center"/>
        <w:rPr>
          <w:rFonts w:ascii="方正小标宋简体" w:hAnsi="方正小标宋简体" w:eastAsia="方正小标宋简体" w:cs="方正小标宋简体"/>
          <w:sz w:val="36"/>
          <w:szCs w:val="28"/>
        </w:rPr>
      </w:pPr>
      <w:r>
        <w:rPr>
          <w:rFonts w:hint="eastAsia" w:ascii="方正小标宋简体" w:hAnsi="方正小标宋简体" w:eastAsia="方正小标宋简体" w:cs="方正小标宋简体"/>
          <w:sz w:val="36"/>
          <w:szCs w:val="28"/>
        </w:rPr>
        <w:t>人才培养方案</w:t>
      </w:r>
    </w:p>
    <w:p/>
    <w:p>
      <w:pPr>
        <w:pStyle w:val="3"/>
        <w:spacing w:before="0" w:after="0" w:line="360" w:lineRule="auto"/>
        <w:ind w:firstLine="643"/>
        <w:rPr>
          <w:rFonts w:ascii="黑体" w:hAnsi="黑体" w:eastAsia="黑体"/>
          <w:sz w:val="32"/>
          <w:szCs w:val="32"/>
        </w:rPr>
      </w:pPr>
      <w:bookmarkStart w:id="1" w:name="_Toc25406"/>
      <w:r>
        <w:rPr>
          <w:rFonts w:hint="eastAsia" w:ascii="黑体" w:hAnsi="黑体" w:eastAsia="黑体"/>
          <w:sz w:val="32"/>
          <w:szCs w:val="32"/>
        </w:rPr>
        <w:t>一、专业名称及代码</w:t>
      </w:r>
      <w:bookmarkEnd w:id="1"/>
    </w:p>
    <w:p>
      <w:pPr>
        <w:ind w:firstLine="560"/>
        <w:rPr>
          <w:rFonts w:asciiTheme="minorEastAsia" w:hAnsiTheme="minorEastAsia" w:eastAsiaTheme="minorEastAsia"/>
          <w:szCs w:val="28"/>
        </w:rPr>
      </w:pPr>
      <w:r>
        <w:rPr>
          <w:rFonts w:hint="eastAsia" w:asciiTheme="minorEastAsia" w:hAnsiTheme="minorEastAsia" w:eastAsiaTheme="minorEastAsia"/>
          <w:szCs w:val="28"/>
        </w:rPr>
        <w:t>专业名称：机械</w:t>
      </w:r>
      <w:r>
        <w:rPr>
          <w:rFonts w:asciiTheme="minorEastAsia" w:hAnsiTheme="minorEastAsia" w:eastAsiaTheme="minorEastAsia"/>
          <w:szCs w:val="28"/>
        </w:rPr>
        <w:t>设计</w:t>
      </w:r>
      <w:r>
        <w:rPr>
          <w:rFonts w:hint="eastAsia" w:asciiTheme="minorEastAsia" w:hAnsiTheme="minorEastAsia" w:eastAsiaTheme="minorEastAsia"/>
          <w:szCs w:val="28"/>
        </w:rPr>
        <w:t>与制造</w:t>
      </w:r>
    </w:p>
    <w:p>
      <w:pPr>
        <w:ind w:firstLine="560"/>
        <w:rPr>
          <w:rFonts w:asciiTheme="minorEastAsia" w:hAnsiTheme="minorEastAsia" w:eastAsiaTheme="minorEastAsia"/>
          <w:szCs w:val="28"/>
        </w:rPr>
      </w:pPr>
      <w:r>
        <w:rPr>
          <w:rFonts w:hint="eastAsia" w:asciiTheme="minorEastAsia" w:hAnsiTheme="minorEastAsia" w:eastAsiaTheme="minorEastAsia"/>
          <w:szCs w:val="28"/>
        </w:rPr>
        <w:t>专业代码：46</w:t>
      </w:r>
      <w:r>
        <w:rPr>
          <w:rFonts w:asciiTheme="minorEastAsia" w:hAnsiTheme="minorEastAsia" w:eastAsiaTheme="minorEastAsia"/>
          <w:szCs w:val="28"/>
        </w:rPr>
        <w:t>0101</w:t>
      </w:r>
    </w:p>
    <w:p>
      <w:pPr>
        <w:pStyle w:val="3"/>
        <w:spacing w:before="0" w:after="0" w:line="360" w:lineRule="auto"/>
        <w:ind w:firstLine="643"/>
        <w:rPr>
          <w:rFonts w:ascii="黑体" w:hAnsi="黑体" w:eastAsia="黑体"/>
          <w:sz w:val="32"/>
          <w:szCs w:val="32"/>
        </w:rPr>
      </w:pPr>
      <w:bookmarkStart w:id="2" w:name="_Toc15957"/>
      <w:r>
        <w:rPr>
          <w:rFonts w:hint="eastAsia" w:ascii="黑体" w:hAnsi="黑体" w:eastAsia="黑体"/>
          <w:sz w:val="32"/>
          <w:szCs w:val="32"/>
        </w:rPr>
        <w:t>二、入学要求</w:t>
      </w:r>
      <w:bookmarkEnd w:id="2"/>
    </w:p>
    <w:p>
      <w:pPr>
        <w:ind w:firstLine="560" w:firstLineChars="20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高中阶段教育毕业生或具有同等学力者（高中毕业/中职毕业）。</w:t>
      </w:r>
    </w:p>
    <w:p>
      <w:pPr>
        <w:pStyle w:val="3"/>
        <w:spacing w:before="0" w:after="0" w:line="360" w:lineRule="auto"/>
        <w:ind w:firstLine="643"/>
        <w:rPr>
          <w:rFonts w:ascii="黑体" w:hAnsi="黑体" w:eastAsia="黑体"/>
          <w:sz w:val="32"/>
          <w:szCs w:val="32"/>
        </w:rPr>
      </w:pPr>
      <w:bookmarkStart w:id="3" w:name="_Toc8750"/>
      <w:r>
        <w:rPr>
          <w:rFonts w:hint="eastAsia" w:ascii="黑体" w:hAnsi="黑体" w:eastAsia="黑体"/>
          <w:sz w:val="32"/>
          <w:szCs w:val="32"/>
        </w:rPr>
        <w:t>三、修业年限</w:t>
      </w:r>
      <w:bookmarkEnd w:id="3"/>
    </w:p>
    <w:p>
      <w:pPr>
        <w:ind w:firstLine="560" w:firstLineChars="20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基本学制3年，弹性学习年限2-5年。</w:t>
      </w:r>
    </w:p>
    <w:p>
      <w:pPr>
        <w:pStyle w:val="3"/>
        <w:spacing w:before="0" w:after="0" w:line="360" w:lineRule="auto"/>
        <w:ind w:firstLine="643"/>
        <w:rPr>
          <w:rFonts w:ascii="黑体" w:hAnsi="黑体" w:eastAsia="黑体"/>
          <w:sz w:val="32"/>
          <w:szCs w:val="32"/>
        </w:rPr>
      </w:pPr>
      <w:bookmarkStart w:id="4" w:name="_Toc26676"/>
      <w:r>
        <w:rPr>
          <w:rFonts w:hint="eastAsia" w:ascii="黑体" w:hAnsi="黑体" w:eastAsia="黑体"/>
          <w:sz w:val="32"/>
          <w:szCs w:val="32"/>
        </w:rPr>
        <w:t>四、职业面向</w:t>
      </w:r>
      <w:bookmarkEnd w:id="4"/>
    </w:p>
    <w:p>
      <w:pPr>
        <w:pStyle w:val="18"/>
        <w:ind w:firstLine="422"/>
      </w:pPr>
      <w:r>
        <w:rPr>
          <w:rFonts w:hint="eastAsia"/>
        </w:rPr>
        <w:t>表 4</w:t>
      </w:r>
      <w:r>
        <w:t xml:space="preserve">-1  </w:t>
      </w:r>
      <w:r>
        <w:rPr>
          <w:rFonts w:hint="eastAsia"/>
        </w:rPr>
        <w:t>机械设计与制造专业职业面向表</w:t>
      </w:r>
    </w:p>
    <w:tbl>
      <w:tblPr>
        <w:tblStyle w:val="1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3"/>
        <w:gridCol w:w="5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2" w:type="pct"/>
          </w:tcPr>
          <w:p>
            <w:pPr>
              <w:keepNext w:val="0"/>
              <w:keepLines w:val="0"/>
              <w:widowControl/>
              <w:suppressLineNumbers w:val="0"/>
              <w:spacing w:before="0" w:beforeAutospacing="0" w:after="0" w:afterAutospacing="0" w:line="360" w:lineRule="auto"/>
              <w:ind w:left="0" w:right="0" w:firstLine="420"/>
              <w:jc w:val="left"/>
              <w:rPr>
                <w:rFonts w:hint="eastAsia" w:ascii="仿宋_GB2312" w:hAnsi="仿宋_GB2312" w:eastAsia="仿宋_GB2312" w:cs="仿宋_GB2312"/>
                <w:sz w:val="21"/>
              </w:rPr>
            </w:pPr>
            <w:r>
              <w:rPr>
                <w:rFonts w:hint="eastAsia" w:ascii="仿宋_GB2312" w:hAnsi="仿宋_GB2312" w:eastAsia="仿宋_GB2312" w:cs="仿宋_GB2312"/>
                <w:sz w:val="21"/>
              </w:rPr>
              <w:t>所属专业大类 （代码）</w:t>
            </w:r>
          </w:p>
        </w:tc>
        <w:tc>
          <w:tcPr>
            <w:tcW w:w="2978" w:type="pct"/>
            <w:vAlign w:val="center"/>
          </w:tcPr>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装备制造大类（46）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2" w:type="pct"/>
          </w:tcPr>
          <w:p>
            <w:pPr>
              <w:keepNext w:val="0"/>
              <w:keepLines w:val="0"/>
              <w:widowControl/>
              <w:suppressLineNumbers w:val="0"/>
              <w:spacing w:before="0" w:beforeAutospacing="0" w:after="0" w:afterAutospacing="0" w:line="360" w:lineRule="auto"/>
              <w:ind w:left="0" w:right="0" w:firstLine="420"/>
              <w:jc w:val="left"/>
              <w:rPr>
                <w:rFonts w:hint="eastAsia" w:ascii="仿宋_GB2312" w:hAnsi="仿宋_GB2312" w:eastAsia="仿宋_GB2312" w:cs="仿宋_GB2312"/>
                <w:sz w:val="21"/>
              </w:rPr>
            </w:pPr>
            <w:bookmarkStart w:id="5" w:name="_Toc32193"/>
            <w:bookmarkStart w:id="6" w:name="_Toc30377"/>
            <w:r>
              <w:rPr>
                <w:rFonts w:hint="eastAsia" w:ascii="仿宋_GB2312" w:hAnsi="仿宋_GB2312" w:eastAsia="仿宋_GB2312" w:cs="仿宋_GB2312"/>
                <w:sz w:val="21"/>
              </w:rPr>
              <w:t>所属专业类 （代码）</w:t>
            </w:r>
          </w:p>
        </w:tc>
        <w:tc>
          <w:tcPr>
            <w:tcW w:w="2978" w:type="pct"/>
            <w:vAlign w:val="center"/>
          </w:tcPr>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机械设计制造类（4601）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2" w:type="pct"/>
          </w:tcPr>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专业对应行业（代码）</w:t>
            </w:r>
          </w:p>
        </w:tc>
        <w:tc>
          <w:tcPr>
            <w:tcW w:w="2978" w:type="pct"/>
            <w:vAlign w:val="center"/>
          </w:tcPr>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通用设备制造业(34)、专用设备制造业(35)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2" w:type="pct"/>
          </w:tcPr>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专业对应的主要职业类别</w:t>
            </w:r>
            <w:bookmarkEnd w:id="5"/>
            <w:bookmarkEnd w:id="6"/>
            <w:r>
              <w:rPr>
                <w:rFonts w:hint="eastAsia" w:ascii="仿宋_GB2312" w:hAnsi="仿宋_GB2312" w:eastAsia="仿宋_GB2312" w:cs="仿宋_GB2312"/>
              </w:rPr>
              <w:t>（代码）</w:t>
            </w:r>
          </w:p>
        </w:tc>
        <w:tc>
          <w:tcPr>
            <w:tcW w:w="2978" w:type="pct"/>
            <w:vAlign w:val="center"/>
          </w:tcPr>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机械设计工程技术人员（2-02-07-01）</w:t>
            </w:r>
          </w:p>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机械制造工程技术人员（2-02-07-02）</w:t>
            </w:r>
          </w:p>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质量管理工程技术人员（2-02-29-03）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2" w:type="pct"/>
          </w:tcPr>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bookmarkStart w:id="7" w:name="_Toc13586"/>
            <w:bookmarkStart w:id="8" w:name="_Toc26522"/>
            <w:r>
              <w:rPr>
                <w:rFonts w:hint="eastAsia" w:ascii="仿宋_GB2312" w:hAnsi="仿宋_GB2312" w:eastAsia="仿宋_GB2312" w:cs="仿宋_GB2312"/>
              </w:rPr>
              <w:t>专业对应的主要岗位（或技术领域）</w:t>
            </w:r>
            <w:bookmarkEnd w:id="7"/>
            <w:bookmarkEnd w:id="8"/>
          </w:p>
        </w:tc>
        <w:tc>
          <w:tcPr>
            <w:tcW w:w="2978" w:type="pct"/>
            <w:vAlign w:val="center"/>
          </w:tcPr>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产品结构设计、工艺编制、数控编程、设备操作、产品检验和质量管理、生产管理、技术测试、技术服务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2" w:type="pct"/>
          </w:tcPr>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bookmarkStart w:id="9" w:name="_Toc10455"/>
            <w:bookmarkStart w:id="10" w:name="_Toc17540"/>
            <w:r>
              <w:rPr>
                <w:rFonts w:hint="eastAsia" w:ascii="仿宋_GB2312" w:hAnsi="仿宋_GB2312" w:eastAsia="仿宋_GB2312" w:cs="仿宋_GB2312"/>
              </w:rPr>
              <w:t>职业技能等级证书/行业企业标准和证书举例</w:t>
            </w:r>
            <w:bookmarkEnd w:id="9"/>
            <w:bookmarkEnd w:id="10"/>
          </w:p>
        </w:tc>
        <w:tc>
          <w:tcPr>
            <w:tcW w:w="2978" w:type="pct"/>
            <w:vAlign w:val="center"/>
          </w:tcPr>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铣工职业技能等级证中级证书</w:t>
            </w:r>
          </w:p>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车工职业技能等级证中级证书</w:t>
            </w:r>
          </w:p>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高等学校英语应用能力考试B级证书</w:t>
            </w:r>
          </w:p>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1+X机械工程制图职业技能等级证书</w:t>
            </w:r>
          </w:p>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AutoCAD中级证</w:t>
            </w:r>
          </w:p>
          <w:p>
            <w:pPr>
              <w:pStyle w:val="19"/>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CAD/CAM设计师（UG）证</w:t>
            </w:r>
          </w:p>
        </w:tc>
      </w:tr>
    </w:tbl>
    <w:p>
      <w:pPr>
        <w:pStyle w:val="3"/>
        <w:spacing w:before="0" w:after="0" w:line="360" w:lineRule="auto"/>
        <w:ind w:firstLine="643"/>
        <w:rPr>
          <w:rFonts w:ascii="黑体" w:hAnsi="黑体" w:eastAsia="黑体"/>
          <w:sz w:val="32"/>
          <w:szCs w:val="32"/>
        </w:rPr>
      </w:pPr>
      <w:bookmarkStart w:id="11" w:name="_Toc3742"/>
      <w:r>
        <w:rPr>
          <w:rFonts w:hint="eastAsia" w:ascii="黑体" w:hAnsi="黑体" w:eastAsia="黑体"/>
          <w:sz w:val="32"/>
          <w:szCs w:val="32"/>
        </w:rPr>
        <w:t>五、培养目标与培养规格</w:t>
      </w:r>
      <w:bookmarkEnd w:id="11"/>
    </w:p>
    <w:p>
      <w:pPr>
        <w:pStyle w:val="2"/>
        <w:spacing w:line="360" w:lineRule="auto"/>
        <w:ind w:firstLine="562" w:firstLineChars="200"/>
        <w:rPr>
          <w:rFonts w:asciiTheme="minorEastAsia" w:hAnsiTheme="minorEastAsia" w:eastAsiaTheme="minorEastAsia"/>
          <w:szCs w:val="22"/>
        </w:rPr>
      </w:pPr>
      <w:bookmarkStart w:id="12" w:name="_Toc110196062"/>
      <w:bookmarkStart w:id="13" w:name="_Toc9606"/>
      <w:bookmarkStart w:id="14" w:name="_Toc110198120"/>
      <w:bookmarkStart w:id="15" w:name="_Toc110195886"/>
      <w:bookmarkStart w:id="16" w:name="_Toc2654"/>
      <w:r>
        <w:rPr>
          <w:rFonts w:hint="eastAsia" w:asciiTheme="minorEastAsia" w:hAnsiTheme="minorEastAsia" w:eastAsiaTheme="minorEastAsia"/>
          <w:szCs w:val="22"/>
        </w:rPr>
        <w:t>（一）人才培养模式</w:t>
      </w:r>
      <w:bookmarkEnd w:id="12"/>
      <w:bookmarkEnd w:id="13"/>
      <w:bookmarkEnd w:id="14"/>
      <w:bookmarkEnd w:id="15"/>
      <w:bookmarkEnd w:id="16"/>
    </w:p>
    <w:p>
      <w:pPr>
        <w:ind w:firstLine="560"/>
        <w:rPr>
          <w:rFonts w:asciiTheme="minorEastAsia" w:hAnsiTheme="minorEastAsia" w:eastAsiaTheme="minorEastAsia"/>
          <w:szCs w:val="28"/>
        </w:rPr>
      </w:pPr>
      <w:r>
        <w:rPr>
          <w:rFonts w:hint="eastAsia" w:asciiTheme="minorEastAsia" w:hAnsiTheme="minorEastAsia" w:eastAsiaTheme="minorEastAsia"/>
          <w:szCs w:val="28"/>
        </w:rPr>
        <w:t>在学院“校企深度交融，工学有机结合”人才培养模式指导下，专业建设主动融入柳州工业产业链，围绕地方经济发展需要，以培养职业素质高、专业能力强、具有可持续发展能力的高素质高技能人才为目标，引入德国双元制教育职业标准，继续深化与柳州采埃孚机械有限公司、上汽通用五菱汽车股份有限公司等公司合作。</w:t>
      </w:r>
    </w:p>
    <w:p>
      <w:pPr>
        <w:ind w:firstLine="560"/>
        <w:rPr>
          <w:rFonts w:asciiTheme="minorEastAsia" w:hAnsiTheme="minorEastAsia" w:eastAsiaTheme="minorEastAsia"/>
          <w:szCs w:val="28"/>
        </w:rPr>
      </w:pPr>
      <w:r>
        <w:rPr>
          <w:rFonts w:hint="eastAsia" w:asciiTheme="minorEastAsia" w:hAnsiTheme="minorEastAsia" w:eastAsiaTheme="minorEastAsia"/>
          <w:szCs w:val="28"/>
        </w:rPr>
        <w:t>同时有机融入“1+X”证书能力标准，把典型工作案例作为专业课程的教学实训项目，形成学习性工作任务，通过三阶段实习参与企业实际工作，实现工作中学习。把课堂教学与实训和企业实习这两条主线贯穿于专业人才培养的全过程，形成机械设计与制造专业的“工学双线三递进”人才培养模式，如图5</w:t>
      </w:r>
      <w:r>
        <w:rPr>
          <w:rFonts w:asciiTheme="minorEastAsia" w:hAnsiTheme="minorEastAsia" w:eastAsiaTheme="minorEastAsia"/>
          <w:szCs w:val="28"/>
        </w:rPr>
        <w:t>-1</w:t>
      </w:r>
      <w:r>
        <w:rPr>
          <w:rFonts w:hint="eastAsia" w:asciiTheme="minorEastAsia" w:hAnsiTheme="minorEastAsia" w:eastAsiaTheme="minorEastAsia"/>
          <w:szCs w:val="28"/>
        </w:rPr>
        <w:t>所示。</w:t>
      </w:r>
    </w:p>
    <w:p>
      <w:r>
        <w:drawing>
          <wp:inline distT="0" distB="0" distL="0" distR="0">
            <wp:extent cx="5270500" cy="3816985"/>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5270500" cy="3817452"/>
                    </a:xfrm>
                    <a:prstGeom prst="rect">
                      <a:avLst/>
                    </a:prstGeom>
                  </pic:spPr>
                </pic:pic>
              </a:graphicData>
            </a:graphic>
          </wp:inline>
        </w:drawing>
      </w:r>
    </w:p>
    <w:p>
      <w:pPr>
        <w:pStyle w:val="18"/>
        <w:ind w:firstLine="422"/>
      </w:pPr>
      <w:r>
        <w:rPr>
          <w:rFonts w:hint="eastAsia"/>
        </w:rPr>
        <w:t>图5</w:t>
      </w:r>
      <w:r>
        <w:t xml:space="preserve">-1  </w:t>
      </w:r>
      <w:r>
        <w:rPr>
          <w:rFonts w:hint="eastAsia"/>
        </w:rPr>
        <w:t>机械设计与制造专业人才培养模式图</w:t>
      </w:r>
    </w:p>
    <w:p>
      <w:pPr>
        <w:pStyle w:val="2"/>
        <w:spacing w:line="360" w:lineRule="auto"/>
        <w:ind w:firstLine="562" w:firstLineChars="200"/>
        <w:rPr>
          <w:rFonts w:asciiTheme="minorEastAsia" w:hAnsiTheme="minorEastAsia" w:eastAsiaTheme="minorEastAsia"/>
          <w:szCs w:val="22"/>
        </w:rPr>
      </w:pPr>
      <w:bookmarkStart w:id="17" w:name="_Toc212"/>
      <w:r>
        <w:rPr>
          <w:rFonts w:hint="eastAsia" w:asciiTheme="minorEastAsia" w:hAnsiTheme="minorEastAsia" w:eastAsiaTheme="minorEastAsia"/>
          <w:szCs w:val="22"/>
        </w:rPr>
        <w:t>（二）培养目标</w:t>
      </w:r>
      <w:bookmarkEnd w:id="17"/>
    </w:p>
    <w:p>
      <w:pPr>
        <w:ind w:firstLine="560"/>
        <w:rPr>
          <w:rFonts w:asciiTheme="minorEastAsia" w:hAnsiTheme="minorEastAsia" w:eastAsiaTheme="minorEastAsia"/>
        </w:rPr>
      </w:pPr>
      <w:bookmarkStart w:id="18" w:name="_Toc257218951"/>
      <w:r>
        <w:rPr>
          <w:rFonts w:hint="eastAsia" w:asciiTheme="minorEastAsia" w:hAnsiTheme="minorEastAsia" w:eastAsiaTheme="minorEastAsia"/>
        </w:rPr>
        <w:t>1．培养目标</w:t>
      </w:r>
      <w:bookmarkEnd w:id="18"/>
    </w:p>
    <w:p>
      <w:pPr>
        <w:ind w:firstLine="560"/>
        <w:rPr>
          <w:rFonts w:asciiTheme="minorEastAsia" w:hAnsiTheme="minorEastAsia" w:eastAsiaTheme="minorEastAsia"/>
        </w:rPr>
      </w:pPr>
      <w:r>
        <w:rPr>
          <w:rFonts w:hint="eastAsia" w:asciiTheme="minorEastAsia" w:hAnsiTheme="minorEastAsia" w:eastAsiaTheme="minorEastAsia"/>
        </w:rPr>
        <w:t>本专业对接工程机械、通用机械、汽车制造业等机械制造行业，定位零部件设计生产、零部件质量检测领域，促进学生德才兼备和全面发展，培养具有良好职业道德、工作态度及行为规范素质，掌握机械产品设计与制造知识技术，胜任零件制造、零件加工工艺规程编制、工艺装备设计、产品质量检测、生产管理等工作，有理想信念、工匠精神、高超技艺的“素养•管理•创新”国际化复合型技术技能人才。</w:t>
      </w:r>
    </w:p>
    <w:p>
      <w:pPr>
        <w:ind w:firstLine="560"/>
        <w:rPr>
          <w:rFonts w:asciiTheme="minorEastAsia" w:hAnsiTheme="minorEastAsia" w:eastAsiaTheme="minorEastAsia"/>
        </w:rPr>
      </w:pPr>
      <w:r>
        <w:rPr>
          <w:rFonts w:hint="eastAsia" w:asciiTheme="minorEastAsia" w:hAnsiTheme="minorEastAsia" w:eastAsiaTheme="minorEastAsia"/>
        </w:rPr>
        <w:t>2．岗位要求</w:t>
      </w:r>
    </w:p>
    <w:p>
      <w:pPr>
        <w:ind w:firstLine="560"/>
        <w:rPr>
          <w:rFonts w:asciiTheme="minorEastAsia" w:hAnsiTheme="minorEastAsia" w:eastAsiaTheme="minorEastAsia"/>
        </w:rPr>
      </w:pPr>
      <w:r>
        <w:rPr>
          <w:rFonts w:hint="eastAsia" w:asciiTheme="minorEastAsia" w:hAnsiTheme="minorEastAsia" w:eastAsiaTheme="minorEastAsia"/>
        </w:rPr>
        <w:t>岗位目标分三个层次：初次就业岗位、发展岗位、拓展岗位</w:t>
      </w:r>
    </w:p>
    <w:p>
      <w:pPr>
        <w:ind w:firstLine="560"/>
        <w:rPr>
          <w:rFonts w:hint="eastAsia" w:asciiTheme="minorEastAsia" w:hAnsiTheme="minorEastAsia" w:eastAsiaTheme="minorEastAsia"/>
          <w:lang w:eastAsia="zh-CN"/>
        </w:rPr>
      </w:pPr>
      <w:r>
        <w:rPr>
          <w:rFonts w:hint="eastAsia" w:asciiTheme="minorEastAsia" w:hAnsiTheme="minorEastAsia" w:eastAsiaTheme="minorEastAsia"/>
        </w:rPr>
        <w:t>初次就业岗位：普通机床操作工、数控机床操作工、产品质量检测员</w:t>
      </w:r>
      <w:r>
        <w:rPr>
          <w:rFonts w:hint="eastAsia" w:asciiTheme="minorEastAsia" w:hAnsiTheme="minorEastAsia" w:eastAsiaTheme="minorEastAsia"/>
          <w:lang w:eastAsia="zh-CN"/>
        </w:rPr>
        <w:t>、质量管理</w:t>
      </w:r>
      <w:r>
        <w:rPr>
          <w:rFonts w:hint="eastAsia" w:asciiTheme="minorEastAsia" w:hAnsiTheme="minorEastAsia" w:eastAsiaTheme="minorEastAsia"/>
          <w:lang w:val="en-US" w:eastAsia="zh-CN"/>
        </w:rPr>
        <w:t>员</w:t>
      </w:r>
      <w:r>
        <w:rPr>
          <w:rFonts w:hint="eastAsia" w:asciiTheme="minorEastAsia" w:hAnsiTheme="minorEastAsia" w:eastAsiaTheme="minorEastAsia"/>
          <w:lang w:eastAsia="zh-CN"/>
        </w:rPr>
        <w:t>、生产</w:t>
      </w:r>
      <w:r>
        <w:rPr>
          <w:rFonts w:hint="eastAsia" w:asciiTheme="minorEastAsia" w:hAnsiTheme="minorEastAsia" w:eastAsiaTheme="minorEastAsia"/>
          <w:lang w:val="en-US" w:eastAsia="zh-CN"/>
        </w:rPr>
        <w:t>调度员</w:t>
      </w:r>
      <w:r>
        <w:rPr>
          <w:rFonts w:hint="eastAsia" w:asciiTheme="minorEastAsia" w:hAnsiTheme="minorEastAsia" w:eastAsiaTheme="minorEastAsia"/>
          <w:lang w:eastAsia="zh-CN"/>
        </w:rPr>
        <w:t>、机械装配技术员、机械绘图员、助理设计师、技术测试</w:t>
      </w:r>
      <w:r>
        <w:rPr>
          <w:rFonts w:hint="eastAsia" w:asciiTheme="minorEastAsia" w:hAnsiTheme="minorEastAsia" w:eastAsiaTheme="minorEastAsia"/>
          <w:lang w:val="en-US" w:eastAsia="zh-CN"/>
        </w:rPr>
        <w:t>员</w:t>
      </w:r>
      <w:r>
        <w:rPr>
          <w:rFonts w:hint="eastAsia" w:asciiTheme="minorEastAsia" w:hAnsiTheme="minorEastAsia" w:eastAsiaTheme="minorEastAsia"/>
          <w:lang w:eastAsia="zh-CN"/>
        </w:rPr>
        <w:t>、技术服务</w:t>
      </w:r>
      <w:r>
        <w:rPr>
          <w:rFonts w:hint="eastAsia" w:asciiTheme="minorEastAsia" w:hAnsiTheme="minorEastAsia" w:eastAsiaTheme="minorEastAsia"/>
          <w:lang w:val="en-US" w:eastAsia="zh-CN"/>
        </w:rPr>
        <w:t>员、工艺助理、设备维护维修技术员</w:t>
      </w:r>
    </w:p>
    <w:p>
      <w:pPr>
        <w:ind w:firstLine="560"/>
        <w:rPr>
          <w:rFonts w:hint="default" w:asciiTheme="minorEastAsia" w:hAnsiTheme="minorEastAsia" w:eastAsiaTheme="minorEastAsia"/>
          <w:lang w:val="en-US" w:eastAsia="zh-CN"/>
        </w:rPr>
      </w:pPr>
      <w:r>
        <w:rPr>
          <w:rFonts w:hint="eastAsia" w:asciiTheme="minorEastAsia" w:hAnsiTheme="minorEastAsia" w:eastAsiaTheme="minorEastAsia"/>
        </w:rPr>
        <w:t>发展岗位：零件加工工艺规程编制员、工艺装备设计员</w:t>
      </w:r>
      <w:r>
        <w:rPr>
          <w:rFonts w:hint="eastAsia" w:asciiTheme="minorEastAsia" w:hAnsiTheme="minorEastAsia" w:eastAsiaTheme="minorEastAsia"/>
          <w:lang w:eastAsia="zh-CN"/>
        </w:rPr>
        <w:t>、数控编程</w:t>
      </w:r>
      <w:r>
        <w:rPr>
          <w:rFonts w:hint="eastAsia" w:asciiTheme="minorEastAsia" w:hAnsiTheme="minorEastAsia" w:eastAsiaTheme="minorEastAsia"/>
          <w:lang w:val="en-US" w:eastAsia="zh-CN"/>
        </w:rPr>
        <w:t>员、机械设计师、</w:t>
      </w:r>
      <w:r>
        <w:rPr>
          <w:rFonts w:hint="eastAsia" w:asciiTheme="minorEastAsia" w:hAnsiTheme="minorEastAsia" w:eastAsiaTheme="minorEastAsia"/>
        </w:rPr>
        <w:t>产品结构设计</w:t>
      </w:r>
      <w:r>
        <w:rPr>
          <w:rFonts w:hint="eastAsia" w:asciiTheme="minorEastAsia" w:hAnsiTheme="minorEastAsia" w:eastAsiaTheme="minorEastAsia"/>
          <w:lang w:val="en-US" w:eastAsia="zh-CN"/>
        </w:rPr>
        <w:t>师、设备工程师、</w:t>
      </w:r>
      <w:r>
        <w:rPr>
          <w:rFonts w:hint="eastAsia" w:asciiTheme="minorEastAsia" w:hAnsiTheme="minorEastAsia" w:eastAsiaTheme="minorEastAsia"/>
        </w:rPr>
        <w:t>产品质量</w:t>
      </w:r>
      <w:r>
        <w:rPr>
          <w:rFonts w:hint="eastAsia" w:asciiTheme="minorEastAsia" w:hAnsiTheme="minorEastAsia" w:eastAsiaTheme="minorEastAsia"/>
          <w:lang w:val="en-US" w:eastAsia="zh-CN"/>
        </w:rPr>
        <w:t>工程师</w:t>
      </w:r>
      <w:r>
        <w:rPr>
          <w:rFonts w:hint="eastAsia" w:asciiTheme="minorEastAsia" w:hAnsiTheme="minorEastAsia" w:eastAsiaTheme="minorEastAsia"/>
        </w:rPr>
        <w:t>、生产管理</w:t>
      </w:r>
      <w:r>
        <w:rPr>
          <w:rFonts w:hint="eastAsia" w:asciiTheme="minorEastAsia" w:hAnsiTheme="minorEastAsia" w:eastAsiaTheme="minorEastAsia"/>
          <w:lang w:val="en-US" w:eastAsia="zh-CN"/>
        </w:rPr>
        <w:t>工程师</w:t>
      </w:r>
      <w:r>
        <w:rPr>
          <w:rFonts w:hint="eastAsia" w:asciiTheme="minorEastAsia" w:hAnsiTheme="minorEastAsia" w:eastAsiaTheme="minorEastAsia"/>
        </w:rPr>
        <w:t>、技术测试</w:t>
      </w:r>
      <w:r>
        <w:rPr>
          <w:rFonts w:hint="eastAsia" w:asciiTheme="minorEastAsia" w:hAnsiTheme="minorEastAsia" w:eastAsiaTheme="minorEastAsia"/>
          <w:lang w:val="en-US" w:eastAsia="zh-CN"/>
        </w:rPr>
        <w:t>工程师</w:t>
      </w:r>
      <w:r>
        <w:rPr>
          <w:rFonts w:hint="eastAsia" w:asciiTheme="minorEastAsia" w:hAnsiTheme="minorEastAsia" w:eastAsiaTheme="minorEastAsia"/>
        </w:rPr>
        <w:t>、技术服务</w:t>
      </w:r>
      <w:r>
        <w:rPr>
          <w:rFonts w:hint="eastAsia" w:asciiTheme="minorEastAsia" w:hAnsiTheme="minorEastAsia" w:eastAsiaTheme="minorEastAsia"/>
          <w:lang w:val="en-US" w:eastAsia="zh-CN"/>
        </w:rPr>
        <w:t>工程师</w:t>
      </w:r>
    </w:p>
    <w:p>
      <w:pPr>
        <w:ind w:firstLine="560"/>
        <w:rPr>
          <w:rFonts w:hint="eastAsia" w:asciiTheme="minorEastAsia" w:hAnsiTheme="minorEastAsia" w:eastAsiaTheme="minorEastAsia"/>
          <w:lang w:eastAsia="zh-CN"/>
        </w:rPr>
      </w:pPr>
      <w:r>
        <w:rPr>
          <w:rFonts w:hint="eastAsia" w:asciiTheme="minorEastAsia" w:hAnsiTheme="minorEastAsia" w:eastAsiaTheme="minorEastAsia"/>
        </w:rPr>
        <w:t>拓展岗位：企业生产主管</w:t>
      </w:r>
      <w:r>
        <w:rPr>
          <w:rFonts w:hint="eastAsia" w:asciiTheme="minorEastAsia" w:hAnsiTheme="minorEastAsia" w:eastAsiaTheme="minorEastAsia"/>
          <w:lang w:eastAsia="zh-CN"/>
        </w:rPr>
        <w:t>、</w:t>
      </w:r>
      <w:r>
        <w:rPr>
          <w:rFonts w:hint="eastAsia" w:asciiTheme="minorEastAsia" w:hAnsiTheme="minorEastAsia" w:eastAsiaTheme="minorEastAsia"/>
        </w:rPr>
        <w:t>研发经理</w:t>
      </w:r>
      <w:r>
        <w:rPr>
          <w:rFonts w:hint="eastAsia" w:asciiTheme="minorEastAsia" w:hAnsiTheme="minorEastAsia" w:eastAsiaTheme="minorEastAsia"/>
          <w:lang w:eastAsia="zh-CN"/>
        </w:rPr>
        <w:t>、</w:t>
      </w:r>
      <w:r>
        <w:rPr>
          <w:rFonts w:hint="eastAsia" w:asciiTheme="minorEastAsia" w:hAnsiTheme="minorEastAsia" w:eastAsiaTheme="minorEastAsia"/>
        </w:rPr>
        <w:t>技术总监</w:t>
      </w:r>
      <w:r>
        <w:rPr>
          <w:rFonts w:hint="eastAsia" w:asciiTheme="minorEastAsia" w:hAnsiTheme="minorEastAsia" w:eastAsiaTheme="minorEastAsia"/>
          <w:lang w:eastAsia="zh-CN"/>
        </w:rPr>
        <w:t>、</w:t>
      </w:r>
      <w:r>
        <w:rPr>
          <w:rFonts w:hint="eastAsia" w:asciiTheme="minorEastAsia" w:hAnsiTheme="minorEastAsia" w:eastAsiaTheme="minorEastAsia"/>
        </w:rPr>
        <w:t>机械行业咨询师</w:t>
      </w:r>
    </w:p>
    <w:p>
      <w:pPr>
        <w:pStyle w:val="2"/>
        <w:spacing w:line="360" w:lineRule="auto"/>
        <w:ind w:firstLine="562" w:firstLineChars="200"/>
        <w:rPr>
          <w:rFonts w:asciiTheme="minorEastAsia" w:hAnsiTheme="minorEastAsia" w:eastAsiaTheme="minorEastAsia"/>
          <w:szCs w:val="22"/>
        </w:rPr>
      </w:pPr>
      <w:bookmarkStart w:id="19" w:name="_Toc31808"/>
      <w:r>
        <w:rPr>
          <w:rFonts w:hint="eastAsia" w:asciiTheme="minorEastAsia" w:hAnsiTheme="minorEastAsia" w:eastAsiaTheme="minorEastAsia"/>
          <w:szCs w:val="22"/>
        </w:rPr>
        <w:t>（三）培养规格</w:t>
      </w:r>
      <w:bookmarkEnd w:id="19"/>
    </w:p>
    <w:p>
      <w:pPr>
        <w:ind w:firstLine="560"/>
      </w:pPr>
      <w:r>
        <w:t>本专业要求学生掌握机械制造方面的理论知识，包括机械制图、金属材料、机械加工等知识，能熟练地操作和维护机床，能使用手工编程或自动编程的方式编制零件数控加工程序，能设计零件加工工艺及工装，能较快地适应汽车、机械等零部件生产企业现场工作环境，并具有良好团队协作、交流沟通、自主学习等方面能力。</w:t>
      </w:r>
    </w:p>
    <w:p>
      <w:pPr>
        <w:pStyle w:val="18"/>
        <w:ind w:firstLine="422"/>
        <w:rPr>
          <w:szCs w:val="24"/>
        </w:rPr>
      </w:pPr>
      <w:bookmarkStart w:id="20" w:name="_Toc18637"/>
      <w:bookmarkStart w:id="21" w:name="_Toc1443"/>
      <w:r>
        <w:rPr>
          <w:rFonts w:hint="eastAsia"/>
        </w:rPr>
        <w:t>表5</w:t>
      </w:r>
      <w:r>
        <w:t>-1</w:t>
      </w:r>
      <w:r>
        <w:rPr>
          <w:rFonts w:hint="eastAsia"/>
        </w:rPr>
        <w:t xml:space="preserve">  培养规格</w:t>
      </w:r>
      <w:bookmarkEnd w:id="20"/>
      <w:bookmarkEnd w:id="21"/>
    </w:p>
    <w:tbl>
      <w:tblPr>
        <w:tblStyle w:val="13"/>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0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722" w:type="dxa"/>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培养规格分类</w:t>
            </w:r>
          </w:p>
        </w:tc>
        <w:tc>
          <w:tcPr>
            <w:tcW w:w="7010" w:type="dxa"/>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培养规格要求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1" w:hRule="atLeast"/>
        </w:trPr>
        <w:tc>
          <w:tcPr>
            <w:tcW w:w="1722" w:type="dxa"/>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素质</w:t>
            </w:r>
          </w:p>
        </w:tc>
        <w:tc>
          <w:tcPr>
            <w:tcW w:w="701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1.1坚定拥护中国共党领导和我国社会主义制度，在习近平新时代中国特色社会主义思想指引下，践行社会主义核心价值观，具有深厚的爱国情感和中华民族自豪感；</w:t>
            </w:r>
          </w:p>
          <w:p>
            <w:pPr>
              <w:pStyle w:val="19"/>
              <w:keepNext w:val="0"/>
              <w:keepLines w:val="0"/>
              <w:suppressLineNumbers w:val="0"/>
              <w:spacing w:before="0" w:beforeAutospacing="0" w:after="0" w:afterAutospacing="0"/>
              <w:ind w:left="0" w:right="0"/>
              <w:rPr>
                <w:rFonts w:hint="default"/>
              </w:rPr>
            </w:pPr>
            <w:r>
              <w:rPr>
                <w:rFonts w:hint="eastAsia"/>
              </w:rPr>
              <w:t>1.2崇尚完法、遵法守纪、崇德向善、诚实守信、尊重生命、热爱劳动、履行道德准则和行为规范，具有社会责任感和社会参与意识；</w:t>
            </w:r>
          </w:p>
          <w:p>
            <w:pPr>
              <w:pStyle w:val="19"/>
              <w:keepNext w:val="0"/>
              <w:keepLines w:val="0"/>
              <w:suppressLineNumbers w:val="0"/>
              <w:spacing w:before="0" w:beforeAutospacing="0" w:after="0" w:afterAutospacing="0"/>
              <w:ind w:left="0" w:right="0"/>
              <w:rPr>
                <w:rFonts w:hint="default"/>
              </w:rPr>
            </w:pPr>
            <w:r>
              <w:rPr>
                <w:rFonts w:hint="eastAsia"/>
              </w:rPr>
              <w:t>1.3具有质量意识、环保意识、安全意识、信息素养、工匠精神、创新思维；</w:t>
            </w:r>
          </w:p>
          <w:p>
            <w:pPr>
              <w:pStyle w:val="19"/>
              <w:keepNext w:val="0"/>
              <w:keepLines w:val="0"/>
              <w:suppressLineNumbers w:val="0"/>
              <w:spacing w:before="0" w:beforeAutospacing="0" w:after="0" w:afterAutospacing="0"/>
              <w:ind w:left="0" w:right="0"/>
              <w:rPr>
                <w:rFonts w:hint="default"/>
              </w:rPr>
            </w:pPr>
            <w:r>
              <w:rPr>
                <w:rFonts w:hint="eastAsia"/>
              </w:rPr>
              <w:t>1.4勇于奋斗、乐观向上，具有自我管理能力、职业生涯规划的意识，有较强的集体意识和团队合作精神；</w:t>
            </w:r>
          </w:p>
          <w:p>
            <w:pPr>
              <w:pStyle w:val="19"/>
              <w:keepNext w:val="0"/>
              <w:keepLines w:val="0"/>
              <w:suppressLineNumbers w:val="0"/>
              <w:spacing w:before="0" w:beforeAutospacing="0" w:after="0" w:afterAutospacing="0"/>
              <w:ind w:left="0" w:right="0"/>
              <w:rPr>
                <w:rFonts w:hint="default"/>
              </w:rPr>
            </w:pPr>
            <w:r>
              <w:rPr>
                <w:rFonts w:hint="eastAsia"/>
              </w:rPr>
              <w:t>1.5具有健康的体魄、心理和健全的人格，掌握基本运动知识和1-2项运动技能，养成良好的健身与卫生习惯，以及良好的行为习惯；</w:t>
            </w:r>
          </w:p>
          <w:p>
            <w:pPr>
              <w:pStyle w:val="19"/>
              <w:keepNext w:val="0"/>
              <w:keepLines w:val="0"/>
              <w:suppressLineNumbers w:val="0"/>
              <w:spacing w:before="0" w:beforeAutospacing="0" w:after="0" w:afterAutospacing="0"/>
              <w:ind w:left="0" w:right="0"/>
              <w:rPr>
                <w:rFonts w:hint="default"/>
              </w:rPr>
            </w:pPr>
            <w:r>
              <w:rPr>
                <w:rFonts w:hint="eastAsia"/>
              </w:rPr>
              <w:t>1.6具有一定的审美和人文素养，能够形成1-2项艺术特长或爱好。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知识</w:t>
            </w:r>
          </w:p>
        </w:tc>
        <w:tc>
          <w:tcPr>
            <w:tcW w:w="701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2.1掌握机械工程材料、机械制图、公差配合、电工电子等基础理论和基本知识；</w:t>
            </w:r>
          </w:p>
          <w:p>
            <w:pPr>
              <w:pStyle w:val="19"/>
              <w:keepNext w:val="0"/>
              <w:keepLines w:val="0"/>
              <w:suppressLineNumbers w:val="0"/>
              <w:spacing w:before="0" w:beforeAutospacing="0" w:after="0" w:afterAutospacing="0"/>
              <w:ind w:left="0" w:right="0"/>
              <w:rPr>
                <w:rFonts w:hint="default"/>
              </w:rPr>
            </w:pPr>
            <w:r>
              <w:rPr>
                <w:rFonts w:hint="eastAsia"/>
              </w:rPr>
              <w:t>2.2掌握机械工程力学知识、典型机械零部件结构特点及其数字化设计和数字化选型的方法；</w:t>
            </w:r>
          </w:p>
          <w:p>
            <w:pPr>
              <w:pStyle w:val="19"/>
              <w:keepNext w:val="0"/>
              <w:keepLines w:val="0"/>
              <w:suppressLineNumbers w:val="0"/>
              <w:spacing w:before="0" w:beforeAutospacing="0" w:after="0" w:afterAutospacing="0"/>
              <w:ind w:left="0" w:right="0"/>
              <w:rPr>
                <w:rFonts w:hint="default"/>
              </w:rPr>
            </w:pPr>
            <w:r>
              <w:rPr>
                <w:rFonts w:hint="eastAsia"/>
              </w:rPr>
              <w:t>2.3掌握现代机械零部件加工制造、检测和机械产品装配基本方法和原理；</w:t>
            </w:r>
          </w:p>
          <w:p>
            <w:pPr>
              <w:pStyle w:val="19"/>
              <w:keepNext w:val="0"/>
              <w:keepLines w:val="0"/>
              <w:suppressLineNumbers w:val="0"/>
              <w:spacing w:before="0" w:beforeAutospacing="0" w:after="0" w:afterAutospacing="0"/>
              <w:ind w:left="0" w:right="0"/>
              <w:rPr>
                <w:rFonts w:hint="default"/>
              </w:rPr>
            </w:pPr>
            <w:r>
              <w:rPr>
                <w:rFonts w:hint="eastAsia"/>
              </w:rPr>
              <w:t>2.4掌握普通机床和数控机床加工制造工艺、工装夹具设计基本原理；</w:t>
            </w:r>
          </w:p>
          <w:p>
            <w:pPr>
              <w:pStyle w:val="19"/>
              <w:keepNext w:val="0"/>
              <w:keepLines w:val="0"/>
              <w:suppressLineNumbers w:val="0"/>
              <w:spacing w:before="0" w:beforeAutospacing="0" w:after="0" w:afterAutospacing="0"/>
              <w:ind w:left="0" w:right="0"/>
              <w:rPr>
                <w:rFonts w:hint="default"/>
              </w:rPr>
            </w:pPr>
            <w:r>
              <w:rPr>
                <w:rFonts w:hint="eastAsia"/>
              </w:rPr>
              <w:t>2.5了解电气控制、液压气动、可编程逻辑控制器的基本知识；</w:t>
            </w:r>
          </w:p>
          <w:p>
            <w:pPr>
              <w:pStyle w:val="19"/>
              <w:keepNext w:val="0"/>
              <w:keepLines w:val="0"/>
              <w:suppressLineNumbers w:val="0"/>
              <w:spacing w:before="0" w:beforeAutospacing="0" w:after="0" w:afterAutospacing="0"/>
              <w:ind w:left="0" w:right="0"/>
              <w:rPr>
                <w:rFonts w:hint="default"/>
              </w:rPr>
            </w:pPr>
            <w:r>
              <w:rPr>
                <w:rFonts w:hint="eastAsia"/>
              </w:rPr>
              <w:t>2.6了解机械设计与制造相关国家标准和国际标准。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722" w:type="dxa"/>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能力</w:t>
            </w:r>
          </w:p>
        </w:tc>
        <w:tc>
          <w:tcPr>
            <w:tcW w:w="701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3.1具有探究学习，终身学习，分析问题和解决问题的能力；</w:t>
            </w:r>
          </w:p>
          <w:p>
            <w:pPr>
              <w:pStyle w:val="19"/>
              <w:keepNext w:val="0"/>
              <w:keepLines w:val="0"/>
              <w:suppressLineNumbers w:val="0"/>
              <w:spacing w:before="0" w:beforeAutospacing="0" w:after="0" w:afterAutospacing="0"/>
              <w:ind w:left="0" w:right="0"/>
              <w:rPr>
                <w:rFonts w:hint="default"/>
              </w:rPr>
            </w:pPr>
            <w:r>
              <w:rPr>
                <w:rFonts w:hint="eastAsia"/>
              </w:rPr>
              <w:t>3.2具有良好的语言、文字表达能力和沟通能力；</w:t>
            </w:r>
          </w:p>
          <w:p>
            <w:pPr>
              <w:pStyle w:val="19"/>
              <w:keepNext w:val="0"/>
              <w:keepLines w:val="0"/>
              <w:suppressLineNumbers w:val="0"/>
              <w:spacing w:before="0" w:beforeAutospacing="0" w:after="0" w:afterAutospacing="0"/>
              <w:ind w:left="0" w:right="0"/>
              <w:rPr>
                <w:rFonts w:hint="default"/>
              </w:rPr>
            </w:pPr>
            <w:r>
              <w:rPr>
                <w:rFonts w:hint="eastAsia"/>
              </w:rPr>
              <w:t>3.3能够识读和绘制各类机械零件图和装配图；</w:t>
            </w:r>
          </w:p>
          <w:p>
            <w:pPr>
              <w:pStyle w:val="19"/>
              <w:keepNext w:val="0"/>
              <w:keepLines w:val="0"/>
              <w:suppressLineNumbers w:val="0"/>
              <w:spacing w:before="0" w:beforeAutospacing="0" w:after="0" w:afterAutospacing="0"/>
              <w:ind w:left="0" w:right="0"/>
              <w:rPr>
                <w:rFonts w:hint="default"/>
              </w:rPr>
            </w:pPr>
            <w:r>
              <w:rPr>
                <w:rFonts w:hint="eastAsia"/>
              </w:rPr>
              <w:t>3.4能够熟练使用一种三维机械设计软件进行零件产品的数字化设计；</w:t>
            </w:r>
          </w:p>
          <w:p>
            <w:pPr>
              <w:pStyle w:val="19"/>
              <w:keepNext w:val="0"/>
              <w:keepLines w:val="0"/>
              <w:suppressLineNumbers w:val="0"/>
              <w:spacing w:before="0" w:beforeAutospacing="0" w:after="0" w:afterAutospacing="0"/>
              <w:ind w:left="0" w:right="0"/>
              <w:rPr>
                <w:rFonts w:hint="default"/>
              </w:rPr>
            </w:pPr>
            <w:r>
              <w:rPr>
                <w:rFonts w:hint="eastAsia"/>
              </w:rPr>
              <w:t>3.5能够进行典型机械零件工装夹具设计、机械制造工艺编制与工艺优化；</w:t>
            </w:r>
          </w:p>
          <w:p>
            <w:pPr>
              <w:pStyle w:val="19"/>
              <w:keepNext w:val="0"/>
              <w:keepLines w:val="0"/>
              <w:suppressLineNumbers w:val="0"/>
              <w:spacing w:before="0" w:beforeAutospacing="0" w:after="0" w:afterAutospacing="0"/>
              <w:ind w:left="0" w:right="0"/>
              <w:rPr>
                <w:rFonts w:hint="default"/>
              </w:rPr>
            </w:pPr>
            <w:r>
              <w:rPr>
                <w:rFonts w:hint="eastAsia"/>
              </w:rPr>
              <w:t>3.6能够进行机械零部件的数控加工编程、加工制造和机械产品装配；</w:t>
            </w:r>
          </w:p>
          <w:p>
            <w:pPr>
              <w:pStyle w:val="19"/>
              <w:keepNext w:val="0"/>
              <w:keepLines w:val="0"/>
              <w:suppressLineNumbers w:val="0"/>
              <w:spacing w:before="0" w:beforeAutospacing="0" w:after="0" w:afterAutospacing="0"/>
              <w:ind w:left="0" w:right="0"/>
              <w:rPr>
                <w:rFonts w:hint="default"/>
              </w:rPr>
            </w:pPr>
            <w:r>
              <w:rPr>
                <w:rFonts w:hint="eastAsia"/>
              </w:rPr>
              <w:t>3.7能够对机械零部件加工质量进行检测、分析和处理。</w:t>
            </w:r>
          </w:p>
        </w:tc>
      </w:tr>
    </w:tbl>
    <w:p/>
    <w:p>
      <w:pPr>
        <w:pStyle w:val="3"/>
        <w:spacing w:before="0" w:after="0" w:line="360" w:lineRule="auto"/>
        <w:ind w:firstLine="643"/>
        <w:rPr>
          <w:rFonts w:ascii="黑体" w:hAnsi="黑体" w:eastAsia="黑体"/>
          <w:sz w:val="32"/>
          <w:szCs w:val="32"/>
        </w:rPr>
      </w:pPr>
      <w:bookmarkStart w:id="22" w:name="_Toc22981"/>
      <w:r>
        <w:rPr>
          <w:rFonts w:hint="eastAsia" w:ascii="黑体" w:hAnsi="黑体" w:eastAsia="黑体"/>
          <w:sz w:val="32"/>
          <w:szCs w:val="32"/>
        </w:rPr>
        <w:t>六、课程设置及要求</w:t>
      </w:r>
      <w:bookmarkEnd w:id="22"/>
    </w:p>
    <w:p>
      <w:pPr>
        <w:pStyle w:val="2"/>
        <w:spacing w:line="360" w:lineRule="auto"/>
        <w:ind w:firstLine="562" w:firstLineChars="200"/>
      </w:pPr>
      <w:bookmarkStart w:id="23" w:name="_Toc19790"/>
      <w:r>
        <w:rPr>
          <w:rFonts w:hint="eastAsia" w:asciiTheme="minorEastAsia" w:hAnsiTheme="minorEastAsia" w:eastAsiaTheme="minorEastAsia"/>
          <w:szCs w:val="22"/>
        </w:rPr>
        <w:t>（一）课程体系</w:t>
      </w:r>
      <w:bookmarkEnd w:id="23"/>
    </w:p>
    <w:p>
      <w:pPr>
        <w:pStyle w:val="4"/>
        <w:spacing w:before="0" w:after="0" w:line="240" w:lineRule="auto"/>
        <w:ind w:firstLine="560" w:firstLineChars="200"/>
        <w:rPr>
          <w:rFonts w:ascii="宋体" w:hAnsi="宋体" w:cs="宋体"/>
          <w:b w:val="0"/>
          <w:bCs/>
          <w:szCs w:val="21"/>
        </w:rPr>
      </w:pPr>
      <w:r>
        <w:rPr>
          <w:rFonts w:hint="eastAsia" w:ascii="宋体" w:hAnsi="宋体" w:cs="宋体"/>
          <w:b w:val="0"/>
          <w:bCs/>
          <w:szCs w:val="21"/>
        </w:rPr>
        <w:t>1.“双元三维四体系”课程体系结构表</w:t>
      </w:r>
    </w:p>
    <w:p>
      <w:pPr>
        <w:spacing w:line="360" w:lineRule="auto"/>
        <w:ind w:firstLine="560" w:firstLineChars="20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校企双元协同，铺设课堂、活动、环境三维育人路径，完善基本素养、专业技能、管理能力、创新创业四个体系，培养培训“卓越工匠”（见表6-1）。</w:t>
      </w:r>
    </w:p>
    <w:p>
      <w:pPr>
        <w:ind w:firstLine="442"/>
        <w:jc w:val="center"/>
        <w:rPr>
          <w:b/>
          <w:bCs/>
          <w:sz w:val="22"/>
          <w:szCs w:val="18"/>
        </w:rPr>
      </w:pPr>
      <w:r>
        <w:rPr>
          <w:rFonts w:hint="eastAsia"/>
          <w:b/>
          <w:bCs/>
          <w:sz w:val="22"/>
          <w:szCs w:val="18"/>
        </w:rPr>
        <w:t>表6-1 “三维四体系” 结构表</w:t>
      </w:r>
    </w:p>
    <w:tbl>
      <w:tblPr>
        <w:tblStyle w:val="13"/>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tblPrEx>
          <w:shd w:val="clear" w:color="auto" w:fill="FFFFFF" w:themeFill="background1"/>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pPr>
              <w:pStyle w:val="19"/>
              <w:keepNext w:val="0"/>
              <w:keepLines w:val="0"/>
              <w:suppressLineNumbers w:val="0"/>
              <w:spacing w:before="0" w:beforeAutospacing="0" w:after="0" w:afterAutospacing="0"/>
              <w:ind w:left="0" w:right="0"/>
              <w:rPr>
                <w:rFonts w:hint="default"/>
                <w:b/>
              </w:rPr>
            </w:pPr>
            <w:r>
              <w:rPr>
                <w:rFonts w:hint="eastAsia"/>
              </w:rPr>
              <w:t xml:space="preserve">      </w:t>
            </w:r>
            <w:r>
              <w:rPr>
                <w:rFonts w:hint="eastAsia"/>
                <w:b/>
              </w:rPr>
              <w:t>三维</w:t>
            </w:r>
          </w:p>
          <w:p>
            <w:pPr>
              <w:pStyle w:val="19"/>
              <w:keepNext w:val="0"/>
              <w:keepLines w:val="0"/>
              <w:suppressLineNumbers w:val="0"/>
              <w:spacing w:before="0" w:beforeAutospacing="0" w:after="0" w:afterAutospacing="0"/>
              <w:ind w:left="0" w:right="0"/>
              <w:rPr>
                <w:rFonts w:hint="default"/>
              </w:rPr>
            </w:pPr>
            <w:r>
              <w:rPr>
                <w:rFonts w:hint="eastAsia"/>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firstLine="440"/>
              <w:jc w:val="center"/>
              <w:rPr>
                <w:rFonts w:hint="default" w:ascii="仿宋" w:hAnsi="仿宋" w:eastAsia="仿宋"/>
                <w:sz w:val="21"/>
                <w:szCs w:val="21"/>
              </w:rPr>
            </w:pPr>
            <w:bookmarkStart w:id="24" w:name="_Toc110195889"/>
            <w:r>
              <w:rPr>
                <w:rFonts w:hint="eastAsia" w:ascii="仿宋" w:hAnsi="仿宋" w:eastAsia="仿宋"/>
                <w:sz w:val="21"/>
                <w:szCs w:val="21"/>
              </w:rPr>
              <w:t>课程</w:t>
            </w:r>
            <w:bookmarkEnd w:id="24"/>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firstLine="440"/>
              <w:jc w:val="center"/>
              <w:rPr>
                <w:rFonts w:hint="default" w:ascii="仿宋" w:hAnsi="仿宋" w:eastAsia="仿宋"/>
                <w:sz w:val="21"/>
                <w:szCs w:val="21"/>
              </w:rPr>
            </w:pPr>
            <w:bookmarkStart w:id="25" w:name="_Toc110195890"/>
            <w:r>
              <w:rPr>
                <w:rFonts w:hint="eastAsia" w:ascii="仿宋" w:hAnsi="仿宋" w:eastAsia="仿宋"/>
                <w:sz w:val="21"/>
                <w:szCs w:val="21"/>
              </w:rPr>
              <w:t>活动</w:t>
            </w:r>
            <w:bookmarkEnd w:id="25"/>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firstLine="440"/>
              <w:jc w:val="center"/>
              <w:rPr>
                <w:rFonts w:hint="default" w:ascii="仿宋" w:hAnsi="仿宋" w:eastAsia="仿宋"/>
                <w:sz w:val="21"/>
                <w:szCs w:val="21"/>
              </w:rPr>
            </w:pPr>
            <w:bookmarkStart w:id="26" w:name="_Toc110195891"/>
            <w:r>
              <w:rPr>
                <w:rFonts w:hint="eastAsia" w:ascii="仿宋" w:hAnsi="仿宋" w:eastAsia="仿宋"/>
                <w:sz w:val="21"/>
                <w:szCs w:val="21"/>
              </w:rPr>
              <w:t>环境</w:t>
            </w:r>
            <w:bookmarkEnd w:id="26"/>
          </w:p>
        </w:tc>
      </w:tr>
      <w:tr>
        <w:tblPrEx>
          <w:shd w:val="clear" w:color="auto" w:fill="FFFFFF" w:themeFill="background1"/>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ascii="仿宋" w:hAnsi="仿宋" w:eastAsia="仿宋"/>
                <w:sz w:val="21"/>
                <w:szCs w:val="21"/>
              </w:rPr>
            </w:pPr>
            <w:bookmarkStart w:id="27" w:name="_Toc110195892"/>
            <w:r>
              <w:rPr>
                <w:rFonts w:hint="eastAsia" w:ascii="仿宋" w:hAnsi="仿宋" w:eastAsia="仿宋"/>
                <w:sz w:val="21"/>
                <w:szCs w:val="21"/>
              </w:rPr>
              <w:t>基本素养</w:t>
            </w:r>
            <w:bookmarkEnd w:id="27"/>
          </w:p>
          <w:p>
            <w:pPr>
              <w:keepNext w:val="0"/>
              <w:keepLines w:val="0"/>
              <w:suppressLineNumbers w:val="0"/>
              <w:spacing w:before="0" w:beforeAutospacing="0" w:after="0" w:afterAutospacing="0"/>
              <w:ind w:left="0" w:right="0"/>
              <w:jc w:val="center"/>
              <w:rPr>
                <w:rFonts w:hint="default" w:ascii="仿宋" w:hAnsi="仿宋" w:eastAsia="仿宋"/>
                <w:sz w:val="21"/>
                <w:szCs w:val="21"/>
              </w:rPr>
            </w:pPr>
            <w:bookmarkStart w:id="28" w:name="_Toc110195893"/>
            <w:r>
              <w:rPr>
                <w:rFonts w:hint="eastAsia" w:ascii="仿宋" w:hAnsi="仿宋" w:eastAsia="仿宋"/>
                <w:sz w:val="21"/>
                <w:szCs w:val="21"/>
              </w:rPr>
              <w:t>体系</w:t>
            </w:r>
            <w:bookmarkEnd w:id="28"/>
          </w:p>
        </w:tc>
        <w:tc>
          <w:tcPr>
            <w:tcW w:w="3038"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default"/>
              </w:rPr>
            </w:pPr>
            <w:r>
              <w:rPr>
                <w:rFonts w:hint="eastAsia"/>
              </w:rPr>
              <w:t>思想政治类课程</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职业素养类课程</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身心健康类课程</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default"/>
              </w:rPr>
            </w:pPr>
            <w:r>
              <w:rPr>
                <w:rFonts w:hint="eastAsia"/>
              </w:rPr>
              <w:t>基本素养第二课堂系列活动</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通用技能竞赛</w:t>
            </w:r>
          </w:p>
        </w:tc>
        <w:tc>
          <w:tcPr>
            <w:tcW w:w="2382" w:type="dxa"/>
            <w:vMerge w:val="restart"/>
            <w:tcBorders>
              <w:top w:val="nil"/>
              <w:left w:val="nil"/>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default"/>
              </w:rPr>
            </w:pPr>
            <w:r>
              <w:rPr>
                <w:rFonts w:hint="eastAsia"/>
              </w:rPr>
              <w:t>匠心</w:t>
            </w:r>
            <w:r>
              <w:rPr>
                <w:rFonts w:hint="eastAsia" w:cs="微软雅黑"/>
              </w:rPr>
              <w:t>柳</w:t>
            </w:r>
            <w:r>
              <w:rPr>
                <w:rFonts w:hint="eastAsia"/>
              </w:rPr>
              <w:t>职校</w:t>
            </w:r>
            <w:r>
              <w:rPr>
                <w:rFonts w:hint="eastAsia" w:cs="微软雅黑"/>
              </w:rPr>
              <w:t>园</w:t>
            </w:r>
            <w:r>
              <w:rPr>
                <w:rFonts w:hint="eastAsia"/>
              </w:rPr>
              <w:t>文化</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专业实践环</w:t>
            </w:r>
            <w:r>
              <w:rPr>
                <w:rFonts w:hint="eastAsia" w:cs="微软雅黑"/>
              </w:rPr>
              <w:t>境</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“精益实训”文化</w:t>
            </w:r>
          </w:p>
          <w:p>
            <w:pPr>
              <w:pStyle w:val="19"/>
              <w:keepNext w:val="0"/>
              <w:keepLines w:val="0"/>
              <w:numPr>
                <w:ilvl w:val="0"/>
                <w:numId w:val="1"/>
              </w:numPr>
              <w:suppressLineNumbers w:val="0"/>
              <w:spacing w:before="0" w:beforeAutospacing="0" w:after="0" w:afterAutospacing="0"/>
              <w:ind w:right="0"/>
              <w:rPr>
                <w:rFonts w:hint="default"/>
              </w:rPr>
            </w:pPr>
            <w:r>
              <w:rPr>
                <w:rFonts w:hint="eastAsia" w:cs="微软雅黑"/>
              </w:rPr>
              <w:t>双</w:t>
            </w:r>
            <w:r>
              <w:rPr>
                <w:rFonts w:hint="eastAsia"/>
              </w:rPr>
              <w:t>创实践与训练环</w:t>
            </w:r>
            <w:r>
              <w:rPr>
                <w:rFonts w:hint="eastAsia" w:cs="微软雅黑"/>
              </w:rPr>
              <w:t>境</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劳动教育环</w:t>
            </w:r>
            <w:r>
              <w:rPr>
                <w:rFonts w:hint="eastAsia" w:cs="微软雅黑"/>
              </w:rPr>
              <w:t>境</w:t>
            </w:r>
          </w:p>
        </w:tc>
      </w:tr>
      <w:tr>
        <w:tblPrEx>
          <w:shd w:val="clear" w:color="auto" w:fill="FFFFFF" w:themeFill="background1"/>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ascii="仿宋" w:hAnsi="仿宋" w:eastAsia="仿宋"/>
                <w:sz w:val="21"/>
                <w:szCs w:val="21"/>
              </w:rPr>
            </w:pPr>
            <w:bookmarkStart w:id="29" w:name="_Toc110195894"/>
            <w:r>
              <w:rPr>
                <w:rFonts w:hint="eastAsia" w:ascii="仿宋" w:hAnsi="仿宋" w:eastAsia="仿宋"/>
                <w:sz w:val="21"/>
                <w:szCs w:val="21"/>
              </w:rPr>
              <w:t>专业技能</w:t>
            </w:r>
            <w:bookmarkEnd w:id="29"/>
          </w:p>
          <w:p>
            <w:pPr>
              <w:keepNext w:val="0"/>
              <w:keepLines w:val="0"/>
              <w:suppressLineNumbers w:val="0"/>
              <w:spacing w:before="0" w:beforeAutospacing="0" w:after="0" w:afterAutospacing="0"/>
              <w:ind w:left="0" w:right="0"/>
              <w:jc w:val="center"/>
              <w:rPr>
                <w:rFonts w:hint="default" w:ascii="仿宋" w:hAnsi="仿宋" w:eastAsia="仿宋"/>
                <w:sz w:val="21"/>
                <w:szCs w:val="21"/>
              </w:rPr>
            </w:pPr>
            <w:bookmarkStart w:id="30" w:name="_Toc110195895"/>
            <w:r>
              <w:rPr>
                <w:rFonts w:hint="eastAsia" w:ascii="仿宋" w:hAnsi="仿宋" w:eastAsia="仿宋"/>
                <w:sz w:val="21"/>
                <w:szCs w:val="21"/>
              </w:rPr>
              <w:t>体系</w:t>
            </w:r>
            <w:bookmarkEnd w:id="30"/>
          </w:p>
        </w:tc>
        <w:tc>
          <w:tcPr>
            <w:tcW w:w="3038"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default"/>
              </w:rPr>
            </w:pPr>
            <w:r>
              <w:rPr>
                <w:rFonts w:hint="eastAsia"/>
              </w:rPr>
              <w:t>新技术通识课</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专业平</w:t>
            </w:r>
            <w:r>
              <w:rPr>
                <w:rFonts w:hint="eastAsia" w:cs="微软雅黑"/>
              </w:rPr>
              <w:t>台</w:t>
            </w:r>
            <w:r>
              <w:rPr>
                <w:rFonts w:hint="eastAsia" w:cs="___WRD_EMBED_SUB_39"/>
              </w:rPr>
              <w:t>课</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专业方向课</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default"/>
              </w:rPr>
            </w:pPr>
            <w:r>
              <w:rPr>
                <w:rFonts w:hint="eastAsia"/>
              </w:rPr>
              <w:t>专业第二课堂系列活动</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专业技能竞赛</w:t>
            </w:r>
          </w:p>
        </w:tc>
        <w:tc>
          <w:tcPr>
            <w:tcW w:w="2382" w:type="dxa"/>
            <w:vMerge w:val="continue"/>
            <w:tcBorders>
              <w:left w:val="nil"/>
              <w:right w:val="single" w:color="auto" w:sz="4" w:space="0"/>
            </w:tcBorders>
            <w:shd w:val="clear" w:color="auto" w:fill="FFFFFF" w:themeFill="background1"/>
            <w:vAlign w:val="center"/>
          </w:tcPr>
          <w:p>
            <w:pPr>
              <w:pStyle w:val="19"/>
              <w:keepNext w:val="0"/>
              <w:keepLines w:val="0"/>
              <w:suppressLineNumbers w:val="0"/>
              <w:spacing w:before="0" w:beforeAutospacing="0" w:after="0" w:afterAutospacing="0"/>
              <w:ind w:left="0" w:right="0"/>
              <w:rPr>
                <w:rFonts w:hint="default"/>
              </w:rPr>
            </w:pPr>
          </w:p>
        </w:tc>
      </w:tr>
      <w:tr>
        <w:tblPrEx>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ascii="仿宋" w:hAnsi="仿宋" w:eastAsia="仿宋"/>
                <w:sz w:val="21"/>
                <w:szCs w:val="21"/>
              </w:rPr>
            </w:pPr>
            <w:bookmarkStart w:id="31" w:name="_Toc110195896"/>
            <w:r>
              <w:rPr>
                <w:rFonts w:hint="eastAsia" w:ascii="仿宋" w:hAnsi="仿宋" w:eastAsia="仿宋"/>
                <w:sz w:val="21"/>
                <w:szCs w:val="21"/>
              </w:rPr>
              <w:t>管理能力</w:t>
            </w:r>
            <w:bookmarkEnd w:id="31"/>
          </w:p>
          <w:p>
            <w:pPr>
              <w:keepNext w:val="0"/>
              <w:keepLines w:val="0"/>
              <w:suppressLineNumbers w:val="0"/>
              <w:spacing w:before="0" w:beforeAutospacing="0" w:after="0" w:afterAutospacing="0"/>
              <w:ind w:left="0" w:right="0"/>
              <w:jc w:val="center"/>
              <w:rPr>
                <w:rFonts w:hint="default" w:ascii="仿宋" w:hAnsi="仿宋" w:eastAsia="仿宋"/>
                <w:sz w:val="21"/>
                <w:szCs w:val="21"/>
              </w:rPr>
            </w:pPr>
            <w:bookmarkStart w:id="32" w:name="_Toc110195897"/>
            <w:r>
              <w:rPr>
                <w:rFonts w:hint="eastAsia" w:ascii="仿宋" w:hAnsi="仿宋" w:eastAsia="仿宋"/>
                <w:sz w:val="21"/>
                <w:szCs w:val="21"/>
              </w:rPr>
              <w:t>体系</w:t>
            </w:r>
            <w:bookmarkEnd w:id="32"/>
          </w:p>
        </w:tc>
        <w:tc>
          <w:tcPr>
            <w:tcW w:w="3038"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default"/>
              </w:rPr>
            </w:pPr>
            <w:r>
              <w:rPr>
                <w:rFonts w:hint="eastAsia"/>
              </w:rPr>
              <w:t>精益生产与管理基础</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管理类选修课程</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default"/>
              </w:rPr>
            </w:pPr>
            <w:r>
              <w:rPr>
                <w:rFonts w:hint="eastAsia"/>
              </w:rPr>
              <w:t>管理类讲座和活动</w:t>
            </w:r>
          </w:p>
        </w:tc>
        <w:tc>
          <w:tcPr>
            <w:tcW w:w="2382" w:type="dxa"/>
            <w:vMerge w:val="continue"/>
            <w:tcBorders>
              <w:left w:val="nil"/>
              <w:right w:val="single" w:color="auto" w:sz="4" w:space="0"/>
            </w:tcBorders>
            <w:shd w:val="clear" w:color="auto" w:fill="FFFFFF" w:themeFill="background1"/>
            <w:vAlign w:val="center"/>
          </w:tcPr>
          <w:p>
            <w:pPr>
              <w:pStyle w:val="19"/>
              <w:keepNext w:val="0"/>
              <w:keepLines w:val="0"/>
              <w:suppressLineNumbers w:val="0"/>
              <w:spacing w:before="0" w:beforeAutospacing="0" w:after="0" w:afterAutospacing="0"/>
              <w:ind w:left="0" w:right="0"/>
              <w:rPr>
                <w:rFonts w:hint="default"/>
              </w:rPr>
            </w:pPr>
          </w:p>
        </w:tc>
      </w:tr>
      <w:tr>
        <w:tblPrEx>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ascii="仿宋" w:hAnsi="仿宋" w:eastAsia="仿宋"/>
                <w:sz w:val="21"/>
                <w:szCs w:val="21"/>
              </w:rPr>
            </w:pPr>
            <w:bookmarkStart w:id="33" w:name="_Toc110195898"/>
            <w:r>
              <w:rPr>
                <w:rFonts w:hint="eastAsia" w:ascii="仿宋" w:hAnsi="仿宋" w:eastAsia="仿宋"/>
                <w:sz w:val="21"/>
                <w:szCs w:val="21"/>
              </w:rPr>
              <w:t>创新创业</w:t>
            </w:r>
            <w:bookmarkEnd w:id="33"/>
          </w:p>
          <w:p>
            <w:pPr>
              <w:keepNext w:val="0"/>
              <w:keepLines w:val="0"/>
              <w:suppressLineNumbers w:val="0"/>
              <w:spacing w:before="0" w:beforeAutospacing="0" w:after="0" w:afterAutospacing="0"/>
              <w:ind w:left="0" w:right="0" w:firstLine="420"/>
              <w:jc w:val="center"/>
              <w:rPr>
                <w:rFonts w:hint="default" w:ascii="仿宋" w:hAnsi="仿宋" w:eastAsia="仿宋"/>
                <w:sz w:val="21"/>
                <w:szCs w:val="21"/>
              </w:rPr>
            </w:pPr>
            <w:bookmarkStart w:id="34" w:name="_Toc110195899"/>
            <w:r>
              <w:rPr>
                <w:rFonts w:hint="eastAsia" w:ascii="仿宋" w:hAnsi="仿宋" w:eastAsia="仿宋"/>
                <w:sz w:val="21"/>
                <w:szCs w:val="21"/>
              </w:rPr>
              <w:t>体系</w:t>
            </w:r>
            <w:bookmarkEnd w:id="34"/>
          </w:p>
        </w:tc>
        <w:tc>
          <w:tcPr>
            <w:tcW w:w="3038"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default"/>
              </w:rPr>
            </w:pPr>
            <w:r>
              <w:rPr>
                <w:rFonts w:hint="eastAsia"/>
              </w:rPr>
              <w:t>职业发展与就业指导（一）</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职业发展与就业指导（二）</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创新与创业实务（一）</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创新与创业实务（二）</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专创</w:t>
            </w:r>
            <w:r>
              <w:rPr>
                <w:rFonts w:hint="eastAsia" w:cs="微软雅黑"/>
              </w:rPr>
              <w:t>融</w:t>
            </w:r>
            <w:r>
              <w:rPr>
                <w:rFonts w:hint="eastAsia" w:cs="___WRD_EMBED_SUB_39"/>
              </w:rPr>
              <w:t>合课程</w:t>
            </w:r>
          </w:p>
        </w:tc>
        <w:tc>
          <w:tcPr>
            <w:tcW w:w="2387"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default"/>
              </w:rPr>
            </w:pPr>
            <w:r>
              <w:rPr>
                <w:rFonts w:hint="eastAsia"/>
              </w:rPr>
              <w:t>创新创业类竞赛</w:t>
            </w:r>
          </w:p>
          <w:p>
            <w:pPr>
              <w:pStyle w:val="19"/>
              <w:keepNext w:val="0"/>
              <w:keepLines w:val="0"/>
              <w:numPr>
                <w:ilvl w:val="0"/>
                <w:numId w:val="1"/>
              </w:numPr>
              <w:suppressLineNumbers w:val="0"/>
              <w:spacing w:before="0" w:beforeAutospacing="0" w:after="0" w:afterAutospacing="0"/>
              <w:ind w:right="0"/>
              <w:rPr>
                <w:rFonts w:hint="default"/>
              </w:rPr>
            </w:pPr>
            <w:r>
              <w:rPr>
                <w:rFonts w:hint="eastAsia"/>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pPr>
              <w:pStyle w:val="19"/>
              <w:keepNext w:val="0"/>
              <w:keepLines w:val="0"/>
              <w:suppressLineNumbers w:val="0"/>
              <w:spacing w:before="0" w:beforeAutospacing="0" w:after="0" w:afterAutospacing="0"/>
              <w:ind w:left="0" w:right="0"/>
              <w:rPr>
                <w:rFonts w:hint="default"/>
              </w:rPr>
            </w:pPr>
          </w:p>
        </w:tc>
      </w:tr>
    </w:tbl>
    <w:p>
      <w:pPr>
        <w:rPr>
          <w:rFonts w:ascii="宋体" w:hAnsi="宋体" w:cs="宋体"/>
          <w:bCs/>
          <w:szCs w:val="21"/>
        </w:rPr>
        <w:sectPr>
          <w:pgSz w:w="11906" w:h="16838"/>
          <w:pgMar w:top="1440" w:right="1803" w:bottom="1440" w:left="1803" w:header="851" w:footer="992" w:gutter="0"/>
          <w:cols w:space="0" w:num="1"/>
          <w:docGrid w:type="lines" w:linePitch="395" w:charSpace="0"/>
        </w:sectPr>
      </w:pPr>
    </w:p>
    <w:p>
      <w:pPr>
        <w:pStyle w:val="4"/>
        <w:spacing w:before="0" w:after="0" w:line="240" w:lineRule="auto"/>
        <w:ind w:firstLine="560" w:firstLineChars="200"/>
        <w:rPr>
          <w:rFonts w:ascii="宋体" w:hAnsi="宋体" w:cs="宋体"/>
          <w:b w:val="0"/>
          <w:bCs/>
          <w:szCs w:val="21"/>
        </w:rPr>
      </w:pPr>
      <w:r>
        <w:rPr>
          <w:rFonts w:hint="eastAsia" w:ascii="宋体" w:hAnsi="宋体" w:cs="宋体"/>
          <w:b w:val="0"/>
          <w:bCs/>
          <w:szCs w:val="21"/>
        </w:rPr>
        <w:t>2.课程矩阵</w:t>
      </w:r>
    </w:p>
    <w:p>
      <w:pPr>
        <w:ind w:firstLine="422"/>
        <w:jc w:val="center"/>
      </w:pPr>
      <w:bookmarkStart w:id="35" w:name="_Toc14248"/>
      <w:bookmarkStart w:id="36" w:name="_Toc7603"/>
      <w:r>
        <w:rPr>
          <w:rFonts w:hint="eastAsia"/>
          <w:b/>
          <w:bCs/>
          <w:sz w:val="21"/>
          <w:szCs w:val="21"/>
        </w:rPr>
        <w:t>表6-2公共课课程矩阵</w:t>
      </w:r>
      <w:bookmarkEnd w:id="35"/>
      <w:bookmarkEnd w:id="36"/>
    </w:p>
    <w:tbl>
      <w:tblPr>
        <w:tblStyle w:val="13"/>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2831"/>
        <w:gridCol w:w="572"/>
        <w:gridCol w:w="572"/>
        <w:gridCol w:w="572"/>
        <w:gridCol w:w="572"/>
        <w:gridCol w:w="572"/>
        <w:gridCol w:w="572"/>
        <w:gridCol w:w="572"/>
        <w:gridCol w:w="572"/>
        <w:gridCol w:w="572"/>
        <w:gridCol w:w="572"/>
        <w:gridCol w:w="572"/>
        <w:gridCol w:w="572"/>
        <w:gridCol w:w="572"/>
        <w:gridCol w:w="572"/>
        <w:gridCol w:w="572"/>
        <w:gridCol w:w="572"/>
        <w:gridCol w:w="572"/>
        <w:gridCol w:w="572"/>
        <w:gridCol w:w="5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162" w:type="pct"/>
            <w:gridSpan w:val="2"/>
            <w:tcBorders>
              <w:tl2br w:val="single" w:color="auto" w:sz="4" w:space="0"/>
            </w:tcBorders>
            <w:shd w:val="clear" w:color="auto" w:fill="auto"/>
          </w:tcPr>
          <w:p>
            <w:pPr>
              <w:pStyle w:val="19"/>
              <w:keepNext w:val="0"/>
              <w:keepLines w:val="0"/>
              <w:suppressLineNumbers w:val="0"/>
              <w:spacing w:before="0" w:beforeAutospacing="0" w:after="0" w:afterAutospacing="0"/>
              <w:ind w:left="0" w:right="0"/>
              <w:rPr>
                <w:rFonts w:hint="default"/>
              </w:rPr>
            </w:pPr>
            <w:r>
              <w:rPr>
                <w:rFonts w:hint="eastAsia"/>
              </w:rPr>
              <w:t xml:space="preserve">                    培养规格</w:t>
            </w:r>
          </w:p>
          <w:p>
            <w:pPr>
              <w:pStyle w:val="19"/>
              <w:keepNext w:val="0"/>
              <w:keepLines w:val="0"/>
              <w:suppressLineNumbers w:val="0"/>
              <w:spacing w:before="0" w:beforeAutospacing="0" w:after="0" w:afterAutospacing="0"/>
              <w:ind w:left="0" w:right="0"/>
              <w:rPr>
                <w:rFonts w:hint="default"/>
              </w:rPr>
            </w:pPr>
            <w:r>
              <w:rPr>
                <w:rFonts w:hint="eastAsia"/>
              </w:rPr>
              <w:t>课程名称</w:t>
            </w:r>
          </w:p>
        </w:tc>
        <w:tc>
          <w:tcPr>
            <w:tcW w:w="202" w:type="pct"/>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1.1</w:t>
            </w:r>
          </w:p>
        </w:tc>
        <w:tc>
          <w:tcPr>
            <w:tcW w:w="202" w:type="pct"/>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1.2</w:t>
            </w:r>
          </w:p>
        </w:tc>
        <w:tc>
          <w:tcPr>
            <w:tcW w:w="202" w:type="pct"/>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1.3</w:t>
            </w:r>
          </w:p>
        </w:tc>
        <w:tc>
          <w:tcPr>
            <w:tcW w:w="202" w:type="pct"/>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1.4</w:t>
            </w:r>
          </w:p>
        </w:tc>
        <w:tc>
          <w:tcPr>
            <w:tcW w:w="202" w:type="pct"/>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1.5</w:t>
            </w:r>
          </w:p>
        </w:tc>
        <w:tc>
          <w:tcPr>
            <w:tcW w:w="202" w:type="pct"/>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1.6</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2.1</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2.2</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2.3</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2.4</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2.5</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2.6</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3.1</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3.2</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3.3</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3.4</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3.5</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3.6</w:t>
            </w:r>
          </w:p>
        </w:tc>
        <w:tc>
          <w:tcPr>
            <w:tcW w:w="202" w:type="pct"/>
            <w:vAlign w:val="center"/>
          </w:tcPr>
          <w:p>
            <w:pPr>
              <w:pStyle w:val="20"/>
              <w:keepNext w:val="0"/>
              <w:keepLines w:val="0"/>
              <w:suppressLineNumbers w:val="0"/>
              <w:spacing w:before="0" w:beforeAutospacing="0" w:after="0" w:afterAutospacing="0"/>
              <w:ind w:left="0" w:right="0"/>
              <w:rPr>
                <w:rFonts w:hint="default"/>
              </w:rPr>
            </w:pPr>
            <w:r>
              <w:rPr>
                <w:rFonts w:hint="eastAsia"/>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1</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军事技能</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sz w:val="21"/>
                <w:szCs w:val="21"/>
              </w:rPr>
            </w:pPr>
            <w:r>
              <w:rPr>
                <w:rFonts w:hint="eastAsia" w:ascii="仿宋" w:hAnsi="仿宋" w:eastAsia="仿宋"/>
                <w:color w:val="000000"/>
                <w:kern w:val="0"/>
                <w:sz w:val="21"/>
                <w:szCs w:val="21"/>
              </w:rPr>
              <w:t>2</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大学生安全教育（一）</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3</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大学生安全教育（二）</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4</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大学生安全教育（三）</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5</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大学生安全教育（四）</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6</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大学生安全教育（五）</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7</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军事理论</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sz w:val="21"/>
                <w:szCs w:val="21"/>
              </w:rPr>
            </w:pPr>
            <w:r>
              <w:rPr>
                <w:rFonts w:hint="eastAsia" w:ascii="仿宋" w:hAnsi="仿宋" w:eastAsia="仿宋"/>
                <w:color w:val="000000"/>
                <w:kern w:val="0"/>
                <w:sz w:val="21"/>
                <w:szCs w:val="21"/>
              </w:rPr>
              <w:t>8</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形势与政策（一）</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L</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9</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形势与政策（二）</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L</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10</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形势与政策（三）</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L</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11</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形势与政策（四）</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12</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思想道德与法治</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13</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国家安全教育</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14</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毛泽东思想和中国特色社会主义理论体系概论</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15</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习近平新时代中国特色社会主义思想概论</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16</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大学生心理健康教育（一）</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17</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大学生心理健康教育（二）</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18</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大学生职业发展与就业指导（一）</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19</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大学生创新与创业实务（一）</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20</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大学生职业发展与就业指导（二）</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21</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大学生创新与创业实务（二）</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22</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大学体育（一）</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23</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大学体育（二）</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24</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大学体育（三）</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25</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大学英语（一）</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26</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大学英语（二）</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27</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信息技术</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Arial"/>
                <w:kern w:val="0"/>
                <w:sz w:val="21"/>
                <w:szCs w:val="21"/>
              </w:rPr>
            </w:pPr>
            <w:r>
              <w:rPr>
                <w:rFonts w:hint="eastAsia" w:ascii="仿宋" w:hAnsi="仿宋" w:eastAsia="仿宋"/>
                <w:color w:val="000000"/>
                <w:kern w:val="0"/>
                <w:sz w:val="21"/>
                <w:szCs w:val="21"/>
              </w:rPr>
              <w:t>28</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艺术修养</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Arial"/>
                <w:kern w:val="0"/>
                <w:sz w:val="21"/>
                <w:szCs w:val="21"/>
              </w:rPr>
            </w:pPr>
            <w:r>
              <w:rPr>
                <w:rFonts w:hint="eastAsia" w:ascii="仿宋" w:hAnsi="仿宋" w:eastAsia="仿宋"/>
                <w:color w:val="000000"/>
                <w:kern w:val="0"/>
                <w:sz w:val="21"/>
                <w:szCs w:val="21"/>
              </w:rPr>
              <w:t>29</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人工智能应用基础</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eastAsia"/>
              </w:rPr>
            </w:pPr>
            <w:r>
              <w:rPr>
                <w:rFonts w:hint="default"/>
              </w:rPr>
              <w:t>H</w:t>
            </w:r>
          </w:p>
        </w:tc>
        <w:tc>
          <w:tcPr>
            <w:tcW w:w="202" w:type="pct"/>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Arial"/>
                <w:kern w:val="0"/>
                <w:sz w:val="21"/>
                <w:szCs w:val="21"/>
              </w:rPr>
            </w:pPr>
            <w:r>
              <w:rPr>
                <w:rFonts w:hint="eastAsia" w:ascii="仿宋" w:hAnsi="仿宋" w:eastAsia="仿宋"/>
                <w:color w:val="000000"/>
                <w:kern w:val="0"/>
                <w:sz w:val="21"/>
                <w:szCs w:val="21"/>
              </w:rPr>
              <w:t>30</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精益生产与管理基础</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eastAsia"/>
              </w:rPr>
            </w:pPr>
            <w:r>
              <w:rPr>
                <w:rFonts w:hint="default"/>
              </w:rPr>
              <w:t>H</w:t>
            </w:r>
          </w:p>
        </w:tc>
        <w:tc>
          <w:tcPr>
            <w:tcW w:w="202" w:type="pct"/>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sz w:val="21"/>
                <w:szCs w:val="21"/>
              </w:rPr>
            </w:pPr>
            <w:r>
              <w:rPr>
                <w:rFonts w:hint="eastAsia" w:ascii="仿宋" w:hAnsi="仿宋" w:eastAsia="仿宋"/>
                <w:color w:val="000000"/>
                <w:kern w:val="0"/>
                <w:sz w:val="21"/>
                <w:szCs w:val="21"/>
              </w:rPr>
              <w:t>31</w:t>
            </w:r>
          </w:p>
        </w:tc>
        <w:tc>
          <w:tcPr>
            <w:tcW w:w="1000"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sz w:val="21"/>
                <w:szCs w:val="21"/>
              </w:rPr>
            </w:pPr>
            <w:r>
              <w:rPr>
                <w:rFonts w:hint="eastAsia" w:ascii="仿宋" w:hAnsi="仿宋" w:eastAsia="仿宋"/>
                <w:sz w:val="21"/>
                <w:szCs w:val="21"/>
              </w:rPr>
              <w:t>中国共产党简史、社会主义发展史、新中国史、改革开放史</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sz w:val="21"/>
                <w:szCs w:val="21"/>
              </w:rPr>
            </w:pPr>
            <w:r>
              <w:rPr>
                <w:rFonts w:hint="eastAsia" w:ascii="仿宋" w:hAnsi="仿宋" w:eastAsia="仿宋"/>
                <w:color w:val="000000"/>
                <w:kern w:val="0"/>
                <w:sz w:val="21"/>
                <w:szCs w:val="21"/>
              </w:rPr>
              <w:t>32</w:t>
            </w:r>
          </w:p>
        </w:tc>
        <w:tc>
          <w:tcPr>
            <w:tcW w:w="1000" w:type="pct"/>
            <w:shd w:val="clear" w:color="auto" w:fill="auto"/>
            <w:vAlign w:val="center"/>
          </w:tcPr>
          <w:p>
            <w:pPr>
              <w:keepNext w:val="0"/>
              <w:keepLines w:val="0"/>
              <w:suppressLineNumbers w:val="0"/>
              <w:spacing w:before="0" w:beforeAutospacing="0" w:after="0" w:afterAutospacing="0"/>
              <w:ind w:left="0" w:right="0"/>
              <w:rPr>
                <w:rFonts w:hint="eastAsia" w:ascii="仿宋" w:hAnsi="仿宋" w:eastAsia="仿宋"/>
                <w:sz w:val="21"/>
                <w:szCs w:val="21"/>
              </w:rPr>
            </w:pPr>
            <w:r>
              <w:rPr>
                <w:rFonts w:hint="eastAsia" w:ascii="仿宋" w:hAnsi="仿宋" w:eastAsia="仿宋"/>
                <w:sz w:val="21"/>
                <w:szCs w:val="21"/>
              </w:rPr>
              <w:t>应用文写作</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202" w:type="pct"/>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202" w:type="pct"/>
            <w:vAlign w:val="center"/>
          </w:tcPr>
          <w:p>
            <w:pPr>
              <w:pStyle w:val="19"/>
              <w:keepNext w:val="0"/>
              <w:keepLines w:val="0"/>
              <w:suppressLineNumbers w:val="0"/>
              <w:spacing w:before="0" w:beforeAutospacing="0" w:after="0" w:afterAutospacing="0"/>
              <w:ind w:left="0" w:right="0"/>
              <w:rPr>
                <w:rFonts w:hint="eastAsia"/>
              </w:rPr>
            </w:pPr>
            <w:r>
              <w:rPr>
                <w:rFonts w:hint="default"/>
              </w:rPr>
              <w:t>H</w:t>
            </w: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c>
          <w:tcPr>
            <w:tcW w:w="202" w:type="pct"/>
            <w:vAlign w:val="center"/>
          </w:tcPr>
          <w:p>
            <w:pPr>
              <w:pStyle w:val="19"/>
              <w:keepNext w:val="0"/>
              <w:keepLines w:val="0"/>
              <w:suppressLineNumbers w:val="0"/>
              <w:spacing w:before="0" w:beforeAutospacing="0" w:after="0" w:afterAutospacing="0"/>
              <w:ind w:left="0" w:right="0"/>
              <w:rPr>
                <w:rFonts w:hint="eastAsia"/>
              </w:rPr>
            </w:pPr>
          </w:p>
        </w:tc>
      </w:tr>
    </w:tbl>
    <w:p>
      <w:pPr>
        <w:ind w:firstLine="422"/>
        <w:jc w:val="center"/>
        <w:rPr>
          <w:b/>
          <w:bCs/>
          <w:sz w:val="21"/>
          <w:szCs w:val="21"/>
        </w:rPr>
      </w:pPr>
      <w:r>
        <w:rPr>
          <w:rFonts w:hint="eastAsia"/>
          <w:b/>
          <w:bCs/>
          <w:sz w:val="21"/>
          <w:szCs w:val="21"/>
        </w:rPr>
        <w:t>表6-3 专业课课程矩阵</w:t>
      </w:r>
    </w:p>
    <w:tbl>
      <w:tblPr>
        <w:tblStyle w:val="13"/>
        <w:tblW w:w="14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3085"/>
        <w:gridCol w:w="635"/>
        <w:gridCol w:w="567"/>
        <w:gridCol w:w="567"/>
        <w:gridCol w:w="567"/>
        <w:gridCol w:w="567"/>
        <w:gridCol w:w="567"/>
        <w:gridCol w:w="567"/>
        <w:gridCol w:w="567"/>
        <w:gridCol w:w="567"/>
        <w:gridCol w:w="567"/>
        <w:gridCol w:w="567"/>
        <w:gridCol w:w="567"/>
        <w:gridCol w:w="567"/>
        <w:gridCol w:w="567"/>
        <w:gridCol w:w="567"/>
        <w:gridCol w:w="567"/>
        <w:gridCol w:w="567"/>
        <w:gridCol w:w="567"/>
        <w:gridCol w:w="5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3652" w:type="dxa"/>
            <w:gridSpan w:val="2"/>
            <w:tcBorders>
              <w:tl2br w:val="single" w:color="auto" w:sz="4" w:space="0"/>
            </w:tcBorders>
            <w:shd w:val="clear" w:color="auto" w:fill="auto"/>
          </w:tcPr>
          <w:p>
            <w:pPr>
              <w:pStyle w:val="19"/>
              <w:keepNext w:val="0"/>
              <w:keepLines w:val="0"/>
              <w:suppressLineNumbers w:val="0"/>
              <w:spacing w:before="0" w:beforeAutospacing="0" w:after="0" w:afterAutospacing="0"/>
              <w:ind w:left="0" w:right="0"/>
              <w:rPr>
                <w:rFonts w:hint="default"/>
              </w:rPr>
            </w:pPr>
            <w:r>
              <w:rPr>
                <w:rFonts w:hint="eastAsia"/>
              </w:rPr>
              <w:t xml:space="preserve">                     培养规格</w:t>
            </w:r>
          </w:p>
          <w:p>
            <w:pPr>
              <w:pStyle w:val="19"/>
              <w:keepNext w:val="0"/>
              <w:keepLines w:val="0"/>
              <w:suppressLineNumbers w:val="0"/>
              <w:spacing w:before="0" w:beforeAutospacing="0" w:after="0" w:afterAutospacing="0"/>
              <w:ind w:left="0" w:right="0"/>
              <w:rPr>
                <w:rFonts w:hint="default"/>
              </w:rPr>
            </w:pPr>
            <w:r>
              <w:rPr>
                <w:rFonts w:hint="eastAsia"/>
              </w:rPr>
              <w:t>课程名称</w:t>
            </w:r>
          </w:p>
        </w:tc>
        <w:tc>
          <w:tcPr>
            <w:tcW w:w="635" w:type="dxa"/>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1.1</w:t>
            </w:r>
          </w:p>
        </w:tc>
        <w:tc>
          <w:tcPr>
            <w:tcW w:w="567" w:type="dxa"/>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1.2</w:t>
            </w:r>
          </w:p>
        </w:tc>
        <w:tc>
          <w:tcPr>
            <w:tcW w:w="567" w:type="dxa"/>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1.3</w:t>
            </w:r>
          </w:p>
        </w:tc>
        <w:tc>
          <w:tcPr>
            <w:tcW w:w="567" w:type="dxa"/>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1.4</w:t>
            </w:r>
          </w:p>
        </w:tc>
        <w:tc>
          <w:tcPr>
            <w:tcW w:w="567" w:type="dxa"/>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1.5</w:t>
            </w:r>
          </w:p>
        </w:tc>
        <w:tc>
          <w:tcPr>
            <w:tcW w:w="567" w:type="dxa"/>
            <w:shd w:val="clear" w:color="auto" w:fill="auto"/>
            <w:vAlign w:val="center"/>
          </w:tcPr>
          <w:p>
            <w:pPr>
              <w:pStyle w:val="20"/>
              <w:keepNext w:val="0"/>
              <w:keepLines w:val="0"/>
              <w:suppressLineNumbers w:val="0"/>
              <w:spacing w:before="0" w:beforeAutospacing="0" w:after="0" w:afterAutospacing="0"/>
              <w:ind w:left="0" w:right="0"/>
              <w:rPr>
                <w:rFonts w:hint="default"/>
              </w:rPr>
            </w:pPr>
            <w:r>
              <w:rPr>
                <w:rFonts w:hint="eastAsia"/>
              </w:rPr>
              <w:t>1.6</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2.1</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2.2</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2.3</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2.4</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2.5</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2.6</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3.1</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3.2</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3.3</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3.4</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3.5</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3.6</w:t>
            </w:r>
          </w:p>
        </w:tc>
        <w:tc>
          <w:tcPr>
            <w:tcW w:w="567" w:type="dxa"/>
            <w:vAlign w:val="center"/>
          </w:tcPr>
          <w:p>
            <w:pPr>
              <w:pStyle w:val="20"/>
              <w:keepNext w:val="0"/>
              <w:keepLines w:val="0"/>
              <w:suppressLineNumbers w:val="0"/>
              <w:spacing w:before="0" w:beforeAutospacing="0" w:after="0" w:afterAutospacing="0"/>
              <w:ind w:left="0" w:right="0"/>
              <w:rPr>
                <w:rFonts w:hint="default"/>
              </w:rPr>
            </w:pPr>
            <w:r>
              <w:rPr>
                <w:rFonts w:hint="eastAsia"/>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hAnsi="Times New Roman" w:cs="Times New Roman"/>
                <w:szCs w:val="21"/>
              </w:rPr>
            </w:pPr>
            <w:r>
              <w:rPr>
                <w:rFonts w:hint="eastAsia" w:hAnsi="Times New Roman" w:cs="Times New Roman"/>
              </w:rPr>
              <w:t>1</w:t>
            </w:r>
          </w:p>
        </w:tc>
        <w:tc>
          <w:tcPr>
            <w:tcW w:w="3085"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rPr>
            </w:pPr>
            <w:r>
              <w:rPr>
                <w:rFonts w:hint="eastAsia" w:hAnsi="Times New Roman" w:cs="Times New Roman"/>
              </w:rPr>
              <w:t>入学教育与专业入门</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default"/>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p>
        </w:tc>
        <w:tc>
          <w:tcPr>
            <w:tcW w:w="567" w:type="dxa"/>
            <w:vAlign w:val="center"/>
          </w:tcPr>
          <w:p>
            <w:pPr>
              <w:pStyle w:val="19"/>
              <w:keepNext w:val="0"/>
              <w:keepLines w:val="0"/>
              <w:suppressLineNumbers w:val="0"/>
              <w:spacing w:before="0" w:beforeAutospacing="0" w:after="0" w:afterAutospacing="0"/>
              <w:ind w:left="0" w:right="0"/>
              <w:rPr>
                <w:rFonts w:hint="default"/>
              </w:rPr>
            </w:pPr>
          </w:p>
        </w:tc>
        <w:tc>
          <w:tcPr>
            <w:tcW w:w="567" w:type="dxa"/>
            <w:vAlign w:val="center"/>
          </w:tcPr>
          <w:p>
            <w:pPr>
              <w:pStyle w:val="19"/>
              <w:keepNext w:val="0"/>
              <w:keepLines w:val="0"/>
              <w:suppressLineNumbers w:val="0"/>
              <w:spacing w:before="0" w:beforeAutospacing="0" w:after="0" w:afterAutospacing="0"/>
              <w:ind w:left="0" w:right="0"/>
              <w:rPr>
                <w:rFonts w:hint="default"/>
              </w:rPr>
            </w:pPr>
          </w:p>
        </w:tc>
        <w:tc>
          <w:tcPr>
            <w:tcW w:w="567" w:type="dxa"/>
            <w:vAlign w:val="center"/>
          </w:tcPr>
          <w:p>
            <w:pPr>
              <w:pStyle w:val="19"/>
              <w:keepNext w:val="0"/>
              <w:keepLines w:val="0"/>
              <w:suppressLineNumbers w:val="0"/>
              <w:spacing w:before="0" w:beforeAutospacing="0" w:after="0" w:afterAutospacing="0"/>
              <w:ind w:left="0" w:right="0"/>
              <w:rPr>
                <w:rFonts w:hint="default"/>
              </w:rPr>
            </w:pPr>
          </w:p>
        </w:tc>
        <w:tc>
          <w:tcPr>
            <w:tcW w:w="567"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rPr>
            </w:pPr>
            <w:r>
              <w:rPr>
                <w:rFonts w:hint="eastAsia" w:hAnsi="Times New Roman" w:cs="Times New Roman"/>
              </w:rPr>
              <w:t>2</w:t>
            </w:r>
          </w:p>
        </w:tc>
        <w:tc>
          <w:tcPr>
            <w:tcW w:w="3085"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rPr>
            </w:pPr>
            <w:r>
              <w:rPr>
                <w:rFonts w:hint="eastAsia" w:hAnsi="Times New Roman" w:cs="Times New Roman"/>
              </w:rPr>
              <w:t>高等数学</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szCs w:val="21"/>
              </w:rPr>
            </w:pPr>
          </w:p>
        </w:tc>
        <w:tc>
          <w:tcPr>
            <w:tcW w:w="567" w:type="dxa"/>
            <w:vAlign w:val="center"/>
          </w:tcPr>
          <w:p>
            <w:pPr>
              <w:pStyle w:val="19"/>
              <w:keepNext w:val="0"/>
              <w:keepLines w:val="0"/>
              <w:suppressLineNumbers w:val="0"/>
              <w:spacing w:before="0" w:beforeAutospacing="0" w:after="0" w:afterAutospacing="0"/>
              <w:ind w:left="0" w:right="0"/>
              <w:rPr>
                <w:rFonts w:hint="default"/>
              </w:rPr>
            </w:pPr>
          </w:p>
        </w:tc>
        <w:tc>
          <w:tcPr>
            <w:tcW w:w="567" w:type="dxa"/>
            <w:vAlign w:val="center"/>
          </w:tcPr>
          <w:p>
            <w:pPr>
              <w:pStyle w:val="19"/>
              <w:keepNext w:val="0"/>
              <w:keepLines w:val="0"/>
              <w:suppressLineNumbers w:val="0"/>
              <w:spacing w:before="0" w:beforeAutospacing="0" w:after="0" w:afterAutospacing="0"/>
              <w:ind w:left="0" w:right="0"/>
              <w:rPr>
                <w:rFonts w:hint="default"/>
              </w:rPr>
            </w:pPr>
          </w:p>
        </w:tc>
        <w:tc>
          <w:tcPr>
            <w:tcW w:w="567" w:type="dxa"/>
            <w:vAlign w:val="center"/>
          </w:tcPr>
          <w:p>
            <w:pPr>
              <w:pStyle w:val="19"/>
              <w:keepNext w:val="0"/>
              <w:keepLines w:val="0"/>
              <w:suppressLineNumbers w:val="0"/>
              <w:spacing w:before="0" w:beforeAutospacing="0" w:after="0" w:afterAutospacing="0"/>
              <w:ind w:left="0" w:right="0"/>
              <w:rPr>
                <w:rFonts w:hint="default"/>
              </w:rPr>
            </w:pPr>
          </w:p>
        </w:tc>
        <w:tc>
          <w:tcPr>
            <w:tcW w:w="567"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rPr>
            </w:pPr>
            <w:r>
              <w:rPr>
                <w:rFonts w:hint="eastAsia" w:hAnsi="Times New Roman" w:cs="Times New Roman"/>
              </w:rPr>
              <w:t>3</w:t>
            </w:r>
          </w:p>
        </w:tc>
        <w:tc>
          <w:tcPr>
            <w:tcW w:w="3085"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rPr>
            </w:pPr>
            <w:r>
              <w:rPr>
                <w:rFonts w:hint="eastAsia" w:hAnsi="Times New Roman" w:cs="Times New Roman"/>
              </w:rPr>
              <w:t>劳动教育—工业·匠心</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rPr>
            </w:pPr>
            <w:r>
              <w:rPr>
                <w:rFonts w:hint="eastAsia" w:hAnsi="Times New Roman" w:cs="Times New Roman"/>
              </w:rPr>
              <w:t>4</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机械制图</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default"/>
              </w:rPr>
              <w:t>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5</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工程材料及热成型工艺</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6</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机械零件测绘</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7</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公差配合与测量技术</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8</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CAD工程图绘制</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9</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普通机床操作实训</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10</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hAnsi="宋体" w:eastAsia="仿宋_GB2312"/>
                <w:kern w:val="0"/>
                <w:sz w:val="20"/>
                <w:szCs w:val="20"/>
              </w:rPr>
              <w:t>电工电子技术</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11</w:t>
            </w:r>
          </w:p>
        </w:tc>
        <w:tc>
          <w:tcPr>
            <w:tcW w:w="3085" w:type="dxa"/>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仿宋_GB2312" w:eastAsia="仿宋_GB2312"/>
                <w:sz w:val="21"/>
                <w:szCs w:val="21"/>
              </w:rPr>
            </w:pPr>
            <w:r>
              <w:rPr>
                <w:rFonts w:hint="eastAsia" w:ascii="仿宋_GB2312" w:eastAsia="仿宋_GB2312"/>
                <w:kern w:val="0"/>
                <w:sz w:val="21"/>
                <w:szCs w:val="21"/>
              </w:rPr>
              <w:t>机械设计基础（一）-（二）</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12</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产品数字化设计</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13</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kern w:val="0"/>
                <w:sz w:val="21"/>
                <w:szCs w:val="21"/>
              </w:rPr>
            </w:pPr>
            <w:r>
              <w:rPr>
                <w:rFonts w:hint="eastAsia" w:ascii="仿宋_GB2312" w:eastAsia="仿宋_GB2312"/>
                <w:kern w:val="0"/>
                <w:sz w:val="21"/>
                <w:szCs w:val="21"/>
              </w:rPr>
              <w:t>机械制造工艺</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14</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工装夹具设计</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15</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机械产品优化设计</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16</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0"/>
                <w:szCs w:val="20"/>
              </w:rPr>
            </w:pPr>
            <w:r>
              <w:rPr>
                <w:rFonts w:hint="eastAsia" w:ascii="仿宋_GB2312" w:eastAsia="仿宋_GB2312"/>
                <w:kern w:val="0"/>
                <w:sz w:val="20"/>
                <w:szCs w:val="20"/>
              </w:rPr>
              <w:t>数控机床编程与操作（一）-（二）</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17</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kern w:val="0"/>
                <w:sz w:val="21"/>
                <w:szCs w:val="21"/>
              </w:rPr>
            </w:pPr>
            <w:r>
              <w:rPr>
                <w:rFonts w:hint="eastAsia" w:ascii="仿宋_GB2312" w:eastAsia="仿宋_GB2312"/>
                <w:kern w:val="0"/>
                <w:sz w:val="21"/>
                <w:szCs w:val="21"/>
              </w:rPr>
              <w:t>液压与气动技术</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18</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产品造型设计及快速成型</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19</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kern w:val="0"/>
                <w:sz w:val="21"/>
                <w:szCs w:val="21"/>
              </w:rPr>
            </w:pPr>
            <w:r>
              <w:rPr>
                <w:rFonts w:hint="eastAsia" w:ascii="仿宋_GB2312" w:eastAsia="仿宋_GB2312"/>
                <w:kern w:val="0"/>
                <w:sz w:val="21"/>
                <w:szCs w:val="21"/>
              </w:rPr>
              <w:t>精密检测及产品质量控制</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20</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kern w:val="0"/>
                <w:sz w:val="21"/>
                <w:szCs w:val="21"/>
              </w:rPr>
            </w:pPr>
            <w:r>
              <w:rPr>
                <w:rFonts w:hint="eastAsia" w:ascii="仿宋_GB2312" w:eastAsia="仿宋_GB2312"/>
                <w:kern w:val="0"/>
                <w:sz w:val="21"/>
                <w:szCs w:val="21"/>
              </w:rPr>
              <w:t>机床电气控制技术</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default"/>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default"/>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default"/>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21</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零件加工工艺与工装综合设计</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22</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sz w:val="21"/>
                <w:szCs w:val="21"/>
              </w:rPr>
              <w:t>课程设计1：机械产品测绘与出图</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szCs w:val="21"/>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23</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sz w:val="21"/>
                <w:szCs w:val="21"/>
              </w:rPr>
              <w:t>课程设计2：</w:t>
            </w:r>
            <w:r>
              <w:rPr>
                <w:rStyle w:val="40"/>
                <w:rFonts w:hint="default" w:ascii="仿宋_GB2312" w:eastAsia="仿宋_GB2312"/>
                <w:color w:val="auto"/>
                <w:sz w:val="21"/>
                <w:szCs w:val="21"/>
              </w:rPr>
              <w:t>机械设计课程设计</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24</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Style w:val="41"/>
                <w:rFonts w:hint="default"/>
                <w:color w:val="auto"/>
                <w:sz w:val="21"/>
                <w:szCs w:val="21"/>
              </w:rPr>
              <w:t>毕业设计</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default"/>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default"/>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default"/>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default"/>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25</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Style w:val="41"/>
                <w:color w:val="auto"/>
                <w:sz w:val="21"/>
                <w:szCs w:val="21"/>
              </w:rPr>
            </w:pPr>
            <w:r>
              <w:rPr>
                <w:rStyle w:val="41"/>
                <w:rFonts w:hint="default"/>
                <w:color w:val="auto"/>
                <w:sz w:val="21"/>
                <w:szCs w:val="21"/>
              </w:rPr>
              <w:t>综合实践</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default"/>
              </w:rPr>
              <w:t>L</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hAnsi="Times New Roman" w:cs="Times New Roman"/>
              </w:rPr>
            </w:pPr>
            <w:r>
              <w:rPr>
                <w:rFonts w:hint="eastAsia" w:hAnsi="Times New Roman" w:cs="Times New Roman"/>
              </w:rPr>
              <w:t>26</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岗位实习</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default"/>
              </w:rPr>
            </w:pPr>
            <w:r>
              <w:rPr>
                <w:rFonts w:hint="eastAsia"/>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27</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kern w:val="0"/>
                <w:sz w:val="21"/>
                <w:szCs w:val="21"/>
              </w:rPr>
            </w:pPr>
            <w:r>
              <w:rPr>
                <w:rFonts w:hint="eastAsia" w:ascii="仿宋_GB2312" w:eastAsia="仿宋_GB2312"/>
                <w:kern w:val="0"/>
                <w:sz w:val="21"/>
                <w:szCs w:val="21"/>
              </w:rPr>
              <w:t>电切削加工</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28</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机床拆装与维护</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29</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产品逆向设计</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hAnsi="Times New Roman" w:cs="Times New Roman"/>
                <w:szCs w:val="21"/>
              </w:rPr>
            </w:pPr>
            <w:r>
              <w:rPr>
                <w:rFonts w:hint="eastAsia" w:hAnsi="Times New Roman" w:cs="Times New Roman"/>
              </w:rPr>
              <w:t>30</w:t>
            </w:r>
          </w:p>
        </w:tc>
        <w:tc>
          <w:tcPr>
            <w:tcW w:w="3085" w:type="dxa"/>
            <w:shd w:val="clear" w:color="auto" w:fill="auto"/>
            <w:vAlign w:val="center"/>
          </w:tcPr>
          <w:p>
            <w:pPr>
              <w:keepNext w:val="0"/>
              <w:keepLines w:val="0"/>
              <w:widowControl/>
              <w:suppressLineNumbers w:val="0"/>
              <w:spacing w:before="0" w:beforeAutospacing="0" w:after="0" w:afterAutospacing="0"/>
              <w:ind w:left="0" w:right="0"/>
              <w:textAlignment w:val="center"/>
              <w:rPr>
                <w:rFonts w:hint="eastAsia" w:ascii="仿宋_GB2312" w:eastAsia="仿宋_GB2312"/>
                <w:sz w:val="21"/>
                <w:szCs w:val="21"/>
              </w:rPr>
            </w:pPr>
            <w:r>
              <w:rPr>
                <w:rFonts w:hint="eastAsia" w:ascii="仿宋_GB2312" w:eastAsia="仿宋_GB2312"/>
                <w:kern w:val="0"/>
                <w:sz w:val="21"/>
                <w:szCs w:val="21"/>
              </w:rPr>
              <w:t>复合零件数控加工</w:t>
            </w:r>
          </w:p>
        </w:tc>
        <w:tc>
          <w:tcPr>
            <w:tcW w:w="635" w:type="dxa"/>
            <w:shd w:val="clear" w:color="auto" w:fill="auto"/>
            <w:vAlign w:val="center"/>
          </w:tcPr>
          <w:p>
            <w:pPr>
              <w:pStyle w:val="19"/>
              <w:keepNext w:val="0"/>
              <w:keepLines w:val="0"/>
              <w:suppressLineNumbers w:val="0"/>
              <w:spacing w:before="0" w:beforeAutospacing="0" w:after="0" w:afterAutospacing="0"/>
              <w:ind w:left="0" w:right="0"/>
              <w:rPr>
                <w:rFonts w:hint="default"/>
                <w:szCs w:val="21"/>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shd w:val="clear" w:color="auto" w:fill="auto"/>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M</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L</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c>
          <w:tcPr>
            <w:tcW w:w="567" w:type="dxa"/>
            <w:vAlign w:val="center"/>
          </w:tcPr>
          <w:p>
            <w:pPr>
              <w:pStyle w:val="19"/>
              <w:keepNext w:val="0"/>
              <w:keepLines w:val="0"/>
              <w:suppressLineNumbers w:val="0"/>
              <w:spacing w:before="0" w:beforeAutospacing="0" w:after="0" w:afterAutospacing="0"/>
              <w:ind w:left="0" w:right="0"/>
              <w:rPr>
                <w:rFonts w:hint="eastAsia"/>
              </w:rPr>
            </w:pPr>
            <w:r>
              <w:rPr>
                <w:rFonts w:hint="eastAsia"/>
              </w:rPr>
              <w:t>H</w:t>
            </w:r>
          </w:p>
        </w:tc>
      </w:tr>
    </w:tbl>
    <w:p>
      <w:pPr>
        <w:ind w:firstLine="480"/>
      </w:pPr>
      <w:r>
        <w:rPr>
          <w:rFonts w:hint="eastAsia" w:ascii="仿宋" w:hAnsi="仿宋" w:eastAsia="仿宋" w:cs="仿宋"/>
          <w:sz w:val="24"/>
          <w:szCs w:val="24"/>
        </w:rPr>
        <w:t>注：1.根据课程对各项培养规格的支撑强度分别用“H(高)、M(中)、L(弱)”表示。支撑强度指该课程对培养规格各项指标的覆盖度，“H”至少覆盖80%，“M”至少覆盖 50%,“L”至少覆盖 30%。</w:t>
      </w:r>
    </w:p>
    <w:p>
      <w:pPr>
        <w:pStyle w:val="2"/>
        <w:ind w:firstLine="562"/>
        <w:sectPr>
          <w:pgSz w:w="16838" w:h="11906" w:orient="landscape"/>
          <w:pgMar w:top="1803" w:right="1440" w:bottom="1803" w:left="1440" w:header="851" w:footer="992" w:gutter="0"/>
          <w:cols w:space="0" w:num="1"/>
          <w:docGrid w:type="lines" w:linePitch="395" w:charSpace="0"/>
        </w:sectPr>
      </w:pPr>
    </w:p>
    <w:p>
      <w:pPr>
        <w:pStyle w:val="2"/>
        <w:spacing w:line="360" w:lineRule="auto"/>
        <w:ind w:firstLine="562" w:firstLineChars="200"/>
        <w:rPr>
          <w:rFonts w:asciiTheme="minorEastAsia" w:hAnsiTheme="minorEastAsia" w:eastAsiaTheme="minorEastAsia"/>
          <w:szCs w:val="22"/>
        </w:rPr>
      </w:pPr>
      <w:bookmarkStart w:id="37" w:name="_Toc7196"/>
      <w:r>
        <w:rPr>
          <w:rFonts w:hint="eastAsia" w:asciiTheme="minorEastAsia" w:hAnsiTheme="minorEastAsia" w:eastAsiaTheme="minorEastAsia"/>
          <w:szCs w:val="22"/>
        </w:rPr>
        <w:t>（二）课程设置</w:t>
      </w:r>
      <w:bookmarkEnd w:id="37"/>
    </w:p>
    <w:p>
      <w:pPr>
        <w:pStyle w:val="4"/>
        <w:spacing w:before="0" w:after="0" w:line="240" w:lineRule="auto"/>
        <w:ind w:firstLine="560" w:firstLineChars="200"/>
        <w:rPr>
          <w:rFonts w:ascii="宋体" w:hAnsi="宋体" w:cs="宋体"/>
          <w:b w:val="0"/>
          <w:bCs/>
          <w:szCs w:val="21"/>
        </w:rPr>
      </w:pPr>
      <w:r>
        <w:rPr>
          <w:rFonts w:hint="eastAsia" w:ascii="宋体" w:hAnsi="宋体" w:cs="宋体"/>
          <w:b w:val="0"/>
          <w:bCs/>
          <w:szCs w:val="21"/>
        </w:rPr>
        <w:t>1.基本素养体系</w:t>
      </w:r>
    </w:p>
    <w:p>
      <w:pPr>
        <w:spacing w:line="360" w:lineRule="auto"/>
        <w:ind w:firstLine="560" w:firstLineChars="20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pPr>
        <w:ind w:firstLine="422"/>
        <w:jc w:val="center"/>
        <w:rPr>
          <w:b/>
          <w:bCs/>
          <w:sz w:val="21"/>
          <w:szCs w:val="21"/>
        </w:rPr>
      </w:pPr>
      <w:r>
        <w:rPr>
          <w:rFonts w:hint="eastAsia"/>
          <w:b/>
          <w:bCs/>
          <w:sz w:val="21"/>
          <w:szCs w:val="21"/>
        </w:rPr>
        <w:t>表6-4  通识教育课程描述</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79"/>
        <w:gridCol w:w="2475"/>
        <w:gridCol w:w="2175"/>
        <w:gridCol w:w="19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PrEx>
        <w:trPr>
          <w:jc w:val="center"/>
        </w:trPr>
        <w:tc>
          <w:tcPr>
            <w:tcW w:w="401"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ascii="仿宋_GB2312" w:hAnsi="仿宋_GB2312" w:cs="仿宋_GB2312"/>
                <w:b/>
                <w:bCs/>
                <w:sz w:val="21"/>
                <w:szCs w:val="21"/>
              </w:rPr>
            </w:pPr>
            <w:r>
              <w:rPr>
                <w:rFonts w:hint="eastAsia" w:ascii="仿宋_GB2312" w:hAnsi="仿宋_GB2312" w:eastAsia="仿宋_GB2312" w:cs="仿宋_GB2312"/>
                <w:b/>
                <w:bCs/>
                <w:sz w:val="21"/>
                <w:szCs w:val="21"/>
              </w:rPr>
              <w:t>序号</w:t>
            </w:r>
          </w:p>
        </w:tc>
        <w:tc>
          <w:tcPr>
            <w:tcW w:w="750"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ascii="仿宋_GB2312" w:hAnsi="仿宋_GB2312" w:cs="仿宋_GB2312"/>
                <w:b/>
                <w:bCs/>
                <w:sz w:val="21"/>
                <w:szCs w:val="21"/>
              </w:rPr>
            </w:pPr>
            <w:r>
              <w:rPr>
                <w:rFonts w:hint="eastAsia" w:ascii="仿宋_GB2312" w:hAnsi="仿宋_GB2312" w:eastAsia="仿宋_GB2312" w:cs="仿宋_GB2312"/>
                <w:b/>
                <w:bCs/>
                <w:sz w:val="21"/>
                <w:szCs w:val="21"/>
              </w:rPr>
              <w:t>课程名称</w:t>
            </w:r>
          </w:p>
        </w:tc>
        <w:tc>
          <w:tcPr>
            <w:tcW w:w="1452"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ascii="仿宋_GB2312" w:hAnsi="仿宋_GB2312" w:cs="仿宋_GB2312"/>
                <w:b/>
                <w:bCs/>
                <w:sz w:val="21"/>
                <w:szCs w:val="21"/>
              </w:rPr>
            </w:pPr>
            <w:r>
              <w:rPr>
                <w:rFonts w:hint="eastAsia" w:ascii="仿宋_GB2312" w:hAnsi="仿宋_GB2312" w:eastAsia="仿宋_GB2312" w:cs="仿宋_GB2312"/>
                <w:b/>
                <w:bCs/>
                <w:sz w:val="21"/>
                <w:szCs w:val="21"/>
              </w:rPr>
              <w:t>课程目标</w:t>
            </w:r>
          </w:p>
        </w:tc>
        <w:tc>
          <w:tcPr>
            <w:tcW w:w="1276"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ascii="仿宋_GB2312" w:hAnsi="仿宋_GB2312" w:cs="仿宋_GB2312"/>
                <w:b/>
                <w:bCs/>
                <w:sz w:val="21"/>
                <w:szCs w:val="21"/>
              </w:rPr>
            </w:pPr>
            <w:r>
              <w:rPr>
                <w:rFonts w:hint="eastAsia" w:ascii="仿宋_GB2312" w:hAnsi="仿宋_GB2312" w:eastAsia="仿宋_GB2312" w:cs="仿宋_GB2312"/>
                <w:b/>
                <w:bCs/>
                <w:sz w:val="21"/>
                <w:szCs w:val="21"/>
              </w:rPr>
              <w:t>主要内容</w:t>
            </w:r>
          </w:p>
        </w:tc>
        <w:tc>
          <w:tcPr>
            <w:tcW w:w="1118"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ascii="仿宋_GB2312" w:hAnsi="仿宋_GB2312" w:cs="仿宋_GB2312"/>
                <w:b/>
                <w:bCs/>
                <w:sz w:val="21"/>
                <w:szCs w:val="21"/>
              </w:rPr>
            </w:pPr>
            <w:r>
              <w:rPr>
                <w:rFonts w:hint="eastAsia" w:ascii="仿宋_GB2312" w:hAnsi="仿宋_GB2312" w:eastAsia="仿宋_GB2312" w:cs="仿宋_GB2312"/>
                <w:b/>
                <w:bCs/>
                <w:sz w:val="21"/>
                <w:szCs w:val="21"/>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b/>
                <w:bCs/>
                <w:sz w:val="21"/>
                <w:szCs w:val="21"/>
              </w:rPr>
            </w:pPr>
            <w:r>
              <w:rPr>
                <w:rFonts w:hint="eastAsia" w:ascii="仿宋_GB2312" w:hAnsi="仿宋_GB2312" w:eastAsia="仿宋_GB2312" w:cs="仿宋_GB2312"/>
                <w:color w:val="000000"/>
                <w:kern w:val="0"/>
                <w:sz w:val="21"/>
                <w:szCs w:val="21"/>
                <w:lang w:bidi="ar"/>
              </w:rPr>
              <w:t>1</w:t>
            </w:r>
          </w:p>
        </w:tc>
        <w:tc>
          <w:tcPr>
            <w:tcW w:w="750" w:type="pct"/>
            <w:shd w:val="clear" w:color="auto" w:fill="FFFFFF" w:themeFill="background1"/>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eastAsia="仿宋_GB2312" w:cs="仿宋_GB2312"/>
                <w:sz w:val="21"/>
                <w:szCs w:val="21"/>
              </w:rPr>
              <w:t>大学生安全教育（一）-（五）</w:t>
            </w:r>
          </w:p>
        </w:tc>
        <w:tc>
          <w:tcPr>
            <w:tcW w:w="1452"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b/>
                <w:bCs/>
                <w:sz w:val="21"/>
                <w:szCs w:val="21"/>
              </w:rPr>
            </w:pPr>
            <w:r>
              <w:rPr>
                <w:rFonts w:hint="eastAsia" w:ascii="仿宋_GB2312" w:hAnsi="仿宋_GB2312" w:eastAsia="仿宋_GB2312" w:cs="仿宋_GB2312"/>
                <w:sz w:val="21"/>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b/>
                <w:bCs/>
                <w:sz w:val="21"/>
                <w:szCs w:val="21"/>
              </w:rPr>
            </w:pPr>
            <w:r>
              <w:rPr>
                <w:rFonts w:hint="eastAsia" w:ascii="仿宋_GB2312" w:hAnsi="仿宋_GB2312" w:eastAsia="仿宋_GB2312" w:cs="仿宋_GB2312"/>
                <w:sz w:val="21"/>
                <w:szCs w:val="21"/>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1.教学形式：讲授式授课+网上自主学习；</w:t>
            </w: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2.教室要求：多媒体教室；</w:t>
            </w:r>
          </w:p>
          <w:p>
            <w:pPr>
              <w:keepNext w:val="0"/>
              <w:keepLines w:val="0"/>
              <w:suppressLineNumbers w:val="0"/>
              <w:spacing w:before="0" w:beforeAutospacing="0" w:after="0" w:afterAutospacing="0" w:line="240" w:lineRule="exact"/>
              <w:ind w:left="0" w:right="0"/>
              <w:rPr>
                <w:rFonts w:hint="default" w:ascii="仿宋_GB2312" w:hAnsi="仿宋_GB2312" w:cs="仿宋_GB2312"/>
                <w:b/>
                <w:bCs/>
                <w:sz w:val="21"/>
                <w:szCs w:val="21"/>
              </w:rPr>
            </w:pPr>
            <w:r>
              <w:rPr>
                <w:rFonts w:hint="eastAsia" w:ascii="仿宋_GB2312" w:hAnsi="仿宋_GB2312" w:eastAsia="仿宋_GB2312" w:cs="仿宋_GB2312"/>
                <w:sz w:val="21"/>
                <w:szCs w:val="21"/>
              </w:rPr>
              <w:t>3.考核要求：观看教学视频（30%）+平时作业（10%）+结课考试（占25%）+面授（占35%）。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b/>
                <w:bCs/>
                <w:sz w:val="21"/>
                <w:szCs w:val="21"/>
              </w:rPr>
            </w:pPr>
            <w:r>
              <w:rPr>
                <w:rFonts w:hint="eastAsia" w:ascii="仿宋_GB2312" w:hAnsi="仿宋_GB2312" w:eastAsia="仿宋_GB2312" w:cs="仿宋_GB2312"/>
                <w:color w:val="000000"/>
                <w:kern w:val="0"/>
                <w:sz w:val="21"/>
                <w:szCs w:val="21"/>
                <w:lang w:bidi="ar"/>
              </w:rPr>
              <w:t>2</w:t>
            </w:r>
          </w:p>
        </w:tc>
        <w:tc>
          <w:tcPr>
            <w:tcW w:w="750" w:type="pct"/>
            <w:shd w:val="clear" w:color="auto" w:fill="FFFFFF" w:themeFill="background1"/>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eastAsia="仿宋_GB2312" w:cs="仿宋_GB2312"/>
                <w:sz w:val="21"/>
                <w:szCs w:val="21"/>
              </w:rPr>
              <w:t>军事理论</w:t>
            </w:r>
          </w:p>
        </w:tc>
        <w:tc>
          <w:tcPr>
            <w:tcW w:w="1452"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b/>
                <w:bCs/>
                <w:sz w:val="21"/>
                <w:szCs w:val="21"/>
              </w:rPr>
            </w:pPr>
            <w:r>
              <w:rPr>
                <w:rFonts w:hint="eastAsia" w:ascii="仿宋_GB2312" w:hAnsi="仿宋_GB2312" w:eastAsia="仿宋_GB2312" w:cs="仿宋_GB2312"/>
                <w:sz w:val="21"/>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b/>
                <w:bCs/>
                <w:sz w:val="21"/>
                <w:szCs w:val="21"/>
              </w:rPr>
            </w:pPr>
            <w:r>
              <w:rPr>
                <w:rFonts w:hint="eastAsia" w:ascii="仿宋_GB2312" w:hAnsi="仿宋_GB2312" w:eastAsia="仿宋_GB2312" w:cs="仿宋_GB2312"/>
                <w:sz w:val="21"/>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1.教学形式：混合式授课；</w:t>
            </w: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2.教室要求：多媒体教室；</w:t>
            </w:r>
          </w:p>
          <w:p>
            <w:pPr>
              <w:keepNext w:val="0"/>
              <w:keepLines w:val="0"/>
              <w:suppressLineNumbers w:val="0"/>
              <w:spacing w:before="0" w:beforeAutospacing="0" w:after="0" w:afterAutospacing="0" w:line="240" w:lineRule="exact"/>
              <w:ind w:left="0" w:right="0"/>
              <w:rPr>
                <w:rFonts w:hint="default" w:ascii="仿宋_GB2312" w:hAnsi="仿宋_GB2312" w:cs="仿宋_GB2312"/>
                <w:b/>
                <w:bCs/>
                <w:sz w:val="21"/>
                <w:szCs w:val="21"/>
              </w:rPr>
            </w:pPr>
            <w:r>
              <w:rPr>
                <w:rFonts w:hint="eastAsia" w:ascii="仿宋_GB2312" w:hAnsi="仿宋_GB2312" w:eastAsia="仿宋_GB2312" w:cs="仿宋_GB2312"/>
                <w:sz w:val="21"/>
                <w:szCs w:val="21"/>
              </w:rPr>
              <w:t>3.考核要求：平时考勤、课堂表现50%，期末考试50%。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b/>
                <w:bCs/>
                <w:sz w:val="21"/>
                <w:szCs w:val="21"/>
              </w:rPr>
            </w:pPr>
            <w:r>
              <w:rPr>
                <w:rFonts w:hint="eastAsia" w:ascii="仿宋_GB2312" w:hAnsi="仿宋_GB2312" w:eastAsia="仿宋_GB2312" w:cs="仿宋_GB2312"/>
                <w:color w:val="000000"/>
                <w:kern w:val="0"/>
                <w:sz w:val="21"/>
                <w:szCs w:val="21"/>
                <w:lang w:bidi="ar"/>
              </w:rPr>
              <w:t>3</w:t>
            </w:r>
          </w:p>
        </w:tc>
        <w:tc>
          <w:tcPr>
            <w:tcW w:w="750" w:type="pct"/>
            <w:shd w:val="clear" w:color="auto" w:fill="FFFFFF" w:themeFill="background1"/>
            <w:vAlign w:val="center"/>
          </w:tcPr>
          <w:p>
            <w:pPr>
              <w:pStyle w:val="26"/>
              <w:keepNext w:val="0"/>
              <w:keepLines w:val="0"/>
              <w:suppressLineNumbers w:val="0"/>
              <w:spacing w:before="40" w:beforeAutospacing="0" w:after="0" w:afterAutospacing="0"/>
              <w:ind w:left="62"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形势与政策</w:t>
            </w:r>
          </w:p>
        </w:tc>
        <w:tc>
          <w:tcPr>
            <w:tcW w:w="1452"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b/>
                <w:bCs/>
                <w:sz w:val="21"/>
                <w:szCs w:val="21"/>
              </w:rPr>
            </w:pPr>
            <w:r>
              <w:rPr>
                <w:rFonts w:hint="eastAsia" w:ascii="仿宋_GB2312" w:hAnsi="仿宋_GB2312" w:eastAsia="仿宋_GB2312" w:cs="仿宋_GB2312"/>
                <w:color w:val="000000"/>
                <w:kern w:val="0"/>
                <w:sz w:val="21"/>
                <w:szCs w:val="21"/>
                <w:lang w:bidi="ar"/>
              </w:rPr>
              <w:t>4</w:t>
            </w:r>
          </w:p>
        </w:tc>
        <w:tc>
          <w:tcPr>
            <w:tcW w:w="750" w:type="pct"/>
            <w:shd w:val="clear" w:color="auto" w:fill="FFFFFF" w:themeFill="background1"/>
            <w:vAlign w:val="center"/>
          </w:tcPr>
          <w:p>
            <w:pPr>
              <w:pStyle w:val="26"/>
              <w:keepNext w:val="0"/>
              <w:keepLines w:val="0"/>
              <w:suppressLineNumbers w:val="0"/>
              <w:spacing w:before="40" w:beforeAutospacing="0" w:after="0" w:afterAutospacing="0"/>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思想道德</w:t>
            </w:r>
          </w:p>
          <w:p>
            <w:pPr>
              <w:pStyle w:val="26"/>
              <w:keepNext w:val="0"/>
              <w:keepLines w:val="0"/>
              <w:suppressLineNumbers w:val="0"/>
              <w:spacing w:before="40" w:beforeAutospacing="0" w:after="0" w:afterAutospacing="0"/>
              <w:ind w:left="62"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与法治</w:t>
            </w:r>
          </w:p>
        </w:tc>
        <w:tc>
          <w:tcPr>
            <w:tcW w:w="1452"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b/>
                <w:bCs/>
                <w:sz w:val="21"/>
                <w:szCs w:val="21"/>
              </w:rPr>
            </w:pPr>
            <w:r>
              <w:rPr>
                <w:rFonts w:hint="eastAsia" w:ascii="仿宋_GB2312" w:hAnsi="仿宋_GB2312" w:eastAsia="仿宋_GB2312" w:cs="仿宋_GB2312"/>
                <w:color w:val="000000"/>
                <w:kern w:val="0"/>
                <w:sz w:val="21"/>
                <w:szCs w:val="21"/>
                <w:lang w:bidi="ar"/>
              </w:rPr>
              <w:t>5</w:t>
            </w:r>
          </w:p>
        </w:tc>
        <w:tc>
          <w:tcPr>
            <w:tcW w:w="750" w:type="pct"/>
            <w:shd w:val="clear" w:color="auto" w:fill="FFFFFF" w:themeFill="background1"/>
            <w:vAlign w:val="center"/>
          </w:tcPr>
          <w:p>
            <w:pPr>
              <w:pStyle w:val="26"/>
              <w:keepNext w:val="0"/>
              <w:keepLines w:val="0"/>
              <w:suppressLineNumbers w:val="0"/>
              <w:spacing w:before="40" w:beforeAutospacing="0" w:after="0" w:afterAutospacing="0"/>
              <w:ind w:left="62"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国家安全教育</w:t>
            </w:r>
          </w:p>
        </w:tc>
        <w:tc>
          <w:tcPr>
            <w:tcW w:w="1452"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3.考核要求：平时考勤40%，课堂表现30%，实践成果30%。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b/>
                <w:bCs/>
                <w:sz w:val="21"/>
                <w:szCs w:val="21"/>
              </w:rPr>
            </w:pPr>
            <w:r>
              <w:rPr>
                <w:rFonts w:hint="eastAsia" w:ascii="仿宋_GB2312" w:hAnsi="仿宋_GB2312" w:eastAsia="仿宋_GB2312" w:cs="仿宋_GB2312"/>
                <w:color w:val="000000"/>
                <w:kern w:val="0"/>
                <w:sz w:val="21"/>
                <w:szCs w:val="21"/>
                <w:lang w:bidi="ar"/>
              </w:rPr>
              <w:t>6</w:t>
            </w:r>
          </w:p>
        </w:tc>
        <w:tc>
          <w:tcPr>
            <w:tcW w:w="750" w:type="pct"/>
            <w:shd w:val="clear" w:color="auto" w:fill="FFFFFF" w:themeFill="background1"/>
            <w:vAlign w:val="center"/>
          </w:tcPr>
          <w:p>
            <w:pPr>
              <w:pStyle w:val="26"/>
              <w:keepNext w:val="0"/>
              <w:keepLines w:val="0"/>
              <w:suppressLineNumbers w:val="0"/>
              <w:spacing w:before="40" w:beforeAutospacing="0" w:after="0" w:afterAutospacing="0"/>
              <w:ind w:left="62"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毛泽东思想和中国特色社会主义理论体系概论</w:t>
            </w:r>
          </w:p>
        </w:tc>
        <w:tc>
          <w:tcPr>
            <w:tcW w:w="1452"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b/>
                <w:bCs/>
                <w:sz w:val="21"/>
                <w:szCs w:val="21"/>
              </w:rPr>
            </w:pPr>
            <w:r>
              <w:rPr>
                <w:rFonts w:hint="eastAsia" w:ascii="仿宋_GB2312" w:hAnsi="仿宋_GB2312" w:eastAsia="仿宋_GB2312" w:cs="仿宋_GB2312"/>
                <w:color w:val="000000"/>
                <w:kern w:val="0"/>
                <w:sz w:val="21"/>
                <w:szCs w:val="21"/>
                <w:lang w:bidi="ar"/>
              </w:rPr>
              <w:t>7</w:t>
            </w:r>
          </w:p>
        </w:tc>
        <w:tc>
          <w:tcPr>
            <w:tcW w:w="750" w:type="pct"/>
            <w:shd w:val="clear" w:color="auto" w:fill="FFFFFF" w:themeFill="background1"/>
            <w:vAlign w:val="center"/>
          </w:tcPr>
          <w:p>
            <w:pPr>
              <w:pStyle w:val="26"/>
              <w:keepNext w:val="0"/>
              <w:keepLines w:val="0"/>
              <w:suppressLineNumbers w:val="0"/>
              <w:spacing w:before="40" w:beforeAutospacing="0" w:after="0" w:afterAutospacing="0"/>
              <w:ind w:left="62"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习近平新时代中国特色社会主义思想概论</w:t>
            </w:r>
          </w:p>
        </w:tc>
        <w:tc>
          <w:tcPr>
            <w:tcW w:w="1452"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8</w:t>
            </w:r>
          </w:p>
        </w:tc>
        <w:tc>
          <w:tcPr>
            <w:tcW w:w="750"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sz w:val="21"/>
                <w:szCs w:val="21"/>
              </w:rPr>
              <w:t>大学生职业发展与就业指导（一）-（二）</w:t>
            </w:r>
          </w:p>
        </w:tc>
        <w:tc>
          <w:tcPr>
            <w:tcW w:w="1452"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sz w:val="21"/>
                <w:szCs w:val="21"/>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sz w:val="21"/>
                <w:szCs w:val="21"/>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sz w:val="21"/>
                <w:szCs w:val="21"/>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sz w:val="21"/>
                <w:szCs w:val="21"/>
              </w:rPr>
              <w:t>1.教学形式：混合式教学；</w:t>
            </w:r>
          </w:p>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sz w:val="21"/>
                <w:szCs w:val="21"/>
              </w:rPr>
              <w:t>2.教室要求：多媒体教室+机房；</w:t>
            </w:r>
          </w:p>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sz w:val="21"/>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9</w:t>
            </w:r>
          </w:p>
        </w:tc>
        <w:tc>
          <w:tcPr>
            <w:tcW w:w="750"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sz w:val="21"/>
                <w:szCs w:val="21"/>
              </w:rPr>
              <w:t>大学生创新与创业实务（一）-（二）</w:t>
            </w:r>
          </w:p>
        </w:tc>
        <w:tc>
          <w:tcPr>
            <w:tcW w:w="1452"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1.理论部分：创新概念，创新与创业关系、创新思维障碍及突破方法；和田十二法、精益画布、商业模式画布；创业机会识别、风险评估、资源整合、财税基础；企业开办流程与政策法规。</w:t>
            </w: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1.教学形式：混合式教学；</w:t>
            </w: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2.教室要求：多媒体教室、计算机房；</w:t>
            </w: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3.考核形式：平时成绩60%，期末考核成绩40%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10</w:t>
            </w:r>
          </w:p>
        </w:tc>
        <w:tc>
          <w:tcPr>
            <w:tcW w:w="750"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大学生心理健康教育（一）-（二）</w:t>
            </w:r>
          </w:p>
        </w:tc>
        <w:tc>
          <w:tcPr>
            <w:tcW w:w="1452"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1.理论部分</w:t>
            </w: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理论部分包含心理健康基础知识、心理咨询相关知识、大学适应与学习心理、自我意识与心理调适、压力管理与挫折应对、情绪特点、影响及不良情绪调适；恋爱与性心理，以及生命价值探索。</w:t>
            </w: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2.实践部分</w:t>
            </w: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情绪记录与管理技巧训练、大学适应情景模拟与问题解决演练；</w:t>
            </w: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小组互助交流与心理支持实践活动。</w:t>
            </w: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p>
        </w:tc>
        <w:tc>
          <w:tcPr>
            <w:tcW w:w="1118"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1.教学形式：混合式教学；</w:t>
            </w: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2.教室要求：多媒体教室；</w:t>
            </w:r>
          </w:p>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11</w:t>
            </w:r>
          </w:p>
        </w:tc>
        <w:tc>
          <w:tcPr>
            <w:tcW w:w="750"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sz w:val="21"/>
                <w:szCs w:val="21"/>
              </w:rPr>
            </w:pPr>
            <w:r>
              <w:rPr>
                <w:rFonts w:hint="eastAsia" w:ascii="仿宋_GB2312" w:hAnsi="仿宋_GB2312" w:eastAsia="仿宋_GB2312" w:cs="仿宋_GB2312"/>
                <w:color w:val="000000"/>
                <w:kern w:val="0"/>
                <w:sz w:val="21"/>
                <w:szCs w:val="21"/>
                <w:lang w:bidi="ar"/>
              </w:rPr>
              <w:t>大学英语（一）-（二）</w:t>
            </w:r>
          </w:p>
        </w:tc>
        <w:tc>
          <w:tcPr>
            <w:tcW w:w="1452"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sz w:val="21"/>
                <w:szCs w:val="21"/>
              </w:rPr>
              <w:t>夯实学生英语语言能力，</w:t>
            </w:r>
            <w:r>
              <w:rPr>
                <w:rFonts w:hint="eastAsia" w:ascii="仿宋_GB2312" w:hAnsi="仿宋_GB2312" w:eastAsia="仿宋_GB2312" w:cs="仿宋_GB2312"/>
                <w:color w:val="000000"/>
                <w:kern w:val="0"/>
                <w:sz w:val="21"/>
                <w:szCs w:val="21"/>
                <w:lang w:bidi="ar"/>
              </w:rPr>
              <w:t>促进学生英语学科核心素养的发展，培养具有中国情怀、国际视野，能够在日常生活和职场中用英语进行有效沟通的高素质技术技能人才</w:t>
            </w:r>
          </w:p>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p>
        </w:tc>
        <w:tc>
          <w:tcPr>
            <w:tcW w:w="1276"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日常校园生活及职场岗位典型工作内容和场景等有关的英语语篇及素材</w:t>
            </w:r>
          </w:p>
        </w:tc>
        <w:tc>
          <w:tcPr>
            <w:tcW w:w="1118"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1.教学形式：混合式教学法；</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3.考核形式：平时考核（在线统计）50%，口语实训20%，期末测试成绩30%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12</w:t>
            </w:r>
          </w:p>
        </w:tc>
        <w:tc>
          <w:tcPr>
            <w:tcW w:w="750"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大学体育（一）、大学体育（二）</w:t>
            </w:r>
          </w:p>
        </w:tc>
        <w:tc>
          <w:tcPr>
            <w:tcW w:w="1452"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1.教学形式：混合式授课；</w:t>
            </w:r>
          </w:p>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2.教室要求：运动场馆；</w:t>
            </w:r>
          </w:p>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3.考核形式：</w:t>
            </w:r>
          </w:p>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13</w:t>
            </w:r>
          </w:p>
        </w:tc>
        <w:tc>
          <w:tcPr>
            <w:tcW w:w="750"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大学体育（三）</w:t>
            </w:r>
          </w:p>
        </w:tc>
        <w:tc>
          <w:tcPr>
            <w:tcW w:w="1452"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1.教学形式：混合式授课；</w:t>
            </w:r>
          </w:p>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2.教室要求：运动场馆；</w:t>
            </w:r>
          </w:p>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3.考核形式：</w:t>
            </w:r>
          </w:p>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平时成绩50%，期末成绩50%（体质测试）。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14</w:t>
            </w:r>
          </w:p>
        </w:tc>
        <w:tc>
          <w:tcPr>
            <w:tcW w:w="750"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通用礼仪</w:t>
            </w:r>
          </w:p>
        </w:tc>
        <w:tc>
          <w:tcPr>
            <w:tcW w:w="1452" w:type="pct"/>
            <w:shd w:val="clear" w:color="auto" w:fill="FFFFFF" w:themeFill="background1"/>
            <w:vAlign w:val="center"/>
          </w:tcPr>
          <w:p>
            <w:pPr>
              <w:keepNext w:val="0"/>
              <w:keepLines w:val="0"/>
              <w:suppressLineNumbers w:val="0"/>
              <w:snapToGrid w:val="0"/>
              <w:spacing w:before="0" w:beforeAutospacing="0" w:after="0" w:afterAutospacing="0"/>
              <w:ind w:left="0" w:right="0"/>
              <w:rPr>
                <w:rFonts w:hint="default" w:ascii="仿宋_GB2312" w:hAnsi="仿宋_GB2312" w:cs="仿宋_GB2312"/>
                <w:sz w:val="21"/>
                <w:szCs w:val="21"/>
              </w:rPr>
            </w:pPr>
            <w:r>
              <w:rPr>
                <w:rFonts w:hint="eastAsia" w:ascii="仿宋_GB2312" w:hAnsi="仿宋_GB2312" w:eastAsia="仿宋_GB2312" w:cs="仿宋_GB2312"/>
                <w:sz w:val="21"/>
                <w:szCs w:val="21"/>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pPr>
              <w:pStyle w:val="39"/>
              <w:keepNext w:val="0"/>
              <w:keepLines w:val="0"/>
              <w:suppressLineNumbers w:val="0"/>
              <w:adjustRightInd w:val="0"/>
              <w:snapToGrid w:val="0"/>
              <w:spacing w:before="0" w:beforeAutospacing="0" w:after="0" w:afterAutospacing="0"/>
              <w:ind w:left="0" w:right="0" w:firstLine="0" w:firstLineChars="0"/>
              <w:rPr>
                <w:rFonts w:hint="default" w:ascii="仿宋_GB2312" w:hAnsi="仿宋_GB2312" w:eastAsia="仿宋_GB2312" w:cs="仿宋_GB2312"/>
                <w:szCs w:val="21"/>
              </w:rPr>
            </w:pPr>
            <w:r>
              <w:rPr>
                <w:rFonts w:hint="eastAsia" w:ascii="仿宋_GB2312" w:hAnsi="仿宋_GB2312" w:eastAsia="仿宋_GB2312" w:cs="仿宋_GB2312"/>
                <w:szCs w:val="21"/>
              </w:rPr>
              <w:t>课程内容由七个单元组成：礼仪概述、仪态礼仪、仪容礼仪、服饰礼仪、工作交往礼仪、聚会礼仪、语言礼仪。</w:t>
            </w:r>
          </w:p>
        </w:tc>
        <w:tc>
          <w:tcPr>
            <w:tcW w:w="1118" w:type="pct"/>
            <w:shd w:val="clear" w:color="auto" w:fill="FFFFFF" w:themeFill="background1"/>
            <w:vAlign w:val="center"/>
          </w:tcPr>
          <w:p>
            <w:pPr>
              <w:pStyle w:val="39"/>
              <w:keepNext w:val="0"/>
              <w:keepLines w:val="0"/>
              <w:suppressLineNumbers w:val="0"/>
              <w:adjustRightInd w:val="0"/>
              <w:snapToGrid w:val="0"/>
              <w:spacing w:before="0" w:beforeAutospacing="0" w:after="0" w:afterAutospacing="0"/>
              <w:ind w:left="0" w:right="0" w:firstLine="0" w:firstLineChars="0"/>
              <w:rPr>
                <w:rFonts w:hint="default" w:ascii="仿宋_GB2312" w:hAnsi="仿宋_GB2312" w:eastAsia="仿宋_GB2312" w:cs="仿宋_GB2312"/>
                <w:szCs w:val="21"/>
              </w:rPr>
            </w:pPr>
            <w:r>
              <w:rPr>
                <w:rFonts w:hint="eastAsia" w:ascii="仿宋_GB2312" w:hAnsi="仿宋_GB2312" w:eastAsia="仿宋_GB2312" w:cs="仿宋_GB2312"/>
                <w:szCs w:val="21"/>
              </w:rPr>
              <w:t>1.教学形式：混合式教学；</w:t>
            </w:r>
          </w:p>
          <w:p>
            <w:pPr>
              <w:pStyle w:val="39"/>
              <w:keepNext w:val="0"/>
              <w:keepLines w:val="0"/>
              <w:suppressLineNumbers w:val="0"/>
              <w:adjustRightInd w:val="0"/>
              <w:snapToGrid w:val="0"/>
              <w:spacing w:before="0" w:beforeAutospacing="0" w:after="0" w:afterAutospacing="0"/>
              <w:ind w:left="0" w:right="0" w:firstLine="0" w:firstLineChars="0"/>
              <w:rPr>
                <w:rFonts w:hint="default"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pStyle w:val="39"/>
              <w:keepNext w:val="0"/>
              <w:keepLines w:val="0"/>
              <w:suppressLineNumbers w:val="0"/>
              <w:adjustRightInd w:val="0"/>
              <w:snapToGrid w:val="0"/>
              <w:spacing w:before="0" w:beforeAutospacing="0" w:after="0" w:afterAutospacing="0"/>
              <w:ind w:left="0" w:right="0" w:firstLine="0" w:firstLineChars="0"/>
              <w:rPr>
                <w:rFonts w:hint="default" w:ascii="仿宋_GB2312" w:hAnsi="仿宋_GB2312" w:eastAsia="仿宋_GB2312" w:cs="仿宋_GB2312"/>
                <w:szCs w:val="21"/>
              </w:rPr>
            </w:pPr>
            <w:r>
              <w:rPr>
                <w:rFonts w:hint="eastAsia" w:ascii="仿宋_GB2312" w:hAnsi="仿宋_GB2312" w:eastAsia="仿宋_GB2312" w:cs="仿宋_GB2312"/>
                <w:szCs w:val="21"/>
              </w:rPr>
              <w:t>3.考核形式：过程性考核100%。</w:t>
            </w:r>
          </w:p>
          <w:p>
            <w:pPr>
              <w:pStyle w:val="39"/>
              <w:keepNext w:val="0"/>
              <w:keepLines w:val="0"/>
              <w:suppressLineNumbers w:val="0"/>
              <w:adjustRightInd w:val="0"/>
              <w:snapToGrid w:val="0"/>
              <w:spacing w:before="0" w:beforeAutospacing="0" w:after="0" w:afterAutospacing="0"/>
              <w:ind w:left="0" w:right="0" w:firstLineChars="0"/>
              <w:rPr>
                <w:rFonts w:hint="default" w:ascii="仿宋_GB2312" w:hAnsi="仿宋_GB2312" w:eastAsia="仿宋_GB2312" w:cs="仿宋_GB2312"/>
                <w:szCs w:val="21"/>
              </w:rPr>
            </w:pPr>
          </w:p>
          <w:p>
            <w:pPr>
              <w:pStyle w:val="39"/>
              <w:keepNext w:val="0"/>
              <w:keepLines w:val="0"/>
              <w:suppressLineNumbers w:val="0"/>
              <w:adjustRightInd w:val="0"/>
              <w:snapToGrid w:val="0"/>
              <w:spacing w:before="0" w:beforeAutospacing="0" w:after="0" w:afterAutospacing="0"/>
              <w:ind w:left="0" w:right="0" w:firstLineChars="0"/>
              <w:rPr>
                <w:rFonts w:hint="default"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15</w:t>
            </w:r>
          </w:p>
        </w:tc>
        <w:tc>
          <w:tcPr>
            <w:tcW w:w="750"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sz w:val="21"/>
                <w:szCs w:val="21"/>
              </w:rPr>
              <w:t>中国优秀传统文化</w:t>
            </w:r>
          </w:p>
        </w:tc>
        <w:tc>
          <w:tcPr>
            <w:tcW w:w="1452"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1.知识学习：传统文化基本精神、古文学、节气文化、食文化等模块；</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地方传统调查及分享；</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3.思政元素：爱国、正直、善良、自省、自信、立志</w:t>
            </w:r>
          </w:p>
        </w:tc>
        <w:tc>
          <w:tcPr>
            <w:tcW w:w="1118"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3.考核形式：过程性考核100%。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16</w:t>
            </w:r>
          </w:p>
        </w:tc>
        <w:tc>
          <w:tcPr>
            <w:tcW w:w="750"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应用文写作</w:t>
            </w:r>
          </w:p>
        </w:tc>
        <w:tc>
          <w:tcPr>
            <w:tcW w:w="1452"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default" w:ascii="仿宋_GB2312" w:hAnsi="仿宋_GB2312" w:cs="仿宋_GB2312"/>
                <w:sz w:val="21"/>
                <w:szCs w:val="21"/>
              </w:rPr>
            </w:pPr>
            <w:r>
              <w:rPr>
                <w:rFonts w:hint="eastAsia" w:ascii="仿宋_GB2312" w:hAnsi="仿宋_GB2312" w:eastAsia="仿宋_GB2312" w:cs="仿宋_GB2312"/>
                <w:sz w:val="21"/>
                <w:szCs w:val="21"/>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1.知识学习：条据、公务文书、事务文书三大模块；</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撰写并分享中华经典诵读策划书及活动总结；</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3.思政元素：合作、协作、严谨、规范。</w:t>
            </w:r>
          </w:p>
        </w:tc>
        <w:tc>
          <w:tcPr>
            <w:tcW w:w="1118"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17</w:t>
            </w:r>
          </w:p>
        </w:tc>
        <w:tc>
          <w:tcPr>
            <w:tcW w:w="750"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大学语文</w:t>
            </w:r>
          </w:p>
        </w:tc>
        <w:tc>
          <w:tcPr>
            <w:tcW w:w="1452"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1.知识学习：文学作品阅读与鉴赏、口语表达与训练、应用文三大模块；</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2.语文综合实践：</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爱我中华经典诵读、我口我心赞家乡主题演讲、阅读人生读书沙龙；</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3.思政元素：文化传承、审美思辨、家国情怀、应用文写作。</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p>
        </w:tc>
        <w:tc>
          <w:tcPr>
            <w:tcW w:w="1118"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kern w:val="0"/>
                <w:sz w:val="21"/>
                <w:szCs w:val="21"/>
                <w:lang w:bidi="ar"/>
              </w:rPr>
            </w:pPr>
            <w:r>
              <w:rPr>
                <w:rFonts w:hint="eastAsia" w:ascii="仿宋_GB2312" w:hAnsi="仿宋_GB2312" w:eastAsia="仿宋_GB2312" w:cs="仿宋_GB2312"/>
                <w:color w:val="000000"/>
                <w:kern w:val="0"/>
                <w:sz w:val="21"/>
                <w:szCs w:val="21"/>
                <w:lang w:bidi="ar"/>
              </w:rPr>
              <w:t>18</w:t>
            </w:r>
          </w:p>
        </w:tc>
        <w:tc>
          <w:tcPr>
            <w:tcW w:w="750"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kern w:val="0"/>
                <w:sz w:val="21"/>
                <w:szCs w:val="21"/>
                <w:lang w:bidi="ar"/>
              </w:rPr>
              <w:t>经济数学</w:t>
            </w:r>
          </w:p>
        </w:tc>
        <w:tc>
          <w:tcPr>
            <w:tcW w:w="1452"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kern w:val="0"/>
                <w:sz w:val="21"/>
                <w:szCs w:val="21"/>
                <w:lang w:bidi="ar"/>
              </w:rPr>
            </w:pPr>
            <w:r>
              <w:rPr>
                <w:rFonts w:hint="eastAsia" w:ascii="仿宋_GB2312" w:hAnsi="仿宋_GB2312" w:eastAsia="仿宋_GB2312" w:cs="仿宋_GB2312"/>
                <w:kern w:val="0"/>
                <w:sz w:val="21"/>
                <w:szCs w:val="21"/>
                <w:lang w:bidi="ar"/>
              </w:rPr>
              <w:t>19</w:t>
            </w:r>
          </w:p>
        </w:tc>
        <w:tc>
          <w:tcPr>
            <w:tcW w:w="750"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default" w:ascii="仿宋_GB2312" w:hAnsi="仿宋_GB2312" w:cs="仿宋_GB2312"/>
                <w:sz w:val="21"/>
                <w:szCs w:val="21"/>
              </w:rPr>
            </w:pPr>
            <w:r>
              <w:rPr>
                <w:rFonts w:hint="eastAsia" w:ascii="仿宋_GB2312" w:hAnsi="仿宋_GB2312" w:eastAsia="仿宋_GB2312" w:cs="仿宋_GB2312"/>
                <w:kern w:val="0"/>
                <w:sz w:val="21"/>
                <w:szCs w:val="21"/>
                <w:lang w:bidi="ar"/>
              </w:rPr>
              <w:t>高等数学</w:t>
            </w:r>
          </w:p>
        </w:tc>
        <w:tc>
          <w:tcPr>
            <w:tcW w:w="1452"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1.理论部分：函数概念、运算及专业与生活中常用的函数，极限概念、运算，导数概念、公式、运算、应用，不定积分，定积分和定积分的应用，微分方程等；</w:t>
            </w:r>
          </w:p>
          <w:p>
            <w:pPr>
              <w:pStyle w:val="26"/>
              <w:keepNext w:val="0"/>
              <w:keepLines w:val="0"/>
              <w:suppressLineNumbers w:val="0"/>
              <w:spacing w:before="40" w:beforeAutospacing="0" w:after="0" w:afterAutospacing="0" w:line="240" w:lineRule="exact"/>
              <w:ind w:left="0"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2.实践部分：软件制图，软件计算函数极限、导数、积分、微分方程等。</w:t>
            </w:r>
          </w:p>
        </w:tc>
        <w:tc>
          <w:tcPr>
            <w:tcW w:w="1118"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26"/>
              <w:keepNext w:val="0"/>
              <w:keepLines w:val="0"/>
              <w:suppressLineNumbers w:val="0"/>
              <w:spacing w:before="40" w:beforeAutospacing="0" w:after="0" w:afterAutospacing="0" w:line="240" w:lineRule="exact"/>
              <w:ind w:left="62" w:right="57"/>
              <w:jc w:val="both"/>
              <w:rPr>
                <w:rFonts w:hint="default"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kern w:val="0"/>
                <w:sz w:val="21"/>
                <w:szCs w:val="21"/>
                <w:lang w:bidi="ar"/>
              </w:rPr>
            </w:pPr>
            <w:r>
              <w:rPr>
                <w:rFonts w:hint="eastAsia" w:ascii="仿宋_GB2312" w:hAnsi="仿宋_GB2312" w:eastAsia="仿宋_GB2312" w:cs="仿宋_GB2312"/>
                <w:kern w:val="0"/>
                <w:sz w:val="21"/>
                <w:szCs w:val="21"/>
                <w:lang w:bidi="ar"/>
              </w:rPr>
              <w:t>20</w:t>
            </w:r>
          </w:p>
        </w:tc>
        <w:tc>
          <w:tcPr>
            <w:tcW w:w="750"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ind w:left="62" w:right="57"/>
              <w:rPr>
                <w:rFonts w:hint="default" w:ascii="仿宋_GB2312" w:hAnsi="仿宋_GB2312" w:cs="仿宋_GB2312"/>
                <w:kern w:val="0"/>
                <w:sz w:val="21"/>
                <w:szCs w:val="21"/>
                <w:lang w:bidi="ar"/>
              </w:rPr>
            </w:pPr>
            <w:r>
              <w:rPr>
                <w:rFonts w:hint="eastAsia" w:ascii="仿宋_GB2312" w:hAnsi="仿宋_GB2312" w:eastAsia="仿宋_GB2312" w:cs="仿宋_GB2312"/>
                <w:sz w:val="21"/>
                <w:szCs w:val="21"/>
                <w:lang w:bidi="ar"/>
              </w:rPr>
              <w:t>精益生产与管理基础</w:t>
            </w:r>
          </w:p>
        </w:tc>
        <w:tc>
          <w:tcPr>
            <w:tcW w:w="1452"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rPr>
            </w:pPr>
            <w:r>
              <w:rPr>
                <w:rFonts w:hint="eastAsia" w:ascii="仿宋_GB2312" w:hAnsi="仿宋_GB2312" w:eastAsia="仿宋_GB2312" w:cs="仿宋_GB2312"/>
                <w:sz w:val="21"/>
                <w:szCs w:val="21"/>
                <w:lang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rPr>
            </w:pPr>
            <w:r>
              <w:rPr>
                <w:rFonts w:hint="eastAsia" w:ascii="仿宋_GB2312" w:hAnsi="仿宋_GB2312" w:eastAsia="仿宋_GB2312" w:cs="仿宋_GB2312"/>
                <w:sz w:val="21"/>
                <w:szCs w:val="21"/>
                <w:lang w:bidi="ar"/>
              </w:rPr>
              <w:t>安全管理；制造执行系统(MES)；精益生产实训走线；走进精益生产（精益生产基础知识）；精益质量管理。</w:t>
            </w:r>
          </w:p>
        </w:tc>
        <w:tc>
          <w:tcPr>
            <w:tcW w:w="1118" w:type="pct"/>
            <w:shd w:val="clear" w:color="auto" w:fill="FFFFFF" w:themeFill="background1"/>
            <w:vAlign w:val="center"/>
          </w:tcPr>
          <w:p>
            <w:pPr>
              <w:keepNext w:val="0"/>
              <w:keepLines w:val="0"/>
              <w:suppressLineNumbers w:val="0"/>
              <w:spacing w:before="40" w:beforeAutospacing="0" w:after="0" w:afterAutospacing="0" w:line="240" w:lineRule="exact"/>
              <w:ind w:left="62" w:right="57"/>
              <w:rPr>
                <w:rFonts w:hint="default" w:ascii="仿宋_GB2312" w:hAnsi="仿宋_GB2312" w:cs="仿宋_GB2312"/>
                <w:sz w:val="21"/>
                <w:szCs w:val="21"/>
              </w:rPr>
            </w:pPr>
            <w:r>
              <w:rPr>
                <w:rFonts w:hint="eastAsia" w:ascii="仿宋_GB2312" w:hAnsi="仿宋_GB2312" w:eastAsia="仿宋_GB2312" w:cs="仿宋_GB2312"/>
                <w:sz w:val="21"/>
                <w:szCs w:val="21"/>
                <w:lang w:bidi="ar"/>
              </w:rPr>
              <w:t>1.教学形式：理实一体化；</w:t>
            </w:r>
          </w:p>
          <w:p>
            <w:pPr>
              <w:keepNext w:val="0"/>
              <w:keepLines w:val="0"/>
              <w:suppressLineNumbers w:val="0"/>
              <w:spacing w:before="40" w:beforeAutospacing="0" w:after="0" w:afterAutospacing="0" w:line="240" w:lineRule="exact"/>
              <w:ind w:left="62" w:right="57"/>
              <w:rPr>
                <w:rFonts w:hint="default" w:ascii="仿宋_GB2312" w:hAnsi="仿宋_GB2312" w:cs="仿宋_GB2312"/>
                <w:sz w:val="21"/>
                <w:szCs w:val="21"/>
              </w:rPr>
            </w:pPr>
            <w:r>
              <w:rPr>
                <w:rFonts w:hint="eastAsia" w:ascii="仿宋_GB2312" w:hAnsi="仿宋_GB2312" w:eastAsia="仿宋_GB2312" w:cs="仿宋_GB2312"/>
                <w:sz w:val="21"/>
                <w:szCs w:val="21"/>
                <w:lang w:bidi="ar"/>
              </w:rPr>
              <w:t>2.教室要求：精益生产实训工厂；</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62" w:right="57"/>
              <w:rPr>
                <w:rFonts w:hint="default" w:ascii="仿宋_GB2312" w:hAnsi="仿宋_GB2312" w:cs="仿宋_GB2312"/>
                <w:sz w:val="21"/>
                <w:szCs w:val="21"/>
              </w:rPr>
            </w:pPr>
            <w:r>
              <w:rPr>
                <w:rFonts w:hint="eastAsia" w:ascii="仿宋_GB2312" w:hAnsi="仿宋_GB2312" w:eastAsia="仿宋_GB2312" w:cs="仿宋_GB2312"/>
                <w:color w:val="000000"/>
                <w:kern w:val="0"/>
                <w:sz w:val="21"/>
                <w:szCs w:val="21"/>
                <w:lang w:bidi="ar"/>
              </w:rPr>
              <w:t>3.考核要求：过程性考核（实训走线）100%。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kern w:val="0"/>
                <w:sz w:val="21"/>
                <w:szCs w:val="21"/>
                <w:lang w:bidi="ar"/>
              </w:rPr>
            </w:pPr>
            <w:r>
              <w:rPr>
                <w:rFonts w:hint="eastAsia" w:ascii="仿宋_GB2312" w:hAnsi="仿宋_GB2312" w:eastAsia="仿宋_GB2312" w:cs="仿宋_GB2312"/>
                <w:kern w:val="0"/>
                <w:sz w:val="21"/>
                <w:szCs w:val="21"/>
                <w:lang w:bidi="ar"/>
              </w:rPr>
              <w:t>21</w:t>
            </w:r>
          </w:p>
        </w:tc>
        <w:tc>
          <w:tcPr>
            <w:tcW w:w="750"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ind w:left="62" w:right="57"/>
              <w:rPr>
                <w:rFonts w:hint="default" w:ascii="仿宋_GB2312" w:hAnsi="仿宋_GB2312" w:cs="仿宋_GB2312"/>
                <w:kern w:val="0"/>
                <w:sz w:val="21"/>
                <w:szCs w:val="21"/>
                <w:lang w:bidi="ar"/>
              </w:rPr>
            </w:pPr>
            <w:r>
              <w:rPr>
                <w:rFonts w:hint="eastAsia" w:ascii="仿宋_GB2312" w:hAnsi="仿宋_GB2312" w:eastAsia="仿宋_GB2312" w:cs="仿宋_GB2312"/>
                <w:sz w:val="21"/>
                <w:szCs w:val="21"/>
                <w:lang w:bidi="ar"/>
              </w:rPr>
              <w:t>信息技术</w:t>
            </w:r>
          </w:p>
        </w:tc>
        <w:tc>
          <w:tcPr>
            <w:tcW w:w="1452"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1.教学形式：线上、线下混合式教学。</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2.考核要求：采用线上、线下全过程多元考核评价机制，课程成绩=线上部分（50%）+线下部分（50%）</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kern w:val="0"/>
                <w:sz w:val="21"/>
                <w:szCs w:val="21"/>
                <w:lang w:bidi="ar"/>
              </w:rPr>
            </w:pPr>
            <w:r>
              <w:rPr>
                <w:rFonts w:hint="eastAsia" w:ascii="仿宋_GB2312" w:hAnsi="仿宋_GB2312" w:eastAsia="仿宋_GB2312" w:cs="仿宋_GB2312"/>
                <w:kern w:val="0"/>
                <w:sz w:val="21"/>
                <w:szCs w:val="21"/>
                <w:lang w:bidi="ar"/>
              </w:rPr>
              <w:t>22</w:t>
            </w:r>
          </w:p>
        </w:tc>
        <w:tc>
          <w:tcPr>
            <w:tcW w:w="750"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ind w:left="62" w:right="57"/>
              <w:rPr>
                <w:rFonts w:hint="default" w:ascii="仿宋_GB2312" w:hAnsi="仿宋_GB2312" w:cs="仿宋_GB2312"/>
                <w:kern w:val="0"/>
                <w:sz w:val="21"/>
                <w:szCs w:val="21"/>
                <w:lang w:bidi="ar"/>
              </w:rPr>
            </w:pPr>
            <w:r>
              <w:rPr>
                <w:rFonts w:hint="eastAsia" w:ascii="仿宋_GB2312" w:hAnsi="仿宋_GB2312" w:eastAsia="仿宋_GB2312" w:cs="仿宋_GB2312"/>
                <w:sz w:val="21"/>
                <w:szCs w:val="21"/>
                <w:lang w:bidi="ar"/>
              </w:rPr>
              <w:t>艺术修养</w:t>
            </w:r>
          </w:p>
        </w:tc>
        <w:tc>
          <w:tcPr>
            <w:tcW w:w="1452"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rPr>
            </w:pPr>
            <w:r>
              <w:rPr>
                <w:rFonts w:hint="eastAsia" w:ascii="仿宋_GB2312" w:hAnsi="仿宋_GB2312" w:eastAsia="仿宋_GB2312" w:cs="仿宋_GB2312"/>
                <w:sz w:val="21"/>
                <w:szCs w:val="21"/>
                <w:lang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default" w:ascii="仿宋_GB2312" w:hAnsi="仿宋_GB2312" w:cs="仿宋_GB2312"/>
                <w:sz w:val="21"/>
                <w:szCs w:val="21"/>
              </w:rPr>
            </w:pPr>
            <w:r>
              <w:rPr>
                <w:rFonts w:hint="eastAsia" w:ascii="仿宋_GB2312" w:hAnsi="仿宋_GB2312" w:eastAsia="仿宋_GB2312" w:cs="仿宋_GB2312"/>
                <w:sz w:val="21"/>
                <w:szCs w:val="21"/>
                <w:lang w:bidi="ar"/>
              </w:rPr>
              <w:t>教学内容主要分为美的历程（艺术理论认知）、美的体验（艺术创作实践）、美的感悟（艺术作品鉴赏）三大模块：</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default" w:ascii="仿宋_GB2312" w:hAnsi="仿宋_GB2312" w:cs="仿宋_GB2312"/>
                <w:sz w:val="21"/>
                <w:szCs w:val="21"/>
              </w:rPr>
            </w:pPr>
            <w:r>
              <w:rPr>
                <w:rFonts w:hint="eastAsia" w:ascii="仿宋_GB2312" w:hAnsi="仿宋_GB2312" w:eastAsia="仿宋_GB2312" w:cs="仿宋_GB2312"/>
                <w:sz w:val="21"/>
                <w:szCs w:val="21"/>
                <w:lang w:bidi="ar"/>
              </w:rPr>
              <w:t>美的历程-进行国内外艺术相关理论及现象的认知；</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default" w:ascii="仿宋_GB2312" w:hAnsi="仿宋_GB2312" w:cs="仿宋_GB2312"/>
                <w:sz w:val="21"/>
                <w:szCs w:val="21"/>
              </w:rPr>
            </w:pPr>
            <w:r>
              <w:rPr>
                <w:rFonts w:hint="eastAsia" w:ascii="仿宋_GB2312" w:hAnsi="仿宋_GB2312" w:eastAsia="仿宋_GB2312" w:cs="仿宋_GB2312"/>
                <w:sz w:val="21"/>
                <w:szCs w:val="21"/>
                <w:lang w:bidi="ar"/>
              </w:rPr>
              <w:t>美的体验-参与融合地域文化特色的非遗创作体验；</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default" w:ascii="仿宋_GB2312" w:hAnsi="仿宋_GB2312" w:cs="仿宋_GB2312"/>
                <w:sz w:val="21"/>
                <w:szCs w:val="21"/>
              </w:rPr>
            </w:pPr>
            <w:r>
              <w:rPr>
                <w:rFonts w:hint="eastAsia" w:ascii="仿宋_GB2312" w:hAnsi="仿宋_GB2312" w:eastAsia="仿宋_GB2312" w:cs="仿宋_GB2312"/>
                <w:sz w:val="21"/>
                <w:szCs w:val="21"/>
                <w:lang w:bidi="ar"/>
              </w:rPr>
              <w:t>美的感悟-对特定艺术作品进行鉴赏与表达，同时描述生活中的艺术。</w:t>
            </w:r>
          </w:p>
        </w:tc>
        <w:tc>
          <w:tcPr>
            <w:tcW w:w="1118"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rPr>
            </w:pPr>
            <w:r>
              <w:rPr>
                <w:rFonts w:hint="eastAsia" w:ascii="仿宋_GB2312" w:hAnsi="仿宋_GB2312" w:eastAsia="仿宋_GB2312" w:cs="仿宋_GB2312"/>
                <w:sz w:val="21"/>
                <w:szCs w:val="21"/>
                <w:lang w:bidi="ar"/>
              </w:rPr>
              <w:t>1.教学形式：混合式授课；</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rPr>
            </w:pPr>
            <w:r>
              <w:rPr>
                <w:rFonts w:hint="eastAsia" w:ascii="仿宋_GB2312" w:hAnsi="仿宋_GB2312" w:eastAsia="仿宋_GB2312" w:cs="仿宋_GB2312"/>
                <w:sz w:val="21"/>
                <w:szCs w:val="21"/>
                <w:lang w:bidi="ar"/>
              </w:rPr>
              <w:t>2.教室要求：多媒体教室；</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rPr>
            </w:pPr>
            <w:r>
              <w:rPr>
                <w:rFonts w:hint="eastAsia" w:ascii="仿宋_GB2312" w:hAnsi="仿宋_GB2312" w:eastAsia="仿宋_GB2312" w:cs="仿宋_GB2312"/>
                <w:sz w:val="21"/>
                <w:szCs w:val="21"/>
                <w:lang w:bidi="ar"/>
              </w:rPr>
              <w:t>3.考核要求：平时考核50%，期末50%。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kern w:val="0"/>
                <w:sz w:val="21"/>
                <w:szCs w:val="21"/>
                <w:lang w:bidi="ar"/>
              </w:rPr>
            </w:pPr>
            <w:r>
              <w:rPr>
                <w:rFonts w:hint="eastAsia" w:ascii="仿宋_GB2312" w:hAnsi="仿宋_GB2312" w:cs="仿宋_GB2312"/>
                <w:kern w:val="0"/>
                <w:sz w:val="21"/>
                <w:szCs w:val="21"/>
                <w:lang w:bidi="ar"/>
              </w:rPr>
              <w:t>23</w:t>
            </w:r>
          </w:p>
        </w:tc>
        <w:tc>
          <w:tcPr>
            <w:tcW w:w="750"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ind w:left="62"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人工智能应用基础</w:t>
            </w:r>
          </w:p>
        </w:tc>
        <w:tc>
          <w:tcPr>
            <w:tcW w:w="1452"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AI通识：人工智能基本概念、发展简史、技术三驾马车（数据、算法、算力）。</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核心技术：机器学习、计算机视觉、自然语言处理（NLP）、生成式AI（AIGC）的直观原理与产业案例。</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行业应用：结合柳州特色产业（汽车制造、螺蛳粉电商等）的AI+智能制造、新零售、大健康、智慧城市等场景分析。</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实践技能：零代码AI平台（如百度EasyDL）操作、提示词工程（Prompt Engineering）实战、数据素养基础。</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伦理思辨：AI偏见与隐私风险、深度伪造（Deepfake）应对、无人驾驶伦理困境等案例讨论。</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p>
        </w:tc>
        <w:tc>
          <w:tcPr>
            <w:tcW w:w="1118"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1.教学形式：线上线下混合式教学，配套案例实训。</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2.考核要求：全过程多元考核，课程成绩=线上互动（30%）+实践任务（40%）+伦理思辨报告（30%）。</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3.教室要求：计算机机房需满足1人1机，能访问AI工具平台（如Qwen、Midjourney、EasyDL、KIMI）。网络支持实时调用AI生成式工具，配备极域教辅软件及超星课程平台。</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rPr>
                <w:rFonts w:hint="default" w:ascii="仿宋_GB2312" w:hAnsi="仿宋_GB2312" w:cs="仿宋_GB2312"/>
                <w:sz w:val="21"/>
                <w:szCs w:val="21"/>
                <w:lang w:bidi="ar"/>
              </w:rPr>
            </w:pPr>
            <w:r>
              <w:rPr>
                <w:rFonts w:hint="eastAsia" w:ascii="仿宋_GB2312" w:hAnsi="仿宋_GB2312" w:eastAsia="仿宋_GB2312" w:cs="仿宋_GB2312"/>
                <w:sz w:val="21"/>
                <w:szCs w:val="21"/>
                <w:lang w:bidi="ar"/>
              </w:rPr>
              <w:t>4.资源配套：教材提供PPT、案例素材库。</w:t>
            </w:r>
          </w:p>
        </w:tc>
      </w:tr>
    </w:tbl>
    <w:p>
      <w:pPr>
        <w:pStyle w:val="4"/>
        <w:spacing w:before="0" w:after="0" w:line="240" w:lineRule="auto"/>
        <w:ind w:firstLine="560" w:firstLineChars="200"/>
        <w:rPr>
          <w:rFonts w:ascii="宋体" w:hAnsi="宋体" w:cs="宋体"/>
          <w:b w:val="0"/>
          <w:bCs/>
          <w:szCs w:val="21"/>
        </w:rPr>
      </w:pPr>
      <w:r>
        <w:rPr>
          <w:rFonts w:hint="eastAsia" w:ascii="宋体" w:hAnsi="宋体" w:cs="宋体"/>
          <w:b w:val="0"/>
          <w:bCs/>
          <w:szCs w:val="21"/>
        </w:rPr>
        <w:t>2.专业技能体系</w:t>
      </w:r>
    </w:p>
    <w:p>
      <w:pPr>
        <w:pStyle w:val="4"/>
        <w:spacing w:before="0" w:after="0" w:line="240" w:lineRule="auto"/>
        <w:ind w:firstLine="560" w:firstLineChars="200"/>
        <w:rPr>
          <w:rFonts w:ascii="宋体" w:hAnsi="宋体" w:cs="宋体"/>
          <w:b w:val="0"/>
          <w:bCs/>
          <w:szCs w:val="21"/>
        </w:rPr>
      </w:pPr>
      <w:r>
        <w:rPr>
          <w:rFonts w:hint="eastAsia" w:ascii="宋体" w:hAnsi="宋体" w:cs="宋体"/>
          <w:b w:val="0"/>
          <w:bCs/>
          <w:szCs w:val="21"/>
        </w:rPr>
        <w:t>（1）专业课程结构表</w:t>
      </w:r>
    </w:p>
    <w:p>
      <w:pPr>
        <w:spacing w:line="360" w:lineRule="auto"/>
        <w:ind w:firstLine="560" w:firstLineChars="200"/>
        <w:rPr>
          <w:rFonts w:ascii="宋体" w:hAnsi="宋体" w:cs="宋体"/>
          <w:szCs w:val="28"/>
        </w:rPr>
      </w:pPr>
      <w:r>
        <w:rPr>
          <w:rFonts w:hint="eastAsia" w:ascii="宋体" w:hAnsi="宋体" w:cs="宋体"/>
          <w:szCs w:val="28"/>
        </w:rPr>
        <w:t>专业课程有专业群平台课、专业基础课、专业选修课、综合实践课等，具体的专业课程结构及课程名称，见表6-4：第一课堂进程安排表。</w:t>
      </w:r>
    </w:p>
    <w:p>
      <w:pPr>
        <w:pStyle w:val="4"/>
        <w:spacing w:before="0" w:after="0" w:line="240" w:lineRule="auto"/>
        <w:ind w:firstLine="560" w:firstLineChars="200"/>
        <w:rPr>
          <w:rFonts w:ascii="宋体" w:hAnsi="宋体" w:cs="宋体"/>
          <w:b w:val="0"/>
          <w:bCs/>
          <w:szCs w:val="21"/>
        </w:rPr>
      </w:pPr>
      <w:r>
        <w:rPr>
          <w:rFonts w:hint="eastAsia" w:ascii="宋体" w:hAnsi="宋体" w:cs="宋体"/>
          <w:b w:val="0"/>
          <w:bCs/>
          <w:szCs w:val="21"/>
        </w:rPr>
        <w:t>（2）主要设置的专业课程</w:t>
      </w:r>
    </w:p>
    <w:p>
      <w:pPr>
        <w:pStyle w:val="17"/>
        <w:ind w:firstLine="560"/>
        <w:rPr>
          <w:rFonts w:ascii="宋体" w:hAnsi="宋体" w:cs="宋体"/>
          <w:szCs w:val="28"/>
        </w:rPr>
      </w:pPr>
      <w:r>
        <w:rPr>
          <w:rFonts w:hint="eastAsia" w:ascii="宋体" w:hAnsi="宋体" w:cs="宋体"/>
          <w:color w:val="auto"/>
          <w:szCs w:val="28"/>
        </w:rPr>
        <w:t>专业核心课程指对达成培养目标和毕业要求起到关键支撑作用的、工学结合的专业课程，一般是与工作领域相对应的学习领域课程。专业核心课程的数量要适当，每个专业的专业核心课程一般在6-8门。专业核心课程描述见表6-6。</w:t>
      </w:r>
    </w:p>
    <w:p>
      <w:pPr>
        <w:ind w:firstLine="422"/>
        <w:jc w:val="center"/>
        <w:rPr>
          <w:b/>
          <w:bCs/>
          <w:sz w:val="21"/>
          <w:szCs w:val="21"/>
        </w:rPr>
      </w:pPr>
      <w:bookmarkStart w:id="38" w:name="_Toc2697"/>
      <w:bookmarkStart w:id="39" w:name="_Toc29274"/>
      <w:r>
        <w:rPr>
          <w:rFonts w:hint="eastAsia"/>
          <w:b/>
          <w:bCs/>
          <w:sz w:val="21"/>
          <w:szCs w:val="21"/>
        </w:rPr>
        <w:t>表6-5 专业核心课程描述</w:t>
      </w:r>
      <w:bookmarkEnd w:id="38"/>
      <w:bookmarkEnd w:id="39"/>
    </w:p>
    <w:tbl>
      <w:tblPr>
        <w:tblStyle w:val="13"/>
        <w:tblW w:w="545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133"/>
        <w:gridCol w:w="2780"/>
        <w:gridCol w:w="2633"/>
        <w:gridCol w:w="2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 w:type="pct"/>
            <w:vAlign w:val="center"/>
          </w:tcPr>
          <w:p>
            <w:pPr>
              <w:keepNext w:val="0"/>
              <w:keepLines w:val="0"/>
              <w:suppressLineNumbers w:val="0"/>
              <w:spacing w:before="0" w:beforeAutospacing="0" w:after="0" w:afterAutospacing="0"/>
              <w:ind w:left="0" w:right="0"/>
              <w:rPr>
                <w:rFonts w:hint="default" w:ascii="仿宋_GB2312" w:hAnsi="仿宋_GB2312" w:eastAsia="仿宋_GB2312" w:cs="仿宋_GB2312"/>
                <w:b/>
                <w:sz w:val="21"/>
              </w:rPr>
            </w:pPr>
            <w:r>
              <w:rPr>
                <w:rFonts w:hint="eastAsia" w:ascii="仿宋_GB2312" w:hAnsi="仿宋_GB2312" w:eastAsia="仿宋_GB2312" w:cs="仿宋_GB2312"/>
                <w:b/>
                <w:sz w:val="21"/>
              </w:rPr>
              <w:t>序号</w:t>
            </w:r>
          </w:p>
        </w:tc>
        <w:tc>
          <w:tcPr>
            <w:tcW w:w="609" w:type="pct"/>
            <w:vAlign w:val="center"/>
          </w:tcPr>
          <w:p>
            <w:pPr>
              <w:keepNext w:val="0"/>
              <w:keepLines w:val="0"/>
              <w:suppressLineNumbers w:val="0"/>
              <w:spacing w:before="0" w:beforeAutospacing="0" w:after="0" w:afterAutospacing="0"/>
              <w:ind w:left="0" w:right="0"/>
              <w:jc w:val="center"/>
              <w:rPr>
                <w:rFonts w:hint="default" w:ascii="仿宋_GB2312" w:hAnsi="仿宋_GB2312" w:eastAsia="仿宋_GB2312" w:cs="仿宋_GB2312"/>
                <w:b/>
                <w:sz w:val="21"/>
              </w:rPr>
            </w:pPr>
            <w:r>
              <w:rPr>
                <w:rFonts w:hint="eastAsia" w:ascii="仿宋_GB2312" w:hAnsi="仿宋_GB2312" w:eastAsia="仿宋_GB2312" w:cs="仿宋_GB2312"/>
                <w:b/>
                <w:sz w:val="21"/>
              </w:rPr>
              <w:t>课程名称</w:t>
            </w:r>
          </w:p>
        </w:tc>
        <w:tc>
          <w:tcPr>
            <w:tcW w:w="1494" w:type="pct"/>
            <w:vAlign w:val="center"/>
          </w:tcPr>
          <w:p>
            <w:pPr>
              <w:keepNext w:val="0"/>
              <w:keepLines w:val="0"/>
              <w:suppressLineNumbers w:val="0"/>
              <w:spacing w:before="0" w:beforeAutospacing="0" w:after="0" w:afterAutospacing="0"/>
              <w:ind w:left="0" w:right="0"/>
              <w:jc w:val="center"/>
              <w:rPr>
                <w:rFonts w:hint="default" w:ascii="仿宋_GB2312" w:hAnsi="仿宋_GB2312" w:eastAsia="仿宋_GB2312" w:cs="仿宋_GB2312"/>
                <w:b/>
                <w:sz w:val="21"/>
              </w:rPr>
            </w:pPr>
            <w:r>
              <w:rPr>
                <w:rFonts w:hint="eastAsia" w:ascii="仿宋_GB2312" w:hAnsi="仿宋_GB2312" w:eastAsia="仿宋_GB2312" w:cs="仿宋_GB2312"/>
                <w:b/>
                <w:sz w:val="21"/>
              </w:rPr>
              <w:t>课程目标</w:t>
            </w:r>
          </w:p>
        </w:tc>
        <w:tc>
          <w:tcPr>
            <w:tcW w:w="1415" w:type="pct"/>
            <w:vAlign w:val="center"/>
          </w:tcPr>
          <w:p>
            <w:pPr>
              <w:keepNext w:val="0"/>
              <w:keepLines w:val="0"/>
              <w:suppressLineNumbers w:val="0"/>
              <w:spacing w:before="0" w:beforeAutospacing="0" w:after="0" w:afterAutospacing="0"/>
              <w:ind w:left="0" w:right="0"/>
              <w:jc w:val="center"/>
              <w:rPr>
                <w:rFonts w:hint="default" w:ascii="仿宋_GB2312" w:hAnsi="仿宋_GB2312" w:eastAsia="仿宋_GB2312" w:cs="仿宋_GB2312"/>
                <w:b/>
                <w:sz w:val="21"/>
              </w:rPr>
            </w:pPr>
            <w:r>
              <w:rPr>
                <w:rFonts w:hint="eastAsia" w:ascii="仿宋_GB2312" w:hAnsi="仿宋_GB2312" w:eastAsia="仿宋_GB2312" w:cs="仿宋_GB2312"/>
                <w:b/>
                <w:sz w:val="21"/>
              </w:rPr>
              <w:t>主要内容</w:t>
            </w:r>
          </w:p>
        </w:tc>
        <w:tc>
          <w:tcPr>
            <w:tcW w:w="1113" w:type="pct"/>
            <w:vAlign w:val="center"/>
          </w:tcPr>
          <w:p>
            <w:pPr>
              <w:keepNext w:val="0"/>
              <w:keepLines w:val="0"/>
              <w:suppressLineNumbers w:val="0"/>
              <w:spacing w:before="0" w:beforeAutospacing="0" w:after="0" w:afterAutospacing="0"/>
              <w:ind w:left="0" w:right="0"/>
              <w:jc w:val="center"/>
              <w:rPr>
                <w:rFonts w:hint="default" w:ascii="仿宋_GB2312" w:hAnsi="仿宋_GB2312" w:eastAsia="仿宋_GB2312" w:cs="仿宋_GB2312"/>
                <w:b/>
                <w:sz w:val="21"/>
              </w:rPr>
            </w:pPr>
            <w:r>
              <w:rPr>
                <w:rFonts w:hint="eastAsia" w:ascii="仿宋_GB2312" w:hAnsi="仿宋_GB2312" w:eastAsia="仿宋_GB2312" w:cs="仿宋_GB2312"/>
                <w:b/>
                <w:sz w:val="21"/>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 w:type="pct"/>
            <w:vAlign w:val="center"/>
          </w:tcPr>
          <w:p>
            <w:pPr>
              <w:keepNext w:val="0"/>
              <w:keepLines w:val="0"/>
              <w:suppressLineNumbers w:val="0"/>
              <w:spacing w:before="0" w:beforeAutospacing="0" w:after="0" w:afterAutospacing="0"/>
              <w:ind w:left="0" w:right="0"/>
              <w:rPr>
                <w:rFonts w:hint="default" w:ascii="仿宋_GB2312" w:hAnsi="仿宋_GB2312" w:eastAsia="仿宋_GB2312" w:cs="仿宋_GB2312"/>
                <w:sz w:val="21"/>
              </w:rPr>
            </w:pPr>
            <w:r>
              <w:rPr>
                <w:rFonts w:hint="eastAsia" w:ascii="仿宋_GB2312" w:hAnsi="仿宋_GB2312" w:eastAsia="仿宋_GB2312" w:cs="仿宋_GB2312"/>
                <w:sz w:val="21"/>
              </w:rPr>
              <w:t>1</w:t>
            </w:r>
          </w:p>
        </w:tc>
        <w:tc>
          <w:tcPr>
            <w:tcW w:w="609" w:type="pct"/>
            <w:vAlign w:val="center"/>
          </w:tcPr>
          <w:p>
            <w:pPr>
              <w:keepNext w:val="0"/>
              <w:keepLines w:val="0"/>
              <w:suppressLineNumbers w:val="0"/>
              <w:spacing w:before="0" w:beforeAutospacing="0" w:after="0" w:afterAutospacing="0"/>
              <w:ind w:left="0" w:right="0"/>
              <w:rPr>
                <w:rFonts w:hint="default" w:ascii="仿宋_GB2312" w:hAnsi="仿宋_GB2312" w:eastAsia="仿宋_GB2312" w:cs="仿宋_GB2312"/>
                <w:sz w:val="21"/>
              </w:rPr>
            </w:pPr>
            <w:r>
              <w:rPr>
                <w:rFonts w:hint="eastAsia" w:ascii="仿宋_GB2312" w:hAnsi="仿宋_GB2312" w:eastAsia="仿宋_GB2312" w:cs="仿宋_GB2312"/>
                <w:sz w:val="21"/>
              </w:rPr>
              <w:t>机械设计基础</w:t>
            </w:r>
          </w:p>
        </w:tc>
        <w:tc>
          <w:tcPr>
            <w:tcW w:w="1494"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通过本课程学习，学生能从整体上认识机械系统的结构组成，懂得机械传动原理，会分析各种传动机构的特点和适用场合，能利用计算机辅助设计软件完成各种机构的虚拟模型设计与运动仿真分析。具有一定的创新思维能力，具有查找和利用资源的能力。培养分析问题和解决问题的能力，交流勾通、与人合作的社会能力。</w:t>
            </w:r>
          </w:p>
        </w:tc>
        <w:tc>
          <w:tcPr>
            <w:tcW w:w="141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认识机器、运动简图的绘制、运动可行性分析、平面四杆机构、凸轮机构与间歇机构、螺旋传动机构、带传动与链传动、齿轮传动、机器中的传动系统分析、认识机器设备中的连接单元、机械零件设计概述、带式运输机总体方案的设计、带传动设计、齿轮传动设计、轴和轴系结构：低速轴设计、轴系结构的密封、减速器箱体及附属件设计、带式运输机零件及装配工程表达、带式运输机设计技术文件撰写</w:t>
            </w:r>
          </w:p>
        </w:tc>
        <w:tc>
          <w:tcPr>
            <w:tcW w:w="111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1.教学形式：线上线下混合式教学；</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2.教室要求：多媒体教室；</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3.考核要求：过程性考核60%+期考40%。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 w:type="pct"/>
            <w:vAlign w:val="center"/>
          </w:tcPr>
          <w:p>
            <w:pPr>
              <w:keepNext w:val="0"/>
              <w:keepLines w:val="0"/>
              <w:suppressLineNumbers w:val="0"/>
              <w:spacing w:before="0" w:beforeAutospacing="0" w:after="0" w:afterAutospacing="0"/>
              <w:ind w:left="0" w:right="0"/>
              <w:rPr>
                <w:rFonts w:hint="default" w:ascii="仿宋_GB2312" w:hAnsi="仿宋_GB2312" w:eastAsia="仿宋_GB2312" w:cs="仿宋_GB2312"/>
                <w:sz w:val="21"/>
              </w:rPr>
            </w:pPr>
            <w:r>
              <w:rPr>
                <w:rFonts w:hint="eastAsia" w:ascii="仿宋_GB2312" w:hAnsi="仿宋_GB2312" w:eastAsia="仿宋_GB2312" w:cs="仿宋_GB2312"/>
                <w:sz w:val="21"/>
              </w:rPr>
              <w:t>2</w:t>
            </w:r>
          </w:p>
        </w:tc>
        <w:tc>
          <w:tcPr>
            <w:tcW w:w="609" w:type="pct"/>
            <w:vAlign w:val="center"/>
          </w:tcPr>
          <w:p>
            <w:pPr>
              <w:keepNext w:val="0"/>
              <w:keepLines w:val="0"/>
              <w:suppressLineNumbers w:val="0"/>
              <w:spacing w:before="0" w:beforeAutospacing="0" w:after="0" w:afterAutospacing="0"/>
              <w:ind w:left="0" w:right="0"/>
              <w:rPr>
                <w:rFonts w:hint="default" w:ascii="仿宋_GB2312" w:hAnsi="仿宋_GB2312" w:eastAsia="仿宋_GB2312" w:cs="仿宋_GB2312"/>
                <w:sz w:val="21"/>
              </w:rPr>
            </w:pPr>
            <w:r>
              <w:rPr>
                <w:rFonts w:hint="eastAsia" w:ascii="仿宋_GB2312" w:hAnsi="仿宋_GB2312" w:eastAsia="仿宋_GB2312" w:cs="仿宋_GB2312"/>
                <w:sz w:val="21"/>
              </w:rPr>
              <w:t>产品数字化设计</w:t>
            </w:r>
          </w:p>
        </w:tc>
        <w:tc>
          <w:tcPr>
            <w:tcW w:w="1494"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通过本课程的学习，培养学生掌握产品数字化设计的基本理论与方法，熟练掌握产品参数化造型的创建思路、建模过程，培养学生运用参数化建模软件辅助产品设计的能力，培养学生理论联系实际的能力，培养学生认真细致的工作态度、自主学习能力、与人交流、团队合作、信息处理等职业核心能力和职业素养。</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p>
        </w:tc>
        <w:tc>
          <w:tcPr>
            <w:tcW w:w="141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本课程依据高职学生的智能特点和认知规律，设计了循序渐进由浅入深的教学项目：UG NX草图设计、UG NX系统环境与基本设置、基准特征与模型测量、建模基础、装配设计和工程图设计等项目，以实现三维建模的草图绘制、特征生成、零件绘制、装配设计和工程图生成等阶梯式学习内容。</w:t>
            </w:r>
          </w:p>
        </w:tc>
        <w:tc>
          <w:tcPr>
            <w:tcW w:w="111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1.教学形式：线上线下混合式教学；</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2.教室要求：机房；</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3.考核要求：平时</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考核 40%+课程成果输出60%。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 w:type="pct"/>
            <w:vAlign w:val="center"/>
          </w:tcPr>
          <w:p>
            <w:pPr>
              <w:keepNext w:val="0"/>
              <w:keepLines w:val="0"/>
              <w:suppressLineNumbers w:val="0"/>
              <w:spacing w:before="0" w:beforeAutospacing="0" w:after="0" w:afterAutospacing="0"/>
              <w:ind w:left="0" w:right="0"/>
              <w:rPr>
                <w:rFonts w:hint="default" w:ascii="仿宋_GB2312" w:hAnsi="仿宋_GB2312" w:eastAsia="仿宋_GB2312" w:cs="仿宋_GB2312"/>
                <w:sz w:val="21"/>
              </w:rPr>
            </w:pPr>
            <w:r>
              <w:rPr>
                <w:rFonts w:hint="eastAsia" w:ascii="仿宋_GB2312" w:hAnsi="仿宋_GB2312" w:eastAsia="仿宋_GB2312" w:cs="仿宋_GB2312"/>
                <w:sz w:val="21"/>
              </w:rPr>
              <w:t>3</w:t>
            </w:r>
          </w:p>
        </w:tc>
        <w:tc>
          <w:tcPr>
            <w:tcW w:w="609" w:type="pct"/>
            <w:vAlign w:val="center"/>
          </w:tcPr>
          <w:p>
            <w:pPr>
              <w:keepNext w:val="0"/>
              <w:keepLines w:val="0"/>
              <w:suppressLineNumbers w:val="0"/>
              <w:spacing w:before="0" w:beforeAutospacing="0" w:after="0" w:afterAutospacing="0"/>
              <w:ind w:left="0" w:right="0"/>
              <w:rPr>
                <w:rFonts w:hint="default" w:ascii="仿宋_GB2312" w:hAnsi="仿宋_GB2312" w:eastAsia="仿宋_GB2312" w:cs="仿宋_GB2312"/>
                <w:sz w:val="21"/>
              </w:rPr>
            </w:pPr>
            <w:r>
              <w:rPr>
                <w:rFonts w:hint="eastAsia" w:ascii="仿宋_GB2312" w:hAnsi="仿宋_GB2312" w:eastAsia="仿宋_GB2312" w:cs="仿宋_GB2312"/>
                <w:sz w:val="21"/>
              </w:rPr>
              <w:t>机械制造工艺</w:t>
            </w:r>
          </w:p>
        </w:tc>
        <w:tc>
          <w:tcPr>
            <w:tcW w:w="1494"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学习本课程后，学生应在掌握机械加工基础理论的基础上，能进行典型零件的工艺编制、机床的选用及零件加工质量的分析；对零件的结构和加工具有一定的认识和创新能力。同时课程应注重培养学生发现问题、解决问题的方法能力，培养学生与人合作交流的社会能力。</w:t>
            </w:r>
          </w:p>
        </w:tc>
        <w:tc>
          <w:tcPr>
            <w:tcW w:w="141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通过认知金属切削加工、编制零件加工工艺等教学项目的实施，进行机械加工工艺相关内容的学习，编制一套典型零件的机械加工工艺规程。</w:t>
            </w:r>
          </w:p>
        </w:tc>
        <w:tc>
          <w:tcPr>
            <w:tcW w:w="111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1.教学形式：线上线下混合式教学；</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2.教室要求：多媒体教室；</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3.考核要求：过程性考核60%+期考40%。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 w:type="pct"/>
            <w:vAlign w:val="center"/>
          </w:tcPr>
          <w:p>
            <w:pPr>
              <w:keepNext w:val="0"/>
              <w:keepLines w:val="0"/>
              <w:suppressLineNumbers w:val="0"/>
              <w:spacing w:before="0" w:beforeAutospacing="0" w:after="0" w:afterAutospacing="0"/>
              <w:ind w:left="0" w:right="0"/>
              <w:rPr>
                <w:rFonts w:hint="default" w:ascii="仿宋_GB2312" w:hAnsi="仿宋_GB2312" w:eastAsia="仿宋_GB2312" w:cs="仿宋_GB2312"/>
                <w:sz w:val="21"/>
              </w:rPr>
            </w:pPr>
            <w:r>
              <w:rPr>
                <w:rFonts w:hint="eastAsia" w:ascii="仿宋_GB2312" w:hAnsi="仿宋_GB2312" w:eastAsia="仿宋_GB2312" w:cs="仿宋_GB2312"/>
                <w:sz w:val="21"/>
              </w:rPr>
              <w:t>4</w:t>
            </w:r>
          </w:p>
        </w:tc>
        <w:tc>
          <w:tcPr>
            <w:tcW w:w="609" w:type="pct"/>
            <w:vAlign w:val="center"/>
          </w:tcPr>
          <w:p>
            <w:pPr>
              <w:keepNext w:val="0"/>
              <w:keepLines w:val="0"/>
              <w:suppressLineNumbers w:val="0"/>
              <w:spacing w:before="0" w:beforeAutospacing="0" w:after="0" w:afterAutospacing="0"/>
              <w:ind w:left="0" w:right="0"/>
              <w:rPr>
                <w:rFonts w:hint="default" w:ascii="仿宋_GB2312" w:hAnsi="仿宋_GB2312" w:eastAsia="仿宋_GB2312" w:cs="仿宋_GB2312"/>
                <w:sz w:val="21"/>
              </w:rPr>
            </w:pPr>
            <w:r>
              <w:rPr>
                <w:rFonts w:hint="eastAsia" w:ascii="仿宋_GB2312" w:hAnsi="仿宋_GB2312" w:eastAsia="仿宋_GB2312" w:cs="仿宋_GB2312"/>
                <w:sz w:val="21"/>
              </w:rPr>
              <w:t>工装夹具设计</w:t>
            </w:r>
          </w:p>
        </w:tc>
        <w:tc>
          <w:tcPr>
            <w:tcW w:w="1494"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学习本课程后，让学生在掌握金属切削加工、零件加工工艺规程编制、机床专用夹具设计的基本知识及设计方法和设计理论的基础上，能进行典型零件的加工工艺与专用夹具的设计，培养学生初步解决工程实际问题的能力。</w:t>
            </w:r>
          </w:p>
        </w:tc>
        <w:tc>
          <w:tcPr>
            <w:tcW w:w="141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通过机床专用夹具设计基础、典型零件的加工工艺与专用夹具等教学项目的实施，进行机床专业夹具设计相关内容的学习，完成一套典型零件的工装夹具设计。</w:t>
            </w:r>
          </w:p>
        </w:tc>
        <w:tc>
          <w:tcPr>
            <w:tcW w:w="111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1.教学形式：线上线下混合式教学；</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2.教室要求：机房；</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3.考核要求：过程性考核60%+期考40%。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 w:type="pct"/>
            <w:vAlign w:val="center"/>
          </w:tcPr>
          <w:p>
            <w:pPr>
              <w:keepNext w:val="0"/>
              <w:keepLines w:val="0"/>
              <w:suppressLineNumbers w:val="0"/>
              <w:spacing w:before="0" w:beforeAutospacing="0" w:after="0" w:afterAutospacing="0"/>
              <w:ind w:left="0" w:right="0"/>
              <w:rPr>
                <w:rFonts w:hint="default" w:ascii="仿宋_GB2312" w:hAnsi="仿宋_GB2312" w:eastAsia="仿宋_GB2312" w:cs="仿宋_GB2312"/>
                <w:sz w:val="21"/>
              </w:rPr>
            </w:pPr>
            <w:r>
              <w:rPr>
                <w:rFonts w:hint="eastAsia" w:ascii="仿宋_GB2312" w:hAnsi="仿宋_GB2312" w:eastAsia="仿宋_GB2312" w:cs="仿宋_GB2312"/>
                <w:sz w:val="21"/>
              </w:rPr>
              <w:t>5</w:t>
            </w:r>
          </w:p>
        </w:tc>
        <w:tc>
          <w:tcPr>
            <w:tcW w:w="609"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机械产品优化设计</w:t>
            </w:r>
          </w:p>
        </w:tc>
        <w:tc>
          <w:tcPr>
            <w:tcW w:w="1494"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通过以实际工作任务为驱动，以实际工作过程为导向的典型产品结构设计与制造的实际工作项目的教学活动，训练和提高综合运用产品功能设定、产品材料设计选定和机械产品结构设计的专业知识，并能运用软件进行产品的三维建模、完成产品装配的能力。为未来从事专业方面的实际工作奠定能力基础。</w:t>
            </w:r>
          </w:p>
        </w:tc>
        <w:tc>
          <w:tcPr>
            <w:tcW w:w="141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认识产品结构设计、优化设计总论、优化设计的数学基础、一维优化方法、无约束优化方法、约束优化方法、机械优化设计的应用实例。</w:t>
            </w:r>
          </w:p>
        </w:tc>
        <w:tc>
          <w:tcPr>
            <w:tcW w:w="111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1.教学形式：线上线下混合式教学；</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2.教室要求：机房；</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3.考核要求：过程性考核60%+期考40%。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 w:type="pct"/>
            <w:vAlign w:val="center"/>
          </w:tcPr>
          <w:p>
            <w:pPr>
              <w:keepNext w:val="0"/>
              <w:keepLines w:val="0"/>
              <w:suppressLineNumbers w:val="0"/>
              <w:spacing w:before="0" w:beforeAutospacing="0" w:after="0" w:afterAutospacing="0"/>
              <w:ind w:left="0" w:right="0"/>
              <w:rPr>
                <w:rFonts w:hint="default" w:ascii="仿宋_GB2312" w:hAnsi="仿宋_GB2312" w:eastAsia="仿宋_GB2312" w:cs="仿宋_GB2312"/>
                <w:sz w:val="21"/>
              </w:rPr>
            </w:pPr>
            <w:r>
              <w:rPr>
                <w:rFonts w:hint="eastAsia" w:ascii="仿宋_GB2312" w:hAnsi="仿宋_GB2312" w:eastAsia="仿宋_GB2312" w:cs="仿宋_GB2312"/>
                <w:sz w:val="21"/>
              </w:rPr>
              <w:t>6</w:t>
            </w:r>
          </w:p>
        </w:tc>
        <w:tc>
          <w:tcPr>
            <w:tcW w:w="609"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数控机床编程与操作</w:t>
            </w:r>
          </w:p>
        </w:tc>
        <w:tc>
          <w:tcPr>
            <w:tcW w:w="1494"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使学生能熟练地操作和维护机床，能使用手工编程或自动编程的方式编制零件数控加工程序，能设计零件加工工艺及工装，能较快地适应汽车、机械等零部件生产企业现场工作环境，并具有良好团队协作、交流沟通、自主学习等方面能力。</w:t>
            </w:r>
          </w:p>
        </w:tc>
        <w:tc>
          <w:tcPr>
            <w:tcW w:w="141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课程共设计了零部件数控车削线切割加工、零部件数控铣削加工和机构零部件数控车铣及装配等三大学习情境。内容包括了数控机床基本操作训练、数控机床的维护管理、台阶轴车削、传动轴车削、平面铣削、外形、型腔铣削、孔加工、宏程序编制、UGCAM辅助编程等内容，知识的针对性、实用性强。</w:t>
            </w:r>
          </w:p>
        </w:tc>
        <w:tc>
          <w:tcPr>
            <w:tcW w:w="111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1.教学形式：一体化教学；</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2.教室要求：数控车削、线切割实训室；数控铣削实训室；数控加工综合实训室；</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3.考核要求：</w:t>
            </w:r>
            <w:bookmarkStart w:id="40" w:name="OLE_LINK16"/>
            <w:bookmarkStart w:id="41" w:name="OLE_LINK17"/>
            <w:r>
              <w:rPr>
                <w:rFonts w:hint="eastAsia" w:ascii="仿宋" w:hAnsi="仿宋" w:eastAsia="仿宋" w:cs="仿宋_GB2312"/>
                <w:sz w:val="21"/>
                <w:szCs w:val="21"/>
                <w:shd w:val="clear" w:color="auto" w:fill="FFFFFF"/>
              </w:rPr>
              <w:t>过程性考核60%+期考40%</w:t>
            </w:r>
            <w:bookmarkEnd w:id="40"/>
            <w:bookmarkEnd w:id="41"/>
            <w:r>
              <w:rPr>
                <w:rFonts w:hint="eastAsia" w:ascii="仿宋" w:hAnsi="仿宋" w:eastAsia="仿宋" w:cs="仿宋_GB2312"/>
                <w:sz w:val="21"/>
                <w:szCs w:val="21"/>
                <w:shd w:val="clear" w:color="auto" w:fill="FFFFFF"/>
              </w:rPr>
              <w:t>。</w:t>
            </w:r>
          </w:p>
        </w:tc>
      </w:tr>
    </w:tbl>
    <w:p>
      <w:pPr>
        <w:pStyle w:val="4"/>
        <w:spacing w:before="0" w:after="0" w:line="240" w:lineRule="auto"/>
        <w:ind w:firstLine="560" w:firstLineChars="200"/>
        <w:rPr>
          <w:rFonts w:ascii="宋体" w:hAnsi="宋体" w:cs="宋体"/>
          <w:b w:val="0"/>
          <w:bCs/>
          <w:szCs w:val="21"/>
        </w:rPr>
      </w:pPr>
      <w:bookmarkStart w:id="42" w:name="_Toc12658"/>
      <w:bookmarkStart w:id="43" w:name="_Toc110198125"/>
      <w:r>
        <w:rPr>
          <w:rFonts w:hint="eastAsia" w:ascii="宋体" w:hAnsi="宋体" w:cs="宋体"/>
          <w:b w:val="0"/>
          <w:bCs/>
          <w:szCs w:val="21"/>
        </w:rPr>
        <w:t>3.实践教学环节</w:t>
      </w:r>
    </w:p>
    <w:p>
      <w:pPr>
        <w:pStyle w:val="29"/>
        <w:adjustRightInd w:val="0"/>
        <w:snapToGrid w:val="0"/>
        <w:spacing w:line="360" w:lineRule="auto"/>
        <w:ind w:firstLine="560"/>
        <w:rPr>
          <w:rFonts w:ascii="仿宋" w:hAnsi="仿宋" w:eastAsia="仿宋" w:cs="仿宋"/>
          <w:szCs w:val="28"/>
        </w:rPr>
      </w:pPr>
      <w:r>
        <w:rPr>
          <w:rFonts w:hint="eastAsia" w:ascii="仿宋" w:hAnsi="仿宋" w:eastAsia="仿宋" w:cs="仿宋"/>
          <w:szCs w:val="28"/>
        </w:rPr>
        <w:t>①实践教学体系</w:t>
      </w:r>
    </w:p>
    <w:p>
      <w:pPr>
        <w:adjustRightInd w:val="0"/>
        <w:snapToGrid w:val="0"/>
        <w:spacing w:line="360" w:lineRule="auto"/>
        <w:rPr>
          <w:rFonts w:ascii="仿宋" w:hAnsi="仿宋" w:eastAsia="仿宋" w:cs="仿宋"/>
          <w:szCs w:val="28"/>
        </w:rPr>
      </w:pPr>
      <w:r>
        <w:drawing>
          <wp:inline distT="0" distB="0" distL="114300" distR="114300">
            <wp:extent cx="5273675" cy="3451225"/>
            <wp:effectExtent l="0" t="0" r="14605" b="825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5"/>
                    <a:stretch>
                      <a:fillRect/>
                    </a:stretch>
                  </pic:blipFill>
                  <pic:spPr>
                    <a:xfrm>
                      <a:off x="0" y="0"/>
                      <a:ext cx="5273675" cy="3451225"/>
                    </a:xfrm>
                    <a:prstGeom prst="rect">
                      <a:avLst/>
                    </a:prstGeom>
                    <a:noFill/>
                    <a:ln>
                      <a:noFill/>
                    </a:ln>
                  </pic:spPr>
                </pic:pic>
              </a:graphicData>
            </a:graphic>
          </wp:inline>
        </w:drawing>
      </w:r>
    </w:p>
    <w:p>
      <w:pPr>
        <w:adjustRightInd w:val="0"/>
        <w:snapToGrid w:val="0"/>
        <w:spacing w:line="360" w:lineRule="auto"/>
        <w:ind w:firstLine="560" w:firstLineChars="200"/>
        <w:rPr>
          <w:rFonts w:ascii="仿宋" w:hAnsi="仿宋" w:eastAsia="仿宋" w:cs="仿宋"/>
          <w:szCs w:val="28"/>
        </w:rPr>
      </w:pPr>
      <w:r>
        <w:rPr>
          <w:rFonts w:hint="eastAsia" w:ascii="仿宋" w:hAnsi="仿宋" w:eastAsia="仿宋" w:cs="仿宋"/>
          <w:szCs w:val="28"/>
        </w:rPr>
        <w:t>②主要实践教学环节</w:t>
      </w:r>
    </w:p>
    <w:p>
      <w:pPr>
        <w:adjustRightInd w:val="0"/>
        <w:snapToGrid w:val="0"/>
        <w:spacing w:line="360" w:lineRule="auto"/>
        <w:ind w:firstLine="560" w:firstLineChars="200"/>
        <w:rPr>
          <w:rFonts w:ascii="仿宋" w:hAnsi="仿宋" w:eastAsia="仿宋" w:cs="仿宋"/>
          <w:szCs w:val="28"/>
        </w:rPr>
      </w:pPr>
      <w:r>
        <w:rPr>
          <w:rFonts w:hint="eastAsia" w:ascii="仿宋" w:hAnsi="仿宋" w:eastAsia="仿宋" w:cs="仿宋"/>
          <w:szCs w:val="28"/>
        </w:rPr>
        <w:t>主要教学实践环节包括实验、实训、实习、毕业设计等。要有在企业实践环节的安排。</w:t>
      </w:r>
    </w:p>
    <w:p>
      <w:pPr>
        <w:adjustRightInd w:val="0"/>
        <w:snapToGrid w:val="0"/>
        <w:spacing w:line="360" w:lineRule="auto"/>
        <w:ind w:firstLine="560" w:firstLineChars="200"/>
        <w:rPr>
          <w:rFonts w:ascii="仿宋" w:hAnsi="仿宋" w:eastAsia="仿宋" w:cs="仿宋"/>
          <w:szCs w:val="28"/>
        </w:rPr>
      </w:pPr>
      <w:r>
        <w:rPr>
          <w:rFonts w:hint="eastAsia" w:ascii="仿宋" w:hAnsi="仿宋" w:eastAsia="仿宋" w:cs="仿宋"/>
          <w:szCs w:val="28"/>
        </w:rPr>
        <w:t>a.实验安排</w:t>
      </w:r>
    </w:p>
    <w:tbl>
      <w:tblPr>
        <w:tblStyle w:val="14"/>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9"/>
        <w:gridCol w:w="2034"/>
        <w:gridCol w:w="440"/>
        <w:gridCol w:w="1893"/>
        <w:gridCol w:w="1869"/>
        <w:gridCol w:w="1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0" w:type="pct"/>
            <w:vAlign w:val="center"/>
          </w:tcPr>
          <w:p>
            <w:pPr>
              <w:keepNext w:val="0"/>
              <w:keepLines w:val="0"/>
              <w:suppressLineNumbers w:val="0"/>
              <w:spacing w:before="0" w:beforeAutospacing="0" w:after="0" w:afterAutospacing="0"/>
              <w:ind w:left="0" w:right="0"/>
              <w:jc w:val="center"/>
              <w:rPr>
                <w:rFonts w:hint="default" w:ascii="仿宋" w:hAnsi="仿宋" w:eastAsia="仿宋" w:cs="仿宋_GB2312"/>
                <w:b/>
                <w:bCs/>
                <w:sz w:val="21"/>
                <w:szCs w:val="21"/>
              </w:rPr>
            </w:pPr>
            <w:r>
              <w:rPr>
                <w:rFonts w:hint="eastAsia" w:ascii="仿宋" w:hAnsi="仿宋" w:eastAsia="仿宋" w:cs="仿宋_GB2312"/>
                <w:b/>
                <w:bCs/>
                <w:sz w:val="21"/>
                <w:szCs w:val="21"/>
              </w:rPr>
              <w:t>序号</w:t>
            </w:r>
          </w:p>
        </w:tc>
        <w:tc>
          <w:tcPr>
            <w:tcW w:w="1194" w:type="pct"/>
            <w:vAlign w:val="center"/>
          </w:tcPr>
          <w:p>
            <w:pPr>
              <w:keepNext w:val="0"/>
              <w:keepLines w:val="0"/>
              <w:suppressLineNumbers w:val="0"/>
              <w:spacing w:before="0" w:beforeAutospacing="0" w:after="0" w:afterAutospacing="0"/>
              <w:ind w:left="0" w:right="0"/>
              <w:jc w:val="center"/>
              <w:rPr>
                <w:rFonts w:hint="default" w:ascii="仿宋" w:hAnsi="仿宋" w:eastAsia="仿宋" w:cs="仿宋_GB2312"/>
                <w:b/>
                <w:bCs/>
                <w:sz w:val="21"/>
                <w:szCs w:val="21"/>
              </w:rPr>
            </w:pPr>
            <w:r>
              <w:rPr>
                <w:rFonts w:hint="eastAsia" w:ascii="仿宋" w:hAnsi="仿宋" w:eastAsia="仿宋" w:cs="仿宋_GB2312"/>
                <w:b/>
                <w:bCs/>
                <w:sz w:val="21"/>
                <w:szCs w:val="21"/>
              </w:rPr>
              <w:t>实验环节</w:t>
            </w:r>
          </w:p>
        </w:tc>
        <w:tc>
          <w:tcPr>
            <w:tcW w:w="258"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_GB2312"/>
                <w:b/>
                <w:bCs/>
                <w:sz w:val="21"/>
                <w:szCs w:val="21"/>
              </w:rPr>
            </w:pPr>
            <w:r>
              <w:rPr>
                <w:rFonts w:hint="eastAsia" w:ascii="仿宋" w:hAnsi="仿宋" w:eastAsia="仿宋" w:cs="仿宋_GB2312"/>
                <w:b/>
                <w:bCs/>
                <w:sz w:val="21"/>
                <w:szCs w:val="21"/>
              </w:rPr>
              <w:t>学期</w:t>
            </w:r>
          </w:p>
        </w:tc>
        <w:tc>
          <w:tcPr>
            <w:tcW w:w="1111" w:type="pct"/>
            <w:vAlign w:val="center"/>
          </w:tcPr>
          <w:p>
            <w:pPr>
              <w:keepNext w:val="0"/>
              <w:keepLines w:val="0"/>
              <w:suppressLineNumbers w:val="0"/>
              <w:spacing w:before="0" w:beforeAutospacing="0" w:after="0" w:afterAutospacing="0"/>
              <w:ind w:left="0" w:right="0"/>
              <w:jc w:val="center"/>
              <w:rPr>
                <w:rFonts w:hint="default" w:ascii="仿宋" w:hAnsi="仿宋" w:eastAsia="仿宋" w:cs="仿宋_GB2312"/>
                <w:b/>
                <w:bCs/>
                <w:sz w:val="21"/>
                <w:szCs w:val="21"/>
              </w:rPr>
            </w:pPr>
            <w:r>
              <w:rPr>
                <w:rFonts w:hint="eastAsia" w:ascii="仿宋" w:hAnsi="仿宋" w:eastAsia="仿宋" w:cs="仿宋_GB2312"/>
                <w:b/>
                <w:bCs/>
                <w:sz w:val="21"/>
                <w:szCs w:val="21"/>
              </w:rPr>
              <w:t>实施地点</w:t>
            </w:r>
          </w:p>
        </w:tc>
        <w:tc>
          <w:tcPr>
            <w:tcW w:w="1097" w:type="pct"/>
            <w:vAlign w:val="center"/>
          </w:tcPr>
          <w:p>
            <w:pPr>
              <w:keepNext w:val="0"/>
              <w:keepLines w:val="0"/>
              <w:suppressLineNumbers w:val="0"/>
              <w:spacing w:before="0" w:beforeAutospacing="0" w:after="0" w:afterAutospacing="0"/>
              <w:ind w:left="0" w:right="0"/>
              <w:jc w:val="center"/>
              <w:rPr>
                <w:rFonts w:hint="default" w:ascii="仿宋" w:hAnsi="仿宋" w:eastAsia="仿宋" w:cs="仿宋_GB2312"/>
                <w:b/>
                <w:bCs/>
                <w:sz w:val="21"/>
                <w:szCs w:val="21"/>
              </w:rPr>
            </w:pPr>
            <w:r>
              <w:rPr>
                <w:rFonts w:hint="eastAsia" w:ascii="仿宋" w:hAnsi="仿宋" w:eastAsia="仿宋" w:cs="仿宋_GB2312"/>
                <w:b/>
                <w:bCs/>
                <w:sz w:val="21"/>
                <w:szCs w:val="21"/>
              </w:rPr>
              <w:t>实验内容</w:t>
            </w:r>
          </w:p>
        </w:tc>
        <w:tc>
          <w:tcPr>
            <w:tcW w:w="999" w:type="pct"/>
            <w:vAlign w:val="center"/>
          </w:tcPr>
          <w:p>
            <w:pPr>
              <w:keepNext w:val="0"/>
              <w:keepLines w:val="0"/>
              <w:suppressLineNumbers w:val="0"/>
              <w:spacing w:before="0" w:beforeAutospacing="0" w:after="0" w:afterAutospacing="0"/>
              <w:ind w:left="0" w:right="0"/>
              <w:jc w:val="center"/>
              <w:rPr>
                <w:rFonts w:hint="default" w:ascii="仿宋" w:hAnsi="仿宋" w:eastAsia="仿宋" w:cs="仿宋_GB2312"/>
                <w:b/>
                <w:bCs/>
                <w:sz w:val="21"/>
                <w:szCs w:val="21"/>
              </w:rPr>
            </w:pPr>
            <w:r>
              <w:rPr>
                <w:rFonts w:hint="eastAsia" w:ascii="仿宋" w:hAnsi="仿宋" w:eastAsia="仿宋" w:cs="仿宋_GB2312"/>
                <w:b/>
                <w:bCs/>
                <w:sz w:val="21"/>
                <w:szCs w:val="21"/>
              </w:rPr>
              <w:t>依托课程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1</w:t>
            </w:r>
          </w:p>
        </w:tc>
        <w:tc>
          <w:tcPr>
            <w:tcW w:w="1194"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rPr>
              <w:t>材料性能实验项目</w:t>
            </w:r>
          </w:p>
        </w:tc>
        <w:tc>
          <w:tcPr>
            <w:tcW w:w="258"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default" w:ascii="仿宋" w:hAnsi="仿宋" w:eastAsia="仿宋" w:cs="仿宋_GB2312"/>
                <w:sz w:val="21"/>
                <w:szCs w:val="21"/>
                <w:shd w:val="clear" w:color="auto" w:fill="FFFFFF"/>
              </w:rPr>
              <w:t>1</w:t>
            </w:r>
          </w:p>
        </w:tc>
        <w:tc>
          <w:tcPr>
            <w:tcW w:w="1111"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rPr>
            </w:pPr>
            <w:r>
              <w:rPr>
                <w:rFonts w:hint="eastAsia" w:ascii="仿宋" w:hAnsi="仿宋" w:eastAsia="仿宋" w:cs="仿宋_GB2312"/>
                <w:sz w:val="21"/>
                <w:szCs w:val="21"/>
              </w:rPr>
              <w:t>材料性能实验</w:t>
            </w:r>
            <w:r>
              <w:rPr>
                <w:rFonts w:hint="eastAsia" w:ascii="仿宋" w:hAnsi="仿宋" w:eastAsia="仿宋" w:cs="微软雅黑"/>
                <w:sz w:val="21"/>
                <w:szCs w:val="21"/>
              </w:rPr>
              <w:t>室</w:t>
            </w:r>
          </w:p>
        </w:tc>
        <w:tc>
          <w:tcPr>
            <w:tcW w:w="1097"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rPr>
              <w:t>材料性能实验</w:t>
            </w:r>
          </w:p>
        </w:tc>
        <w:tc>
          <w:tcPr>
            <w:tcW w:w="999"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工程材料及热成型工艺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w:t>
            </w:r>
          </w:p>
        </w:tc>
        <w:tc>
          <w:tcPr>
            <w:tcW w:w="1194"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default" w:ascii="仿宋" w:hAnsi="仿宋" w:eastAsia="仿宋" w:cs="仿宋_GB2312"/>
                <w:sz w:val="21"/>
                <w:szCs w:val="21"/>
                <w:shd w:val="clear" w:color="auto" w:fill="FFFFFF"/>
              </w:rPr>
              <w:t>零件测绘</w:t>
            </w:r>
          </w:p>
        </w:tc>
        <w:tc>
          <w:tcPr>
            <w:tcW w:w="258"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w:t>
            </w:r>
          </w:p>
        </w:tc>
        <w:tc>
          <w:tcPr>
            <w:tcW w:w="1111"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机械制图测绘实训室</w:t>
            </w:r>
          </w:p>
        </w:tc>
        <w:tc>
          <w:tcPr>
            <w:tcW w:w="1097"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千分尺、游标卡尺使用；零件测绘方法及实施</w:t>
            </w:r>
          </w:p>
        </w:tc>
        <w:tc>
          <w:tcPr>
            <w:tcW w:w="999"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机械零件测绘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3</w:t>
            </w:r>
          </w:p>
        </w:tc>
        <w:tc>
          <w:tcPr>
            <w:tcW w:w="1194"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公差配合与测量</w:t>
            </w:r>
          </w:p>
        </w:tc>
        <w:tc>
          <w:tcPr>
            <w:tcW w:w="258"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w:t>
            </w:r>
          </w:p>
        </w:tc>
        <w:tc>
          <w:tcPr>
            <w:tcW w:w="1111"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测量与互换性实验室</w:t>
            </w:r>
          </w:p>
        </w:tc>
        <w:tc>
          <w:tcPr>
            <w:tcW w:w="1097"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公差配合与互换性测量</w:t>
            </w:r>
          </w:p>
        </w:tc>
        <w:tc>
          <w:tcPr>
            <w:tcW w:w="999"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公差配合与测量技术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4</w:t>
            </w:r>
          </w:p>
        </w:tc>
        <w:tc>
          <w:tcPr>
            <w:tcW w:w="1194"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机械结构分析</w:t>
            </w:r>
          </w:p>
        </w:tc>
        <w:tc>
          <w:tcPr>
            <w:tcW w:w="258"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w:t>
            </w:r>
          </w:p>
        </w:tc>
        <w:tc>
          <w:tcPr>
            <w:tcW w:w="1111"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机械综合设计一体化实训室</w:t>
            </w:r>
          </w:p>
        </w:tc>
        <w:tc>
          <w:tcPr>
            <w:tcW w:w="1097"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机械结构分析与测绘</w:t>
            </w:r>
          </w:p>
        </w:tc>
        <w:tc>
          <w:tcPr>
            <w:tcW w:w="999"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机械设计基础</w:t>
            </w:r>
          </w:p>
        </w:tc>
      </w:tr>
    </w:tbl>
    <w:p>
      <w:pPr>
        <w:adjustRightInd w:val="0"/>
        <w:snapToGrid w:val="0"/>
        <w:spacing w:line="360" w:lineRule="auto"/>
        <w:ind w:firstLine="560" w:firstLineChars="200"/>
        <w:rPr>
          <w:rFonts w:ascii="仿宋" w:hAnsi="仿宋" w:eastAsia="仿宋" w:cs="仿宋"/>
          <w:szCs w:val="28"/>
        </w:rPr>
      </w:pPr>
      <w:r>
        <w:rPr>
          <w:rFonts w:hint="eastAsia" w:ascii="仿宋" w:hAnsi="仿宋" w:eastAsia="仿宋" w:cs="仿宋"/>
          <w:szCs w:val="28"/>
        </w:rPr>
        <w:t>b.实训安排</w:t>
      </w:r>
    </w:p>
    <w:tbl>
      <w:tblPr>
        <w:tblStyle w:val="14"/>
        <w:tblW w:w="495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9"/>
        <w:gridCol w:w="1596"/>
        <w:gridCol w:w="581"/>
        <w:gridCol w:w="2184"/>
        <w:gridCol w:w="2065"/>
        <w:gridCol w:w="15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260" w:type="pct"/>
            <w:vAlign w:val="center"/>
          </w:tcPr>
          <w:p>
            <w:pPr>
              <w:keepNext w:val="0"/>
              <w:keepLines w:val="0"/>
              <w:suppressLineNumbers w:val="0"/>
              <w:spacing w:before="0" w:beforeAutospacing="0" w:after="0" w:afterAutospacing="0"/>
              <w:ind w:left="0" w:right="0"/>
              <w:jc w:val="center"/>
              <w:rPr>
                <w:rFonts w:hint="default" w:ascii="仿宋_GB2312" w:hAnsi="仿宋_GB2312" w:cs="仿宋_GB2312"/>
                <w:b/>
                <w:bCs/>
                <w:sz w:val="21"/>
                <w:szCs w:val="21"/>
              </w:rPr>
            </w:pPr>
            <w:r>
              <w:rPr>
                <w:rFonts w:hint="eastAsia" w:ascii="仿宋_GB2312" w:hAnsi="仿宋_GB2312" w:cs="仿宋_GB2312"/>
                <w:b/>
                <w:bCs/>
                <w:sz w:val="21"/>
                <w:szCs w:val="21"/>
              </w:rPr>
              <w:t>序号</w:t>
            </w:r>
          </w:p>
        </w:tc>
        <w:tc>
          <w:tcPr>
            <w:tcW w:w="945" w:type="pct"/>
            <w:vAlign w:val="center"/>
          </w:tcPr>
          <w:p>
            <w:pPr>
              <w:keepNext w:val="0"/>
              <w:keepLines w:val="0"/>
              <w:suppressLineNumbers w:val="0"/>
              <w:spacing w:before="0" w:beforeAutospacing="0" w:after="0" w:afterAutospacing="0"/>
              <w:ind w:left="0" w:right="0"/>
              <w:jc w:val="center"/>
              <w:rPr>
                <w:rFonts w:hint="default" w:ascii="仿宋_GB2312" w:hAnsi="仿宋_GB2312" w:cs="仿宋_GB2312"/>
                <w:b/>
                <w:bCs/>
                <w:sz w:val="21"/>
                <w:szCs w:val="21"/>
              </w:rPr>
            </w:pPr>
            <w:r>
              <w:rPr>
                <w:rFonts w:hint="eastAsia" w:ascii="仿宋_GB2312" w:hAnsi="仿宋_GB2312" w:cs="仿宋_GB2312"/>
                <w:b/>
                <w:bCs/>
                <w:sz w:val="21"/>
                <w:szCs w:val="21"/>
              </w:rPr>
              <w:t>实训环节</w:t>
            </w:r>
          </w:p>
        </w:tc>
        <w:tc>
          <w:tcPr>
            <w:tcW w:w="344" w:type="pct"/>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仿宋_GB2312" w:cs="仿宋_GB2312"/>
                <w:b/>
                <w:bCs/>
                <w:sz w:val="21"/>
                <w:szCs w:val="21"/>
              </w:rPr>
            </w:pPr>
            <w:r>
              <w:rPr>
                <w:rFonts w:hint="eastAsia" w:ascii="仿宋_GB2312" w:hAnsi="仿宋_GB2312" w:cs="仿宋_GB2312"/>
                <w:b/>
                <w:bCs/>
                <w:sz w:val="21"/>
                <w:szCs w:val="21"/>
              </w:rPr>
              <w:t>学期</w:t>
            </w:r>
          </w:p>
        </w:tc>
        <w:tc>
          <w:tcPr>
            <w:tcW w:w="1293" w:type="pct"/>
            <w:vAlign w:val="center"/>
          </w:tcPr>
          <w:p>
            <w:pPr>
              <w:keepNext w:val="0"/>
              <w:keepLines w:val="0"/>
              <w:suppressLineNumbers w:val="0"/>
              <w:spacing w:before="0" w:beforeAutospacing="0" w:after="0" w:afterAutospacing="0"/>
              <w:ind w:left="0" w:right="0"/>
              <w:jc w:val="center"/>
              <w:rPr>
                <w:rFonts w:hint="default" w:ascii="仿宋_GB2312" w:hAnsi="仿宋_GB2312" w:cs="仿宋_GB2312"/>
                <w:b/>
                <w:bCs/>
                <w:sz w:val="21"/>
                <w:szCs w:val="21"/>
              </w:rPr>
            </w:pPr>
            <w:r>
              <w:rPr>
                <w:rFonts w:hint="eastAsia" w:ascii="仿宋_GB2312" w:hAnsi="仿宋_GB2312" w:cs="仿宋_GB2312"/>
                <w:b/>
                <w:bCs/>
                <w:sz w:val="21"/>
                <w:szCs w:val="21"/>
              </w:rPr>
              <w:t>产出/成果</w:t>
            </w:r>
          </w:p>
        </w:tc>
        <w:tc>
          <w:tcPr>
            <w:tcW w:w="1223" w:type="pct"/>
            <w:vAlign w:val="center"/>
          </w:tcPr>
          <w:p>
            <w:pPr>
              <w:keepNext w:val="0"/>
              <w:keepLines w:val="0"/>
              <w:suppressLineNumbers w:val="0"/>
              <w:spacing w:before="0" w:beforeAutospacing="0" w:after="0" w:afterAutospacing="0"/>
              <w:ind w:left="0" w:right="0"/>
              <w:jc w:val="center"/>
              <w:rPr>
                <w:rFonts w:hint="default" w:ascii="仿宋_GB2312" w:hAnsi="仿宋_GB2312" w:cs="仿宋_GB2312"/>
                <w:b/>
                <w:bCs/>
                <w:sz w:val="21"/>
                <w:szCs w:val="21"/>
              </w:rPr>
            </w:pPr>
            <w:r>
              <w:rPr>
                <w:rFonts w:hint="eastAsia" w:ascii="仿宋_GB2312" w:hAnsi="仿宋_GB2312" w:cs="仿宋_GB2312"/>
                <w:b/>
                <w:bCs/>
                <w:sz w:val="21"/>
                <w:szCs w:val="21"/>
              </w:rPr>
              <w:t>依托课程</w:t>
            </w:r>
          </w:p>
        </w:tc>
        <w:tc>
          <w:tcPr>
            <w:tcW w:w="935" w:type="pct"/>
            <w:vAlign w:val="center"/>
          </w:tcPr>
          <w:p>
            <w:pPr>
              <w:keepNext w:val="0"/>
              <w:keepLines w:val="0"/>
              <w:suppressLineNumbers w:val="0"/>
              <w:spacing w:before="0" w:beforeAutospacing="0" w:after="0" w:afterAutospacing="0"/>
              <w:ind w:left="0" w:right="0"/>
              <w:jc w:val="center"/>
              <w:rPr>
                <w:rFonts w:hint="default" w:ascii="仿宋_GB2312" w:hAnsi="仿宋_GB2312" w:cs="仿宋_GB2312"/>
                <w:b/>
                <w:bCs/>
                <w:sz w:val="21"/>
                <w:szCs w:val="21"/>
              </w:rPr>
            </w:pPr>
            <w:r>
              <w:rPr>
                <w:rFonts w:hint="eastAsia" w:ascii="仿宋_GB2312" w:hAnsi="仿宋_GB2312" w:cs="仿宋_GB2312"/>
                <w:b/>
                <w:bCs/>
                <w:sz w:val="21"/>
                <w:szCs w:val="21"/>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260"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1</w:t>
            </w:r>
          </w:p>
        </w:tc>
        <w:tc>
          <w:tcPr>
            <w:tcW w:w="94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rPr>
              <w:t>金工实习</w:t>
            </w:r>
          </w:p>
        </w:tc>
        <w:tc>
          <w:tcPr>
            <w:tcW w:w="344"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default" w:ascii="仿宋" w:hAnsi="仿宋" w:eastAsia="仿宋" w:cs="仿宋_GB2312"/>
                <w:sz w:val="21"/>
                <w:szCs w:val="21"/>
                <w:shd w:val="clear" w:color="auto" w:fill="FFFFFF"/>
              </w:rPr>
              <w:t>1</w:t>
            </w:r>
          </w:p>
        </w:tc>
        <w:tc>
          <w:tcPr>
            <w:tcW w:w="129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手动加工零部件</w:t>
            </w:r>
          </w:p>
        </w:tc>
        <w:tc>
          <w:tcPr>
            <w:tcW w:w="122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rPr>
              <w:t>劳动教育—工业·匠心</w:t>
            </w:r>
          </w:p>
        </w:tc>
        <w:tc>
          <w:tcPr>
            <w:tcW w:w="93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柳州职业技术学院机械厂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260"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w:t>
            </w:r>
          </w:p>
        </w:tc>
        <w:tc>
          <w:tcPr>
            <w:tcW w:w="94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普通机床操作</w:t>
            </w:r>
          </w:p>
        </w:tc>
        <w:tc>
          <w:tcPr>
            <w:tcW w:w="344"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2</w:t>
            </w:r>
          </w:p>
        </w:tc>
        <w:tc>
          <w:tcPr>
            <w:tcW w:w="129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普通机床加工零部件</w:t>
            </w:r>
          </w:p>
        </w:tc>
        <w:tc>
          <w:tcPr>
            <w:tcW w:w="122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普通机床操作实训</w:t>
            </w:r>
          </w:p>
        </w:tc>
        <w:tc>
          <w:tcPr>
            <w:tcW w:w="93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柳州六和方盛机械有限公司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260"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3</w:t>
            </w:r>
          </w:p>
        </w:tc>
        <w:tc>
          <w:tcPr>
            <w:tcW w:w="94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数控车床操作</w:t>
            </w:r>
          </w:p>
        </w:tc>
        <w:tc>
          <w:tcPr>
            <w:tcW w:w="344"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3</w:t>
            </w:r>
          </w:p>
        </w:tc>
        <w:tc>
          <w:tcPr>
            <w:tcW w:w="129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数控车床加工零部件</w:t>
            </w:r>
          </w:p>
        </w:tc>
        <w:tc>
          <w:tcPr>
            <w:tcW w:w="122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数控机床编程与操作（一）</w:t>
            </w:r>
          </w:p>
        </w:tc>
        <w:tc>
          <w:tcPr>
            <w:tcW w:w="93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柳州福臻车体实业有限公司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260"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4</w:t>
            </w:r>
          </w:p>
        </w:tc>
        <w:tc>
          <w:tcPr>
            <w:tcW w:w="94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数控铣床操作</w:t>
            </w:r>
          </w:p>
        </w:tc>
        <w:tc>
          <w:tcPr>
            <w:tcW w:w="344" w:type="pct"/>
            <w:vAlign w:val="center"/>
          </w:tcPr>
          <w:p>
            <w:pPr>
              <w:keepNext w:val="0"/>
              <w:keepLines w:val="0"/>
              <w:suppressLineNumbers w:val="0"/>
              <w:adjustRightInd w:val="0"/>
              <w:snapToGrid w:val="0"/>
              <w:spacing w:before="0" w:beforeAutospacing="0" w:after="0" w:afterAutospacing="0" w:line="596" w:lineRule="exact"/>
              <w:ind w:left="0" w:right="0"/>
              <w:rPr>
                <w:rFonts w:hint="default" w:ascii="仿宋" w:hAnsi="仿宋" w:eastAsia="仿宋" w:cs="仿宋_GB2312"/>
                <w:sz w:val="21"/>
                <w:szCs w:val="21"/>
                <w:shd w:val="clear" w:color="auto" w:fill="FFFFFF"/>
              </w:rPr>
            </w:pPr>
            <w:r>
              <w:rPr>
                <w:rFonts w:hint="eastAsia" w:ascii="仿宋" w:hAnsi="仿宋" w:eastAsia="仿宋" w:cs="仿宋_GB2312"/>
                <w:sz w:val="21"/>
                <w:szCs w:val="21"/>
                <w:shd w:val="clear" w:color="auto" w:fill="FFFFFF"/>
              </w:rPr>
              <w:t>4</w:t>
            </w:r>
          </w:p>
        </w:tc>
        <w:tc>
          <w:tcPr>
            <w:tcW w:w="129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数控铣床加工零部件</w:t>
            </w:r>
          </w:p>
        </w:tc>
        <w:tc>
          <w:tcPr>
            <w:tcW w:w="1223"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数控机床编程与操作（二）</w:t>
            </w:r>
          </w:p>
        </w:tc>
        <w:tc>
          <w:tcPr>
            <w:tcW w:w="93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桂林福达股份有限公司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439" w:type="dxa"/>
            <w:vAlign w:val="center"/>
          </w:tcPr>
          <w:p>
            <w:pPr>
              <w:keepNext w:val="0"/>
              <w:keepLines w:val="0"/>
              <w:widowControl/>
              <w:suppressLineNumbers w:val="0"/>
              <w:spacing w:before="0" w:beforeAutospacing="0" w:after="0" w:afterAutospacing="0"/>
              <w:ind w:left="0" w:leftChars="0" w:right="0" w:rightChars="0"/>
              <w:jc w:val="both"/>
              <w:rPr>
                <w:rFonts w:hint="eastAsia" w:ascii="仿宋" w:hAnsi="仿宋" w:eastAsia="仿宋" w:cs="仿宋_GB2312"/>
                <w:sz w:val="21"/>
                <w:szCs w:val="21"/>
                <w:shd w:val="clear" w:color="auto" w:fill="FFFFFF"/>
              </w:rPr>
            </w:pPr>
            <w:r>
              <w:rPr>
                <w:rFonts w:hint="eastAsia" w:ascii="仿宋_GB2312" w:hAnsi="仿宋_GB2312" w:eastAsia="仿宋_GB2312" w:cs="Times New Roman"/>
                <w:kern w:val="0"/>
                <w:sz w:val="21"/>
                <w:szCs w:val="21"/>
                <w:shd w:val="clear" w:fill="FFFFFF"/>
                <w:lang w:val="en-US" w:eastAsia="zh-CN" w:bidi="ar"/>
              </w:rPr>
              <w:t>5</w:t>
            </w:r>
          </w:p>
        </w:tc>
        <w:tc>
          <w:tcPr>
            <w:tcW w:w="1596" w:type="dxa"/>
            <w:vAlign w:val="center"/>
          </w:tcPr>
          <w:p>
            <w:pPr>
              <w:keepNext w:val="0"/>
              <w:keepLines w:val="0"/>
              <w:widowControl/>
              <w:suppressLineNumbers w:val="0"/>
              <w:spacing w:before="0" w:beforeAutospacing="0" w:after="0" w:afterAutospacing="0"/>
              <w:ind w:left="0" w:leftChars="0" w:right="0" w:rightChars="0"/>
              <w:jc w:val="both"/>
              <w:rPr>
                <w:rFonts w:hint="eastAsia" w:ascii="仿宋" w:hAnsi="仿宋" w:eastAsia="仿宋" w:cs="仿宋_GB2312"/>
                <w:sz w:val="21"/>
                <w:szCs w:val="21"/>
              </w:rPr>
            </w:pPr>
            <w:r>
              <w:rPr>
                <w:rFonts w:hint="eastAsia" w:ascii="仿宋_GB2312" w:hAnsi="仿宋_GB2312" w:eastAsia="仿宋_GB2312" w:cs="Times New Roman"/>
                <w:kern w:val="0"/>
                <w:sz w:val="21"/>
                <w:szCs w:val="21"/>
                <w:lang w:val="en-US" w:eastAsia="zh-CN" w:bidi="ar"/>
              </w:rPr>
              <w:t>体验式专业岗位实习</w:t>
            </w:r>
          </w:p>
        </w:tc>
        <w:tc>
          <w:tcPr>
            <w:tcW w:w="581" w:type="dxa"/>
            <w:vAlign w:val="center"/>
          </w:tcPr>
          <w:p>
            <w:pPr>
              <w:keepNext w:val="0"/>
              <w:keepLines w:val="0"/>
              <w:widowControl/>
              <w:suppressLineNumbers w:val="0"/>
              <w:spacing w:before="0" w:beforeAutospacing="0" w:after="0" w:afterAutospacing="0"/>
              <w:ind w:left="0" w:leftChars="0" w:right="0" w:rightChars="0"/>
              <w:jc w:val="both"/>
              <w:rPr>
                <w:rFonts w:hint="eastAsia" w:ascii="仿宋" w:hAnsi="仿宋" w:eastAsia="仿宋" w:cs="仿宋_GB2312"/>
                <w:sz w:val="21"/>
                <w:szCs w:val="21"/>
                <w:shd w:val="clear" w:color="auto" w:fill="FFFFFF"/>
              </w:rPr>
            </w:pPr>
            <w:r>
              <w:rPr>
                <w:rFonts w:hint="eastAsia" w:ascii="仿宋_GB2312" w:hAnsi="仿宋_GB2312" w:eastAsia="仿宋_GB2312" w:cs="Times New Roman"/>
                <w:kern w:val="0"/>
                <w:sz w:val="21"/>
                <w:szCs w:val="21"/>
                <w:shd w:val="clear" w:fill="FFFFFF"/>
                <w:lang w:val="en-US" w:eastAsia="zh-CN" w:bidi="ar"/>
              </w:rPr>
              <w:t>5</w:t>
            </w:r>
          </w:p>
        </w:tc>
        <w:tc>
          <w:tcPr>
            <w:tcW w:w="2184" w:type="dxa"/>
            <w:vAlign w:val="center"/>
          </w:tcPr>
          <w:p>
            <w:pPr>
              <w:keepNext w:val="0"/>
              <w:keepLines w:val="0"/>
              <w:widowControl/>
              <w:suppressLineNumbers w:val="0"/>
              <w:spacing w:before="0" w:beforeAutospacing="0" w:after="0" w:afterAutospacing="0"/>
              <w:ind w:left="0" w:leftChars="0" w:right="0" w:rightChars="0"/>
              <w:jc w:val="both"/>
              <w:rPr>
                <w:rFonts w:hint="eastAsia" w:ascii="仿宋" w:hAnsi="仿宋" w:eastAsia="仿宋" w:cs="仿宋_GB2312"/>
                <w:sz w:val="21"/>
                <w:szCs w:val="21"/>
              </w:rPr>
            </w:pPr>
            <w:r>
              <w:rPr>
                <w:rFonts w:hint="eastAsia" w:ascii="仿宋_GB2312" w:hAnsi="仿宋_GB2312" w:eastAsia="仿宋_GB2312" w:cs="Times New Roman"/>
                <w:kern w:val="0"/>
                <w:sz w:val="21"/>
                <w:szCs w:val="21"/>
                <w:lang w:val="en-US" w:eastAsia="zh-CN" w:bidi="ar"/>
              </w:rPr>
              <w:t>企业生产实践</w:t>
            </w:r>
          </w:p>
        </w:tc>
        <w:tc>
          <w:tcPr>
            <w:tcW w:w="2065" w:type="dxa"/>
            <w:vAlign w:val="center"/>
          </w:tcPr>
          <w:p>
            <w:pPr>
              <w:keepNext w:val="0"/>
              <w:keepLines w:val="0"/>
              <w:widowControl/>
              <w:suppressLineNumbers w:val="0"/>
              <w:spacing w:before="0" w:beforeAutospacing="0" w:after="0" w:afterAutospacing="0"/>
              <w:ind w:left="0" w:leftChars="0" w:right="0" w:rightChars="0"/>
              <w:jc w:val="both"/>
              <w:rPr>
                <w:rFonts w:hint="eastAsia" w:ascii="仿宋" w:hAnsi="仿宋" w:eastAsia="仿宋" w:cs="仿宋_GB2312"/>
                <w:sz w:val="21"/>
                <w:szCs w:val="21"/>
              </w:rPr>
            </w:pPr>
            <w:r>
              <w:rPr>
                <w:rFonts w:hint="eastAsia" w:ascii="仿宋_GB2312" w:hAnsi="仿宋_GB2312" w:eastAsia="仿宋_GB2312" w:cs="Times New Roman"/>
                <w:kern w:val="0"/>
                <w:sz w:val="21"/>
                <w:szCs w:val="21"/>
                <w:lang w:val="en-US" w:eastAsia="zh-CN" w:bidi="ar"/>
              </w:rPr>
              <w:t>综合实践</w:t>
            </w:r>
          </w:p>
        </w:tc>
        <w:tc>
          <w:tcPr>
            <w:tcW w:w="1579" w:type="dxa"/>
            <w:vAlign w:val="center"/>
          </w:tcPr>
          <w:p>
            <w:pPr>
              <w:keepNext w:val="0"/>
              <w:keepLines w:val="0"/>
              <w:widowControl/>
              <w:suppressLineNumbers w:val="0"/>
              <w:spacing w:before="0" w:beforeAutospacing="0" w:after="0" w:afterAutospacing="0"/>
              <w:ind w:left="0" w:leftChars="0" w:right="0" w:rightChars="0"/>
              <w:jc w:val="both"/>
              <w:rPr>
                <w:rFonts w:hint="eastAsia" w:ascii="仿宋" w:hAnsi="仿宋" w:eastAsia="仿宋" w:cs="仿宋_GB2312"/>
                <w:sz w:val="21"/>
                <w:szCs w:val="21"/>
              </w:rPr>
            </w:pPr>
            <w:r>
              <w:rPr>
                <w:rFonts w:hint="eastAsia" w:ascii="仿宋_GB2312" w:hAnsi="仿宋_GB2312" w:eastAsia="仿宋_GB2312" w:cs="Times New Roman"/>
                <w:kern w:val="0"/>
                <w:sz w:val="21"/>
                <w:szCs w:val="21"/>
                <w:lang w:val="en-US" w:eastAsia="zh-CN" w:bidi="ar"/>
              </w:rPr>
              <w:t>柳州福臻车体实业有限公司</w:t>
            </w:r>
          </w:p>
        </w:tc>
      </w:tr>
    </w:tbl>
    <w:p>
      <w:pPr>
        <w:adjustRightInd w:val="0"/>
        <w:snapToGrid w:val="0"/>
        <w:spacing w:line="360" w:lineRule="auto"/>
        <w:ind w:firstLine="560" w:firstLineChars="200"/>
        <w:rPr>
          <w:rFonts w:ascii="仿宋" w:hAnsi="仿宋" w:eastAsia="仿宋" w:cs="仿宋"/>
          <w:szCs w:val="28"/>
        </w:rPr>
      </w:pPr>
      <w:r>
        <w:rPr>
          <w:rFonts w:hint="eastAsia" w:ascii="仿宋" w:hAnsi="仿宋" w:eastAsia="仿宋" w:cs="仿宋"/>
          <w:szCs w:val="28"/>
        </w:rPr>
        <w:t>c.岗位实习安排</w:t>
      </w:r>
    </w:p>
    <w:tbl>
      <w:tblPr>
        <w:tblStyle w:val="14"/>
        <w:tblW w:w="84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1276"/>
        <w:gridCol w:w="1842"/>
        <w:gridCol w:w="709"/>
        <w:gridCol w:w="1843"/>
        <w:gridCol w:w="19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jc w:val="center"/>
        </w:trPr>
        <w:tc>
          <w:tcPr>
            <w:tcW w:w="846" w:type="dxa"/>
            <w:vAlign w:val="center"/>
          </w:tcPr>
          <w:p>
            <w:pPr>
              <w:keepNext w:val="0"/>
              <w:keepLines w:val="0"/>
              <w:suppressLineNumbers w:val="0"/>
              <w:spacing w:before="0" w:beforeAutospacing="0" w:after="0" w:afterAutospacing="0"/>
              <w:ind w:left="0" w:right="0"/>
              <w:jc w:val="center"/>
              <w:rPr>
                <w:rFonts w:hint="default" w:ascii="仿宋_GB2312" w:hAnsi="仿宋_GB2312" w:cs="仿宋_GB2312"/>
                <w:b/>
                <w:bCs/>
                <w:sz w:val="21"/>
                <w:szCs w:val="21"/>
              </w:rPr>
            </w:pPr>
            <w:r>
              <w:rPr>
                <w:rFonts w:hint="eastAsia" w:ascii="仿宋_GB2312" w:hAnsi="仿宋_GB2312" w:cs="仿宋_GB2312"/>
                <w:b/>
                <w:bCs/>
                <w:sz w:val="21"/>
                <w:szCs w:val="21"/>
              </w:rPr>
              <w:t>时间</w:t>
            </w:r>
          </w:p>
        </w:tc>
        <w:tc>
          <w:tcPr>
            <w:tcW w:w="1276" w:type="dxa"/>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cs="仿宋_GB2312"/>
                <w:b/>
                <w:bCs/>
                <w:sz w:val="21"/>
                <w:szCs w:val="21"/>
              </w:rPr>
              <w:t>实习目标</w:t>
            </w:r>
          </w:p>
        </w:tc>
        <w:tc>
          <w:tcPr>
            <w:tcW w:w="1842" w:type="dxa"/>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cs="仿宋_GB2312"/>
                <w:b/>
                <w:bCs/>
                <w:sz w:val="21"/>
                <w:szCs w:val="21"/>
              </w:rPr>
              <w:t>实习项目</w:t>
            </w:r>
          </w:p>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cs="仿宋_GB2312"/>
                <w:b/>
                <w:bCs/>
                <w:sz w:val="21"/>
                <w:szCs w:val="21"/>
              </w:rPr>
              <w:t>（内容/任务）</w:t>
            </w:r>
          </w:p>
        </w:tc>
        <w:tc>
          <w:tcPr>
            <w:tcW w:w="709" w:type="dxa"/>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cs="仿宋_GB2312"/>
                <w:b/>
                <w:bCs/>
                <w:sz w:val="21"/>
                <w:szCs w:val="21"/>
              </w:rPr>
              <w:t>实习形式</w:t>
            </w:r>
          </w:p>
        </w:tc>
        <w:tc>
          <w:tcPr>
            <w:tcW w:w="1843" w:type="dxa"/>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cs="仿宋_GB2312"/>
                <w:b/>
                <w:bCs/>
                <w:sz w:val="21"/>
                <w:szCs w:val="21"/>
              </w:rPr>
              <w:t>考核要求</w:t>
            </w:r>
          </w:p>
        </w:tc>
        <w:tc>
          <w:tcPr>
            <w:tcW w:w="1943" w:type="dxa"/>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cs="仿宋_GB2312"/>
                <w:b/>
                <w:bCs/>
                <w:sz w:val="21"/>
                <w:szCs w:val="21"/>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846" w:type="dxa"/>
            <w:vAlign w:val="center"/>
          </w:tcPr>
          <w:p>
            <w:pPr>
              <w:pStyle w:val="19"/>
              <w:keepNext w:val="0"/>
              <w:keepLines w:val="0"/>
              <w:suppressLineNumbers w:val="0"/>
              <w:spacing w:before="0" w:beforeAutospacing="0" w:after="0" w:afterAutospacing="0"/>
              <w:ind w:left="0" w:right="0"/>
              <w:rPr>
                <w:rFonts w:hint="default"/>
              </w:rPr>
            </w:pPr>
            <w:r>
              <w:rPr>
                <w:rFonts w:hint="eastAsia"/>
              </w:rPr>
              <w:t>第5学期</w:t>
            </w:r>
          </w:p>
          <w:p>
            <w:pPr>
              <w:pStyle w:val="19"/>
              <w:keepNext w:val="0"/>
              <w:keepLines w:val="0"/>
              <w:suppressLineNumbers w:val="0"/>
              <w:spacing w:before="0" w:beforeAutospacing="0" w:after="0" w:afterAutospacing="0"/>
              <w:ind w:left="0" w:right="0"/>
              <w:rPr>
                <w:rFonts w:hint="default"/>
              </w:rPr>
            </w:pPr>
          </w:p>
        </w:tc>
        <w:tc>
          <w:tcPr>
            <w:tcW w:w="1276" w:type="dxa"/>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第一阶段：</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bookmarkStart w:id="44" w:name="OLE_LINK4"/>
            <w:bookmarkStart w:id="45" w:name="OLE_LINK3"/>
            <w:r>
              <w:rPr>
                <w:rFonts w:hint="eastAsia" w:ascii="仿宋" w:hAnsi="仿宋" w:eastAsia="仿宋" w:cs="仿宋_GB2312"/>
                <w:sz w:val="21"/>
                <w:szCs w:val="21"/>
              </w:rPr>
              <w:t>综合实践</w:t>
            </w:r>
            <w:bookmarkEnd w:id="44"/>
            <w:bookmarkEnd w:id="45"/>
          </w:p>
        </w:tc>
        <w:tc>
          <w:tcPr>
            <w:tcW w:w="1842" w:type="dxa"/>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1.在师傅的指导下参与企业生产</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2.承担一定的生产任务和工作责任</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3.机床日常维护保养等</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专业实习</w:t>
            </w:r>
          </w:p>
        </w:tc>
        <w:tc>
          <w:tcPr>
            <w:tcW w:w="1843" w:type="dxa"/>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实习态度（占20%）</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专业技能（占30%）</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实习报告（占30%）</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实习总结（占20%）</w:t>
            </w:r>
          </w:p>
        </w:tc>
        <w:tc>
          <w:tcPr>
            <w:tcW w:w="1943" w:type="dxa"/>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1.柳州职业技术学院机械厂</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2.柳州福臻车体实业有限公司</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3.柳州六和方盛机械有限公司</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4.柳州宸泰机械有限责任公司等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jc w:val="center"/>
        </w:trPr>
        <w:tc>
          <w:tcPr>
            <w:tcW w:w="846" w:type="dxa"/>
            <w:vAlign w:val="center"/>
          </w:tcPr>
          <w:p>
            <w:pPr>
              <w:pStyle w:val="19"/>
              <w:keepNext w:val="0"/>
              <w:keepLines w:val="0"/>
              <w:suppressLineNumbers w:val="0"/>
              <w:spacing w:before="0" w:beforeAutospacing="0" w:after="0" w:afterAutospacing="0"/>
              <w:ind w:left="0" w:right="0"/>
              <w:rPr>
                <w:rFonts w:hint="default"/>
              </w:rPr>
            </w:pPr>
            <w:r>
              <w:rPr>
                <w:rFonts w:hint="eastAsia"/>
              </w:rPr>
              <w:t>第6学期</w:t>
            </w:r>
          </w:p>
        </w:tc>
        <w:tc>
          <w:tcPr>
            <w:tcW w:w="1276" w:type="dxa"/>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第二阶段：</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岗位实习</w:t>
            </w:r>
          </w:p>
        </w:tc>
        <w:tc>
          <w:tcPr>
            <w:tcW w:w="1842" w:type="dxa"/>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 xml:space="preserve">1.根据企业的生产任务进行生产 </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2.机床日常维护保养</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 xml:space="preserve">3.产品检验 </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4.产品的销售及服务等</w:t>
            </w:r>
          </w:p>
        </w:tc>
        <w:tc>
          <w:tcPr>
            <w:tcW w:w="709" w:type="dxa"/>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岗位实习</w:t>
            </w:r>
          </w:p>
        </w:tc>
        <w:tc>
          <w:tcPr>
            <w:tcW w:w="1843" w:type="dxa"/>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实习态度（占20%）</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专业技能（占30%）</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实习报告（占30%）</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实习总结（占20%）</w:t>
            </w:r>
          </w:p>
        </w:tc>
        <w:tc>
          <w:tcPr>
            <w:tcW w:w="1943" w:type="dxa"/>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1.广西柳工机械股份有限公司</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2.桂林福达股份有限公司</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3.东风柳州汽车有限公司等</w:t>
            </w:r>
          </w:p>
        </w:tc>
      </w:tr>
    </w:tbl>
    <w:p>
      <w:pPr>
        <w:adjustRightInd w:val="0"/>
        <w:snapToGrid w:val="0"/>
        <w:spacing w:line="360" w:lineRule="auto"/>
        <w:ind w:firstLine="560" w:firstLineChars="200"/>
        <w:rPr>
          <w:rFonts w:ascii="仿宋" w:hAnsi="仿宋" w:eastAsia="仿宋" w:cs="仿宋"/>
          <w:szCs w:val="28"/>
        </w:rPr>
      </w:pPr>
      <w:r>
        <w:rPr>
          <w:rFonts w:hint="eastAsia" w:ascii="仿宋" w:hAnsi="仿宋" w:eastAsia="仿宋" w:cs="仿宋"/>
          <w:szCs w:val="28"/>
        </w:rPr>
        <w:t>③综合实践课程设计</w:t>
      </w:r>
    </w:p>
    <w:tbl>
      <w:tblPr>
        <w:tblStyle w:val="14"/>
        <w:tblW w:w="502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3"/>
        <w:gridCol w:w="1898"/>
        <w:gridCol w:w="575"/>
        <w:gridCol w:w="1892"/>
        <w:gridCol w:w="1723"/>
        <w:gridCol w:w="16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jc w:val="center"/>
        </w:trPr>
        <w:tc>
          <w:tcPr>
            <w:tcW w:w="510" w:type="pct"/>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cs="仿宋_GB2312"/>
                <w:b/>
                <w:bCs/>
                <w:sz w:val="21"/>
                <w:szCs w:val="21"/>
              </w:rPr>
              <w:t>序号</w:t>
            </w:r>
          </w:p>
        </w:tc>
        <w:tc>
          <w:tcPr>
            <w:tcW w:w="1108" w:type="pct"/>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cs="仿宋_GB2312"/>
                <w:b/>
                <w:bCs/>
                <w:sz w:val="21"/>
                <w:szCs w:val="21"/>
              </w:rPr>
              <w:t>综合实践课程名称（课程设计名称）</w:t>
            </w:r>
          </w:p>
        </w:tc>
        <w:tc>
          <w:tcPr>
            <w:tcW w:w="336" w:type="pct"/>
            <w:shd w:val="clear" w:color="auto" w:fill="auto"/>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cs="仿宋_GB2312"/>
                <w:b/>
                <w:bCs/>
                <w:sz w:val="21"/>
                <w:szCs w:val="21"/>
              </w:rPr>
              <w:t>学期</w:t>
            </w:r>
          </w:p>
        </w:tc>
        <w:tc>
          <w:tcPr>
            <w:tcW w:w="1105" w:type="pct"/>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cs="仿宋_GB2312"/>
                <w:b/>
                <w:bCs/>
                <w:sz w:val="21"/>
                <w:szCs w:val="21"/>
              </w:rPr>
              <w:t>产出/成果</w:t>
            </w:r>
          </w:p>
        </w:tc>
        <w:tc>
          <w:tcPr>
            <w:tcW w:w="1006" w:type="pct"/>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cs="仿宋_GB2312"/>
                <w:b/>
                <w:bCs/>
                <w:sz w:val="21"/>
                <w:szCs w:val="21"/>
              </w:rPr>
              <w:t>依托专业课程</w:t>
            </w:r>
          </w:p>
        </w:tc>
        <w:tc>
          <w:tcPr>
            <w:tcW w:w="935" w:type="pct"/>
            <w:vAlign w:val="center"/>
          </w:tcPr>
          <w:p>
            <w:pPr>
              <w:keepNext w:val="0"/>
              <w:keepLines w:val="0"/>
              <w:suppressLineNumbers w:val="0"/>
              <w:spacing w:before="0" w:beforeAutospacing="0" w:after="0" w:afterAutospacing="0"/>
              <w:ind w:left="0" w:right="0"/>
              <w:rPr>
                <w:rFonts w:hint="default" w:ascii="仿宋_GB2312" w:hAnsi="仿宋_GB2312" w:cs="仿宋_GB2312"/>
                <w:b/>
                <w:bCs/>
                <w:sz w:val="21"/>
                <w:szCs w:val="21"/>
              </w:rPr>
            </w:pPr>
            <w:r>
              <w:rPr>
                <w:rFonts w:hint="eastAsia" w:ascii="仿宋_GB2312" w:hAnsi="仿宋_GB2312" w:cs="仿宋_GB2312"/>
                <w:b/>
                <w:bCs/>
                <w:sz w:val="21"/>
                <w:szCs w:val="21"/>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10"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1</w:t>
            </w:r>
          </w:p>
        </w:tc>
        <w:tc>
          <w:tcPr>
            <w:tcW w:w="1108"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课程设计1：机械产品测绘与出图</w:t>
            </w:r>
          </w:p>
        </w:tc>
        <w:tc>
          <w:tcPr>
            <w:tcW w:w="336" w:type="pct"/>
            <w:shd w:val="clear" w:color="auto" w:fill="auto"/>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2</w:t>
            </w:r>
          </w:p>
        </w:tc>
        <w:tc>
          <w:tcPr>
            <w:tcW w:w="110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机械产品测绘与出图</w:t>
            </w:r>
          </w:p>
        </w:tc>
        <w:tc>
          <w:tcPr>
            <w:tcW w:w="1006"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机械零件测绘</w:t>
            </w:r>
          </w:p>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CAD工程图绘制</w:t>
            </w:r>
          </w:p>
        </w:tc>
        <w:tc>
          <w:tcPr>
            <w:tcW w:w="93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柳州职业技术学院机械厂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10"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2</w:t>
            </w:r>
          </w:p>
        </w:tc>
        <w:tc>
          <w:tcPr>
            <w:tcW w:w="1108"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课程设计2：机械设计课程设计</w:t>
            </w:r>
          </w:p>
        </w:tc>
        <w:tc>
          <w:tcPr>
            <w:tcW w:w="336" w:type="pct"/>
            <w:shd w:val="clear" w:color="auto" w:fill="auto"/>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3</w:t>
            </w:r>
          </w:p>
        </w:tc>
        <w:tc>
          <w:tcPr>
            <w:tcW w:w="110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机械产品数字化仿真</w:t>
            </w:r>
          </w:p>
        </w:tc>
        <w:tc>
          <w:tcPr>
            <w:tcW w:w="1006"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default" w:ascii="仿宋" w:hAnsi="仿宋" w:eastAsia="仿宋" w:cs="仿宋_GB2312"/>
                <w:sz w:val="21"/>
                <w:szCs w:val="21"/>
              </w:rPr>
              <w:t>机械设计基础</w:t>
            </w:r>
          </w:p>
          <w:p>
            <w:pPr>
              <w:pStyle w:val="2"/>
              <w:suppressLineNumbers w:val="0"/>
              <w:spacing w:before="0" w:beforeAutospacing="0" w:after="0" w:afterAutospacing="0"/>
              <w:ind w:left="0" w:right="0"/>
              <w:rPr>
                <w:rFonts w:hint="default" w:ascii="仿宋" w:hAnsi="仿宋" w:eastAsia="仿宋" w:cs="仿宋_GB2312"/>
                <w:b w:val="0"/>
                <w:sz w:val="21"/>
                <w:szCs w:val="21"/>
              </w:rPr>
            </w:pPr>
            <w:r>
              <w:rPr>
                <w:rFonts w:hint="default" w:ascii="仿宋" w:hAnsi="仿宋" w:eastAsia="仿宋" w:cs="仿宋_GB2312"/>
                <w:b w:val="0"/>
                <w:sz w:val="21"/>
                <w:szCs w:val="21"/>
              </w:rPr>
              <w:t>产品数字化设计</w:t>
            </w:r>
          </w:p>
        </w:tc>
        <w:tc>
          <w:tcPr>
            <w:tcW w:w="935" w:type="pct"/>
            <w:vAlign w:val="center"/>
          </w:tcPr>
          <w:p>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rPr>
            </w:pPr>
            <w:r>
              <w:rPr>
                <w:rFonts w:hint="eastAsia" w:ascii="仿宋" w:hAnsi="仿宋" w:eastAsia="仿宋" w:cs="仿宋_GB2312"/>
                <w:sz w:val="21"/>
                <w:szCs w:val="21"/>
              </w:rPr>
              <w:t>柳州六和方盛机械有限公司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74" w:type="dxa"/>
            <w:vAlign w:val="center"/>
          </w:tcPr>
          <w:p>
            <w:pPr>
              <w:keepNext w:val="0"/>
              <w:keepLines w:val="0"/>
              <w:widowControl/>
              <w:suppressLineNumbers w:val="0"/>
              <w:spacing w:before="0" w:beforeAutospacing="0" w:after="0" w:afterAutospacing="0"/>
              <w:ind w:left="0" w:leftChars="0" w:right="0" w:rightChars="0"/>
              <w:jc w:val="both"/>
              <w:rPr>
                <w:rFonts w:hint="eastAsia" w:ascii="仿宋" w:hAnsi="仿宋" w:eastAsia="仿宋" w:cs="仿宋_GB2312"/>
                <w:sz w:val="21"/>
                <w:szCs w:val="21"/>
              </w:rPr>
            </w:pPr>
            <w:r>
              <w:rPr>
                <w:rFonts w:hint="eastAsia" w:ascii="仿宋_GB2312" w:hAnsi="仿宋_GB2312" w:eastAsia="仿宋_GB2312" w:cs="Times New Roman"/>
                <w:kern w:val="0"/>
                <w:sz w:val="21"/>
                <w:szCs w:val="21"/>
                <w:lang w:val="en-US" w:eastAsia="zh-CN" w:bidi="ar"/>
              </w:rPr>
              <w:t>3</w:t>
            </w:r>
          </w:p>
        </w:tc>
        <w:tc>
          <w:tcPr>
            <w:tcW w:w="1898" w:type="dxa"/>
            <w:vAlign w:val="center"/>
          </w:tcPr>
          <w:p>
            <w:pPr>
              <w:keepNext w:val="0"/>
              <w:keepLines w:val="0"/>
              <w:widowControl/>
              <w:suppressLineNumbers w:val="0"/>
              <w:spacing w:before="0" w:beforeAutospacing="0" w:after="0" w:afterAutospacing="0"/>
              <w:ind w:left="0" w:leftChars="0" w:right="0" w:rightChars="0"/>
              <w:jc w:val="both"/>
              <w:rPr>
                <w:rFonts w:hint="eastAsia" w:ascii="仿宋" w:hAnsi="仿宋" w:eastAsia="仿宋" w:cs="仿宋_GB2312"/>
                <w:sz w:val="21"/>
                <w:szCs w:val="21"/>
              </w:rPr>
            </w:pPr>
            <w:r>
              <w:rPr>
                <w:rFonts w:hint="eastAsia" w:ascii="仿宋_GB2312" w:hAnsi="仿宋_GB2312" w:eastAsia="仿宋_GB2312" w:cs="Times New Roman"/>
                <w:kern w:val="0"/>
                <w:sz w:val="21"/>
                <w:szCs w:val="21"/>
                <w:lang w:val="en-US" w:eastAsia="zh-CN" w:bidi="ar"/>
              </w:rPr>
              <w:t>毕业设计</w:t>
            </w:r>
          </w:p>
        </w:tc>
        <w:tc>
          <w:tcPr>
            <w:tcW w:w="575"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eastAsia" w:ascii="仿宋" w:hAnsi="仿宋" w:eastAsia="仿宋" w:cs="仿宋_GB2312"/>
                <w:sz w:val="21"/>
                <w:szCs w:val="21"/>
              </w:rPr>
            </w:pPr>
            <w:r>
              <w:rPr>
                <w:rFonts w:hint="eastAsia" w:ascii="仿宋_GB2312" w:hAnsi="仿宋_GB2312" w:eastAsia="仿宋_GB2312" w:cs="Times New Roman"/>
                <w:kern w:val="0"/>
                <w:sz w:val="21"/>
                <w:szCs w:val="21"/>
                <w:lang w:val="en-US" w:eastAsia="zh-CN" w:bidi="ar"/>
              </w:rPr>
              <w:t>5</w:t>
            </w:r>
          </w:p>
        </w:tc>
        <w:tc>
          <w:tcPr>
            <w:tcW w:w="1892" w:type="dxa"/>
            <w:vAlign w:val="center"/>
          </w:tcPr>
          <w:p>
            <w:pPr>
              <w:keepNext w:val="0"/>
              <w:keepLines w:val="0"/>
              <w:suppressLineNumbers w:val="0"/>
              <w:adjustRightInd w:val="0"/>
              <w:snapToGrid w:val="0"/>
              <w:spacing w:before="0" w:beforeAutospacing="0" w:after="0" w:afterAutospacing="0" w:line="160" w:lineRule="atLeast"/>
              <w:ind w:left="0" w:right="0"/>
              <w:rPr>
                <w:rFonts w:hint="eastAsia" w:ascii="仿宋" w:hAnsi="仿宋" w:eastAsia="仿宋" w:cs="仿宋_GB2312"/>
                <w:sz w:val="21"/>
                <w:szCs w:val="21"/>
              </w:rPr>
            </w:pPr>
            <w:r>
              <w:rPr>
                <w:rFonts w:hint="eastAsia" w:ascii="仿宋" w:hAnsi="仿宋" w:eastAsia="仿宋" w:cs="仿宋_GB2312"/>
                <w:sz w:val="21"/>
                <w:szCs w:val="21"/>
                <w:lang w:val="en-US" w:eastAsia="zh-CN"/>
              </w:rPr>
              <w:t>职业能力测试</w:t>
            </w:r>
          </w:p>
        </w:tc>
        <w:tc>
          <w:tcPr>
            <w:tcW w:w="1723" w:type="dxa"/>
            <w:vAlign w:val="center"/>
          </w:tcPr>
          <w:p>
            <w:pPr>
              <w:keepNext w:val="0"/>
              <w:keepLines w:val="0"/>
              <w:suppressLineNumbers w:val="0"/>
              <w:adjustRightInd w:val="0"/>
              <w:snapToGrid w:val="0"/>
              <w:spacing w:before="0" w:beforeAutospacing="0" w:after="0" w:afterAutospacing="0" w:line="160" w:lineRule="atLeast"/>
              <w:ind w:left="0" w:right="0"/>
              <w:rPr>
                <w:rFonts w:hint="eastAsia" w:ascii="仿宋" w:hAnsi="仿宋" w:eastAsia="仿宋" w:cs="仿宋_GB2312"/>
                <w:sz w:val="21"/>
                <w:szCs w:val="21"/>
                <w:lang w:eastAsia="zh-CN"/>
              </w:rPr>
            </w:pPr>
            <w:r>
              <w:rPr>
                <w:rFonts w:hint="eastAsia" w:ascii="仿宋" w:hAnsi="仿宋" w:eastAsia="仿宋" w:cs="仿宋_GB2312"/>
                <w:sz w:val="21"/>
                <w:szCs w:val="21"/>
                <w:lang w:val="en-US" w:eastAsia="zh-CN"/>
              </w:rPr>
              <w:t>数控机床编程与操作、</w:t>
            </w:r>
            <w:r>
              <w:rPr>
                <w:rFonts w:hint="eastAsia" w:ascii="仿宋" w:hAnsi="仿宋" w:eastAsia="仿宋" w:cs="仿宋_GB2312"/>
                <w:sz w:val="21"/>
                <w:szCs w:val="21"/>
              </w:rPr>
              <w:t>机械制造工艺</w:t>
            </w:r>
            <w:r>
              <w:rPr>
                <w:rFonts w:hint="eastAsia" w:ascii="仿宋" w:hAnsi="仿宋" w:eastAsia="仿宋" w:cs="仿宋_GB2312"/>
                <w:sz w:val="21"/>
                <w:szCs w:val="21"/>
                <w:lang w:eastAsia="zh-CN"/>
              </w:rPr>
              <w:t>、</w:t>
            </w:r>
            <w:r>
              <w:rPr>
                <w:rFonts w:hint="eastAsia" w:ascii="仿宋" w:hAnsi="仿宋" w:eastAsia="仿宋" w:cs="仿宋_GB2312"/>
                <w:sz w:val="21"/>
                <w:szCs w:val="21"/>
              </w:rPr>
              <w:t>工装夹具设计</w:t>
            </w:r>
          </w:p>
        </w:tc>
        <w:tc>
          <w:tcPr>
            <w:tcW w:w="1601" w:type="dxa"/>
            <w:vAlign w:val="center"/>
          </w:tcPr>
          <w:p>
            <w:pPr>
              <w:keepNext w:val="0"/>
              <w:keepLines w:val="0"/>
              <w:widowControl/>
              <w:suppressLineNumbers w:val="0"/>
              <w:spacing w:before="0" w:beforeAutospacing="0" w:after="0" w:afterAutospacing="0"/>
              <w:ind w:left="0" w:leftChars="0" w:right="0" w:rightChars="0"/>
              <w:jc w:val="both"/>
              <w:rPr>
                <w:rFonts w:hint="eastAsia" w:ascii="仿宋" w:hAnsi="仿宋" w:eastAsia="仿宋" w:cs="仿宋_GB2312"/>
                <w:sz w:val="21"/>
                <w:szCs w:val="21"/>
              </w:rPr>
            </w:pPr>
            <w:r>
              <w:rPr>
                <w:rFonts w:hint="eastAsia" w:ascii="仿宋" w:hAnsi="仿宋" w:eastAsia="仿宋" w:cs="仿宋_GB2312"/>
                <w:sz w:val="21"/>
                <w:szCs w:val="21"/>
              </w:rPr>
              <w:t>广西柳工机械股份有限公司</w:t>
            </w:r>
          </w:p>
        </w:tc>
      </w:tr>
    </w:tbl>
    <w:p>
      <w:pPr>
        <w:ind w:firstLine="560" w:firstLineChars="200"/>
        <w:rPr>
          <w:rFonts w:ascii="宋体" w:hAnsi="宋体" w:cs="宋体"/>
          <w:szCs w:val="28"/>
        </w:rPr>
      </w:pPr>
      <w:r>
        <w:rPr>
          <w:rFonts w:hint="eastAsia" w:ascii="宋体" w:hAnsi="宋体" w:cs="宋体"/>
          <w:szCs w:val="28"/>
        </w:rPr>
        <w:t>4.管理能力体系</w:t>
      </w:r>
      <w:bookmarkEnd w:id="42"/>
      <w:bookmarkEnd w:id="43"/>
    </w:p>
    <w:p>
      <w:pPr>
        <w:ind w:firstLine="560" w:firstLineChars="200"/>
        <w:rPr>
          <w:rFonts w:ascii="宋体" w:hAnsi="宋体" w:cs="宋体"/>
          <w:szCs w:val="28"/>
        </w:rPr>
      </w:pPr>
      <w:r>
        <w:rPr>
          <w:rFonts w:hint="eastAsia" w:ascii="宋体" w:hAnsi="宋体" w:cs="宋体"/>
          <w:szCs w:val="28"/>
        </w:rPr>
        <w:t>以培养自我管理能力、一线管理能力和精益生产管理能力为目标，开设管理类课程并把管理能力融入系列课程，开展全员实训管理，打造融入精益精神的教学和实训环境。</w:t>
      </w:r>
    </w:p>
    <w:p>
      <w:pPr>
        <w:pStyle w:val="18"/>
        <w:ind w:firstLine="422"/>
      </w:pPr>
      <w:bookmarkStart w:id="46" w:name="_Toc20315"/>
      <w:bookmarkStart w:id="47" w:name="_Toc5721"/>
      <w:r>
        <w:rPr>
          <w:rFonts w:hint="eastAsia"/>
        </w:rPr>
        <w:t>表6-6 管理能力体系一览表</w:t>
      </w:r>
      <w:bookmarkEnd w:id="46"/>
      <w:bookmarkEnd w:id="47"/>
    </w:p>
    <w:tbl>
      <w:tblPr>
        <w:tblStyle w:val="13"/>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pPr>
              <w:keepNext w:val="0"/>
              <w:keepLines w:val="0"/>
              <w:suppressLineNumbers w:val="0"/>
              <w:spacing w:before="0" w:beforeAutospacing="0" w:after="0" w:afterAutospacing="0"/>
              <w:ind w:left="0" w:right="0" w:firstLine="440"/>
              <w:jc w:val="center"/>
              <w:rPr>
                <w:rFonts w:hint="default"/>
                <w:sz w:val="22"/>
                <w:szCs w:val="18"/>
              </w:rPr>
            </w:pPr>
            <w:bookmarkStart w:id="48" w:name="_Toc110195919"/>
            <w:r>
              <w:rPr>
                <w:rFonts w:hint="eastAsia"/>
                <w:sz w:val="22"/>
                <w:szCs w:val="18"/>
              </w:rPr>
              <w:t>课程名称</w:t>
            </w:r>
            <w:bookmarkEnd w:id="48"/>
          </w:p>
        </w:tc>
        <w:tc>
          <w:tcPr>
            <w:tcW w:w="4352" w:type="dxa"/>
            <w:vAlign w:val="center"/>
          </w:tcPr>
          <w:p>
            <w:pPr>
              <w:keepNext w:val="0"/>
              <w:keepLines w:val="0"/>
              <w:suppressLineNumbers w:val="0"/>
              <w:spacing w:before="0" w:beforeAutospacing="0" w:after="0" w:afterAutospacing="0"/>
              <w:ind w:left="0" w:right="0" w:firstLine="440"/>
              <w:jc w:val="center"/>
              <w:rPr>
                <w:rFonts w:hint="default"/>
                <w:sz w:val="22"/>
                <w:szCs w:val="18"/>
              </w:rPr>
            </w:pPr>
            <w:bookmarkStart w:id="49" w:name="_Toc110195920"/>
            <w:r>
              <w:rPr>
                <w:rFonts w:hint="eastAsia"/>
                <w:sz w:val="22"/>
                <w:szCs w:val="18"/>
              </w:rPr>
              <w:t>活动名称</w:t>
            </w:r>
            <w:bookmarkEnd w:id="4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pPr>
              <w:pStyle w:val="19"/>
              <w:keepNext w:val="0"/>
              <w:keepLines w:val="0"/>
              <w:suppressLineNumbers w:val="0"/>
              <w:spacing w:before="0" w:beforeAutospacing="0" w:after="0" w:afterAutospacing="0"/>
              <w:ind w:left="0" w:right="0"/>
              <w:rPr>
                <w:rFonts w:hint="default"/>
              </w:rPr>
            </w:pPr>
            <w:r>
              <w:rPr>
                <w:rFonts w:hint="eastAsia"/>
              </w:rPr>
              <w:t>1.精益生产与管理基础</w:t>
            </w:r>
          </w:p>
        </w:tc>
        <w:tc>
          <w:tcPr>
            <w:tcW w:w="4352" w:type="dxa"/>
            <w:vAlign w:val="center"/>
          </w:tcPr>
          <w:p>
            <w:pPr>
              <w:pStyle w:val="19"/>
              <w:keepNext w:val="0"/>
              <w:keepLines w:val="0"/>
              <w:suppressLineNumbers w:val="0"/>
              <w:spacing w:before="0" w:beforeAutospacing="0" w:after="0" w:afterAutospacing="0"/>
              <w:ind w:left="0" w:right="0"/>
              <w:rPr>
                <w:rFonts w:hint="default"/>
              </w:rPr>
            </w:pPr>
            <w:r>
              <w:rPr>
                <w:rFonts w:hint="eastAsia"/>
              </w:rPr>
              <w:t>全员实训管理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pPr>
              <w:pStyle w:val="19"/>
              <w:keepNext w:val="0"/>
              <w:keepLines w:val="0"/>
              <w:suppressLineNumbers w:val="0"/>
              <w:spacing w:before="0" w:beforeAutospacing="0" w:after="0" w:afterAutospacing="0"/>
              <w:ind w:left="0" w:right="0"/>
              <w:rPr>
                <w:rFonts w:hint="default"/>
              </w:rPr>
            </w:pPr>
            <w:r>
              <w:rPr>
                <w:rFonts w:hint="eastAsia"/>
              </w:rPr>
              <w:t>2.生产运行管理</w:t>
            </w:r>
          </w:p>
        </w:tc>
        <w:tc>
          <w:tcPr>
            <w:tcW w:w="4352" w:type="dxa"/>
            <w:vAlign w:val="center"/>
          </w:tcPr>
          <w:p>
            <w:pPr>
              <w:pStyle w:val="19"/>
              <w:keepNext w:val="0"/>
              <w:keepLines w:val="0"/>
              <w:suppressLineNumbers w:val="0"/>
              <w:spacing w:before="0" w:beforeAutospacing="0" w:after="0" w:afterAutospacing="0"/>
              <w:ind w:left="0" w:right="0"/>
              <w:rPr>
                <w:rFonts w:hint="default"/>
              </w:rPr>
            </w:pPr>
            <w:r>
              <w:rPr>
                <w:rFonts w:hint="eastAsia"/>
              </w:rPr>
              <w:t>现代企业管理基础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pPr>
              <w:pStyle w:val="19"/>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3.</w:t>
            </w:r>
            <w:r>
              <w:rPr>
                <w:rFonts w:hint="eastAsia"/>
              </w:rPr>
              <w:t>机床拆装与维护</w:t>
            </w:r>
          </w:p>
        </w:tc>
        <w:tc>
          <w:tcPr>
            <w:tcW w:w="4352" w:type="dxa"/>
            <w:vAlign w:val="center"/>
          </w:tcPr>
          <w:p>
            <w:pPr>
              <w:pStyle w:val="19"/>
              <w:keepNext w:val="0"/>
              <w:keepLines w:val="0"/>
              <w:suppressLineNumbers w:val="0"/>
              <w:spacing w:before="0" w:beforeAutospacing="0" w:after="0" w:afterAutospacing="0"/>
              <w:ind w:left="0" w:right="0"/>
              <w:rPr>
                <w:rFonts w:hint="default"/>
              </w:rPr>
            </w:pPr>
            <w:r>
              <w:rPr>
                <w:rFonts w:hint="eastAsia"/>
              </w:rPr>
              <w:t>设备维护管理</w:t>
            </w:r>
          </w:p>
        </w:tc>
      </w:tr>
    </w:tbl>
    <w:p>
      <w:pPr>
        <w:ind w:firstLine="560" w:firstLineChars="200"/>
        <w:rPr>
          <w:rFonts w:ascii="宋体" w:hAnsi="宋体" w:cs="宋体"/>
          <w:szCs w:val="28"/>
        </w:rPr>
      </w:pPr>
      <w:bookmarkStart w:id="50" w:name="_Toc110196067"/>
      <w:bookmarkStart w:id="51" w:name="_Toc23184"/>
      <w:bookmarkStart w:id="52" w:name="_Toc110198126"/>
      <w:bookmarkStart w:id="53" w:name="_Toc110195921"/>
      <w:r>
        <w:rPr>
          <w:rFonts w:hint="eastAsia" w:ascii="宋体" w:hAnsi="宋体" w:cs="宋体"/>
          <w:szCs w:val="28"/>
        </w:rPr>
        <w:t>5.创新创业体系</w:t>
      </w:r>
      <w:bookmarkEnd w:id="50"/>
      <w:bookmarkEnd w:id="51"/>
      <w:bookmarkEnd w:id="52"/>
      <w:bookmarkEnd w:id="53"/>
    </w:p>
    <w:p>
      <w:pPr>
        <w:ind w:firstLine="560" w:firstLineChars="200"/>
        <w:rPr>
          <w:rFonts w:ascii="宋体" w:hAnsi="宋体" w:cs="宋体"/>
          <w:szCs w:val="28"/>
        </w:rPr>
      </w:pPr>
      <w:r>
        <w:rPr>
          <w:rFonts w:hint="eastAsia" w:ascii="宋体" w:hAnsi="宋体" w:cs="宋体"/>
          <w:szCs w:val="28"/>
        </w:rPr>
        <w:t>系统设计创新创业教育，细化创新创业素质能力要求，不断完善创新创业教育课程体系，针对不同学生的需求开设创新创业系列选修课程和培训课程，开展专创融合教学改革。</w:t>
      </w:r>
    </w:p>
    <w:p>
      <w:pPr>
        <w:pStyle w:val="18"/>
        <w:ind w:firstLine="422"/>
        <w:rPr>
          <w:szCs w:val="21"/>
        </w:rPr>
      </w:pPr>
      <w:bookmarkStart w:id="54" w:name="_Toc24981"/>
      <w:bookmarkStart w:id="55" w:name="_Toc17006"/>
      <w:r>
        <w:rPr>
          <w:rFonts w:hint="eastAsia"/>
          <w:szCs w:val="21"/>
        </w:rPr>
        <w:t>表6-7  创新创业能力体系一览表</w:t>
      </w:r>
      <w:bookmarkEnd w:id="54"/>
      <w:bookmarkEnd w:id="55"/>
    </w:p>
    <w:tbl>
      <w:tblPr>
        <w:tblStyle w:val="13"/>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pPr>
              <w:keepNext w:val="0"/>
              <w:keepLines w:val="0"/>
              <w:suppressLineNumbers w:val="0"/>
              <w:spacing w:before="0" w:beforeAutospacing="0" w:after="0" w:afterAutospacing="0"/>
              <w:ind w:left="0" w:right="0" w:firstLine="440"/>
              <w:jc w:val="center"/>
              <w:rPr>
                <w:rFonts w:hint="default" w:ascii="仿宋" w:hAnsi="仿宋" w:eastAsia="仿宋"/>
                <w:sz w:val="21"/>
                <w:szCs w:val="21"/>
              </w:rPr>
            </w:pPr>
            <w:bookmarkStart w:id="56" w:name="_Toc110195922"/>
            <w:r>
              <w:rPr>
                <w:rFonts w:hint="eastAsia" w:ascii="仿宋" w:hAnsi="仿宋" w:eastAsia="仿宋"/>
                <w:sz w:val="21"/>
                <w:szCs w:val="21"/>
              </w:rPr>
              <w:t>课程名称</w:t>
            </w:r>
            <w:bookmarkEnd w:id="56"/>
          </w:p>
        </w:tc>
        <w:tc>
          <w:tcPr>
            <w:tcW w:w="4656" w:type="dxa"/>
            <w:vAlign w:val="center"/>
          </w:tcPr>
          <w:p>
            <w:pPr>
              <w:keepNext w:val="0"/>
              <w:keepLines w:val="0"/>
              <w:suppressLineNumbers w:val="0"/>
              <w:spacing w:before="0" w:beforeAutospacing="0" w:after="0" w:afterAutospacing="0"/>
              <w:ind w:left="0" w:right="0" w:firstLine="440"/>
              <w:jc w:val="center"/>
              <w:rPr>
                <w:rFonts w:hint="default" w:ascii="仿宋" w:hAnsi="仿宋" w:eastAsia="仿宋"/>
                <w:sz w:val="21"/>
                <w:szCs w:val="21"/>
              </w:rPr>
            </w:pPr>
            <w:bookmarkStart w:id="57" w:name="_Toc110195923"/>
            <w:r>
              <w:rPr>
                <w:rFonts w:hint="eastAsia" w:ascii="仿宋" w:hAnsi="仿宋" w:eastAsia="仿宋"/>
                <w:sz w:val="21"/>
                <w:szCs w:val="21"/>
              </w:rPr>
              <w:t>活动名称</w:t>
            </w:r>
            <w:bookmarkEnd w:id="5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pPr>
              <w:pStyle w:val="19"/>
              <w:keepNext w:val="0"/>
              <w:keepLines w:val="0"/>
              <w:suppressLineNumbers w:val="0"/>
              <w:spacing w:before="0" w:beforeAutospacing="0" w:after="0" w:afterAutospacing="0"/>
              <w:ind w:left="0" w:right="0"/>
              <w:rPr>
                <w:rFonts w:hint="default"/>
              </w:rPr>
            </w:pPr>
            <w:r>
              <w:rPr>
                <w:rFonts w:hint="eastAsia"/>
              </w:rPr>
              <w:t>1.大学生职业发展与就业指导（一）</w:t>
            </w:r>
          </w:p>
          <w:p>
            <w:pPr>
              <w:pStyle w:val="19"/>
              <w:keepNext w:val="0"/>
              <w:keepLines w:val="0"/>
              <w:suppressLineNumbers w:val="0"/>
              <w:spacing w:before="0" w:beforeAutospacing="0" w:after="0" w:afterAutospacing="0"/>
              <w:ind w:left="0" w:right="0"/>
              <w:rPr>
                <w:rFonts w:hint="default"/>
              </w:rPr>
            </w:pPr>
            <w:r>
              <w:rPr>
                <w:rFonts w:hint="eastAsia"/>
              </w:rPr>
              <w:t>2.大学生创新与创业实务（一）</w:t>
            </w:r>
          </w:p>
          <w:p>
            <w:pPr>
              <w:pStyle w:val="19"/>
              <w:keepNext w:val="0"/>
              <w:keepLines w:val="0"/>
              <w:suppressLineNumbers w:val="0"/>
              <w:spacing w:before="0" w:beforeAutospacing="0" w:after="0" w:afterAutospacing="0"/>
              <w:ind w:left="0" w:right="0"/>
              <w:rPr>
                <w:rFonts w:hint="default"/>
              </w:rPr>
            </w:pPr>
            <w:r>
              <w:rPr>
                <w:rFonts w:hint="eastAsia"/>
              </w:rPr>
              <w:t>3.大学生职业发展与就业指导（二）</w:t>
            </w:r>
          </w:p>
          <w:p>
            <w:pPr>
              <w:pStyle w:val="19"/>
              <w:keepNext w:val="0"/>
              <w:keepLines w:val="0"/>
              <w:suppressLineNumbers w:val="0"/>
              <w:spacing w:before="0" w:beforeAutospacing="0" w:after="0" w:afterAutospacing="0"/>
              <w:ind w:left="0" w:right="0"/>
              <w:rPr>
                <w:rFonts w:hint="default"/>
              </w:rPr>
            </w:pPr>
            <w:r>
              <w:rPr>
                <w:rFonts w:hint="eastAsia"/>
              </w:rPr>
              <w:t>4.大学生创新与创业实务（二）</w:t>
            </w:r>
          </w:p>
        </w:tc>
        <w:tc>
          <w:tcPr>
            <w:tcW w:w="4656" w:type="dxa"/>
            <w:vAlign w:val="center"/>
          </w:tcPr>
          <w:p>
            <w:pPr>
              <w:pStyle w:val="19"/>
              <w:keepNext w:val="0"/>
              <w:keepLines w:val="0"/>
              <w:suppressLineNumbers w:val="0"/>
              <w:spacing w:before="0" w:beforeAutospacing="0" w:after="0" w:afterAutospacing="0"/>
              <w:ind w:left="0" w:right="0"/>
              <w:rPr>
                <w:rFonts w:hint="default"/>
              </w:rPr>
            </w:pPr>
            <w:r>
              <w:rPr>
                <w:rFonts w:hint="eastAsia"/>
              </w:rPr>
              <w:t>1.创新创业训练营</w:t>
            </w:r>
          </w:p>
          <w:p>
            <w:pPr>
              <w:pStyle w:val="19"/>
              <w:keepNext w:val="0"/>
              <w:keepLines w:val="0"/>
              <w:suppressLineNumbers w:val="0"/>
              <w:spacing w:before="0" w:beforeAutospacing="0" w:after="0" w:afterAutospacing="0"/>
              <w:ind w:left="0" w:right="0"/>
              <w:rPr>
                <w:rFonts w:hint="default"/>
              </w:rPr>
            </w:pPr>
            <w:r>
              <w:rPr>
                <w:rFonts w:hint="eastAsia"/>
              </w:rPr>
              <w:t>2.创客马拉松</w:t>
            </w:r>
          </w:p>
          <w:p>
            <w:pPr>
              <w:pStyle w:val="19"/>
              <w:keepNext w:val="0"/>
              <w:keepLines w:val="0"/>
              <w:suppressLineNumbers w:val="0"/>
              <w:spacing w:before="0" w:beforeAutospacing="0" w:after="0" w:afterAutospacing="0"/>
              <w:ind w:left="0" w:right="0"/>
              <w:rPr>
                <w:rFonts w:hint="default"/>
              </w:rPr>
            </w:pPr>
            <w:r>
              <w:rPr>
                <w:rFonts w:hint="eastAsia"/>
              </w:rPr>
              <w:t>3.科学商店进社区</w:t>
            </w:r>
          </w:p>
          <w:p>
            <w:pPr>
              <w:pStyle w:val="19"/>
              <w:keepNext w:val="0"/>
              <w:keepLines w:val="0"/>
              <w:suppressLineNumbers w:val="0"/>
              <w:spacing w:before="0" w:beforeAutospacing="0" w:after="0" w:afterAutospacing="0"/>
              <w:ind w:left="0" w:right="0"/>
              <w:rPr>
                <w:rFonts w:hint="default"/>
              </w:rPr>
            </w:pPr>
            <w:r>
              <w:rPr>
                <w:rFonts w:hint="eastAsia"/>
              </w:rPr>
              <w:t>4.</w:t>
            </w:r>
            <w:r>
              <w:rPr>
                <w:rFonts w:hint="eastAsia" w:cs="微软雅黑"/>
              </w:rPr>
              <w:t>双</w:t>
            </w:r>
            <w:r>
              <w:rPr>
                <w:rFonts w:hint="eastAsia"/>
              </w:rPr>
              <w:t>创活动月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pPr>
              <w:pStyle w:val="19"/>
              <w:keepNext w:val="0"/>
              <w:keepLines w:val="0"/>
              <w:suppressLineNumbers w:val="0"/>
              <w:spacing w:before="0" w:beforeAutospacing="0" w:after="0" w:afterAutospacing="0"/>
              <w:ind w:left="0" w:right="0"/>
              <w:rPr>
                <w:rFonts w:hint="default"/>
              </w:rPr>
            </w:pPr>
            <w:r>
              <w:rPr>
                <w:rFonts w:hint="eastAsia"/>
              </w:rPr>
              <w:t>创新创业系列选修课程</w:t>
            </w:r>
          </w:p>
        </w:tc>
        <w:tc>
          <w:tcPr>
            <w:tcW w:w="4656" w:type="dxa"/>
            <w:vAlign w:val="center"/>
          </w:tcPr>
          <w:p>
            <w:pPr>
              <w:pStyle w:val="19"/>
              <w:keepNext w:val="0"/>
              <w:keepLines w:val="0"/>
              <w:suppressLineNumbers w:val="0"/>
              <w:spacing w:before="0" w:beforeAutospacing="0" w:after="0" w:afterAutospacing="0"/>
              <w:ind w:left="0" w:right="0"/>
              <w:rPr>
                <w:rFonts w:hint="default"/>
              </w:rPr>
            </w:pPr>
            <w:r>
              <w:rPr>
                <w:rFonts w:hint="eastAsia"/>
              </w:rPr>
              <w:t>1.</w:t>
            </w:r>
            <w:r>
              <w:rPr>
                <w:rFonts w:hint="eastAsia" w:cs="微软雅黑"/>
              </w:rPr>
              <w:t>移</w:t>
            </w:r>
            <w:r>
              <w:rPr>
                <w:rFonts w:hint="eastAsia"/>
              </w:rPr>
              <w:t>动商务创业</w:t>
            </w:r>
          </w:p>
          <w:p>
            <w:pPr>
              <w:pStyle w:val="19"/>
              <w:keepNext w:val="0"/>
              <w:keepLines w:val="0"/>
              <w:suppressLineNumbers w:val="0"/>
              <w:spacing w:before="0" w:beforeAutospacing="0" w:after="0" w:afterAutospacing="0"/>
              <w:ind w:left="0" w:right="0"/>
              <w:rPr>
                <w:rFonts w:hint="default"/>
              </w:rPr>
            </w:pPr>
            <w:r>
              <w:rPr>
                <w:rFonts w:hint="eastAsia"/>
              </w:rPr>
              <w:t>2.精益创业</w:t>
            </w:r>
          </w:p>
          <w:p>
            <w:pPr>
              <w:pStyle w:val="19"/>
              <w:keepNext w:val="0"/>
              <w:keepLines w:val="0"/>
              <w:suppressLineNumbers w:val="0"/>
              <w:spacing w:before="0" w:beforeAutospacing="0" w:after="0" w:afterAutospacing="0"/>
              <w:ind w:left="0" w:right="0"/>
              <w:rPr>
                <w:rFonts w:hint="default"/>
              </w:rPr>
            </w:pPr>
            <w:r>
              <w:rPr>
                <w:rFonts w:hint="eastAsia"/>
              </w:rPr>
              <w:t>3.大学生KAB创业基础</w:t>
            </w:r>
          </w:p>
          <w:p>
            <w:pPr>
              <w:pStyle w:val="19"/>
              <w:keepNext w:val="0"/>
              <w:keepLines w:val="0"/>
              <w:suppressLineNumbers w:val="0"/>
              <w:spacing w:before="0" w:beforeAutospacing="0" w:after="0" w:afterAutospacing="0"/>
              <w:ind w:left="0" w:right="0"/>
              <w:rPr>
                <w:rFonts w:hint="default"/>
              </w:rPr>
            </w:pPr>
            <w:r>
              <w:rPr>
                <w:rFonts w:hint="eastAsia"/>
              </w:rPr>
              <w:t>4.SYB创业基础</w:t>
            </w:r>
          </w:p>
          <w:p>
            <w:pPr>
              <w:pStyle w:val="19"/>
              <w:keepNext w:val="0"/>
              <w:keepLines w:val="0"/>
              <w:suppressLineNumbers w:val="0"/>
              <w:spacing w:before="0" w:beforeAutospacing="0" w:after="0" w:afterAutospacing="0"/>
              <w:ind w:left="0" w:right="0"/>
              <w:rPr>
                <w:rFonts w:hint="default"/>
              </w:rPr>
            </w:pPr>
            <w:r>
              <w:rPr>
                <w:rFonts w:hint="eastAsia"/>
              </w:rPr>
              <w:t>5.创业</w:t>
            </w:r>
            <w:r>
              <w:rPr>
                <w:rFonts w:hint="eastAsia" w:cs="微软雅黑"/>
              </w:rPr>
              <w:t>之星虚</w:t>
            </w:r>
            <w:r>
              <w:rPr>
                <w:rFonts w:hint="eastAsia" w:cs="___WRD_EMBED_SUB_39"/>
              </w:rPr>
              <w:t>拟运营</w:t>
            </w:r>
          </w:p>
          <w:p>
            <w:pPr>
              <w:pStyle w:val="19"/>
              <w:keepNext w:val="0"/>
              <w:keepLines w:val="0"/>
              <w:suppressLineNumbers w:val="0"/>
              <w:spacing w:before="0" w:beforeAutospacing="0" w:after="0" w:afterAutospacing="0"/>
              <w:ind w:left="0" w:right="0"/>
              <w:rPr>
                <w:rFonts w:hint="default"/>
              </w:rPr>
            </w:pPr>
            <w:r>
              <w:rPr>
                <w:rFonts w:hint="eastAsia"/>
              </w:rPr>
              <w:t>6.</w:t>
            </w:r>
            <w:r>
              <w:rPr>
                <w:rFonts w:hint="eastAsia" w:cs="微软雅黑"/>
              </w:rPr>
              <w:t>桌游</w:t>
            </w:r>
            <w:r>
              <w:rPr>
                <w:rFonts w:hint="eastAsia"/>
              </w:rPr>
              <w:t>艺术——职场能力训练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pPr>
              <w:pStyle w:val="19"/>
              <w:keepNext w:val="0"/>
              <w:keepLines w:val="0"/>
              <w:suppressLineNumbers w:val="0"/>
              <w:spacing w:before="0" w:beforeAutospacing="0" w:after="0" w:afterAutospacing="0"/>
              <w:ind w:left="0" w:right="0"/>
              <w:rPr>
                <w:rFonts w:hint="default"/>
              </w:rPr>
            </w:pPr>
            <w:r>
              <w:rPr>
                <w:rFonts w:hint="eastAsia"/>
              </w:rPr>
              <w:t>1.机械产品优化设计</w:t>
            </w:r>
          </w:p>
          <w:p>
            <w:pPr>
              <w:pStyle w:val="19"/>
              <w:keepNext w:val="0"/>
              <w:keepLines w:val="0"/>
              <w:suppressLineNumbers w:val="0"/>
              <w:spacing w:before="0" w:beforeAutospacing="0" w:after="0" w:afterAutospacing="0"/>
              <w:ind w:left="0" w:right="0"/>
              <w:rPr>
                <w:rFonts w:hint="default"/>
              </w:rPr>
            </w:pPr>
            <w:r>
              <w:rPr>
                <w:rFonts w:hint="eastAsia"/>
              </w:rPr>
              <w:t>2.工装夹具设计</w:t>
            </w:r>
          </w:p>
        </w:tc>
        <w:tc>
          <w:tcPr>
            <w:tcW w:w="4656" w:type="dxa"/>
            <w:vAlign w:val="center"/>
          </w:tcPr>
          <w:p>
            <w:pPr>
              <w:pStyle w:val="19"/>
              <w:keepNext w:val="0"/>
              <w:keepLines w:val="0"/>
              <w:suppressLineNumbers w:val="0"/>
              <w:spacing w:before="0" w:beforeAutospacing="0" w:after="0" w:afterAutospacing="0"/>
              <w:ind w:left="0" w:right="0"/>
              <w:rPr>
                <w:rFonts w:hint="default"/>
              </w:rPr>
            </w:pPr>
            <w:r>
              <w:rPr>
                <w:rFonts w:hint="eastAsia"/>
              </w:rPr>
              <w:t>1.机械零件创新设计</w:t>
            </w:r>
          </w:p>
          <w:p>
            <w:pPr>
              <w:pStyle w:val="19"/>
              <w:keepNext w:val="0"/>
              <w:keepLines w:val="0"/>
              <w:suppressLineNumbers w:val="0"/>
              <w:spacing w:before="0" w:beforeAutospacing="0" w:after="0" w:afterAutospacing="0"/>
              <w:ind w:left="0" w:right="0"/>
              <w:rPr>
                <w:rFonts w:hint="default"/>
              </w:rPr>
            </w:pPr>
            <w:r>
              <w:rPr>
                <w:rFonts w:hint="eastAsia"/>
              </w:rPr>
              <w:t>2.产</w:t>
            </w:r>
            <w:r>
              <w:rPr>
                <w:rFonts w:hint="eastAsia" w:cs="微软雅黑"/>
              </w:rPr>
              <w:t>线随</w:t>
            </w:r>
            <w:r>
              <w:rPr>
                <w:rFonts w:hint="eastAsia"/>
              </w:rPr>
              <w:t>行夹具设计</w:t>
            </w:r>
          </w:p>
        </w:tc>
      </w:tr>
    </w:tbl>
    <w:p>
      <w:pPr>
        <w:ind w:firstLine="560" w:firstLineChars="200"/>
        <w:rPr>
          <w:rFonts w:ascii="宋体" w:hAnsi="宋体" w:cs="宋体"/>
          <w:szCs w:val="28"/>
        </w:rPr>
      </w:pPr>
      <w:r>
        <w:rPr>
          <w:rFonts w:hint="eastAsia" w:ascii="宋体" w:hAnsi="宋体" w:cs="宋体"/>
          <w:szCs w:val="28"/>
        </w:rPr>
        <w:t>6.学生竞赛及第二课堂活动</w:t>
      </w:r>
    </w:p>
    <w:p>
      <w:pPr>
        <w:ind w:firstLine="560" w:firstLineChars="200"/>
        <w:rPr>
          <w:rFonts w:ascii="宋体" w:hAnsi="宋体" w:cs="宋体"/>
          <w:szCs w:val="28"/>
        </w:rPr>
      </w:pPr>
      <w:r>
        <w:rPr>
          <w:rFonts w:hint="eastAsia" w:ascii="宋体" w:hAnsi="宋体" w:cs="宋体"/>
          <w:szCs w:val="28"/>
        </w:rPr>
        <w:t>每个专业根据学科专业的特点，在不同的年级设计安排不同的学生竞赛及第二课堂活动。具体安排见第二课堂活动安排表。</w:t>
      </w:r>
    </w:p>
    <w:p>
      <w:pPr>
        <w:pStyle w:val="3"/>
        <w:spacing w:before="156" w:beforeLines="50" w:after="0" w:line="360" w:lineRule="auto"/>
        <w:ind w:firstLine="643"/>
        <w:rPr>
          <w:rFonts w:ascii="黑体" w:hAnsi="黑体" w:eastAsia="黑体"/>
          <w:sz w:val="32"/>
          <w:szCs w:val="32"/>
        </w:rPr>
      </w:pPr>
      <w:bookmarkStart w:id="58" w:name="_Toc2662"/>
      <w:r>
        <w:rPr>
          <w:rFonts w:hint="eastAsia" w:ascii="黑体" w:hAnsi="黑体" w:eastAsia="黑体"/>
          <w:sz w:val="32"/>
          <w:szCs w:val="32"/>
        </w:rPr>
        <w:t>七、教学进程总体安排</w:t>
      </w:r>
      <w:bookmarkEnd w:id="58"/>
    </w:p>
    <w:p>
      <w:pPr>
        <w:ind w:firstLine="560" w:firstLineChars="200"/>
        <w:rPr>
          <w:rFonts w:ascii="宋体" w:hAnsi="宋体" w:cs="宋体"/>
          <w:szCs w:val="28"/>
        </w:rPr>
      </w:pPr>
      <w:r>
        <w:rPr>
          <w:rFonts w:hint="eastAsia" w:ascii="宋体" w:hAnsi="宋体" w:cs="宋体"/>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pPr>
        <w:pStyle w:val="2"/>
        <w:spacing w:line="360" w:lineRule="auto"/>
        <w:ind w:firstLine="562" w:firstLineChars="200"/>
        <w:rPr>
          <w:rFonts w:asciiTheme="minorEastAsia" w:hAnsiTheme="minorEastAsia" w:eastAsiaTheme="minorEastAsia"/>
          <w:szCs w:val="22"/>
        </w:rPr>
      </w:pPr>
      <w:bookmarkStart w:id="59" w:name="_Toc110195925"/>
      <w:bookmarkStart w:id="60" w:name="_Toc24507"/>
      <w:bookmarkStart w:id="61" w:name="_Toc110198128"/>
      <w:bookmarkStart w:id="62" w:name="_Toc27288"/>
      <w:bookmarkStart w:id="63" w:name="_Toc110196069"/>
      <w:r>
        <w:rPr>
          <w:rFonts w:asciiTheme="minorEastAsia" w:hAnsiTheme="minorEastAsia" w:eastAsiaTheme="minorEastAsia"/>
          <w:szCs w:val="22"/>
        </w:rPr>
        <w:t>（一）教学活动时间分配</w:t>
      </w:r>
      <w:bookmarkEnd w:id="59"/>
      <w:bookmarkEnd w:id="60"/>
      <w:bookmarkEnd w:id="61"/>
      <w:bookmarkEnd w:id="62"/>
      <w:bookmarkEnd w:id="63"/>
    </w:p>
    <w:p>
      <w:pPr>
        <w:pStyle w:val="18"/>
        <w:ind w:firstLine="422"/>
      </w:pPr>
      <w:r>
        <w:rPr>
          <w:rFonts w:hint="eastAsia"/>
        </w:rPr>
        <w:t>表7-1  机械设计与制造专业教学活动时间分配表（单位：周）</w:t>
      </w:r>
    </w:p>
    <w:tbl>
      <w:tblPr>
        <w:tblStyle w:val="13"/>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 xml:space="preserve">                          学年</w:t>
            </w:r>
          </w:p>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 xml:space="preserve">              周</w:t>
            </w:r>
          </w:p>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项目</w:t>
            </w:r>
            <w:r>
              <w:rPr>
                <w:rFonts w:hint="eastAsia"/>
                <w:sz w:val="21"/>
                <w:szCs w:val="16"/>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420495" cy="565785"/>
                      <wp:effectExtent l="1905" t="4445" r="6350" b="2032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sz w:val="21"/>
                <w:szCs w:val="16"/>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4445" r="3175" b="2222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pPr>
              <w:keepNext w:val="0"/>
              <w:keepLines w:val="0"/>
              <w:suppressLineNumbers w:val="0"/>
              <w:spacing w:before="0" w:beforeAutospacing="0" w:after="0" w:afterAutospacing="0"/>
              <w:ind w:left="0" w:right="0" w:firstLine="420"/>
              <w:jc w:val="center"/>
              <w:rPr>
                <w:rFonts w:hint="default"/>
                <w:sz w:val="21"/>
                <w:szCs w:val="16"/>
              </w:rPr>
            </w:pPr>
            <w:bookmarkStart w:id="64" w:name="_Toc110195926"/>
            <w:r>
              <w:rPr>
                <w:rFonts w:hint="eastAsia"/>
                <w:sz w:val="21"/>
                <w:szCs w:val="16"/>
              </w:rPr>
              <w:t>一</w:t>
            </w:r>
            <w:bookmarkEnd w:id="64"/>
          </w:p>
        </w:tc>
        <w:tc>
          <w:tcPr>
            <w:tcW w:w="1442" w:type="dxa"/>
            <w:gridSpan w:val="2"/>
            <w:vAlign w:val="center"/>
          </w:tcPr>
          <w:p>
            <w:pPr>
              <w:keepNext w:val="0"/>
              <w:keepLines w:val="0"/>
              <w:suppressLineNumbers w:val="0"/>
              <w:spacing w:before="0" w:beforeAutospacing="0" w:after="0" w:afterAutospacing="0"/>
              <w:ind w:left="0" w:right="0" w:firstLine="420"/>
              <w:jc w:val="center"/>
              <w:rPr>
                <w:rFonts w:hint="default"/>
                <w:sz w:val="21"/>
                <w:szCs w:val="16"/>
              </w:rPr>
            </w:pPr>
            <w:bookmarkStart w:id="65" w:name="_Toc110195927"/>
            <w:r>
              <w:rPr>
                <w:rFonts w:hint="eastAsia"/>
                <w:sz w:val="21"/>
                <w:szCs w:val="16"/>
              </w:rPr>
              <w:t>二</w:t>
            </w:r>
            <w:bookmarkEnd w:id="65"/>
          </w:p>
        </w:tc>
        <w:tc>
          <w:tcPr>
            <w:tcW w:w="1442" w:type="dxa"/>
            <w:gridSpan w:val="2"/>
            <w:vAlign w:val="center"/>
          </w:tcPr>
          <w:p>
            <w:pPr>
              <w:keepNext w:val="0"/>
              <w:keepLines w:val="0"/>
              <w:suppressLineNumbers w:val="0"/>
              <w:spacing w:before="0" w:beforeAutospacing="0" w:after="0" w:afterAutospacing="0"/>
              <w:ind w:left="0" w:right="0" w:firstLine="420"/>
              <w:jc w:val="center"/>
              <w:rPr>
                <w:rFonts w:hint="default"/>
                <w:sz w:val="21"/>
                <w:szCs w:val="16"/>
              </w:rPr>
            </w:pPr>
            <w:bookmarkStart w:id="66" w:name="_Toc110195928"/>
            <w:r>
              <w:rPr>
                <w:rFonts w:hint="eastAsia"/>
                <w:sz w:val="21"/>
                <w:szCs w:val="16"/>
              </w:rPr>
              <w:t>三</w:t>
            </w:r>
            <w:bookmarkEnd w:id="66"/>
          </w:p>
        </w:tc>
        <w:tc>
          <w:tcPr>
            <w:tcW w:w="745" w:type="dxa"/>
            <w:vMerge w:val="restart"/>
            <w:vAlign w:val="center"/>
          </w:tcPr>
          <w:p>
            <w:pPr>
              <w:keepNext w:val="0"/>
              <w:keepLines w:val="0"/>
              <w:suppressLineNumbers w:val="0"/>
              <w:spacing w:before="0" w:beforeAutospacing="0" w:after="0" w:afterAutospacing="0"/>
              <w:ind w:left="0" w:right="0"/>
              <w:jc w:val="center"/>
              <w:rPr>
                <w:rFonts w:hint="default"/>
                <w:sz w:val="21"/>
                <w:szCs w:val="16"/>
              </w:rPr>
            </w:pPr>
            <w:bookmarkStart w:id="67" w:name="_Toc110195929"/>
            <w:r>
              <w:rPr>
                <w:rFonts w:hint="eastAsia"/>
                <w:sz w:val="21"/>
                <w:szCs w:val="16"/>
              </w:rPr>
              <w:t>总计</w:t>
            </w:r>
            <w:bookmarkEnd w:id="6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pPr>
              <w:keepNext w:val="0"/>
              <w:keepLines w:val="0"/>
              <w:suppressLineNumbers w:val="0"/>
              <w:spacing w:before="0" w:beforeAutospacing="0" w:after="0" w:afterAutospacing="0"/>
              <w:ind w:left="0" w:right="0" w:firstLine="420"/>
              <w:rPr>
                <w:rFonts w:hint="default"/>
                <w:sz w:val="21"/>
                <w:szCs w:val="16"/>
              </w:rPr>
            </w:pPr>
          </w:p>
        </w:tc>
        <w:tc>
          <w:tcPr>
            <w:tcW w:w="720"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Merge w:val="continue"/>
            <w:vAlign w:val="center"/>
          </w:tcPr>
          <w:p>
            <w:pPr>
              <w:keepNext w:val="0"/>
              <w:keepLines w:val="0"/>
              <w:suppressLineNumbers w:val="0"/>
              <w:spacing w:before="0" w:beforeAutospacing="0" w:after="0" w:afterAutospacing="0"/>
              <w:ind w:left="0" w:right="0" w:firstLine="420"/>
              <w:jc w:val="center"/>
              <w:rPr>
                <w:rFonts w:hint="default"/>
                <w:sz w:val="21"/>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1.学期教育总周数小计</w:t>
            </w:r>
          </w:p>
        </w:tc>
        <w:tc>
          <w:tcPr>
            <w:tcW w:w="720"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其中：课堂教学</w:t>
            </w:r>
          </w:p>
        </w:tc>
        <w:tc>
          <w:tcPr>
            <w:tcW w:w="720"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ascii="微软雅黑" w:hAnsi="微软雅黑" w:eastAsia="微软雅黑" w:cs="微软雅黑"/>
                <w:sz w:val="21"/>
                <w:szCs w:val="16"/>
              </w:rPr>
              <w:t>集</w:t>
            </w:r>
            <w:r>
              <w:rPr>
                <w:rFonts w:hint="eastAsia"/>
                <w:sz w:val="21"/>
                <w:szCs w:val="16"/>
              </w:rPr>
              <w:t>中实训教学</w:t>
            </w:r>
          </w:p>
        </w:tc>
        <w:tc>
          <w:tcPr>
            <w:tcW w:w="720"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军事技能</w:t>
            </w:r>
          </w:p>
        </w:tc>
        <w:tc>
          <w:tcPr>
            <w:tcW w:w="720"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毕业设计</w:t>
            </w:r>
          </w:p>
        </w:tc>
        <w:tc>
          <w:tcPr>
            <w:tcW w:w="720"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实习</w:t>
            </w:r>
          </w:p>
        </w:tc>
        <w:tc>
          <w:tcPr>
            <w:tcW w:w="720"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校运会</w:t>
            </w:r>
          </w:p>
        </w:tc>
        <w:tc>
          <w:tcPr>
            <w:tcW w:w="720"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劳动周</w:t>
            </w:r>
          </w:p>
        </w:tc>
        <w:tc>
          <w:tcPr>
            <w:tcW w:w="720"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21" w:type="dxa"/>
            <w:vAlign w:val="center"/>
          </w:tcPr>
          <w:p>
            <w:pPr>
              <w:keepNext w:val="0"/>
              <w:keepLines w:val="0"/>
              <w:suppressLineNumbers w:val="0"/>
              <w:spacing w:before="0" w:beforeAutospacing="0" w:after="0" w:afterAutospacing="0"/>
              <w:ind w:left="0" w:right="0" w:firstLine="420"/>
              <w:jc w:val="center"/>
              <w:rPr>
                <w:rFonts w:hint="default"/>
                <w:sz w:val="21"/>
                <w:szCs w:val="16"/>
              </w:rPr>
            </w:pP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企业课程周</w:t>
            </w:r>
          </w:p>
        </w:tc>
        <w:tc>
          <w:tcPr>
            <w:tcW w:w="720"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2.寒暑假</w:t>
            </w:r>
          </w:p>
        </w:tc>
        <w:tc>
          <w:tcPr>
            <w:tcW w:w="720"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3.机动</w:t>
            </w:r>
          </w:p>
        </w:tc>
        <w:tc>
          <w:tcPr>
            <w:tcW w:w="720"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firstLine="420"/>
              <w:rPr>
                <w:rFonts w:hint="default"/>
                <w:sz w:val="21"/>
                <w:szCs w:val="16"/>
              </w:rPr>
            </w:pPr>
            <w:r>
              <w:rPr>
                <w:rFonts w:hint="eastAsia"/>
                <w:sz w:val="21"/>
                <w:szCs w:val="16"/>
              </w:rPr>
              <w:t>合计</w:t>
            </w:r>
          </w:p>
        </w:tc>
        <w:tc>
          <w:tcPr>
            <w:tcW w:w="1441" w:type="dxa"/>
            <w:gridSpan w:val="2"/>
            <w:vAlign w:val="center"/>
          </w:tcPr>
          <w:p>
            <w:pPr>
              <w:keepNext w:val="0"/>
              <w:keepLines w:val="0"/>
              <w:suppressLineNumbers w:val="0"/>
              <w:spacing w:before="0" w:beforeAutospacing="0" w:after="0" w:afterAutospacing="0"/>
              <w:ind w:left="0" w:right="0" w:firstLine="420"/>
              <w:jc w:val="center"/>
              <w:rPr>
                <w:rFonts w:hint="default"/>
                <w:sz w:val="21"/>
                <w:szCs w:val="16"/>
              </w:rPr>
            </w:pPr>
            <w:r>
              <w:rPr>
                <w:rFonts w:hint="eastAsia"/>
                <w:sz w:val="21"/>
                <w:szCs w:val="16"/>
              </w:rPr>
              <w:t>52</w:t>
            </w:r>
          </w:p>
        </w:tc>
        <w:tc>
          <w:tcPr>
            <w:tcW w:w="1442" w:type="dxa"/>
            <w:gridSpan w:val="2"/>
            <w:vAlign w:val="center"/>
          </w:tcPr>
          <w:p>
            <w:pPr>
              <w:keepNext w:val="0"/>
              <w:keepLines w:val="0"/>
              <w:suppressLineNumbers w:val="0"/>
              <w:spacing w:before="0" w:beforeAutospacing="0" w:after="0" w:afterAutospacing="0"/>
              <w:ind w:left="0" w:right="0" w:firstLine="420"/>
              <w:jc w:val="center"/>
              <w:rPr>
                <w:rFonts w:hint="default"/>
                <w:sz w:val="21"/>
                <w:szCs w:val="16"/>
              </w:rPr>
            </w:pPr>
            <w:r>
              <w:rPr>
                <w:rFonts w:hint="eastAsia"/>
                <w:sz w:val="21"/>
                <w:szCs w:val="16"/>
              </w:rPr>
              <w:t>52</w:t>
            </w:r>
          </w:p>
        </w:tc>
        <w:tc>
          <w:tcPr>
            <w:tcW w:w="1442" w:type="dxa"/>
            <w:gridSpan w:val="2"/>
            <w:vAlign w:val="center"/>
          </w:tcPr>
          <w:p>
            <w:pPr>
              <w:keepNext w:val="0"/>
              <w:keepLines w:val="0"/>
              <w:suppressLineNumbers w:val="0"/>
              <w:spacing w:before="0" w:beforeAutospacing="0" w:after="0" w:afterAutospacing="0"/>
              <w:ind w:left="0" w:right="0" w:firstLine="420"/>
              <w:jc w:val="center"/>
              <w:rPr>
                <w:rFonts w:hint="default"/>
                <w:sz w:val="21"/>
                <w:szCs w:val="16"/>
              </w:rPr>
            </w:pPr>
            <w:r>
              <w:rPr>
                <w:rFonts w:hint="eastAsia"/>
                <w:sz w:val="21"/>
                <w:szCs w:val="16"/>
              </w:rPr>
              <w:t>52</w:t>
            </w: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156</w:t>
            </w:r>
          </w:p>
        </w:tc>
      </w:tr>
    </w:tbl>
    <w:p>
      <w:pPr>
        <w:pStyle w:val="2"/>
        <w:spacing w:line="360" w:lineRule="auto"/>
        <w:ind w:firstLine="562" w:firstLineChars="200"/>
        <w:rPr>
          <w:rFonts w:asciiTheme="minorEastAsia" w:hAnsiTheme="minorEastAsia" w:eastAsiaTheme="minorEastAsia"/>
          <w:szCs w:val="22"/>
        </w:rPr>
      </w:pPr>
      <w:bookmarkStart w:id="68" w:name="_Toc110195930"/>
      <w:bookmarkStart w:id="69" w:name="_Toc110196070"/>
      <w:bookmarkStart w:id="70" w:name="_Toc29148"/>
      <w:bookmarkStart w:id="71" w:name="_Toc22337"/>
      <w:bookmarkStart w:id="72" w:name="_Toc110198129"/>
      <w:bookmarkStart w:id="73" w:name="_Toc14016"/>
      <w:r>
        <w:rPr>
          <w:rFonts w:asciiTheme="minorEastAsia" w:hAnsiTheme="minorEastAsia" w:eastAsiaTheme="minorEastAsia"/>
          <w:szCs w:val="22"/>
        </w:rPr>
        <w:t>（二）课程学分学时比例构成</w:t>
      </w:r>
      <w:bookmarkEnd w:id="68"/>
      <w:bookmarkEnd w:id="69"/>
      <w:bookmarkEnd w:id="70"/>
      <w:bookmarkEnd w:id="71"/>
      <w:bookmarkEnd w:id="72"/>
      <w:bookmarkEnd w:id="73"/>
    </w:p>
    <w:p>
      <w:pPr>
        <w:pStyle w:val="18"/>
        <w:ind w:firstLine="422"/>
      </w:pPr>
      <w:r>
        <w:rPr>
          <w:rFonts w:hint="eastAsia"/>
          <w:color w:val="000000"/>
        </w:rPr>
        <w:t xml:space="preserve">表7-2   </w:t>
      </w:r>
      <w:r>
        <w:rPr>
          <w:rFonts w:hint="eastAsia"/>
        </w:rPr>
        <w:t>各类课程学分学时比例构成表</w:t>
      </w:r>
    </w:p>
    <w:tbl>
      <w:tblPr>
        <w:tblStyle w:val="28"/>
        <w:tblW w:w="904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jc w:val="center"/>
        </w:trPr>
        <w:tc>
          <w:tcPr>
            <w:tcW w:w="1505" w:type="dxa"/>
            <w:vAlign w:val="center"/>
          </w:tcPr>
          <w:p>
            <w:pPr>
              <w:spacing w:line="260" w:lineRule="exact"/>
              <w:jc w:val="center"/>
              <w:rPr>
                <w:rFonts w:ascii="仿宋_GB2312" w:eastAsia="仿宋_GB2312"/>
                <w:sz w:val="21"/>
              </w:rPr>
            </w:pPr>
            <w:r>
              <w:rPr>
                <w:rFonts w:hint="eastAsia" w:ascii="仿宋_GB2312" w:eastAsia="仿宋_GB2312"/>
                <w:sz w:val="21"/>
              </w:rPr>
              <w:t>纵向</w:t>
            </w:r>
          </w:p>
          <w:p>
            <w:pPr>
              <w:spacing w:line="260" w:lineRule="exact"/>
              <w:jc w:val="center"/>
              <w:rPr>
                <w:rFonts w:ascii="仿宋_GB2312" w:eastAsia="仿宋_GB2312"/>
                <w:sz w:val="21"/>
              </w:rPr>
            </w:pPr>
            <w:r>
              <w:rPr>
                <w:rFonts w:hint="eastAsia" w:ascii="仿宋_GB2312" w:eastAsia="仿宋_GB2312"/>
                <w:sz w:val="21"/>
              </w:rPr>
              <w:t>结构</w:t>
            </w:r>
          </w:p>
        </w:tc>
        <w:tc>
          <w:tcPr>
            <w:tcW w:w="647" w:type="dxa"/>
            <w:vAlign w:val="center"/>
          </w:tcPr>
          <w:p>
            <w:pPr>
              <w:pStyle w:val="20"/>
              <w:rPr>
                <w:rFonts w:ascii="仿宋" w:hAnsi="仿宋" w:eastAsia="仿宋" w:cs="仿宋"/>
                <w:szCs w:val="21"/>
              </w:rPr>
            </w:pPr>
            <w:r>
              <w:rPr>
                <w:rFonts w:hint="eastAsia" w:ascii="仿宋" w:hAnsi="仿宋" w:eastAsia="仿宋"/>
                <w:szCs w:val="21"/>
              </w:rPr>
              <w:t>学分</w:t>
            </w:r>
          </w:p>
        </w:tc>
        <w:tc>
          <w:tcPr>
            <w:tcW w:w="551" w:type="dxa"/>
            <w:vAlign w:val="center"/>
          </w:tcPr>
          <w:p>
            <w:pPr>
              <w:pStyle w:val="20"/>
              <w:rPr>
                <w:rFonts w:ascii="仿宋" w:hAnsi="仿宋" w:eastAsia="仿宋" w:cs="仿宋"/>
                <w:szCs w:val="21"/>
              </w:rPr>
            </w:pPr>
            <w:r>
              <w:rPr>
                <w:rFonts w:hint="eastAsia" w:ascii="仿宋" w:hAnsi="仿宋" w:eastAsia="仿宋"/>
                <w:szCs w:val="21"/>
              </w:rPr>
              <w:t>学时</w:t>
            </w:r>
          </w:p>
        </w:tc>
        <w:tc>
          <w:tcPr>
            <w:tcW w:w="1055" w:type="dxa"/>
            <w:vAlign w:val="center"/>
          </w:tcPr>
          <w:p>
            <w:pPr>
              <w:pStyle w:val="20"/>
              <w:rPr>
                <w:rFonts w:ascii="仿宋" w:hAnsi="仿宋" w:eastAsia="仿宋"/>
                <w:szCs w:val="21"/>
              </w:rPr>
            </w:pPr>
            <w:r>
              <w:rPr>
                <w:rFonts w:hint="eastAsia" w:ascii="仿宋" w:hAnsi="仿宋" w:eastAsia="仿宋"/>
                <w:szCs w:val="21"/>
              </w:rPr>
              <w:t>学分</w:t>
            </w:r>
          </w:p>
          <w:p>
            <w:pPr>
              <w:pStyle w:val="20"/>
              <w:rPr>
                <w:rFonts w:ascii="仿宋" w:hAnsi="仿宋" w:eastAsia="仿宋"/>
                <w:szCs w:val="21"/>
              </w:rPr>
            </w:pPr>
            <w:r>
              <w:rPr>
                <w:rFonts w:hint="eastAsia" w:ascii="仿宋" w:hAnsi="仿宋" w:eastAsia="仿宋"/>
                <w:szCs w:val="21"/>
              </w:rPr>
              <w:t>比例</w:t>
            </w:r>
          </w:p>
          <w:p>
            <w:pPr>
              <w:pStyle w:val="20"/>
              <w:rPr>
                <w:rFonts w:ascii="仿宋" w:hAnsi="仿宋" w:eastAsia="仿宋" w:cs="仿宋"/>
                <w:szCs w:val="21"/>
              </w:rPr>
            </w:pPr>
            <w:r>
              <w:rPr>
                <w:rFonts w:hint="eastAsia" w:ascii="仿宋" w:hAnsi="仿宋" w:eastAsia="仿宋"/>
                <w:szCs w:val="21"/>
              </w:rPr>
              <w:t>（%）</w:t>
            </w:r>
          </w:p>
        </w:tc>
        <w:tc>
          <w:tcPr>
            <w:tcW w:w="971" w:type="dxa"/>
            <w:vAlign w:val="center"/>
          </w:tcPr>
          <w:p>
            <w:pPr>
              <w:pStyle w:val="20"/>
              <w:rPr>
                <w:rFonts w:ascii="仿宋" w:hAnsi="仿宋" w:eastAsia="仿宋"/>
                <w:szCs w:val="21"/>
              </w:rPr>
            </w:pPr>
            <w:r>
              <w:rPr>
                <w:rFonts w:hint="eastAsia" w:ascii="仿宋" w:hAnsi="仿宋" w:eastAsia="仿宋"/>
                <w:szCs w:val="21"/>
              </w:rPr>
              <w:t>学时</w:t>
            </w:r>
          </w:p>
          <w:p>
            <w:pPr>
              <w:pStyle w:val="20"/>
              <w:rPr>
                <w:rFonts w:ascii="仿宋" w:hAnsi="仿宋" w:eastAsia="仿宋"/>
                <w:szCs w:val="21"/>
              </w:rPr>
            </w:pPr>
            <w:r>
              <w:rPr>
                <w:rFonts w:hint="eastAsia" w:ascii="仿宋" w:hAnsi="仿宋" w:eastAsia="仿宋"/>
                <w:szCs w:val="21"/>
              </w:rPr>
              <w:t>比例</w:t>
            </w:r>
          </w:p>
          <w:p>
            <w:pPr>
              <w:pStyle w:val="20"/>
              <w:rPr>
                <w:rFonts w:ascii="仿宋" w:hAnsi="仿宋" w:eastAsia="仿宋" w:cs="仿宋"/>
                <w:szCs w:val="21"/>
              </w:rPr>
            </w:pPr>
            <w:r>
              <w:rPr>
                <w:rFonts w:hint="eastAsia" w:ascii="仿宋" w:hAnsi="仿宋" w:eastAsia="仿宋"/>
                <w:szCs w:val="21"/>
              </w:rPr>
              <w:t>（%）</w:t>
            </w:r>
          </w:p>
        </w:tc>
        <w:tc>
          <w:tcPr>
            <w:tcW w:w="1048" w:type="dxa"/>
            <w:vAlign w:val="center"/>
          </w:tcPr>
          <w:p>
            <w:pPr>
              <w:pStyle w:val="20"/>
              <w:rPr>
                <w:rFonts w:ascii="仿宋" w:hAnsi="仿宋" w:eastAsia="仿宋"/>
                <w:szCs w:val="21"/>
              </w:rPr>
            </w:pPr>
            <w:r>
              <w:rPr>
                <w:rFonts w:hint="eastAsia" w:ascii="仿宋" w:hAnsi="仿宋" w:eastAsia="仿宋"/>
                <w:szCs w:val="21"/>
              </w:rPr>
              <w:t>横向</w:t>
            </w:r>
          </w:p>
          <w:p>
            <w:pPr>
              <w:pStyle w:val="20"/>
              <w:rPr>
                <w:rFonts w:ascii="仿宋" w:hAnsi="仿宋" w:eastAsia="仿宋" w:cs="仿宋"/>
                <w:szCs w:val="21"/>
              </w:rPr>
            </w:pPr>
            <w:r>
              <w:rPr>
                <w:rFonts w:hint="eastAsia" w:ascii="仿宋" w:hAnsi="仿宋" w:eastAsia="仿宋"/>
                <w:szCs w:val="21"/>
              </w:rPr>
              <w:t>结构</w:t>
            </w:r>
          </w:p>
        </w:tc>
        <w:tc>
          <w:tcPr>
            <w:tcW w:w="629" w:type="dxa"/>
            <w:vAlign w:val="center"/>
          </w:tcPr>
          <w:p>
            <w:pPr>
              <w:pStyle w:val="20"/>
              <w:rPr>
                <w:rFonts w:ascii="仿宋" w:hAnsi="仿宋" w:eastAsia="仿宋" w:cs="仿宋"/>
                <w:szCs w:val="21"/>
              </w:rPr>
            </w:pPr>
            <w:r>
              <w:rPr>
                <w:rFonts w:hint="eastAsia" w:ascii="仿宋" w:hAnsi="仿宋" w:eastAsia="仿宋"/>
                <w:szCs w:val="21"/>
              </w:rPr>
              <w:t>学分</w:t>
            </w:r>
          </w:p>
        </w:tc>
        <w:tc>
          <w:tcPr>
            <w:tcW w:w="612" w:type="dxa"/>
            <w:vAlign w:val="center"/>
          </w:tcPr>
          <w:p>
            <w:pPr>
              <w:pStyle w:val="20"/>
              <w:rPr>
                <w:rFonts w:ascii="仿宋" w:hAnsi="仿宋" w:eastAsia="仿宋" w:cs="仿宋"/>
                <w:szCs w:val="21"/>
              </w:rPr>
            </w:pPr>
            <w:r>
              <w:rPr>
                <w:rFonts w:hint="eastAsia" w:ascii="仿宋" w:hAnsi="仿宋" w:eastAsia="仿宋"/>
                <w:szCs w:val="21"/>
              </w:rPr>
              <w:t>学时</w:t>
            </w:r>
          </w:p>
        </w:tc>
        <w:tc>
          <w:tcPr>
            <w:tcW w:w="1011" w:type="dxa"/>
            <w:vAlign w:val="center"/>
          </w:tcPr>
          <w:p>
            <w:pPr>
              <w:pStyle w:val="20"/>
              <w:rPr>
                <w:rFonts w:ascii="仿宋" w:hAnsi="仿宋" w:eastAsia="仿宋"/>
                <w:szCs w:val="21"/>
              </w:rPr>
            </w:pPr>
            <w:r>
              <w:rPr>
                <w:rFonts w:hint="eastAsia" w:ascii="仿宋" w:hAnsi="仿宋" w:eastAsia="仿宋"/>
                <w:szCs w:val="21"/>
              </w:rPr>
              <w:t>学分</w:t>
            </w:r>
          </w:p>
          <w:p>
            <w:pPr>
              <w:pStyle w:val="20"/>
              <w:rPr>
                <w:rFonts w:ascii="仿宋" w:hAnsi="仿宋" w:eastAsia="仿宋"/>
                <w:szCs w:val="21"/>
              </w:rPr>
            </w:pPr>
            <w:r>
              <w:rPr>
                <w:rFonts w:hint="eastAsia" w:ascii="仿宋" w:hAnsi="仿宋" w:eastAsia="仿宋"/>
                <w:szCs w:val="21"/>
              </w:rPr>
              <w:t>比例</w:t>
            </w:r>
          </w:p>
          <w:p>
            <w:pPr>
              <w:pStyle w:val="20"/>
              <w:rPr>
                <w:rFonts w:ascii="仿宋" w:hAnsi="仿宋" w:eastAsia="仿宋" w:cs="仿宋"/>
                <w:szCs w:val="21"/>
              </w:rPr>
            </w:pPr>
            <w:r>
              <w:rPr>
                <w:rFonts w:hint="eastAsia" w:ascii="仿宋" w:hAnsi="仿宋" w:eastAsia="仿宋"/>
                <w:szCs w:val="21"/>
              </w:rPr>
              <w:t>（%）</w:t>
            </w:r>
          </w:p>
        </w:tc>
        <w:tc>
          <w:tcPr>
            <w:tcW w:w="1017" w:type="dxa"/>
          </w:tcPr>
          <w:p>
            <w:pPr>
              <w:pStyle w:val="20"/>
              <w:rPr>
                <w:rFonts w:ascii="仿宋" w:hAnsi="仿宋" w:eastAsia="仿宋"/>
                <w:szCs w:val="21"/>
              </w:rPr>
            </w:pPr>
            <w:r>
              <w:rPr>
                <w:rFonts w:hint="eastAsia" w:ascii="仿宋" w:hAnsi="仿宋" w:eastAsia="仿宋"/>
                <w:szCs w:val="21"/>
              </w:rPr>
              <w:t>学时</w:t>
            </w:r>
          </w:p>
          <w:p>
            <w:pPr>
              <w:pStyle w:val="20"/>
              <w:rPr>
                <w:rFonts w:ascii="仿宋" w:hAnsi="仿宋" w:eastAsia="仿宋"/>
                <w:szCs w:val="21"/>
              </w:rPr>
            </w:pPr>
            <w:r>
              <w:rPr>
                <w:rFonts w:hint="eastAsia" w:ascii="仿宋" w:hAnsi="仿宋" w:eastAsia="仿宋"/>
                <w:szCs w:val="21"/>
              </w:rPr>
              <w:t>比例</w:t>
            </w:r>
          </w:p>
          <w:p>
            <w:pPr>
              <w:pStyle w:val="20"/>
              <w:rPr>
                <w:rFonts w:ascii="仿宋" w:hAnsi="仿宋" w:eastAsia="仿宋" w:cs="仿宋"/>
                <w:szCs w:val="21"/>
              </w:rPr>
            </w:pPr>
            <w:r>
              <w:rPr>
                <w:rFonts w:hint="eastAsia" w:ascii="仿宋" w:hAnsi="仿宋" w:eastAsia="仿宋"/>
                <w:szCs w:val="21"/>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1505" w:type="dxa"/>
            <w:vAlign w:val="center"/>
          </w:tcPr>
          <w:p>
            <w:pPr>
              <w:spacing w:line="260" w:lineRule="exact"/>
              <w:rPr>
                <w:rFonts w:ascii="仿宋_GB2312" w:eastAsia="仿宋_GB2312"/>
                <w:sz w:val="21"/>
              </w:rPr>
            </w:pPr>
            <w:r>
              <w:rPr>
                <w:rFonts w:hint="eastAsia" w:ascii="仿宋_GB2312" w:eastAsia="仿宋_GB2312"/>
                <w:sz w:val="21"/>
              </w:rPr>
              <w:t>通识必修课</w:t>
            </w:r>
          </w:p>
        </w:tc>
        <w:tc>
          <w:tcPr>
            <w:tcW w:w="64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42</w:t>
            </w:r>
          </w:p>
        </w:tc>
        <w:tc>
          <w:tcPr>
            <w:tcW w:w="55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776</w:t>
            </w:r>
          </w:p>
        </w:tc>
        <w:tc>
          <w:tcPr>
            <w:tcW w:w="1055"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14.56</w:t>
            </w:r>
          </w:p>
        </w:tc>
        <w:tc>
          <w:tcPr>
            <w:tcW w:w="97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29.89</w:t>
            </w:r>
          </w:p>
        </w:tc>
        <w:tc>
          <w:tcPr>
            <w:tcW w:w="1048" w:type="dxa"/>
            <w:vAlign w:val="center"/>
          </w:tcPr>
          <w:p>
            <w:pPr>
              <w:widowControl/>
              <w:kinsoku w:val="0"/>
              <w:autoSpaceDE w:val="0"/>
              <w:autoSpaceDN w:val="0"/>
              <w:adjustRightInd w:val="0"/>
              <w:snapToGrid w:val="0"/>
              <w:spacing w:before="39"/>
              <w:ind w:right="168"/>
              <w:jc w:val="left"/>
              <w:textAlignment w:val="baseline"/>
              <w:rPr>
                <w:rFonts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必修课</w:t>
            </w:r>
          </w:p>
        </w:tc>
        <w:tc>
          <w:tcPr>
            <w:tcW w:w="629"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273.5</w:t>
            </w:r>
          </w:p>
        </w:tc>
        <w:tc>
          <w:tcPr>
            <w:tcW w:w="612"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2356</w:t>
            </w:r>
          </w:p>
        </w:tc>
        <w:tc>
          <w:tcPr>
            <w:tcW w:w="101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94.8</w:t>
            </w:r>
          </w:p>
        </w:tc>
        <w:tc>
          <w:tcPr>
            <w:tcW w:w="101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90.76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1505" w:type="dxa"/>
            <w:vAlign w:val="center"/>
          </w:tcPr>
          <w:p>
            <w:pPr>
              <w:spacing w:line="260" w:lineRule="exact"/>
              <w:rPr>
                <w:rFonts w:ascii="仿宋_GB2312" w:eastAsia="仿宋_GB2312"/>
                <w:sz w:val="21"/>
              </w:rPr>
            </w:pPr>
            <w:r>
              <w:rPr>
                <w:rFonts w:hint="eastAsia" w:ascii="仿宋_GB2312" w:eastAsia="仿宋_GB2312"/>
                <w:sz w:val="21"/>
              </w:rPr>
              <w:t>通识选修课</w:t>
            </w:r>
          </w:p>
        </w:tc>
        <w:tc>
          <w:tcPr>
            <w:tcW w:w="64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5</w:t>
            </w:r>
          </w:p>
        </w:tc>
        <w:tc>
          <w:tcPr>
            <w:tcW w:w="55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80</w:t>
            </w:r>
          </w:p>
        </w:tc>
        <w:tc>
          <w:tcPr>
            <w:tcW w:w="1055"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1.73</w:t>
            </w:r>
          </w:p>
        </w:tc>
        <w:tc>
          <w:tcPr>
            <w:tcW w:w="97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3.08</w:t>
            </w:r>
          </w:p>
        </w:tc>
        <w:tc>
          <w:tcPr>
            <w:tcW w:w="1048" w:type="dxa"/>
            <w:vAlign w:val="center"/>
          </w:tcPr>
          <w:p>
            <w:pPr>
              <w:widowControl/>
              <w:kinsoku w:val="0"/>
              <w:autoSpaceDE w:val="0"/>
              <w:autoSpaceDN w:val="0"/>
              <w:adjustRightInd w:val="0"/>
              <w:snapToGrid w:val="0"/>
              <w:spacing w:before="39"/>
              <w:ind w:right="168"/>
              <w:jc w:val="left"/>
              <w:textAlignment w:val="baseline"/>
              <w:rPr>
                <w:rFonts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选修课</w:t>
            </w:r>
          </w:p>
        </w:tc>
        <w:tc>
          <w:tcPr>
            <w:tcW w:w="629"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15</w:t>
            </w:r>
          </w:p>
        </w:tc>
        <w:tc>
          <w:tcPr>
            <w:tcW w:w="612"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240</w:t>
            </w:r>
          </w:p>
        </w:tc>
        <w:tc>
          <w:tcPr>
            <w:tcW w:w="101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5.2</w:t>
            </w:r>
          </w:p>
        </w:tc>
        <w:tc>
          <w:tcPr>
            <w:tcW w:w="101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9.24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1505" w:type="dxa"/>
            <w:vAlign w:val="center"/>
          </w:tcPr>
          <w:p>
            <w:pPr>
              <w:spacing w:line="260" w:lineRule="exact"/>
              <w:rPr>
                <w:rFonts w:ascii="仿宋_GB2312" w:eastAsia="仿宋_GB2312"/>
                <w:sz w:val="21"/>
              </w:rPr>
            </w:pPr>
            <w:r>
              <w:rPr>
                <w:rFonts w:hint="eastAsia" w:ascii="仿宋_GB2312" w:eastAsia="仿宋_GB2312"/>
                <w:sz w:val="21"/>
              </w:rPr>
              <w:t>专业通识课</w:t>
            </w:r>
          </w:p>
        </w:tc>
        <w:tc>
          <w:tcPr>
            <w:tcW w:w="64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4</w:t>
            </w:r>
          </w:p>
        </w:tc>
        <w:tc>
          <w:tcPr>
            <w:tcW w:w="55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64</w:t>
            </w:r>
          </w:p>
        </w:tc>
        <w:tc>
          <w:tcPr>
            <w:tcW w:w="1055"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1.39</w:t>
            </w:r>
          </w:p>
        </w:tc>
        <w:tc>
          <w:tcPr>
            <w:tcW w:w="97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2.47</w:t>
            </w:r>
          </w:p>
        </w:tc>
        <w:tc>
          <w:tcPr>
            <w:tcW w:w="1048" w:type="dxa"/>
            <w:vAlign w:val="center"/>
          </w:tcPr>
          <w:p>
            <w:pPr>
              <w:widowControl/>
              <w:kinsoku w:val="0"/>
              <w:autoSpaceDE w:val="0"/>
              <w:autoSpaceDN w:val="0"/>
              <w:adjustRightInd w:val="0"/>
              <w:snapToGrid w:val="0"/>
              <w:spacing w:before="39"/>
              <w:ind w:right="168"/>
              <w:textAlignment w:val="baseline"/>
              <w:rPr>
                <w:rFonts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小计</w:t>
            </w:r>
          </w:p>
        </w:tc>
        <w:tc>
          <w:tcPr>
            <w:tcW w:w="629"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288.5</w:t>
            </w:r>
          </w:p>
        </w:tc>
        <w:tc>
          <w:tcPr>
            <w:tcW w:w="612"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2596</w:t>
            </w:r>
          </w:p>
        </w:tc>
        <w:tc>
          <w:tcPr>
            <w:tcW w:w="101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100</w:t>
            </w:r>
          </w:p>
        </w:tc>
        <w:tc>
          <w:tcPr>
            <w:tcW w:w="101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1505" w:type="dxa"/>
            <w:vAlign w:val="center"/>
          </w:tcPr>
          <w:p>
            <w:pPr>
              <w:spacing w:line="260" w:lineRule="exact"/>
              <w:rPr>
                <w:rFonts w:ascii="仿宋_GB2312" w:eastAsia="仿宋_GB2312"/>
                <w:sz w:val="21"/>
              </w:rPr>
            </w:pPr>
            <w:r>
              <w:rPr>
                <w:rFonts w:hint="eastAsia" w:ascii="仿宋_GB2312" w:eastAsia="仿宋_GB2312"/>
                <w:sz w:val="21"/>
              </w:rPr>
              <w:t>专业基础课</w:t>
            </w:r>
          </w:p>
        </w:tc>
        <w:tc>
          <w:tcPr>
            <w:tcW w:w="64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15</w:t>
            </w:r>
          </w:p>
        </w:tc>
        <w:tc>
          <w:tcPr>
            <w:tcW w:w="55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240</w:t>
            </w:r>
          </w:p>
        </w:tc>
        <w:tc>
          <w:tcPr>
            <w:tcW w:w="1055"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5.2</w:t>
            </w:r>
          </w:p>
        </w:tc>
        <w:tc>
          <w:tcPr>
            <w:tcW w:w="97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9.24</w:t>
            </w:r>
          </w:p>
        </w:tc>
        <w:tc>
          <w:tcPr>
            <w:tcW w:w="1048" w:type="dxa"/>
            <w:vAlign w:val="center"/>
          </w:tcPr>
          <w:p>
            <w:pPr>
              <w:widowControl/>
              <w:kinsoku w:val="0"/>
              <w:autoSpaceDE w:val="0"/>
              <w:autoSpaceDN w:val="0"/>
              <w:adjustRightInd w:val="0"/>
              <w:snapToGrid w:val="0"/>
              <w:textAlignment w:val="baseline"/>
              <w:rPr>
                <w:rFonts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理论学时</w:t>
            </w:r>
          </w:p>
        </w:tc>
        <w:tc>
          <w:tcPr>
            <w:tcW w:w="629"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w:t>
            </w:r>
          </w:p>
        </w:tc>
        <w:tc>
          <w:tcPr>
            <w:tcW w:w="612"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1095</w:t>
            </w:r>
          </w:p>
        </w:tc>
        <w:tc>
          <w:tcPr>
            <w:tcW w:w="101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w:t>
            </w:r>
          </w:p>
        </w:tc>
        <w:tc>
          <w:tcPr>
            <w:tcW w:w="101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42.18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1505" w:type="dxa"/>
            <w:vAlign w:val="center"/>
          </w:tcPr>
          <w:p>
            <w:pPr>
              <w:spacing w:line="260" w:lineRule="exact"/>
              <w:rPr>
                <w:rFonts w:ascii="仿宋_GB2312" w:eastAsia="仿宋_GB2312"/>
                <w:sz w:val="21"/>
              </w:rPr>
            </w:pPr>
            <w:r>
              <w:rPr>
                <w:rFonts w:hint="eastAsia" w:ascii="仿宋_GB2312" w:eastAsia="仿宋_GB2312"/>
                <w:sz w:val="21"/>
              </w:rPr>
              <w:t>专业核心课</w:t>
            </w:r>
          </w:p>
        </w:tc>
        <w:tc>
          <w:tcPr>
            <w:tcW w:w="64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29</w:t>
            </w:r>
          </w:p>
        </w:tc>
        <w:tc>
          <w:tcPr>
            <w:tcW w:w="55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464</w:t>
            </w:r>
          </w:p>
        </w:tc>
        <w:tc>
          <w:tcPr>
            <w:tcW w:w="1055"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10.05</w:t>
            </w:r>
          </w:p>
        </w:tc>
        <w:tc>
          <w:tcPr>
            <w:tcW w:w="97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17.87</w:t>
            </w:r>
          </w:p>
        </w:tc>
        <w:tc>
          <w:tcPr>
            <w:tcW w:w="1048" w:type="dxa"/>
            <w:vAlign w:val="center"/>
          </w:tcPr>
          <w:p>
            <w:pPr>
              <w:widowControl/>
              <w:kinsoku w:val="0"/>
              <w:autoSpaceDE w:val="0"/>
              <w:autoSpaceDN w:val="0"/>
              <w:adjustRightInd w:val="0"/>
              <w:snapToGrid w:val="0"/>
              <w:textAlignment w:val="baseline"/>
              <w:rPr>
                <w:rFonts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实践学时</w:t>
            </w:r>
          </w:p>
        </w:tc>
        <w:tc>
          <w:tcPr>
            <w:tcW w:w="629"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w:t>
            </w:r>
          </w:p>
        </w:tc>
        <w:tc>
          <w:tcPr>
            <w:tcW w:w="612"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1501</w:t>
            </w:r>
          </w:p>
        </w:tc>
        <w:tc>
          <w:tcPr>
            <w:tcW w:w="101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w:t>
            </w:r>
          </w:p>
        </w:tc>
        <w:tc>
          <w:tcPr>
            <w:tcW w:w="101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57.82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1505" w:type="dxa"/>
            <w:vAlign w:val="center"/>
          </w:tcPr>
          <w:p>
            <w:pPr>
              <w:spacing w:line="260" w:lineRule="exact"/>
              <w:rPr>
                <w:rFonts w:ascii="仿宋_GB2312" w:eastAsia="仿宋_GB2312"/>
                <w:sz w:val="21"/>
              </w:rPr>
            </w:pPr>
            <w:r>
              <w:rPr>
                <w:rFonts w:hint="eastAsia" w:ascii="仿宋_GB2312" w:eastAsia="仿宋_GB2312"/>
                <w:sz w:val="21"/>
              </w:rPr>
              <w:t>专业拓展课</w:t>
            </w:r>
          </w:p>
        </w:tc>
        <w:tc>
          <w:tcPr>
            <w:tcW w:w="64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150.5</w:t>
            </w:r>
          </w:p>
        </w:tc>
        <w:tc>
          <w:tcPr>
            <w:tcW w:w="55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192</w:t>
            </w:r>
          </w:p>
        </w:tc>
        <w:tc>
          <w:tcPr>
            <w:tcW w:w="1055"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52.17</w:t>
            </w:r>
          </w:p>
        </w:tc>
        <w:tc>
          <w:tcPr>
            <w:tcW w:w="97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7.4</w:t>
            </w:r>
          </w:p>
        </w:tc>
        <w:tc>
          <w:tcPr>
            <w:tcW w:w="1048" w:type="dxa"/>
            <w:vAlign w:val="center"/>
          </w:tcPr>
          <w:p>
            <w:pPr>
              <w:widowControl/>
              <w:kinsoku w:val="0"/>
              <w:autoSpaceDE w:val="0"/>
              <w:autoSpaceDN w:val="0"/>
              <w:adjustRightInd w:val="0"/>
              <w:snapToGrid w:val="0"/>
              <w:spacing w:before="39"/>
              <w:ind w:right="168"/>
              <w:textAlignment w:val="baseline"/>
              <w:rPr>
                <w:rFonts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小计</w:t>
            </w:r>
          </w:p>
        </w:tc>
        <w:tc>
          <w:tcPr>
            <w:tcW w:w="629"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w:t>
            </w:r>
          </w:p>
        </w:tc>
        <w:tc>
          <w:tcPr>
            <w:tcW w:w="612"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2596</w:t>
            </w:r>
          </w:p>
        </w:tc>
        <w:tc>
          <w:tcPr>
            <w:tcW w:w="101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w:t>
            </w:r>
          </w:p>
        </w:tc>
        <w:tc>
          <w:tcPr>
            <w:tcW w:w="101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1505" w:type="dxa"/>
            <w:vAlign w:val="center"/>
          </w:tcPr>
          <w:p>
            <w:pPr>
              <w:spacing w:line="260" w:lineRule="exact"/>
              <w:rPr>
                <w:rFonts w:ascii="仿宋_GB2312" w:eastAsia="仿宋_GB2312"/>
                <w:sz w:val="21"/>
              </w:rPr>
            </w:pPr>
            <w:r>
              <w:rPr>
                <w:rFonts w:hint="eastAsia" w:ascii="仿宋_GB2312" w:eastAsia="仿宋_GB2312"/>
                <w:sz w:val="21"/>
              </w:rPr>
              <w:t>专业选修课</w:t>
            </w:r>
          </w:p>
        </w:tc>
        <w:tc>
          <w:tcPr>
            <w:tcW w:w="64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10</w:t>
            </w:r>
          </w:p>
        </w:tc>
        <w:tc>
          <w:tcPr>
            <w:tcW w:w="55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160</w:t>
            </w:r>
          </w:p>
        </w:tc>
        <w:tc>
          <w:tcPr>
            <w:tcW w:w="1055"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3.47</w:t>
            </w:r>
          </w:p>
        </w:tc>
        <w:tc>
          <w:tcPr>
            <w:tcW w:w="97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6.16</w:t>
            </w:r>
          </w:p>
        </w:tc>
        <w:tc>
          <w:tcPr>
            <w:tcW w:w="1048" w:type="dxa"/>
            <w:vAlign w:val="center"/>
          </w:tcPr>
          <w:p>
            <w:pPr>
              <w:widowControl/>
              <w:kinsoku w:val="0"/>
              <w:autoSpaceDE w:val="0"/>
              <w:autoSpaceDN w:val="0"/>
              <w:adjustRightInd w:val="0"/>
              <w:snapToGrid w:val="0"/>
              <w:spacing w:before="39"/>
              <w:ind w:left="423" w:right="168" w:firstLine="420"/>
              <w:jc w:val="center"/>
              <w:textAlignment w:val="baseline"/>
              <w:rPr>
                <w:rFonts w:ascii="仿宋" w:hAnsi="仿宋" w:eastAsia="仿宋" w:cs="仿宋"/>
                <w:snapToGrid w:val="0"/>
                <w:color w:val="000000"/>
                <w:kern w:val="0"/>
                <w:sz w:val="21"/>
                <w:szCs w:val="21"/>
              </w:rPr>
            </w:pPr>
          </w:p>
        </w:tc>
        <w:tc>
          <w:tcPr>
            <w:tcW w:w="629"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c>
          <w:tcPr>
            <w:tcW w:w="612"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c>
          <w:tcPr>
            <w:tcW w:w="1011"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c>
          <w:tcPr>
            <w:tcW w:w="1017"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1505" w:type="dxa"/>
            <w:vAlign w:val="center"/>
          </w:tcPr>
          <w:p>
            <w:pPr>
              <w:spacing w:line="260" w:lineRule="exact"/>
              <w:rPr>
                <w:rFonts w:ascii="仿宋_GB2312" w:eastAsia="仿宋_GB2312"/>
                <w:sz w:val="21"/>
              </w:rPr>
            </w:pPr>
            <w:r>
              <w:rPr>
                <w:rFonts w:hint="eastAsia" w:ascii="仿宋_GB2312" w:eastAsia="仿宋_GB2312"/>
                <w:sz w:val="21"/>
              </w:rPr>
              <w:t>综合实践课</w:t>
            </w:r>
          </w:p>
        </w:tc>
        <w:tc>
          <w:tcPr>
            <w:tcW w:w="64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33</w:t>
            </w:r>
          </w:p>
        </w:tc>
        <w:tc>
          <w:tcPr>
            <w:tcW w:w="55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620</w:t>
            </w:r>
          </w:p>
        </w:tc>
        <w:tc>
          <w:tcPr>
            <w:tcW w:w="1055"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11.44</w:t>
            </w:r>
          </w:p>
        </w:tc>
        <w:tc>
          <w:tcPr>
            <w:tcW w:w="97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23.88</w:t>
            </w:r>
          </w:p>
        </w:tc>
        <w:tc>
          <w:tcPr>
            <w:tcW w:w="1048"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c>
          <w:tcPr>
            <w:tcW w:w="629"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c>
          <w:tcPr>
            <w:tcW w:w="612"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c>
          <w:tcPr>
            <w:tcW w:w="1011"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c>
          <w:tcPr>
            <w:tcW w:w="1017"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1505" w:type="dxa"/>
            <w:vAlign w:val="center"/>
          </w:tcPr>
          <w:p>
            <w:pPr>
              <w:widowControl/>
              <w:kinsoku w:val="0"/>
              <w:autoSpaceDE w:val="0"/>
              <w:autoSpaceDN w:val="0"/>
              <w:adjustRightInd w:val="0"/>
              <w:snapToGrid w:val="0"/>
              <w:spacing w:before="39"/>
              <w:ind w:right="168"/>
              <w:textAlignment w:val="baseline"/>
              <w:rPr>
                <w:rFonts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合计</w:t>
            </w:r>
          </w:p>
        </w:tc>
        <w:tc>
          <w:tcPr>
            <w:tcW w:w="647"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150</w:t>
            </w:r>
          </w:p>
        </w:tc>
        <w:tc>
          <w:tcPr>
            <w:tcW w:w="55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2596</w:t>
            </w:r>
          </w:p>
        </w:tc>
        <w:tc>
          <w:tcPr>
            <w:tcW w:w="1055"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100</w:t>
            </w:r>
          </w:p>
        </w:tc>
        <w:tc>
          <w:tcPr>
            <w:tcW w:w="971" w:type="dxa"/>
            <w:vAlign w:val="center"/>
          </w:tcPr>
          <w:p>
            <w:pPr>
              <w:jc w:val="center"/>
              <w:rPr>
                <w:rFonts w:ascii="仿宋" w:hAnsi="仿宋" w:eastAsia="仿宋" w:cs="宋体"/>
                <w:color w:val="000000"/>
                <w:sz w:val="21"/>
                <w:szCs w:val="21"/>
              </w:rPr>
            </w:pPr>
            <w:r>
              <w:rPr>
                <w:rFonts w:hint="eastAsia" w:ascii="仿宋" w:hAnsi="仿宋" w:eastAsia="仿宋"/>
                <w:color w:val="000000"/>
                <w:sz w:val="21"/>
                <w:szCs w:val="21"/>
              </w:rPr>
              <w:t>100</w:t>
            </w:r>
          </w:p>
        </w:tc>
        <w:tc>
          <w:tcPr>
            <w:tcW w:w="1048"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c>
          <w:tcPr>
            <w:tcW w:w="629"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c>
          <w:tcPr>
            <w:tcW w:w="612"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c>
          <w:tcPr>
            <w:tcW w:w="1011"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c>
          <w:tcPr>
            <w:tcW w:w="1017" w:type="dxa"/>
            <w:vAlign w:val="center"/>
          </w:tcPr>
          <w:p>
            <w:pPr>
              <w:widowControl/>
              <w:kinsoku w:val="0"/>
              <w:autoSpaceDE w:val="0"/>
              <w:autoSpaceDN w:val="0"/>
              <w:adjustRightInd w:val="0"/>
              <w:snapToGrid w:val="0"/>
              <w:spacing w:before="39"/>
              <w:ind w:left="423" w:right="168" w:firstLine="420"/>
              <w:jc w:val="left"/>
              <w:textAlignment w:val="baseline"/>
              <w:rPr>
                <w:rFonts w:ascii="仿宋" w:hAnsi="仿宋" w:eastAsia="仿宋" w:cs="仿宋"/>
                <w:snapToGrid w:val="0"/>
                <w:color w:val="000000"/>
                <w:kern w:val="0"/>
                <w:sz w:val="21"/>
                <w:szCs w:val="21"/>
              </w:rPr>
            </w:pPr>
          </w:p>
        </w:tc>
      </w:tr>
    </w:tbl>
    <w:p>
      <w:pPr>
        <w:ind w:firstLine="440"/>
        <w:rPr>
          <w:rFonts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pPr>
        <w:pStyle w:val="2"/>
        <w:spacing w:line="360" w:lineRule="auto"/>
        <w:ind w:firstLine="562" w:firstLineChars="200"/>
        <w:rPr>
          <w:rFonts w:asciiTheme="minorEastAsia" w:hAnsiTheme="minorEastAsia" w:eastAsiaTheme="minorEastAsia"/>
          <w:szCs w:val="22"/>
        </w:rPr>
      </w:pPr>
      <w:bookmarkStart w:id="74" w:name="_Toc16561"/>
      <w:bookmarkStart w:id="75" w:name="_Toc32317"/>
      <w:bookmarkStart w:id="76" w:name="_Toc110198130"/>
      <w:bookmarkStart w:id="77" w:name="_Toc110196071"/>
      <w:bookmarkStart w:id="78" w:name="_Toc23689"/>
      <w:bookmarkStart w:id="79" w:name="_Toc110195951"/>
      <w:r>
        <w:rPr>
          <w:rFonts w:asciiTheme="minorEastAsia" w:hAnsiTheme="minorEastAsia" w:eastAsiaTheme="minorEastAsia"/>
          <w:szCs w:val="22"/>
        </w:rPr>
        <w:t>（三）第一课堂进程安排</w:t>
      </w:r>
      <w:bookmarkEnd w:id="74"/>
      <w:bookmarkEnd w:id="75"/>
      <w:bookmarkEnd w:id="76"/>
      <w:bookmarkEnd w:id="77"/>
      <w:bookmarkEnd w:id="78"/>
      <w:bookmarkEnd w:id="79"/>
    </w:p>
    <w:p>
      <w:pPr>
        <w:pStyle w:val="4"/>
        <w:spacing w:before="0" w:after="0" w:line="240" w:lineRule="auto"/>
        <w:ind w:firstLine="560" w:firstLineChars="200"/>
        <w:rPr>
          <w:rFonts w:ascii="宋体" w:hAnsi="宋体" w:cs="宋体"/>
          <w:b w:val="0"/>
          <w:bCs/>
          <w:szCs w:val="21"/>
        </w:rPr>
      </w:pPr>
      <w:bookmarkStart w:id="80" w:name="_Toc23969"/>
      <w:bookmarkStart w:id="81" w:name="_Toc1337"/>
      <w:r>
        <w:rPr>
          <w:rFonts w:hint="eastAsia" w:ascii="宋体" w:hAnsi="宋体" w:cs="宋体"/>
          <w:b w:val="0"/>
          <w:bCs/>
          <w:szCs w:val="21"/>
        </w:rPr>
        <w:t>1. 通识教育课程安排</w:t>
      </w:r>
      <w:bookmarkEnd w:id="80"/>
      <w:bookmarkEnd w:id="81"/>
    </w:p>
    <w:p>
      <w:pPr>
        <w:pStyle w:val="18"/>
        <w:ind w:firstLine="422"/>
      </w:pPr>
      <w:r>
        <w:rPr>
          <w:rFonts w:hint="eastAsia"/>
        </w:rPr>
        <w:t>表7-3 通识教育课程安排表</w:t>
      </w:r>
    </w:p>
    <w:tbl>
      <w:tblPr>
        <w:tblStyle w:val="13"/>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6"/>
        <w:gridCol w:w="2562"/>
        <w:gridCol w:w="1138"/>
        <w:gridCol w:w="1164"/>
        <w:gridCol w:w="1188"/>
        <w:gridCol w:w="13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8"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b/>
                <w:bCs/>
                <w:sz w:val="21"/>
                <w:szCs w:val="21"/>
              </w:rPr>
            </w:pPr>
            <w:r>
              <w:rPr>
                <w:rFonts w:hint="eastAsia" w:ascii="仿宋" w:hAnsi="仿宋" w:eastAsia="仿宋" w:cs="仿宋"/>
                <w:b/>
                <w:bCs/>
                <w:sz w:val="21"/>
                <w:szCs w:val="21"/>
              </w:rPr>
              <w:t>序号</w:t>
            </w:r>
          </w:p>
        </w:tc>
        <w:tc>
          <w:tcPr>
            <w:tcW w:w="1582"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b/>
                <w:bCs/>
                <w:sz w:val="21"/>
                <w:szCs w:val="21"/>
              </w:rPr>
            </w:pPr>
            <w:r>
              <w:rPr>
                <w:rFonts w:hint="eastAsia" w:ascii="仿宋" w:hAnsi="仿宋" w:eastAsia="仿宋" w:cs="仿宋"/>
                <w:b/>
                <w:bCs/>
                <w:sz w:val="21"/>
                <w:szCs w:val="21"/>
              </w:rPr>
              <w:t>课程名称</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b/>
                <w:bCs/>
                <w:sz w:val="21"/>
                <w:szCs w:val="21"/>
              </w:rPr>
            </w:pPr>
            <w:r>
              <w:rPr>
                <w:rFonts w:hint="eastAsia" w:ascii="仿宋" w:hAnsi="仿宋" w:eastAsia="仿宋" w:cs="仿宋"/>
                <w:b/>
                <w:bCs/>
                <w:sz w:val="21"/>
                <w:szCs w:val="21"/>
              </w:rPr>
              <w:t>课程</w:t>
            </w:r>
          </w:p>
          <w:p>
            <w:pPr>
              <w:keepNext w:val="0"/>
              <w:keepLines w:val="0"/>
              <w:suppressLineNumbers w:val="0"/>
              <w:spacing w:before="0" w:beforeAutospacing="0" w:after="0" w:afterAutospacing="0"/>
              <w:ind w:left="0" w:right="0"/>
              <w:jc w:val="center"/>
              <w:rPr>
                <w:rFonts w:hint="default" w:ascii="仿宋" w:hAnsi="仿宋" w:eastAsia="仿宋" w:cs="仿宋"/>
                <w:b/>
                <w:bCs/>
                <w:sz w:val="21"/>
                <w:szCs w:val="21"/>
              </w:rPr>
            </w:pPr>
            <w:r>
              <w:rPr>
                <w:rFonts w:hint="eastAsia" w:ascii="仿宋" w:hAnsi="仿宋" w:eastAsia="仿宋" w:cs="仿宋"/>
                <w:b/>
                <w:bCs/>
                <w:sz w:val="21"/>
                <w:szCs w:val="21"/>
              </w:rPr>
              <w:t>性质</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b/>
                <w:bCs/>
                <w:sz w:val="21"/>
                <w:szCs w:val="21"/>
              </w:rPr>
            </w:pPr>
            <w:r>
              <w:rPr>
                <w:rFonts w:hint="eastAsia" w:ascii="仿宋" w:hAnsi="仿宋" w:eastAsia="仿宋" w:cs="仿宋"/>
                <w:b/>
                <w:bCs/>
                <w:sz w:val="21"/>
                <w:szCs w:val="21"/>
              </w:rPr>
              <w:t>课程代码</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b/>
                <w:bCs/>
                <w:sz w:val="21"/>
                <w:szCs w:val="21"/>
              </w:rPr>
            </w:pPr>
            <w:r>
              <w:rPr>
                <w:rFonts w:hint="eastAsia" w:ascii="仿宋" w:hAnsi="仿宋" w:eastAsia="仿宋" w:cs="仿宋"/>
                <w:b/>
                <w:bCs/>
                <w:sz w:val="21"/>
                <w:szCs w:val="21"/>
              </w:rPr>
              <w:t>学分/学时</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b/>
                <w:bCs/>
                <w:sz w:val="21"/>
                <w:szCs w:val="21"/>
              </w:rPr>
            </w:pPr>
            <w:r>
              <w:rPr>
                <w:rFonts w:hint="eastAsia" w:ascii="仿宋" w:hAnsi="仿宋" w:eastAsia="仿宋" w:cs="仿宋"/>
                <w:b/>
                <w:bCs/>
                <w:sz w:val="21"/>
                <w:szCs w:val="21"/>
              </w:rPr>
              <w:t>开设学期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1</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军事技能</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11010001</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2/112</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2</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大学生安全教育（一）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95010008</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0.4/5</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3</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大学生安全教育（二）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95010009</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0.4/5</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4</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大学生安全教育（三）</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95010010</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0.4/5</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5</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大学生安全教育（四）</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95010011</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0.4/5</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6</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大学生安全教育（五）</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95010013</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0.4/5</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7</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军事理论</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11010002</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2/36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8</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形势与政策（一）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49010005</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0.25/8</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9</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形势与政策（二）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49010006</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0.25/8</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10</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形势与政策（三）</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49010007</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0.25/8</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11</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形势与政策（四）</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49010008</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0.25/8</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12</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思想道德与法治</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49010060</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3/48</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13</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国家安全教育</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49010085</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1/16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14</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毛泽东思想和中国特色社会主义理论体系概论</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490100087</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2/32</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15</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习近平新时代中国特色社会主义思想概论</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49010066</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3/48</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16</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大学生心理健康教育（一）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22010232</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1/16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17</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大学生心理健康教育（二）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22010233</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1/16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18</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大学生职业发展与就业指导（一）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22010234</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1/16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19</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大学生创新与创业实务（一）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22010235</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1/16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20</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大学生职业发展与就业指导（二）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22010236</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1/16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21</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大学生创新与创业实务（二）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22010237</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1/16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22</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大学体育（一）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22010238</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1.5/36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23</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大学体育（二）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22010239</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1.5/36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24</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大学体育（三）</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22010240</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1.5/36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25</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大学英语（一）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22010241</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3/48</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26</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大学英语（二）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22010242</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3/48</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27</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信息技术</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17010056</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3/48</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kern w:val="0"/>
                <w:sz w:val="21"/>
                <w:szCs w:val="21"/>
                <w:lang w:bidi="ar"/>
              </w:rPr>
            </w:pPr>
            <w:r>
              <w:rPr>
                <w:rFonts w:hint="eastAsia" w:ascii="仿宋" w:hAnsi="仿宋" w:eastAsia="仿宋" w:cs="仿宋"/>
                <w:color w:val="000000"/>
                <w:kern w:val="0"/>
                <w:sz w:val="21"/>
                <w:szCs w:val="21"/>
                <w:lang w:bidi="ar"/>
              </w:rPr>
              <w:t>28</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艺术修养</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21010072</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2/32</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kern w:val="0"/>
                <w:sz w:val="21"/>
                <w:szCs w:val="21"/>
                <w:lang w:bidi="ar"/>
              </w:rPr>
            </w:pPr>
            <w:r>
              <w:rPr>
                <w:rFonts w:hint="eastAsia" w:ascii="仿宋" w:hAnsi="仿宋" w:eastAsia="仿宋" w:cs="仿宋"/>
                <w:color w:val="000000"/>
                <w:kern w:val="0"/>
                <w:sz w:val="21"/>
                <w:szCs w:val="21"/>
                <w:lang w:bidi="ar"/>
              </w:rPr>
              <w:t>29</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人工智能应用基础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17010004</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2/32</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kern w:val="0"/>
                <w:sz w:val="21"/>
                <w:szCs w:val="21"/>
                <w:lang w:bidi="ar"/>
              </w:rPr>
            </w:pPr>
            <w:r>
              <w:rPr>
                <w:rFonts w:hint="eastAsia" w:ascii="仿宋" w:hAnsi="仿宋" w:eastAsia="仿宋" w:cs="仿宋"/>
                <w:color w:val="000000"/>
                <w:kern w:val="0"/>
                <w:sz w:val="21"/>
                <w:szCs w:val="21"/>
                <w:lang w:bidi="ar"/>
              </w:rPr>
              <w:t>30</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精益生产与管理基础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19010112/</w:t>
            </w:r>
          </w:p>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20019999</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1/16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31</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中国共产党简史、社会主义发展史、新中国史、改革开放史</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限定选修课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49010084</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1/16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sz w:val="21"/>
                <w:szCs w:val="21"/>
              </w:rPr>
            </w:pPr>
            <w:r>
              <w:rPr>
                <w:rFonts w:hint="eastAsia" w:ascii="仿宋" w:hAnsi="仿宋" w:eastAsia="仿宋" w:cs="仿宋"/>
                <w:color w:val="000000"/>
                <w:kern w:val="0"/>
                <w:sz w:val="21"/>
                <w:szCs w:val="21"/>
                <w:lang w:bidi="ar"/>
              </w:rPr>
              <w:t>32</w:t>
            </w:r>
          </w:p>
        </w:tc>
        <w:tc>
          <w:tcPr>
            <w:tcW w:w="1582" w:type="pct"/>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sz w:val="21"/>
                <w:szCs w:val="21"/>
              </w:rPr>
            </w:pPr>
            <w:r>
              <w:rPr>
                <w:rFonts w:hint="eastAsia" w:ascii="仿宋" w:hAnsi="仿宋" w:eastAsia="仿宋" w:cs="仿宋"/>
                <w:sz w:val="21"/>
                <w:szCs w:val="21"/>
              </w:rPr>
              <w:t>应用文写作</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限定选修课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22010244</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1/16</w:t>
            </w:r>
          </w:p>
        </w:tc>
        <w:tc>
          <w:tcPr>
            <w:tcW w:w="814" w:type="pct"/>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3</w:t>
            </w:r>
          </w:p>
        </w:tc>
      </w:tr>
    </w:tbl>
    <w:p>
      <w:pPr>
        <w:pStyle w:val="4"/>
        <w:spacing w:before="0" w:after="0" w:line="240" w:lineRule="auto"/>
        <w:ind w:firstLine="560" w:firstLineChars="200"/>
        <w:rPr>
          <w:rFonts w:ascii="宋体" w:hAnsi="宋体" w:cs="宋体"/>
          <w:b w:val="0"/>
          <w:bCs/>
          <w:szCs w:val="21"/>
        </w:rPr>
      </w:pPr>
      <w:r>
        <w:rPr>
          <w:rFonts w:hint="eastAsia" w:ascii="宋体" w:hAnsi="宋体" w:cs="宋体"/>
          <w:b w:val="0"/>
          <w:bCs/>
          <w:szCs w:val="21"/>
        </w:rPr>
        <w:t>2. 专业教育课程安排</w:t>
      </w:r>
    </w:p>
    <w:p>
      <w:pPr>
        <w:pStyle w:val="18"/>
        <w:ind w:firstLine="422"/>
      </w:pPr>
      <w:r>
        <w:rPr>
          <w:rFonts w:hint="eastAsia"/>
        </w:rPr>
        <w:t>表7-4 专业教育课程安排表</w:t>
      </w:r>
    </w:p>
    <w:tbl>
      <w:tblPr>
        <w:tblStyle w:val="13"/>
        <w:tblW w:w="490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4"/>
        <w:gridCol w:w="2366"/>
        <w:gridCol w:w="927"/>
        <w:gridCol w:w="2001"/>
        <w:gridCol w:w="1039"/>
        <w:gridCol w:w="1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00" w:type="pct"/>
            <w:shd w:val="clear" w:color="auto" w:fill="auto"/>
            <w:vAlign w:val="center"/>
          </w:tcPr>
          <w:p>
            <w:pPr>
              <w:pStyle w:val="19"/>
              <w:keepNext w:val="0"/>
              <w:keepLines w:val="0"/>
              <w:suppressLineNumbers w:val="0"/>
              <w:spacing w:before="0" w:beforeAutospacing="0" w:after="0" w:afterAutospacing="0"/>
              <w:ind w:left="0" w:right="0"/>
              <w:jc w:val="center"/>
              <w:rPr>
                <w:rFonts w:hint="default"/>
                <w:b/>
                <w:bCs/>
              </w:rPr>
            </w:pPr>
            <w:r>
              <w:rPr>
                <w:rFonts w:hint="eastAsia"/>
                <w:b/>
                <w:bCs/>
              </w:rPr>
              <w:t>序号</w:t>
            </w:r>
          </w:p>
        </w:tc>
        <w:tc>
          <w:tcPr>
            <w:tcW w:w="1524" w:type="pct"/>
            <w:shd w:val="clear" w:color="auto" w:fill="auto"/>
            <w:vAlign w:val="center"/>
          </w:tcPr>
          <w:p>
            <w:pPr>
              <w:pStyle w:val="19"/>
              <w:keepNext w:val="0"/>
              <w:keepLines w:val="0"/>
              <w:suppressLineNumbers w:val="0"/>
              <w:spacing w:before="0" w:beforeAutospacing="0" w:after="0" w:afterAutospacing="0"/>
              <w:ind w:left="0" w:right="0"/>
              <w:jc w:val="center"/>
              <w:rPr>
                <w:rFonts w:hint="default"/>
                <w:b/>
                <w:bCs/>
              </w:rPr>
            </w:pPr>
            <w:r>
              <w:rPr>
                <w:rFonts w:hint="eastAsia"/>
                <w:b/>
                <w:bCs/>
              </w:rPr>
              <w:t>课程名称</w:t>
            </w:r>
          </w:p>
        </w:tc>
        <w:tc>
          <w:tcPr>
            <w:tcW w:w="664" w:type="pct"/>
            <w:shd w:val="clear" w:color="auto" w:fill="auto"/>
            <w:vAlign w:val="center"/>
          </w:tcPr>
          <w:p>
            <w:pPr>
              <w:pStyle w:val="19"/>
              <w:keepNext w:val="0"/>
              <w:keepLines w:val="0"/>
              <w:suppressLineNumbers w:val="0"/>
              <w:spacing w:before="0" w:beforeAutospacing="0" w:after="0" w:afterAutospacing="0"/>
              <w:ind w:left="0" w:right="0"/>
              <w:jc w:val="center"/>
              <w:rPr>
                <w:rFonts w:hint="default"/>
                <w:b/>
                <w:bCs/>
              </w:rPr>
            </w:pPr>
            <w:r>
              <w:rPr>
                <w:rFonts w:hint="eastAsia"/>
                <w:b/>
                <w:bCs/>
              </w:rPr>
              <w:t>课程性质</w:t>
            </w:r>
          </w:p>
        </w:tc>
        <w:tc>
          <w:tcPr>
            <w:tcW w:w="645" w:type="pct"/>
            <w:shd w:val="clear" w:color="auto" w:fill="auto"/>
            <w:vAlign w:val="center"/>
          </w:tcPr>
          <w:p>
            <w:pPr>
              <w:pStyle w:val="19"/>
              <w:keepNext w:val="0"/>
              <w:keepLines w:val="0"/>
              <w:suppressLineNumbers w:val="0"/>
              <w:spacing w:before="0" w:beforeAutospacing="0" w:after="0" w:afterAutospacing="0"/>
              <w:ind w:left="0" w:right="0"/>
              <w:jc w:val="center"/>
              <w:rPr>
                <w:rFonts w:hint="default"/>
                <w:b/>
                <w:bCs/>
              </w:rPr>
            </w:pPr>
            <w:r>
              <w:rPr>
                <w:rFonts w:hint="eastAsia"/>
                <w:b/>
                <w:bCs/>
              </w:rPr>
              <w:t>课程代码</w:t>
            </w:r>
          </w:p>
        </w:tc>
        <w:tc>
          <w:tcPr>
            <w:tcW w:w="731" w:type="pct"/>
            <w:shd w:val="clear" w:color="auto" w:fill="auto"/>
            <w:vAlign w:val="center"/>
          </w:tcPr>
          <w:p>
            <w:pPr>
              <w:pStyle w:val="19"/>
              <w:keepNext w:val="0"/>
              <w:keepLines w:val="0"/>
              <w:suppressLineNumbers w:val="0"/>
              <w:spacing w:before="0" w:beforeAutospacing="0" w:after="0" w:afterAutospacing="0"/>
              <w:ind w:left="0" w:right="0"/>
              <w:jc w:val="center"/>
              <w:rPr>
                <w:rFonts w:hint="default"/>
                <w:b/>
                <w:bCs/>
              </w:rPr>
            </w:pPr>
            <w:r>
              <w:rPr>
                <w:rFonts w:hint="eastAsia"/>
                <w:b/>
                <w:bCs/>
              </w:rPr>
              <w:t>学分/学时</w:t>
            </w:r>
          </w:p>
        </w:tc>
        <w:tc>
          <w:tcPr>
            <w:tcW w:w="1036" w:type="pct"/>
            <w:shd w:val="clear" w:color="auto" w:fill="auto"/>
            <w:vAlign w:val="center"/>
          </w:tcPr>
          <w:p>
            <w:pPr>
              <w:pStyle w:val="19"/>
              <w:keepNext w:val="0"/>
              <w:keepLines w:val="0"/>
              <w:suppressLineNumbers w:val="0"/>
              <w:spacing w:before="0" w:beforeAutospacing="0" w:after="0" w:afterAutospacing="0"/>
              <w:ind w:left="0" w:right="0"/>
              <w:jc w:val="center"/>
              <w:rPr>
                <w:rFonts w:hint="default"/>
                <w:b/>
                <w:bCs/>
              </w:rPr>
            </w:pPr>
            <w:r>
              <w:rPr>
                <w:rFonts w:hint="eastAsia"/>
                <w:b/>
                <w:bCs/>
              </w:rPr>
              <w:t>开设学期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w:t>
            </w:r>
          </w:p>
        </w:tc>
        <w:tc>
          <w:tcPr>
            <w:tcW w:w="255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入学教育与专业入门</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15010298</w:t>
            </w:r>
          </w:p>
        </w:tc>
        <w:tc>
          <w:tcPr>
            <w:tcW w:w="1223"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1/16</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第1学期开设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2</w:t>
            </w:r>
          </w:p>
        </w:tc>
        <w:tc>
          <w:tcPr>
            <w:tcW w:w="255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高等数学</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22010247</w:t>
            </w:r>
          </w:p>
        </w:tc>
        <w:tc>
          <w:tcPr>
            <w:tcW w:w="1223"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4/64</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第1学期开设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3</w:t>
            </w:r>
          </w:p>
        </w:tc>
        <w:tc>
          <w:tcPr>
            <w:tcW w:w="255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劳动教育—工业·匠心</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15010283</w:t>
            </w:r>
          </w:p>
        </w:tc>
        <w:tc>
          <w:tcPr>
            <w:tcW w:w="1223"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1/20</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第1学期开设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4</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机械制图</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15011241</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4/64</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第1学期开设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5</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工程材料及热成型工艺</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15010192</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1.5/24</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第1学期开设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6</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机械零件测绘</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15011449</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1/16</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第2学期开设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7</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公差配合与测量技术</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15011375</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2/32</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第2学期开设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8</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CAD工程图绘制</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15011419</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1.5/24</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第2学期开设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9</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普通机床操作实训</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15011458</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2/32</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第2学期开设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bookmarkStart w:id="82" w:name="_Hlk203926471"/>
            <w:r>
              <w:rPr>
                <w:rFonts w:hint="eastAsia" w:ascii="仿宋_GB2312" w:hAnsi="仿宋_GB2312" w:eastAsia="仿宋_GB2312" w:cs="仿宋_GB2312"/>
                <w:kern w:val="0"/>
                <w:sz w:val="21"/>
                <w:szCs w:val="21"/>
                <w:lang w:val="en-US" w:eastAsia="zh-CN" w:bidi="ar"/>
              </w:rPr>
              <w:t>10</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电工电子技术</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15010140</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2/32</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第2学期开设</w:t>
            </w:r>
          </w:p>
        </w:tc>
      </w:tr>
      <w:bookmarkEnd w:id="82"/>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11</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机械设计基础（一）-（二）</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15011451/15011452</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7/112</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第2、3学期开设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12</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产品数字化设计</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15010103</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3/48</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第2学期开设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13</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kern w:val="0"/>
                <w:sz w:val="21"/>
                <w:szCs w:val="21"/>
                <w:lang w:bidi="ar"/>
              </w:rPr>
            </w:pPr>
            <w:r>
              <w:rPr>
                <w:rFonts w:hint="eastAsia" w:ascii="仿宋_GB2312" w:hAnsi="仿宋_GB2312" w:eastAsia="仿宋_GB2312" w:cs="Times New Roman"/>
                <w:kern w:val="0"/>
                <w:sz w:val="21"/>
                <w:szCs w:val="21"/>
                <w:lang w:val="en-US" w:eastAsia="zh-CN" w:bidi="ar"/>
              </w:rPr>
              <w:t>机械制造工艺</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15011385</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3/48</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第3学期开设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14</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工装夹具设计</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15011373</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4/64</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第4学期开设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机械产品优化设计</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15010175</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3/48</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第4学期开设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16</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0"/>
                <w:szCs w:val="20"/>
              </w:rPr>
            </w:pPr>
            <w:r>
              <w:rPr>
                <w:rFonts w:hint="eastAsia" w:ascii="仿宋_GB2312" w:hAnsi="仿宋_GB2312" w:eastAsia="仿宋_GB2312" w:cs="Times New Roman"/>
                <w:kern w:val="0"/>
                <w:sz w:val="21"/>
                <w:szCs w:val="21"/>
                <w:lang w:val="en-US" w:eastAsia="zh-CN" w:bidi="ar"/>
              </w:rPr>
              <w:t>数控机床编程与操作（一）-（二）</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15011463/15011464</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9/144</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第3、4学期开设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17</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kern w:val="0"/>
                <w:sz w:val="21"/>
                <w:szCs w:val="21"/>
                <w:lang w:bidi="ar"/>
              </w:rPr>
            </w:pPr>
            <w:r>
              <w:rPr>
                <w:rFonts w:hint="eastAsia" w:ascii="仿宋_GB2312" w:hAnsi="仿宋_GB2312" w:eastAsia="仿宋_GB2312" w:cs="Times New Roman"/>
                <w:kern w:val="0"/>
                <w:sz w:val="21"/>
                <w:szCs w:val="21"/>
                <w:lang w:val="en-US" w:eastAsia="zh-CN" w:bidi="ar"/>
              </w:rPr>
              <w:t>液压与气动技术</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15010234</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3/48</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第3学期开设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18</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sz w:val="21"/>
                <w:szCs w:val="21"/>
              </w:rPr>
            </w:pPr>
            <w:r>
              <w:rPr>
                <w:rFonts w:hint="eastAsia" w:ascii="仿宋_GB2312" w:hAnsi="仿宋_GB2312" w:eastAsia="仿宋_GB2312" w:cs="Times New Roman"/>
                <w:kern w:val="0"/>
                <w:sz w:val="21"/>
                <w:szCs w:val="21"/>
                <w:lang w:val="en-US" w:eastAsia="zh-CN" w:bidi="ar"/>
              </w:rPr>
              <w:t>产品造型设计及快速成型</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15010070</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sz w:val="21"/>
                <w:szCs w:val="21"/>
              </w:rPr>
            </w:pPr>
            <w:r>
              <w:rPr>
                <w:rFonts w:hint="eastAsia" w:ascii="仿宋_GB2312" w:hAnsi="仿宋_GB2312" w:eastAsia="仿宋_GB2312" w:cs="Times New Roman"/>
                <w:kern w:val="0"/>
                <w:sz w:val="21"/>
                <w:szCs w:val="21"/>
                <w:lang w:val="en-US" w:eastAsia="zh-CN" w:bidi="ar"/>
              </w:rPr>
              <w:t>3/48</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第3学期开设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19</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kern w:val="0"/>
                <w:sz w:val="21"/>
                <w:szCs w:val="21"/>
                <w:lang w:bidi="ar"/>
              </w:rPr>
            </w:pPr>
            <w:r>
              <w:rPr>
                <w:rFonts w:hint="eastAsia" w:ascii="仿宋_GB2312" w:hAnsi="仿宋_GB2312" w:eastAsia="仿宋_GB2312" w:cs="Times New Roman"/>
                <w:kern w:val="0"/>
                <w:sz w:val="21"/>
                <w:szCs w:val="21"/>
                <w:lang w:val="en-US" w:eastAsia="zh-CN" w:bidi="ar"/>
              </w:rPr>
              <w:t>精密检测及产品质量控制</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15011456</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kern w:val="0"/>
                <w:sz w:val="21"/>
                <w:szCs w:val="21"/>
                <w:lang w:bidi="ar"/>
              </w:rPr>
            </w:pPr>
            <w:r>
              <w:rPr>
                <w:rFonts w:hint="eastAsia" w:ascii="仿宋_GB2312" w:hAnsi="仿宋_GB2312" w:eastAsia="仿宋_GB2312" w:cs="Times New Roman"/>
                <w:kern w:val="0"/>
                <w:sz w:val="21"/>
                <w:szCs w:val="21"/>
                <w:lang w:val="en-US" w:eastAsia="zh-CN" w:bidi="ar"/>
              </w:rPr>
              <w:t>2/32</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第4学期开设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20</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kern w:val="0"/>
                <w:sz w:val="21"/>
                <w:szCs w:val="21"/>
                <w:lang w:bidi="ar"/>
              </w:rPr>
            </w:pPr>
            <w:r>
              <w:rPr>
                <w:rFonts w:hint="eastAsia" w:ascii="仿宋_GB2312" w:hAnsi="仿宋_GB2312" w:eastAsia="仿宋_GB2312" w:cs="Times New Roman"/>
                <w:kern w:val="0"/>
                <w:sz w:val="21"/>
                <w:szCs w:val="21"/>
                <w:lang w:val="en-US" w:eastAsia="zh-CN" w:bidi="ar"/>
              </w:rPr>
              <w:t>机床电气控制技术</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kern w:val="0"/>
                <w:sz w:val="21"/>
                <w:szCs w:val="21"/>
                <w:lang w:bidi="ar"/>
              </w:rPr>
            </w:pPr>
            <w:r>
              <w:rPr>
                <w:rFonts w:hint="eastAsia" w:ascii="仿宋_GB2312" w:hAnsi="仿宋_GB2312" w:eastAsia="仿宋_GB2312" w:cs="Times New Roman"/>
                <w:kern w:val="0"/>
                <w:sz w:val="21"/>
                <w:szCs w:val="21"/>
                <w:lang w:val="en-US" w:eastAsia="zh-CN" w:bidi="ar"/>
              </w:rPr>
              <w:t>15010146</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kern w:val="0"/>
                <w:sz w:val="21"/>
                <w:szCs w:val="21"/>
                <w:lang w:bidi="ar"/>
              </w:rPr>
            </w:pPr>
            <w:r>
              <w:rPr>
                <w:rFonts w:hint="eastAsia" w:ascii="仿宋_GB2312" w:hAnsi="仿宋_GB2312" w:eastAsia="仿宋_GB2312" w:cs="Times New Roman"/>
                <w:kern w:val="0"/>
                <w:sz w:val="21"/>
                <w:szCs w:val="21"/>
                <w:lang w:val="en-US" w:eastAsia="zh-CN" w:bidi="ar"/>
              </w:rPr>
              <w:t>2/32</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第4学期开设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21</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零件加工工艺与工装综合设计</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15010204</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kern w:val="0"/>
                <w:sz w:val="21"/>
                <w:szCs w:val="21"/>
                <w:lang w:bidi="ar"/>
              </w:rPr>
            </w:pPr>
            <w:r>
              <w:rPr>
                <w:rFonts w:hint="eastAsia" w:ascii="仿宋_GB2312" w:hAnsi="仿宋_GB2312" w:eastAsia="仿宋_GB2312" w:cs="Times New Roman"/>
                <w:kern w:val="0"/>
                <w:sz w:val="21"/>
                <w:szCs w:val="21"/>
                <w:lang w:val="en-US" w:eastAsia="zh-CN" w:bidi="ar"/>
              </w:rPr>
              <w:t>2/32</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第5学期开设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22</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课程设计1：机械产品测绘与出图</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15011477</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kern w:val="0"/>
                <w:sz w:val="21"/>
                <w:szCs w:val="21"/>
                <w:lang w:bidi="ar"/>
              </w:rPr>
            </w:pPr>
            <w:r>
              <w:rPr>
                <w:rFonts w:hint="eastAsia" w:ascii="仿宋_GB2312" w:hAnsi="仿宋_GB2312" w:eastAsia="仿宋_GB2312" w:cs="Times New Roman"/>
                <w:kern w:val="0"/>
                <w:sz w:val="21"/>
                <w:szCs w:val="21"/>
                <w:lang w:val="en-US" w:eastAsia="zh-CN" w:bidi="ar"/>
              </w:rPr>
              <w:t>1/20</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第2学期开设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23</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课程设计2：</w:t>
            </w:r>
            <w:r>
              <w:rPr>
                <w:rFonts w:hint="eastAsia" w:ascii="宋体" w:hAnsi="宋体" w:eastAsia="宋体" w:cs="仿宋_GB2312"/>
                <w:color w:val="000000"/>
                <w:kern w:val="0"/>
                <w:sz w:val="20"/>
                <w:szCs w:val="20"/>
                <w:u w:val="none"/>
                <w:lang w:val="en-US" w:eastAsia="zh-CN" w:bidi="ar"/>
              </w:rPr>
              <w:t>机械设计课程设计</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15011481</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kern w:val="0"/>
                <w:sz w:val="21"/>
                <w:szCs w:val="21"/>
                <w:lang w:bidi="ar"/>
              </w:rPr>
            </w:pPr>
            <w:r>
              <w:rPr>
                <w:rFonts w:hint="eastAsia" w:ascii="仿宋_GB2312" w:hAnsi="仿宋_GB2312" w:eastAsia="仿宋_GB2312" w:cs="Times New Roman"/>
                <w:kern w:val="0"/>
                <w:sz w:val="21"/>
                <w:szCs w:val="21"/>
                <w:lang w:val="en-US" w:eastAsia="zh-CN" w:bidi="ar"/>
              </w:rPr>
              <w:t>1/20</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第3学期开设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24</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仿宋_GB2312"/>
                <w:color w:val="000000"/>
                <w:kern w:val="0"/>
                <w:sz w:val="22"/>
                <w:szCs w:val="22"/>
                <w:u w:val="none"/>
                <w:lang w:val="en-US" w:eastAsia="zh-CN" w:bidi="ar"/>
              </w:rPr>
              <w:t>毕业设计</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15011421</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6/80</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第5学期开设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25</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Style w:val="34"/>
                <w:rFonts w:hint="default"/>
                <w:color w:val="FF0000"/>
                <w:sz w:val="21"/>
                <w:szCs w:val="21"/>
                <w:lang w:bidi="ar"/>
              </w:rPr>
            </w:pPr>
            <w:r>
              <w:rPr>
                <w:rFonts w:hint="eastAsia" w:ascii="仿宋_GB2312" w:hAnsi="仿宋_GB2312" w:eastAsia="仿宋_GB2312" w:cs="仿宋_GB2312"/>
                <w:color w:val="000000"/>
                <w:kern w:val="0"/>
                <w:sz w:val="22"/>
                <w:szCs w:val="22"/>
                <w:u w:val="none"/>
                <w:lang w:val="en-US" w:eastAsia="zh-CN" w:bidi="ar"/>
              </w:rPr>
              <w:t>综合实践</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15011475</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12/240</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第5学期开设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bookmarkStart w:id="83" w:name="_Hlk203575323"/>
            <w:r>
              <w:rPr>
                <w:rFonts w:hint="eastAsia" w:ascii="仿宋_GB2312" w:hAnsi="仿宋_GB2312" w:eastAsia="仿宋_GB2312" w:cs="仿宋_GB2312"/>
                <w:kern w:val="0"/>
                <w:sz w:val="21"/>
                <w:szCs w:val="21"/>
                <w:lang w:val="en-US" w:eastAsia="zh-CN" w:bidi="ar"/>
              </w:rPr>
              <w:t>26</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岗位实习</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必修课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15011434</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12/240</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第6学期开设</w:t>
            </w:r>
          </w:p>
        </w:tc>
      </w:tr>
      <w:bookmarkEnd w:id="83"/>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27</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电切削加工</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限定选修课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15011428</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sz w:val="21"/>
                <w:szCs w:val="21"/>
              </w:rPr>
            </w:pPr>
            <w:r>
              <w:rPr>
                <w:rFonts w:hint="eastAsia" w:ascii="仿宋_GB2312" w:hAnsi="仿宋_GB2312" w:eastAsia="仿宋_GB2312" w:cs="Times New Roman"/>
                <w:kern w:val="0"/>
                <w:sz w:val="21"/>
                <w:szCs w:val="21"/>
                <w:lang w:val="en-US" w:eastAsia="zh-CN" w:bidi="ar"/>
              </w:rPr>
              <w:t>1/20</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第3学期开设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28</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机床拆装与维护</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限定选修课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15011444</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1.5/30</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第4学期开设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29</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产品逆向设计</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限定选修课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15010261</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kern w:val="0"/>
                <w:sz w:val="21"/>
                <w:szCs w:val="21"/>
                <w:lang w:bidi="ar"/>
              </w:rPr>
            </w:pPr>
            <w:r>
              <w:rPr>
                <w:rFonts w:hint="eastAsia" w:ascii="仿宋_GB2312" w:hAnsi="仿宋_GB2312" w:eastAsia="仿宋_GB2312" w:cs="Times New Roman"/>
                <w:kern w:val="0"/>
                <w:sz w:val="21"/>
                <w:szCs w:val="21"/>
                <w:lang w:val="en-US" w:eastAsia="zh-CN" w:bidi="ar"/>
              </w:rPr>
              <w:t>2/32</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第4学期开设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30</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复合零件数控加工</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限定选修课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15011432</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FF0000"/>
                <w:sz w:val="21"/>
                <w:szCs w:val="21"/>
              </w:rPr>
            </w:pPr>
            <w:r>
              <w:rPr>
                <w:rFonts w:hint="eastAsia" w:ascii="仿宋_GB2312" w:hAnsi="仿宋_GB2312" w:eastAsia="仿宋_GB2312" w:cs="Times New Roman"/>
                <w:kern w:val="0"/>
                <w:sz w:val="21"/>
                <w:szCs w:val="21"/>
                <w:lang w:val="en-US" w:eastAsia="zh-CN" w:bidi="ar"/>
              </w:rPr>
              <w:t>2/40</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第5学期开设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31</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kern w:val="0"/>
                <w:sz w:val="21"/>
                <w:szCs w:val="21"/>
                <w:lang w:bidi="ar"/>
              </w:rPr>
            </w:pPr>
            <w:r>
              <w:rPr>
                <w:rFonts w:hint="eastAsia" w:ascii="仿宋_GB2312" w:hAnsi="仿宋_GB2312" w:eastAsia="仿宋_GB2312" w:cs="Times New Roman"/>
                <w:kern w:val="0"/>
                <w:sz w:val="21"/>
                <w:szCs w:val="21"/>
                <w:lang w:val="en-US" w:eastAsia="zh-CN" w:bidi="ar"/>
              </w:rPr>
              <w:t>专升本专业课基础训练</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选修课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15011401</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kern w:val="0"/>
                <w:sz w:val="21"/>
                <w:szCs w:val="21"/>
                <w:lang w:bidi="ar"/>
              </w:rPr>
            </w:pPr>
            <w:r>
              <w:rPr>
                <w:rFonts w:hint="eastAsia" w:ascii="仿宋_GB2312" w:hAnsi="仿宋_GB2312" w:eastAsia="仿宋_GB2312" w:cs="Times New Roman"/>
                <w:kern w:val="0"/>
                <w:sz w:val="21"/>
                <w:szCs w:val="21"/>
                <w:lang w:val="en-US" w:eastAsia="zh-CN" w:bidi="ar"/>
              </w:rPr>
              <w:t>3/48</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第5学期开设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0"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32</w:t>
            </w:r>
          </w:p>
        </w:tc>
        <w:tc>
          <w:tcPr>
            <w:tcW w:w="2550"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color w:val="000000"/>
                <w:kern w:val="0"/>
                <w:sz w:val="21"/>
                <w:szCs w:val="21"/>
                <w:lang w:bidi="ar"/>
              </w:rPr>
            </w:pPr>
            <w:r>
              <w:rPr>
                <w:rFonts w:hint="eastAsia" w:ascii="仿宋_GB2312" w:hAnsi="仿宋_GB2312" w:eastAsia="仿宋_GB2312" w:cs="Times New Roman"/>
                <w:kern w:val="0"/>
                <w:sz w:val="21"/>
                <w:szCs w:val="21"/>
                <w:lang w:val="en-US" w:eastAsia="zh-CN" w:bidi="ar"/>
              </w:rPr>
              <w:t>专升本专业课强化训练</w:t>
            </w:r>
          </w:p>
        </w:tc>
        <w:tc>
          <w:tcPr>
            <w:tcW w:w="1111"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选修课</w:t>
            </w:r>
          </w:p>
        </w:tc>
        <w:tc>
          <w:tcPr>
            <w:tcW w:w="1079" w:type="dxa"/>
            <w:shd w:val="clear" w:color="auto" w:fill="auto"/>
            <w:vAlign w:val="center"/>
          </w:tcPr>
          <w:p>
            <w:pPr>
              <w:pStyle w:val="12"/>
              <w:keepNext w:val="0"/>
              <w:keepLines w:val="0"/>
              <w:widowControl/>
              <w:suppressLineNumbers w:val="0"/>
              <w:spacing w:before="0" w:beforeAutospacing="0" w:after="0" w:afterAutospacing="0"/>
              <w:ind w:left="0" w:leftChars="0" w:right="0" w:rightChars="0"/>
              <w:jc w:val="both"/>
              <w:rPr>
                <w:rFonts w:hint="default"/>
              </w:rPr>
            </w:pPr>
            <w:r>
              <w:rPr>
                <w:rFonts w:hint="eastAsia" w:ascii="仿宋_GB2312" w:hAnsi="仿宋_GB2312" w:eastAsia="仿宋_GB2312" w:cs="仿宋_GB2312"/>
                <w:kern w:val="0"/>
                <w:sz w:val="21"/>
                <w:szCs w:val="21"/>
                <w:lang w:val="en-US" w:eastAsia="zh-CN" w:bidi="ar"/>
              </w:rPr>
              <w:t>15011402</w:t>
            </w:r>
          </w:p>
        </w:tc>
        <w:tc>
          <w:tcPr>
            <w:tcW w:w="1223" w:type="dxa"/>
            <w:shd w:val="clear" w:color="auto" w:fill="auto"/>
            <w:vAlign w:val="center"/>
          </w:tcPr>
          <w:p>
            <w:pPr>
              <w:keepNext w:val="0"/>
              <w:keepLines w:val="0"/>
              <w:widowControl/>
              <w:suppressLineNumbers w:val="0"/>
              <w:spacing w:before="0" w:beforeAutospacing="0" w:after="0" w:afterAutospacing="0"/>
              <w:ind w:left="0" w:leftChars="0" w:right="0" w:rightChars="0"/>
              <w:jc w:val="both"/>
              <w:rPr>
                <w:rFonts w:hint="default" w:ascii="仿宋_GB2312" w:hAnsi="仿宋_GB2312" w:eastAsia="仿宋_GB2312" w:cs="仿宋_GB2312"/>
                <w:kern w:val="0"/>
                <w:sz w:val="21"/>
                <w:szCs w:val="21"/>
                <w:lang w:bidi="ar"/>
              </w:rPr>
            </w:pPr>
            <w:r>
              <w:rPr>
                <w:rFonts w:hint="eastAsia" w:ascii="仿宋_GB2312" w:hAnsi="仿宋_GB2312" w:eastAsia="仿宋_GB2312" w:cs="Times New Roman"/>
                <w:kern w:val="0"/>
                <w:sz w:val="21"/>
                <w:szCs w:val="21"/>
                <w:lang w:val="en-US" w:eastAsia="zh-CN" w:bidi="ar"/>
              </w:rPr>
              <w:t>3/48</w:t>
            </w:r>
          </w:p>
        </w:tc>
        <w:tc>
          <w:tcPr>
            <w:tcW w:w="1036" w:type="pc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第5学期开设</w:t>
            </w:r>
          </w:p>
        </w:tc>
      </w:tr>
    </w:tbl>
    <w:p>
      <w:pPr>
        <w:pStyle w:val="12"/>
        <w:keepNext w:val="0"/>
        <w:keepLines w:val="0"/>
        <w:widowControl/>
        <w:suppressLineNumbers w:val="0"/>
        <w:spacing w:before="0" w:beforeAutospacing="0" w:after="0" w:afterAutospacing="0"/>
        <w:ind w:left="0" w:right="0"/>
        <w:jc w:val="both"/>
        <w:rPr>
          <w:rFonts w:hint="eastAsia" w:ascii="仿宋" w:hAnsi="仿宋" w:eastAsia="仿宋" w:cs="仿宋"/>
          <w:lang w:val="en-US"/>
        </w:rPr>
      </w:pPr>
      <w:r>
        <w:rPr>
          <w:rFonts w:hint="eastAsia" w:ascii="仿宋" w:hAnsi="仿宋" w:eastAsia="仿宋" w:cs="仿宋"/>
          <w:kern w:val="0"/>
          <w:sz w:val="21"/>
          <w:szCs w:val="21"/>
          <w:lang w:val="en-US" w:eastAsia="zh-CN" w:bidi="ar"/>
        </w:rPr>
        <w:t>注：</w:t>
      </w:r>
      <w:r>
        <w:rPr>
          <w:rFonts w:hint="eastAsia" w:ascii="仿宋_GB2312" w:hAnsi="仿宋_GB2312" w:eastAsia="仿宋_GB2312" w:cs="仿宋_GB2312"/>
          <w:kern w:val="0"/>
          <w:sz w:val="21"/>
          <w:szCs w:val="21"/>
          <w:lang w:val="en-US" w:eastAsia="zh-CN" w:bidi="ar"/>
        </w:rPr>
        <w:t>限定选修课（含专业限定选修课）学生应修读并获得相应学分；</w:t>
      </w:r>
    </w:p>
    <w:p>
      <w:pPr>
        <w:rPr>
          <w:rFonts w:hint="eastAsia" w:ascii="仿宋_GB2312" w:hAnsi="仿宋_GB2312" w:eastAsia="仿宋_GB2312" w:cs="仿宋_GB2312"/>
          <w:sz w:val="21"/>
          <w:szCs w:val="21"/>
          <w:lang w:val="en-US" w:eastAsia="zh-CN" w:bidi="ar"/>
        </w:rPr>
        <w:sectPr>
          <w:footerReference r:id="rId9" w:type="default"/>
          <w:pgSz w:w="11906" w:h="16838"/>
          <w:pgMar w:top="1440" w:right="1800" w:bottom="1440" w:left="1800" w:header="851" w:footer="992" w:gutter="0"/>
          <w:pgNumType w:start="1"/>
          <w:cols w:space="425" w:num="1"/>
          <w:docGrid w:type="lines" w:linePitch="312" w:charSpace="0"/>
        </w:sectPr>
      </w:pPr>
    </w:p>
    <w:p>
      <w:pPr>
        <w:pStyle w:val="4"/>
        <w:spacing w:before="0" w:after="0" w:line="240" w:lineRule="auto"/>
        <w:rPr>
          <w:rFonts w:ascii="宋体" w:hAnsi="宋体" w:cs="宋体"/>
          <w:b w:val="0"/>
          <w:bCs/>
          <w:szCs w:val="21"/>
        </w:rPr>
      </w:pPr>
      <w:bookmarkStart w:id="84" w:name="_Toc8827"/>
      <w:bookmarkStart w:id="85" w:name="_Toc21232"/>
      <w:r>
        <w:rPr>
          <w:rFonts w:hint="eastAsia" w:ascii="宋体" w:hAnsi="宋体" w:cs="宋体"/>
          <w:b w:val="0"/>
          <w:bCs/>
          <w:szCs w:val="21"/>
        </w:rPr>
        <w:t>3.第一课堂进程安排</w:t>
      </w:r>
      <w:bookmarkEnd w:id="84"/>
      <w:bookmarkEnd w:id="85"/>
    </w:p>
    <w:p>
      <w:pPr>
        <w:pStyle w:val="18"/>
        <w:ind w:firstLine="422"/>
      </w:pPr>
      <w:r>
        <w:rPr>
          <w:rFonts w:hint="eastAsia"/>
        </w:rPr>
        <w:t>表7-5 第一课堂进程安排表</w:t>
      </w:r>
    </w:p>
    <w:tbl>
      <w:tblPr>
        <w:tblStyle w:val="13"/>
        <w:tblW w:w="4990" w:type="pct"/>
        <w:tblInd w:w="0" w:type="dxa"/>
        <w:tblLayout w:type="autofit"/>
        <w:tblCellMar>
          <w:top w:w="0" w:type="dxa"/>
          <w:left w:w="108" w:type="dxa"/>
          <w:bottom w:w="0" w:type="dxa"/>
          <w:right w:w="108" w:type="dxa"/>
        </w:tblCellMar>
      </w:tblPr>
      <w:tblGrid>
        <w:gridCol w:w="709"/>
        <w:gridCol w:w="760"/>
        <w:gridCol w:w="641"/>
        <w:gridCol w:w="1841"/>
        <w:gridCol w:w="755"/>
        <w:gridCol w:w="552"/>
        <w:gridCol w:w="651"/>
        <w:gridCol w:w="736"/>
        <w:gridCol w:w="736"/>
        <w:gridCol w:w="772"/>
        <w:gridCol w:w="689"/>
        <w:gridCol w:w="693"/>
        <w:gridCol w:w="689"/>
        <w:gridCol w:w="693"/>
        <w:gridCol w:w="584"/>
        <w:gridCol w:w="622"/>
        <w:gridCol w:w="2023"/>
      </w:tblGrid>
      <w:tr>
        <w:tblPrEx>
          <w:tblCellMar>
            <w:top w:w="0" w:type="dxa"/>
            <w:left w:w="108" w:type="dxa"/>
            <w:bottom w:w="0" w:type="dxa"/>
            <w:right w:w="108" w:type="dxa"/>
          </w:tblCellMar>
        </w:tblPrEx>
        <w:trPr>
          <w:trHeight w:val="126" w:hRule="atLeast"/>
          <w:tblHeader/>
        </w:trPr>
        <w:tc>
          <w:tcPr>
            <w:tcW w:w="520"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课程模块</w:t>
            </w:r>
          </w:p>
        </w:tc>
        <w:tc>
          <w:tcPr>
            <w:tcW w:w="2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序号</w:t>
            </w:r>
          </w:p>
        </w:tc>
        <w:tc>
          <w:tcPr>
            <w:tcW w:w="6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课程名称</w:t>
            </w:r>
          </w:p>
        </w:tc>
        <w:tc>
          <w:tcPr>
            <w:tcW w:w="26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课程类型</w:t>
            </w:r>
          </w:p>
        </w:tc>
        <w:tc>
          <w:tcPr>
            <w:tcW w:w="1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总学分</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总学时</w:t>
            </w:r>
          </w:p>
        </w:tc>
        <w:tc>
          <w:tcPr>
            <w:tcW w:w="79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学时</w:t>
            </w:r>
          </w:p>
        </w:tc>
        <w:tc>
          <w:tcPr>
            <w:tcW w:w="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第一学年</w:t>
            </w:r>
          </w:p>
        </w:tc>
        <w:tc>
          <w:tcPr>
            <w:tcW w:w="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第二学年</w:t>
            </w:r>
          </w:p>
        </w:tc>
        <w:tc>
          <w:tcPr>
            <w:tcW w:w="42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第三学年</w:t>
            </w:r>
          </w:p>
        </w:tc>
        <w:tc>
          <w:tcPr>
            <w:tcW w:w="71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备注</w:t>
            </w:r>
          </w:p>
        </w:tc>
      </w:tr>
      <w:tr>
        <w:tblPrEx>
          <w:tblCellMar>
            <w:top w:w="0" w:type="dxa"/>
            <w:left w:w="108" w:type="dxa"/>
            <w:bottom w:w="0" w:type="dxa"/>
            <w:right w:w="108" w:type="dxa"/>
          </w:tblCellMar>
        </w:tblPrEx>
        <w:trPr>
          <w:trHeight w:val="328" w:hRule="atLeast"/>
          <w:tblHeader/>
        </w:trPr>
        <w:tc>
          <w:tcPr>
            <w:tcW w:w="520"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b/>
                <w:bCs/>
                <w:sz w:val="22"/>
              </w:rPr>
            </w:pPr>
          </w:p>
        </w:tc>
        <w:tc>
          <w:tcPr>
            <w:tcW w:w="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b/>
                <w:bCs/>
                <w:sz w:val="22"/>
              </w:rPr>
            </w:pPr>
          </w:p>
        </w:tc>
        <w:tc>
          <w:tcPr>
            <w:tcW w:w="6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b/>
                <w:bCs/>
                <w:sz w:val="22"/>
              </w:rPr>
            </w:pPr>
          </w:p>
        </w:tc>
        <w:tc>
          <w:tcPr>
            <w:tcW w:w="2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b/>
                <w:bCs/>
                <w:sz w:val="22"/>
              </w:rPr>
            </w:pPr>
          </w:p>
        </w:tc>
        <w:tc>
          <w:tcPr>
            <w:tcW w:w="1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b/>
                <w:bCs/>
                <w:sz w:val="22"/>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b/>
                <w:bCs/>
                <w:sz w:val="22"/>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课内理论</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课内实验/实训</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课外实践教学</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b/>
                <w:bCs/>
                <w:sz w:val="22"/>
              </w:rPr>
            </w:pPr>
            <w:r>
              <w:rPr>
                <w:rFonts w:hint="default"/>
                <w:b/>
                <w:bCs/>
                <w:kern w:val="0"/>
                <w:sz w:val="22"/>
                <w:lang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b/>
                <w:bCs/>
                <w:sz w:val="22"/>
              </w:rPr>
            </w:pPr>
            <w:r>
              <w:rPr>
                <w:rFonts w:hint="default"/>
                <w:b/>
                <w:bCs/>
                <w:kern w:val="0"/>
                <w:sz w:val="22"/>
                <w:lang w:bidi="ar"/>
              </w:rPr>
              <w:t>2</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b/>
                <w:bCs/>
                <w:sz w:val="22"/>
              </w:rPr>
            </w:pPr>
            <w:r>
              <w:rPr>
                <w:rFonts w:hint="default"/>
                <w:b/>
                <w:bCs/>
                <w:kern w:val="0"/>
                <w:sz w:val="22"/>
                <w:lang w:bidi="ar"/>
              </w:rPr>
              <w:t>3</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b/>
                <w:bCs/>
                <w:sz w:val="22"/>
              </w:rPr>
            </w:pPr>
            <w:r>
              <w:rPr>
                <w:rFonts w:hint="default"/>
                <w:b/>
                <w:bCs/>
                <w:kern w:val="0"/>
                <w:sz w:val="22"/>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b/>
                <w:bCs/>
                <w:sz w:val="22"/>
              </w:rPr>
            </w:pPr>
            <w:r>
              <w:rPr>
                <w:rFonts w:hint="default"/>
                <w:b/>
                <w:bCs/>
                <w:kern w:val="0"/>
                <w:sz w:val="22"/>
                <w:lang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b/>
                <w:bCs/>
                <w:sz w:val="22"/>
              </w:rPr>
            </w:pPr>
            <w:r>
              <w:rPr>
                <w:rFonts w:hint="default"/>
                <w:b/>
                <w:bCs/>
                <w:kern w:val="0"/>
                <w:sz w:val="22"/>
                <w:lang w:bidi="ar"/>
              </w:rPr>
              <w:t>6</w:t>
            </w:r>
          </w:p>
        </w:tc>
        <w:tc>
          <w:tcPr>
            <w:tcW w:w="71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b/>
                <w:bCs/>
                <w:sz w:val="22"/>
              </w:rPr>
            </w:pPr>
          </w:p>
        </w:tc>
      </w:tr>
      <w:tr>
        <w:tblPrEx>
          <w:tblCellMar>
            <w:top w:w="0" w:type="dxa"/>
            <w:left w:w="108" w:type="dxa"/>
            <w:bottom w:w="0" w:type="dxa"/>
            <w:right w:w="108" w:type="dxa"/>
          </w:tblCellMar>
        </w:tblPrEx>
        <w:trPr>
          <w:trHeight w:val="238" w:hRule="atLeast"/>
        </w:trPr>
        <w:tc>
          <w:tcPr>
            <w:tcW w:w="251" w:type="pct"/>
            <w:vMerge w:val="restart"/>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通识必修课程</w:t>
            </w: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思想政治类</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军事理论</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A</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14</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36</w:t>
            </w:r>
          </w:p>
        </w:tc>
        <w:tc>
          <w:tcPr>
            <w:tcW w:w="244" w:type="pct"/>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line="260" w:lineRule="exact"/>
              <w:ind w:left="0" w:right="0"/>
              <w:rPr>
                <w:rFonts w:hint="default" w:ascii="宋体" w:hAnsi="宋体" w:cs="宋体"/>
                <w:sz w:val="22"/>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与《军事技能》同步开展</w:t>
            </w:r>
          </w:p>
        </w:tc>
      </w:tr>
      <w:tr>
        <w:tblPrEx>
          <w:tblCellMar>
            <w:top w:w="0" w:type="dxa"/>
            <w:left w:w="108" w:type="dxa"/>
            <w:bottom w:w="0" w:type="dxa"/>
            <w:right w:w="108" w:type="dxa"/>
          </w:tblCellMar>
        </w:tblPrEx>
        <w:trPr>
          <w:trHeight w:val="238"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形势与政策（一）-（四）</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rPr>
          <w:trHeight w:val="126"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思想道德与法治</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48</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48</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国家安全教育</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355"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5</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毛泽东思想和中国特色社会主义理论体系概论</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nil"/>
              <w:left w:val="nil"/>
              <w:bottom w:val="nil"/>
              <w:right w:val="nil"/>
            </w:tcBorders>
            <w:shd w:val="clear" w:color="auto" w:fill="DAEEF3" w:themeFill="accent5" w:themeFillTint="33"/>
            <w:noWrap/>
            <w:vAlign w:val="center"/>
          </w:tcPr>
          <w:p>
            <w:pPr>
              <w:keepNext w:val="0"/>
              <w:keepLines w:val="0"/>
              <w:widowControl/>
              <w:suppressLineNumbers w:val="0"/>
              <w:spacing w:before="0" w:beforeAutospacing="0" w:after="0" w:afterAutospacing="0" w:line="260" w:lineRule="exact"/>
              <w:ind w:left="0" w:right="0"/>
              <w:rPr>
                <w:rFonts w:hint="default" w:ascii="宋体" w:hAnsi="宋体" w:cs="宋体"/>
                <w:sz w:val="22"/>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355"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6</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习近平新时代中国特色社会主义思想概论</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48</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48</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355"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r>
              <w:rPr>
                <w:rFonts w:hint="eastAsia" w:ascii="仿宋_GB2312" w:hAnsi="宋体" w:eastAsia="仿宋_GB2312" w:cs="仿宋_GB2312"/>
                <w:sz w:val="22"/>
              </w:rPr>
              <w:t>职业素养类</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7</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大学生职业发展与就业指导（一）-（二）</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第1、3学期各6个课外学时</w:t>
            </w:r>
          </w:p>
        </w:tc>
      </w:tr>
      <w:tr>
        <w:tblPrEx>
          <w:tblCellMar>
            <w:top w:w="0" w:type="dxa"/>
            <w:left w:w="108" w:type="dxa"/>
            <w:bottom w:w="0" w:type="dxa"/>
            <w:right w:w="108" w:type="dxa"/>
          </w:tblCellMar>
        </w:tblPrEx>
        <w:trPr>
          <w:trHeight w:val="238"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大学生创新与创业实务（一）-（二）</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第2、4学期各6个课外学时</w:t>
            </w:r>
          </w:p>
        </w:tc>
      </w:tr>
      <w:tr>
        <w:tblPrEx>
          <w:tblCellMar>
            <w:top w:w="0" w:type="dxa"/>
            <w:left w:w="108" w:type="dxa"/>
            <w:bottom w:w="0" w:type="dxa"/>
            <w:right w:w="108" w:type="dxa"/>
          </w:tblCellMar>
        </w:tblPrEx>
        <w:trPr>
          <w:trHeight w:val="471"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9</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大学生安全教育（一）-（五）</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14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10</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5</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5</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每学期按0.4学分计；</w:t>
            </w:r>
            <w:r>
              <w:rPr>
                <w:rFonts w:hint="eastAsia" w:ascii="仿宋_GB2312" w:hAnsi="宋体" w:eastAsia="仿宋_GB2312" w:cs="仿宋_GB2312"/>
                <w:kern w:val="0"/>
                <w:sz w:val="21"/>
                <w:szCs w:val="21"/>
                <w:lang w:bidi="ar"/>
              </w:rPr>
              <w:br w:type="textWrapping"/>
            </w:r>
            <w:r>
              <w:rPr>
                <w:rFonts w:hint="eastAsia" w:ascii="仿宋_GB2312" w:hAnsi="宋体" w:eastAsia="仿宋_GB2312" w:cs="仿宋_GB2312"/>
                <w:kern w:val="0"/>
                <w:sz w:val="21"/>
                <w:szCs w:val="21"/>
                <w:lang w:bidi="ar"/>
              </w:rPr>
              <w:t>每学期各2个课外学时</w:t>
            </w:r>
          </w:p>
        </w:tc>
      </w:tr>
      <w:tr>
        <w:tblPrEx>
          <w:tblCellMar>
            <w:top w:w="0" w:type="dxa"/>
            <w:left w:w="108" w:type="dxa"/>
            <w:bottom w:w="0" w:type="dxa"/>
            <w:right w:w="108" w:type="dxa"/>
          </w:tblCellMar>
        </w:tblPrEx>
        <w:trPr>
          <w:trHeight w:val="184"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身心健康类</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10</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军事技能</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C</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112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60" w:type="pct"/>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line="260" w:lineRule="exact"/>
              <w:ind w:left="0" w:right="0"/>
              <w:jc w:val="center"/>
              <w:rPr>
                <w:rFonts w:hint="default" w:ascii="宋体" w:hAnsi="宋体" w:cs="宋体"/>
                <w:sz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112</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112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238"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11</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大学生心理健康教育（一）-（二）</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6</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每学期各3个课外学时</w:t>
            </w:r>
          </w:p>
        </w:tc>
      </w:tr>
      <w:tr>
        <w:tblPrEx>
          <w:tblCellMar>
            <w:top w:w="0" w:type="dxa"/>
            <w:left w:w="108" w:type="dxa"/>
            <w:bottom w:w="0" w:type="dxa"/>
            <w:right w:w="108" w:type="dxa"/>
          </w:tblCellMar>
        </w:tblPrEx>
        <w:trPr>
          <w:trHeight w:val="471"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大学体育（一）-（三）</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6</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108</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36</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36</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36</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每学期按1.5学分计；</w:t>
            </w:r>
            <w:r>
              <w:rPr>
                <w:rFonts w:hint="eastAsia" w:ascii="仿宋_GB2312" w:hAnsi="宋体" w:eastAsia="仿宋_GB2312" w:cs="仿宋_GB2312"/>
                <w:kern w:val="0"/>
                <w:sz w:val="21"/>
                <w:szCs w:val="21"/>
                <w:lang w:bidi="ar"/>
              </w:rPr>
              <w:br w:type="textWrapping"/>
            </w:r>
            <w:r>
              <w:rPr>
                <w:rFonts w:hint="eastAsia" w:ascii="仿宋_GB2312" w:hAnsi="宋体" w:eastAsia="仿宋_GB2312" w:cs="仿宋_GB2312"/>
                <w:kern w:val="0"/>
                <w:sz w:val="21"/>
                <w:szCs w:val="21"/>
                <w:lang w:bidi="ar"/>
              </w:rPr>
              <w:t>每学期各4个课外学时</w:t>
            </w:r>
          </w:p>
        </w:tc>
      </w:tr>
      <w:tr>
        <w:tblPrEx>
          <w:tblCellMar>
            <w:top w:w="0" w:type="dxa"/>
            <w:left w:w="108" w:type="dxa"/>
            <w:bottom w:w="0" w:type="dxa"/>
            <w:right w:w="108" w:type="dxa"/>
          </w:tblCellMar>
        </w:tblPrEx>
        <w:trPr>
          <w:trHeight w:val="462"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13</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艺术修养</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238"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应用基础类</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14</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大学英语（一）-（二）</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6</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96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48</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48</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525"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15</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信息技术</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48</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48</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805"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精益生产与管理基础</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sz w:val="21"/>
                <w:szCs w:val="21"/>
              </w:rPr>
              <w:t>16</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238"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17</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人工智能应用基础</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sz w:val="21"/>
                <w:szCs w:val="21"/>
              </w:rPr>
              <w:t>32</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39" w:hRule="atLeast"/>
        </w:trPr>
        <w:tc>
          <w:tcPr>
            <w:tcW w:w="251" w:type="pct"/>
            <w:vMerge w:val="continue"/>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2"/>
              </w:rPr>
            </w:pPr>
          </w:p>
        </w:tc>
        <w:tc>
          <w:tcPr>
            <w:tcW w:w="8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小计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sz w:val="21"/>
                <w:szCs w:val="21"/>
              </w:rPr>
            </w:pP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42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776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410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184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182</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373</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225</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113</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61</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4</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通识选修课程</w:t>
            </w: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限定选修课程</w:t>
            </w:r>
          </w:p>
        </w:tc>
        <w:tc>
          <w:tcPr>
            <w:tcW w:w="2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0"/>
                <w:szCs w:val="20"/>
              </w:rPr>
            </w:pPr>
            <w:r>
              <w:rPr>
                <w:rFonts w:hint="eastAsia" w:ascii="仿宋_GB2312" w:hAnsi="宋体" w:eastAsia="仿宋_GB2312" w:cs="仿宋_GB2312"/>
                <w:kern w:val="0"/>
                <w:sz w:val="20"/>
                <w:szCs w:val="20"/>
                <w:lang w:bidi="ar"/>
              </w:rPr>
              <w:t>四史类</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中国共产党简史</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A</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1401"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至少修得1学分</w:t>
            </w: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0"/>
                <w:szCs w:val="20"/>
              </w:rPr>
            </w:pP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社会主义发展史</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A</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1401"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0"/>
                <w:szCs w:val="20"/>
              </w:rPr>
            </w:pP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新中国史</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A</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1401"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0"/>
                <w:szCs w:val="20"/>
              </w:rPr>
            </w:pP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改革开放史</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A</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1401"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238"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0"/>
                <w:szCs w:val="20"/>
              </w:rPr>
            </w:pPr>
            <w:r>
              <w:rPr>
                <w:rFonts w:hint="eastAsia" w:ascii="仿宋_GB2312" w:hAnsi="宋体" w:eastAsia="仿宋_GB2312" w:cs="仿宋_GB2312"/>
                <w:kern w:val="0"/>
                <w:sz w:val="20"/>
                <w:szCs w:val="20"/>
                <w:lang w:bidi="ar"/>
              </w:rPr>
              <w:t>人文素养类</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中国优秀传统文化</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1401"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至少修得1学分</w:t>
            </w: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0"/>
                <w:szCs w:val="20"/>
              </w:rPr>
            </w:pP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通用礼仪</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1401"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0"/>
                <w:szCs w:val="20"/>
              </w:rPr>
            </w:pP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应用文写作</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1401"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r>
              <w:rPr>
                <w:rFonts w:hint="eastAsia" w:ascii="仿宋_GB2312" w:hAnsi="宋体" w:eastAsia="仿宋_GB2312" w:cs="仿宋_GB2312"/>
                <w:sz w:val="21"/>
                <w:szCs w:val="21"/>
              </w:rPr>
              <w:t>第3学期开设</w:t>
            </w: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0"/>
                <w:szCs w:val="20"/>
              </w:rPr>
            </w:pP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大学语文</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1401"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355"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任意选修课程</w:t>
            </w:r>
          </w:p>
        </w:tc>
        <w:tc>
          <w:tcPr>
            <w:tcW w:w="8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sz w:val="21"/>
                <w:szCs w:val="21"/>
              </w:rPr>
            </w:pP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6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line="260" w:lineRule="exact"/>
              <w:ind w:left="0" w:right="0"/>
              <w:rPr>
                <w:rFonts w:hint="default" w:ascii="宋体" w:hAnsi="宋体" w:cs="宋体"/>
                <w:sz w:val="22"/>
              </w:rPr>
            </w:pPr>
          </w:p>
        </w:tc>
        <w:tc>
          <w:tcPr>
            <w:tcW w:w="8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小计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5</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80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rPr>
          <w:trHeight w:val="577" w:hRule="atLeast"/>
        </w:trPr>
        <w:tc>
          <w:tcPr>
            <w:tcW w:w="25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专业必修课程</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专业通识课程</w:t>
            </w: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高等数学</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64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52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sz w:val="21"/>
                <w:szCs w:val="21"/>
              </w:rPr>
              <w:t>64</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理工类专业必修</w:t>
            </w:r>
          </w:p>
        </w:tc>
      </w:tr>
      <w:tr>
        <w:tblPrEx>
          <w:tblCellMar>
            <w:top w:w="0" w:type="dxa"/>
            <w:left w:w="108" w:type="dxa"/>
            <w:bottom w:w="0" w:type="dxa"/>
            <w:right w:w="108" w:type="dxa"/>
          </w:tblCellMar>
        </w:tblPrEx>
        <w:trPr>
          <w:trHeight w:val="238"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专业基础课程</w:t>
            </w: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入学教育与专业入门</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16</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238"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2"/>
                <w:lang w:bidi="ar"/>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3</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eastAsia"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机械制图</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4</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64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default"/>
                <w:kern w:val="0"/>
                <w:sz w:val="20"/>
                <w:szCs w:val="20"/>
                <w:lang w:bidi="ar"/>
              </w:rPr>
              <w:t>45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default"/>
                <w:kern w:val="0"/>
                <w:sz w:val="20"/>
                <w:szCs w:val="20"/>
                <w:lang w:bidi="ar"/>
              </w:rPr>
              <w:t>19</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64</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238"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2"/>
                <w:lang w:bidi="ar"/>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4</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工程材料及热成型工艺</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1.5</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24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default"/>
                <w:kern w:val="0"/>
                <w:sz w:val="20"/>
                <w:szCs w:val="20"/>
                <w:lang w:bidi="ar"/>
              </w:rPr>
              <w:t>17</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default"/>
                <w:kern w:val="0"/>
                <w:sz w:val="20"/>
                <w:szCs w:val="20"/>
                <w:lang w:bidi="ar"/>
              </w:rPr>
              <w:t>7</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24</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238"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2"/>
                <w:lang w:bidi="ar"/>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5</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机械零件测绘</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16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default"/>
                <w:kern w:val="0"/>
                <w:sz w:val="20"/>
                <w:szCs w:val="20"/>
                <w:lang w:bidi="ar"/>
              </w:rPr>
              <w:t>11</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default"/>
                <w:kern w:val="0"/>
                <w:sz w:val="20"/>
                <w:szCs w:val="20"/>
                <w:lang w:bidi="ar"/>
              </w:rPr>
              <w:t>5</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16</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238"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2"/>
                <w:lang w:bidi="ar"/>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6</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公差配合与测量技术</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32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default"/>
                <w:kern w:val="0"/>
                <w:sz w:val="20"/>
                <w:szCs w:val="20"/>
                <w:lang w:bidi="ar"/>
              </w:rPr>
              <w:t>22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default"/>
                <w:kern w:val="0"/>
                <w:sz w:val="20"/>
                <w:szCs w:val="20"/>
                <w:lang w:bidi="ar"/>
              </w:rPr>
              <w:t>10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32</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7</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CAD工程图绘制</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1.5</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24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default"/>
                <w:kern w:val="0"/>
                <w:sz w:val="20"/>
                <w:szCs w:val="20"/>
                <w:lang w:bidi="ar"/>
              </w:rPr>
              <w:t>17</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default"/>
                <w:kern w:val="0"/>
                <w:sz w:val="20"/>
                <w:szCs w:val="20"/>
                <w:lang w:bidi="ar"/>
              </w:rPr>
              <w:t>7</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24</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普通机床操作实训</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32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default"/>
                <w:kern w:val="0"/>
                <w:sz w:val="20"/>
                <w:szCs w:val="20"/>
                <w:lang w:bidi="ar"/>
              </w:rPr>
              <w:t>10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default"/>
                <w:kern w:val="0"/>
                <w:sz w:val="20"/>
                <w:szCs w:val="20"/>
                <w:lang w:bidi="ar"/>
              </w:rPr>
              <w:t>22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32</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9</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仿宋_GB2312" w:hAnsi="宋体" w:eastAsia="仿宋_GB2312" w:cs="宋体"/>
                <w:sz w:val="21"/>
                <w:szCs w:val="21"/>
              </w:rPr>
            </w:pPr>
            <w:r>
              <w:rPr>
                <w:rFonts w:hint="eastAsia" w:ascii="仿宋_GB2312" w:eastAsia="仿宋_GB2312"/>
                <w:sz w:val="21"/>
                <w:szCs w:val="21"/>
              </w:rPr>
              <w:t>电工电子技术</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sz w:val="21"/>
                <w:szCs w:val="21"/>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sz w:val="21"/>
                <w:szCs w:val="21"/>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32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22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32</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专业核心课程</w:t>
            </w: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10</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sz w:val="21"/>
                <w:szCs w:val="16"/>
                <w:lang w:bidi="ar"/>
              </w:rPr>
              <w:t>*</w:t>
            </w:r>
            <w:r>
              <w:rPr>
                <w:rFonts w:hint="eastAsia" w:ascii="仿宋_GB2312" w:hAnsi="宋体" w:eastAsia="仿宋_GB2312" w:cs="仿宋_GB2312"/>
                <w:kern w:val="0"/>
                <w:sz w:val="21"/>
                <w:szCs w:val="21"/>
                <w:lang w:bidi="ar"/>
              </w:rPr>
              <w:t>机械设计基础（一）-（二）</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7</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112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78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34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48</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64</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11</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eastAsia" w:ascii="仿宋_GB2312" w:eastAsia="仿宋_GB2312"/>
                <w:sz w:val="21"/>
                <w:szCs w:val="21"/>
              </w:rPr>
            </w:pPr>
            <w:r>
              <w:rPr>
                <w:rFonts w:hint="eastAsia" w:ascii="仿宋_GB2312" w:eastAsia="仿宋_GB2312"/>
                <w:sz w:val="21"/>
                <w:szCs w:val="21"/>
              </w:rPr>
              <w:t>*产品数字化设计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3</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48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34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48</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eastAsia" w:ascii="仿宋_GB2312" w:eastAsia="仿宋_GB2312"/>
                <w:sz w:val="21"/>
                <w:szCs w:val="21"/>
              </w:rPr>
            </w:pPr>
            <w:r>
              <w:rPr>
                <w:rFonts w:hint="eastAsia" w:ascii="仿宋_GB2312" w:eastAsia="仿宋_GB2312"/>
                <w:sz w:val="21"/>
                <w:szCs w:val="21"/>
              </w:rPr>
              <w:t>机械制造工艺</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3</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48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34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48</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13</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eastAsia" w:ascii="仿宋_GB2312" w:eastAsia="仿宋_GB2312"/>
                <w:sz w:val="21"/>
                <w:szCs w:val="21"/>
              </w:rPr>
            </w:pPr>
            <w:r>
              <w:rPr>
                <w:rFonts w:hint="eastAsia" w:ascii="仿宋_GB2312" w:eastAsia="仿宋_GB2312"/>
                <w:sz w:val="21"/>
                <w:szCs w:val="21"/>
              </w:rPr>
              <w:t>*工装夹具设计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4</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64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45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19</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64</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14</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eastAsia"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*机械产品优化设计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3</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48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10</w:t>
            </w:r>
          </w:p>
        </w:tc>
        <w:tc>
          <w:tcPr>
            <w:tcW w:w="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18</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48</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15</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eastAsia"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*数控机床编程与操作（一）-（二）</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9</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144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sz w:val="20"/>
                <w:szCs w:val="20"/>
              </w:rPr>
            </w:pPr>
            <w:r>
              <w:rPr>
                <w:rFonts w:hint="default"/>
                <w:kern w:val="0"/>
                <w:sz w:val="20"/>
                <w:szCs w:val="20"/>
                <w:lang w:bidi="ar"/>
              </w:rPr>
              <w:t>43</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sz w:val="20"/>
                <w:szCs w:val="20"/>
              </w:rPr>
            </w:pPr>
            <w:r>
              <w:rPr>
                <w:rFonts w:hint="default"/>
                <w:kern w:val="0"/>
                <w:sz w:val="20"/>
                <w:szCs w:val="20"/>
                <w:lang w:bidi="ar"/>
              </w:rPr>
              <w:t>101</w:t>
            </w:r>
          </w:p>
        </w:tc>
        <w:tc>
          <w:tcPr>
            <w:tcW w:w="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仿宋_GB2312" w:hAnsi="宋体" w:eastAsia="仿宋_GB2312" w:cs="宋体"/>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48</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96</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专业拓展课程</w:t>
            </w: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16</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eastAsia" w:ascii="仿宋_GB2312" w:eastAsia="仿宋_GB2312"/>
                <w:sz w:val="21"/>
                <w:szCs w:val="21"/>
              </w:rPr>
            </w:pPr>
            <w:r>
              <w:rPr>
                <w:rFonts w:hint="eastAsia" w:ascii="仿宋_GB2312" w:eastAsia="仿宋_GB2312"/>
                <w:sz w:val="21"/>
                <w:szCs w:val="21"/>
              </w:rPr>
              <w:t>液压与气动技术</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3</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48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Calibri" w:hAnsi="Calibri" w:cs="Calibri"/>
                <w:sz w:val="20"/>
                <w:szCs w:val="20"/>
              </w:rPr>
            </w:pPr>
            <w:r>
              <w:rPr>
                <w:rFonts w:hint="default" w:ascii="Calibri" w:hAnsi="Calibri" w:cs="Calibri"/>
                <w:kern w:val="0"/>
                <w:sz w:val="20"/>
                <w:szCs w:val="20"/>
                <w:lang w:bidi="ar"/>
              </w:rPr>
              <w:t>24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8</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48</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17</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sz w:val="21"/>
                <w:szCs w:val="16"/>
                <w:lang w:bidi="ar"/>
              </w:rPr>
              <w:t>*</w:t>
            </w:r>
            <w:r>
              <w:rPr>
                <w:rFonts w:hint="eastAsia" w:ascii="仿宋_GB2312" w:hAnsi="宋体" w:eastAsia="仿宋_GB2312" w:cs="仿宋_GB2312"/>
                <w:kern w:val="0"/>
                <w:sz w:val="21"/>
                <w:szCs w:val="21"/>
                <w:lang w:bidi="ar"/>
              </w:rPr>
              <w:t>产品造型设计及快速成型</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3</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48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Calibri" w:hAnsi="Calibri" w:cs="Calibri"/>
                <w:sz w:val="20"/>
                <w:szCs w:val="20"/>
              </w:rPr>
            </w:pPr>
            <w:r>
              <w:rPr>
                <w:rFonts w:hint="default" w:ascii="Calibri" w:hAnsi="Calibri" w:cs="Calibri"/>
                <w:kern w:val="0"/>
                <w:sz w:val="20"/>
                <w:szCs w:val="20"/>
                <w:lang w:bidi="ar"/>
              </w:rPr>
              <w:t>24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8</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48</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18</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精密检测及产品质量控制</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Calibri" w:hAnsi="Calibri" w:cs="Calibri"/>
                <w:sz w:val="20"/>
                <w:szCs w:val="20"/>
              </w:rPr>
            </w:pPr>
            <w:r>
              <w:rPr>
                <w:rFonts w:hint="default" w:ascii="Calibri" w:hAnsi="Calibri" w:cs="Calibri"/>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Calibri" w:hAnsi="Calibri" w:cs="Calibri"/>
                <w:sz w:val="20"/>
                <w:szCs w:val="20"/>
              </w:rPr>
            </w:pPr>
            <w:r>
              <w:rPr>
                <w:rFonts w:hint="default" w:ascii="Calibri" w:hAnsi="Calibri" w:cs="Calibri"/>
                <w:sz w:val="20"/>
                <w:szCs w:val="20"/>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Calibri" w:hAnsi="Calibri" w:cs="Calibri"/>
                <w:sz w:val="20"/>
                <w:szCs w:val="20"/>
              </w:rPr>
            </w:pPr>
            <w:r>
              <w:rPr>
                <w:rFonts w:hint="default" w:ascii="Calibri" w:hAnsi="Calibri" w:cs="Calibri"/>
                <w:sz w:val="20"/>
                <w:szCs w:val="20"/>
              </w:rPr>
              <w:t>32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Calibri" w:hAnsi="Calibri" w:cs="Calibri"/>
                <w:sz w:val="20"/>
                <w:szCs w:val="20"/>
              </w:rPr>
            </w:pPr>
            <w:r>
              <w:rPr>
                <w:rFonts w:hint="default" w:ascii="Calibri" w:hAnsi="Calibri" w:cs="Calibri"/>
                <w:kern w:val="0"/>
                <w:sz w:val="20"/>
                <w:szCs w:val="20"/>
                <w:lang w:bidi="ar"/>
              </w:rPr>
              <w:t>22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10</w:t>
            </w:r>
          </w:p>
        </w:tc>
        <w:tc>
          <w:tcPr>
            <w:tcW w:w="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32</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19</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机床电气控制技术</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Calibri" w:hAnsi="Calibri" w:cs="Calibri"/>
                <w:sz w:val="20"/>
                <w:szCs w:val="20"/>
              </w:rPr>
            </w:pPr>
            <w:r>
              <w:rPr>
                <w:rFonts w:hint="default" w:ascii="Calibri" w:hAnsi="Calibri" w:cs="Calibri"/>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Calibri" w:hAnsi="Calibri" w:cs="Calibri"/>
                <w:sz w:val="20"/>
                <w:szCs w:val="20"/>
              </w:rPr>
            </w:pPr>
            <w:r>
              <w:rPr>
                <w:rFonts w:hint="default" w:ascii="Calibri" w:hAnsi="Calibri" w:cs="Calibri"/>
                <w:sz w:val="20"/>
                <w:szCs w:val="20"/>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Calibri" w:hAnsi="Calibri" w:cs="Calibri"/>
                <w:sz w:val="20"/>
                <w:szCs w:val="20"/>
              </w:rPr>
            </w:pPr>
            <w:r>
              <w:rPr>
                <w:rFonts w:hint="default" w:ascii="Calibri" w:hAnsi="Calibri" w:cs="Calibri"/>
                <w:sz w:val="20"/>
                <w:szCs w:val="20"/>
              </w:rPr>
              <w:t>32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Calibri" w:hAnsi="Calibri" w:cs="Calibri"/>
                <w:sz w:val="20"/>
                <w:szCs w:val="20"/>
              </w:rPr>
            </w:pPr>
            <w:r>
              <w:rPr>
                <w:rFonts w:hint="default" w:ascii="Calibri" w:hAnsi="Calibri" w:cs="Calibri"/>
                <w:kern w:val="0"/>
                <w:sz w:val="20"/>
                <w:szCs w:val="20"/>
                <w:lang w:bidi="ar"/>
              </w:rPr>
              <w:t>22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10</w:t>
            </w:r>
          </w:p>
        </w:tc>
        <w:tc>
          <w:tcPr>
            <w:tcW w:w="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32</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20</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零件加工工艺与工装综合设计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Calibri" w:hAnsi="Calibri" w:cs="Calibri"/>
                <w:sz w:val="20"/>
                <w:szCs w:val="20"/>
              </w:rPr>
            </w:pPr>
            <w:r>
              <w:rPr>
                <w:rFonts w:hint="default" w:ascii="Calibri" w:hAnsi="Calibri" w:cs="Calibri"/>
                <w:sz w:val="20"/>
                <w:szCs w:val="20"/>
              </w:rPr>
              <w:t>32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Calibri" w:hAnsi="Calibri" w:cs="Calibri"/>
                <w:sz w:val="20"/>
                <w:szCs w:val="20"/>
              </w:rPr>
            </w:pPr>
            <w:r>
              <w:rPr>
                <w:rFonts w:hint="default" w:ascii="Calibri" w:hAnsi="Calibri" w:cs="Calibri"/>
                <w:kern w:val="0"/>
                <w:sz w:val="20"/>
                <w:szCs w:val="20"/>
                <w:lang w:bidi="ar"/>
              </w:rPr>
              <w:t>15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14</w:t>
            </w:r>
          </w:p>
        </w:tc>
        <w:tc>
          <w:tcPr>
            <w:tcW w:w="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3</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32</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8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小计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sz w:val="21"/>
                <w:szCs w:val="21"/>
              </w:rPr>
            </w:pP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1"/>
                <w:szCs w:val="21"/>
              </w:rPr>
            </w:pPr>
            <w:r>
              <w:rPr>
                <w:rFonts w:hint="eastAsia" w:ascii="仿宋_GB2312" w:eastAsia="仿宋_GB2312"/>
                <w:b/>
                <w:bCs/>
                <w:sz w:val="21"/>
                <w:szCs w:val="21"/>
              </w:rPr>
              <w:t>60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1"/>
                <w:szCs w:val="21"/>
              </w:rPr>
            </w:pPr>
            <w:r>
              <w:rPr>
                <w:rFonts w:hint="eastAsia" w:ascii="仿宋_GB2312" w:eastAsia="仿宋_GB2312"/>
                <w:b/>
                <w:bCs/>
                <w:sz w:val="21"/>
                <w:szCs w:val="21"/>
              </w:rPr>
              <w:t>960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b/>
                <w:bCs/>
                <w:sz w:val="21"/>
                <w:szCs w:val="21"/>
              </w:rPr>
            </w:pPr>
            <w:r>
              <w:rPr>
                <w:rFonts w:hint="eastAsia" w:ascii="仿宋_GB2312" w:hAnsi="宋体" w:eastAsia="仿宋_GB2312" w:cs="仿宋_GB2312"/>
                <w:b/>
                <w:bCs/>
                <w:kern w:val="0"/>
                <w:sz w:val="21"/>
                <w:szCs w:val="21"/>
                <w:lang w:bidi="ar"/>
              </w:rPr>
              <w:t>565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b/>
                <w:bCs/>
                <w:sz w:val="21"/>
                <w:szCs w:val="21"/>
              </w:rPr>
            </w:pPr>
            <w:r>
              <w:rPr>
                <w:rFonts w:hint="eastAsia" w:ascii="仿宋_GB2312" w:hAnsi="宋体" w:eastAsia="仿宋_GB2312" w:cs="仿宋_GB2312"/>
                <w:b/>
                <w:bCs/>
                <w:kern w:val="0"/>
                <w:sz w:val="21"/>
                <w:szCs w:val="21"/>
                <w:lang w:bidi="ar"/>
              </w:rPr>
              <w:t>358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1"/>
                <w:szCs w:val="21"/>
              </w:rPr>
            </w:pPr>
            <w:r>
              <w:rPr>
                <w:rFonts w:hint="eastAsia" w:ascii="仿宋_GB2312" w:eastAsia="仿宋_GB2312"/>
                <w:b/>
                <w:bCs/>
                <w:sz w:val="21"/>
                <w:szCs w:val="21"/>
              </w:rPr>
              <w:t>37</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1"/>
                <w:szCs w:val="21"/>
              </w:rPr>
            </w:pPr>
            <w:r>
              <w:rPr>
                <w:rFonts w:hint="eastAsia" w:ascii="仿宋_GB2312" w:eastAsia="仿宋_GB2312"/>
                <w:b/>
                <w:bCs/>
                <w:sz w:val="21"/>
                <w:szCs w:val="21"/>
              </w:rPr>
              <w:t>168</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1"/>
                <w:szCs w:val="21"/>
              </w:rPr>
            </w:pPr>
            <w:r>
              <w:rPr>
                <w:rFonts w:hint="eastAsia" w:ascii="仿宋_GB2312" w:eastAsia="仿宋_GB2312"/>
                <w:b/>
                <w:bCs/>
                <w:sz w:val="21"/>
                <w:szCs w:val="21"/>
              </w:rPr>
              <w:t>232</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1"/>
                <w:szCs w:val="21"/>
              </w:rPr>
            </w:pPr>
            <w:r>
              <w:rPr>
                <w:rFonts w:hint="eastAsia" w:ascii="仿宋_GB2312" w:eastAsia="仿宋_GB2312"/>
                <w:b/>
                <w:bCs/>
                <w:sz w:val="21"/>
                <w:szCs w:val="21"/>
              </w:rPr>
              <w:t>256</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1"/>
                <w:szCs w:val="21"/>
              </w:rPr>
            </w:pPr>
            <w:r>
              <w:rPr>
                <w:rFonts w:hint="eastAsia" w:ascii="仿宋_GB2312" w:eastAsia="仿宋_GB2312"/>
                <w:b/>
                <w:bCs/>
                <w:sz w:val="21"/>
                <w:szCs w:val="21"/>
              </w:rPr>
              <w:t>272</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1"/>
                <w:szCs w:val="21"/>
              </w:rPr>
            </w:pPr>
            <w:r>
              <w:rPr>
                <w:rFonts w:hint="eastAsia" w:ascii="仿宋_GB2312" w:eastAsia="仿宋_GB2312"/>
                <w:b/>
                <w:bCs/>
                <w:sz w:val="21"/>
                <w:szCs w:val="21"/>
              </w:rPr>
              <w:t>32</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1"/>
                <w:szCs w:val="21"/>
              </w:rPr>
            </w:pPr>
          </w:p>
        </w:tc>
        <w:tc>
          <w:tcPr>
            <w:tcW w:w="71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238"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综合实践课程</w:t>
            </w: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21</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劳动教育—工业·匠心</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default" w:ascii="仿宋_GB2312" w:hAnsi="宋体" w:eastAsia="仿宋_GB2312" w:cs="仿宋_GB2312"/>
                <w:kern w:val="0"/>
                <w:sz w:val="21"/>
                <w:szCs w:val="21"/>
                <w:lang w:bidi="ar"/>
              </w:rPr>
              <w:t>C</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20</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22</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课程设计1：机械产品测绘与出图</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default" w:ascii="仿宋_GB2312" w:hAnsi="宋体" w:eastAsia="仿宋_GB2312" w:cs="仿宋_GB2312"/>
                <w:kern w:val="0"/>
                <w:sz w:val="21"/>
                <w:szCs w:val="21"/>
                <w:lang w:bidi="ar"/>
              </w:rPr>
              <w:t>C</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20</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学期综合实践项目</w:t>
            </w: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23</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课程设计2：机械设计课程设计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default" w:ascii="仿宋_GB2312" w:hAnsi="宋体" w:eastAsia="仿宋_GB2312" w:cs="仿宋_GB2312"/>
                <w:kern w:val="0"/>
                <w:sz w:val="21"/>
                <w:szCs w:val="21"/>
                <w:lang w:bidi="ar"/>
              </w:rPr>
              <w:t>C</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1</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20</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247"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28</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毕业设计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C</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6</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80</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80</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29</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综合实践</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C</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240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240</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240</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sz w:val="21"/>
                <w:szCs w:val="21"/>
              </w:rPr>
              <w:t>30</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岗位实习</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sz w:val="21"/>
                <w:szCs w:val="21"/>
              </w:rPr>
            </w:pPr>
            <w:r>
              <w:rPr>
                <w:rFonts w:hint="default"/>
                <w:kern w:val="0"/>
                <w:sz w:val="21"/>
                <w:szCs w:val="21"/>
                <w:lang w:bidi="ar"/>
              </w:rPr>
              <w:t>C</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12</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240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240</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line="260" w:lineRule="exact"/>
              <w:ind w:left="0" w:right="0"/>
              <w:jc w:val="center"/>
              <w:rPr>
                <w:rFonts w:hint="default" w:ascii="宋体" w:hAnsi="宋体" w:cs="宋体"/>
                <w:sz w:val="22"/>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noWrap/>
            <w:vAlign w:val="center"/>
          </w:tcPr>
          <w:p>
            <w:pPr>
              <w:keepNext w:val="0"/>
              <w:keepLines w:val="0"/>
              <w:widowControl/>
              <w:suppressLineNumbers w:val="0"/>
              <w:spacing w:before="0" w:beforeAutospacing="0" w:after="0" w:afterAutospacing="0" w:line="260" w:lineRule="exact"/>
              <w:ind w:left="0" w:right="0"/>
              <w:jc w:val="center"/>
              <w:rPr>
                <w:rFonts w:hint="default" w:ascii="宋体" w:hAnsi="宋体" w:cs="宋体"/>
                <w:sz w:val="22"/>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line="260" w:lineRule="exact"/>
              <w:ind w:left="0" w:right="0"/>
              <w:jc w:val="center"/>
              <w:rPr>
                <w:rFonts w:hint="default" w:ascii="宋体" w:hAnsi="宋体" w:cs="宋体"/>
                <w:sz w:val="22"/>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noWrap/>
            <w:vAlign w:val="center"/>
          </w:tcPr>
          <w:p>
            <w:pPr>
              <w:keepNext w:val="0"/>
              <w:keepLines w:val="0"/>
              <w:widowControl/>
              <w:suppressLineNumbers w:val="0"/>
              <w:spacing w:before="0" w:beforeAutospacing="0" w:after="0" w:afterAutospacing="0" w:line="260" w:lineRule="exact"/>
              <w:ind w:left="0" w:right="0"/>
              <w:jc w:val="center"/>
              <w:rPr>
                <w:rFonts w:hint="default" w:ascii="宋体" w:hAnsi="宋体" w:cs="宋体"/>
                <w:sz w:val="22"/>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240</w:t>
            </w: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tcBorders>
              <w:top w:val="nil"/>
              <w:left w:val="nil"/>
              <w:bottom w:val="nil"/>
              <w:right w:val="nil"/>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2"/>
              </w:rPr>
            </w:pPr>
          </w:p>
        </w:tc>
        <w:tc>
          <w:tcPr>
            <w:tcW w:w="8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2"/>
              </w:rPr>
            </w:pPr>
            <w:r>
              <w:rPr>
                <w:rFonts w:hint="eastAsia" w:ascii="仿宋_GB2312" w:hAnsi="宋体" w:eastAsia="仿宋_GB2312" w:cs="仿宋_GB2312"/>
                <w:b/>
                <w:bCs/>
                <w:kern w:val="0"/>
                <w:sz w:val="22"/>
                <w:lang w:bidi="ar"/>
              </w:rPr>
              <w:t>小计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33</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620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60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560</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20</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20</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20</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0</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320</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b/>
                <w:bCs/>
                <w:sz w:val="22"/>
              </w:rPr>
            </w:pPr>
            <w:r>
              <w:rPr>
                <w:rFonts w:hint="eastAsia" w:ascii="仿宋_GB2312" w:eastAsia="仿宋_GB2312"/>
                <w:b/>
                <w:bCs/>
                <w:sz w:val="22"/>
              </w:rPr>
              <w:t>240</w:t>
            </w: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sz w:val="22"/>
              </w:rPr>
            </w:pPr>
            <w:r>
              <w:rPr>
                <w:rFonts w:hint="eastAsia" w:ascii="仿宋_GB2312" w:hAnsi="宋体" w:eastAsia="仿宋_GB2312" w:cs="仿宋_GB2312"/>
                <w:kern w:val="0"/>
                <w:sz w:val="22"/>
                <w:lang w:bidi="ar"/>
              </w:rPr>
              <w:t>专业选修课程</w:t>
            </w:r>
          </w:p>
        </w:tc>
        <w:tc>
          <w:tcPr>
            <w:tcW w:w="268" w:type="pct"/>
            <w:vMerge w:val="restart"/>
            <w:tcBorders>
              <w:top w:val="single" w:color="000000" w:sz="4" w:space="0"/>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1</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电切削加工</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kern w:val="0"/>
                <w:sz w:val="21"/>
                <w:szCs w:val="21"/>
                <w:lang w:bidi="ar"/>
              </w:rPr>
            </w:pPr>
            <w:r>
              <w:rPr>
                <w:rFonts w:hint="default"/>
                <w:kern w:val="0"/>
                <w:sz w:val="21"/>
                <w:szCs w:val="21"/>
                <w:lang w:bidi="ar"/>
              </w:rPr>
              <w:t>C</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1</w:t>
            </w:r>
          </w:p>
        </w:tc>
        <w:tc>
          <w:tcPr>
            <w:tcW w:w="65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20</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2"/>
                <w:lang w:bidi="ar"/>
              </w:rPr>
            </w:pPr>
          </w:p>
        </w:tc>
        <w:tc>
          <w:tcPr>
            <w:tcW w:w="268" w:type="pct"/>
            <w:vMerge w:val="continue"/>
            <w:tcBorders>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2</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机床拆装与维护</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kern w:val="0"/>
                <w:sz w:val="21"/>
                <w:szCs w:val="21"/>
                <w:lang w:bidi="ar"/>
              </w:rPr>
            </w:pPr>
            <w:r>
              <w:rPr>
                <w:rFonts w:hint="default"/>
                <w:kern w:val="0"/>
                <w:sz w:val="21"/>
                <w:szCs w:val="21"/>
                <w:lang w:bidi="ar"/>
              </w:rPr>
              <w:t>C</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1.5</w:t>
            </w:r>
          </w:p>
        </w:tc>
        <w:tc>
          <w:tcPr>
            <w:tcW w:w="65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30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rPr>
                <w:rFonts w:hint="default" w:ascii="宋体" w:hAnsi="宋体" w:cs="宋体"/>
                <w:sz w:val="22"/>
              </w:rPr>
            </w:pPr>
            <w:r>
              <w:rPr>
                <w:rFonts w:hint="eastAsia"/>
                <w:sz w:val="22"/>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30</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2"/>
                <w:lang w:bidi="ar"/>
              </w:rPr>
            </w:pPr>
          </w:p>
        </w:tc>
        <w:tc>
          <w:tcPr>
            <w:tcW w:w="268" w:type="pct"/>
            <w:vMerge w:val="continue"/>
            <w:tcBorders>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3</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val="en-US" w:eastAsia="zh-CN" w:bidi="ar"/>
              </w:rPr>
              <w:t>*</w:t>
            </w:r>
            <w:r>
              <w:rPr>
                <w:rFonts w:hint="eastAsia" w:ascii="仿宋_GB2312" w:hAnsi="宋体" w:eastAsia="仿宋_GB2312" w:cs="仿宋_GB2312"/>
                <w:kern w:val="0"/>
                <w:sz w:val="21"/>
                <w:szCs w:val="21"/>
                <w:lang w:bidi="ar"/>
              </w:rPr>
              <w:t>产品逆向设计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Calibri" w:hAnsi="Calibri" w:cs="Calibri"/>
                <w:sz w:val="20"/>
                <w:szCs w:val="20"/>
              </w:rPr>
            </w:pPr>
            <w:r>
              <w:rPr>
                <w:rFonts w:hint="default" w:ascii="Calibri" w:hAnsi="Calibri" w:cs="Calibri"/>
                <w:sz w:val="20"/>
                <w:szCs w:val="20"/>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2</w:t>
            </w:r>
          </w:p>
        </w:tc>
        <w:tc>
          <w:tcPr>
            <w:tcW w:w="65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32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eastAsia="仿宋_GB2312"/>
                <w:sz w:val="21"/>
                <w:szCs w:val="21"/>
              </w:rPr>
            </w:pPr>
            <w:r>
              <w:rPr>
                <w:rFonts w:hint="eastAsia" w:ascii="仿宋_GB2312" w:eastAsia="仿宋_GB2312"/>
                <w:sz w:val="21"/>
                <w:szCs w:val="21"/>
              </w:rPr>
              <w:t>32</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4</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val="en-US" w:eastAsia="zh-CN" w:bidi="ar"/>
              </w:rPr>
              <w:t>*</w:t>
            </w:r>
            <w:r>
              <w:rPr>
                <w:rFonts w:hint="eastAsia" w:ascii="仿宋_GB2312" w:hAnsi="宋体" w:eastAsia="仿宋_GB2312" w:cs="仿宋_GB2312"/>
                <w:kern w:val="0"/>
                <w:sz w:val="21"/>
                <w:szCs w:val="21"/>
                <w:lang w:bidi="ar"/>
              </w:rPr>
              <w:t>复合零件数控加工</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sz w:val="20"/>
                <w:szCs w:val="20"/>
              </w:rPr>
            </w:pPr>
            <w:r>
              <w:rPr>
                <w:rFonts w:hint="default"/>
                <w:sz w:val="20"/>
                <w:szCs w:val="20"/>
              </w:rPr>
              <w:t>C</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2</w:t>
            </w:r>
          </w:p>
        </w:tc>
        <w:tc>
          <w:tcPr>
            <w:tcW w:w="65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40</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12</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28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40</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5</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专升本专业课基础训练</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kern w:val="0"/>
                <w:sz w:val="21"/>
                <w:szCs w:val="21"/>
                <w:lang w:bidi="ar"/>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3</w:t>
            </w:r>
          </w:p>
        </w:tc>
        <w:tc>
          <w:tcPr>
            <w:tcW w:w="65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48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24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24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48</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6</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专升本专业课强化训练</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kern w:val="0"/>
                <w:sz w:val="21"/>
                <w:szCs w:val="21"/>
                <w:lang w:bidi="ar"/>
              </w:rPr>
            </w:pPr>
            <w:r>
              <w:rPr>
                <w:rFonts w:hint="default"/>
                <w:kern w:val="0"/>
                <w:sz w:val="21"/>
                <w:szCs w:val="21"/>
                <w:lang w:bidi="ar"/>
              </w:rPr>
              <w:t>B</w:t>
            </w: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3</w:t>
            </w:r>
          </w:p>
        </w:tc>
        <w:tc>
          <w:tcPr>
            <w:tcW w:w="65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kern w:val="0"/>
                <w:sz w:val="21"/>
                <w:szCs w:val="21"/>
                <w:lang w:bidi="ar"/>
              </w:rPr>
            </w:pPr>
            <w:r>
              <w:rPr>
                <w:rFonts w:hint="eastAsia" w:ascii="仿宋_GB2312" w:hAnsi="宋体" w:eastAsia="仿宋_GB2312" w:cs="仿宋_GB2312"/>
                <w:kern w:val="0"/>
                <w:sz w:val="21"/>
                <w:szCs w:val="21"/>
                <w:lang w:bidi="ar"/>
              </w:rPr>
              <w:t>48</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24</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宋体"/>
                <w:sz w:val="21"/>
                <w:szCs w:val="21"/>
              </w:rPr>
            </w:pPr>
            <w:r>
              <w:rPr>
                <w:rFonts w:hint="eastAsia" w:ascii="仿宋_GB2312" w:hAnsi="宋体" w:eastAsia="仿宋_GB2312" w:cs="仿宋_GB2312"/>
                <w:kern w:val="0"/>
                <w:sz w:val="21"/>
                <w:szCs w:val="21"/>
                <w:lang w:bidi="ar"/>
              </w:rPr>
              <w:t>24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　</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ascii="仿宋_GB2312" w:hAnsi="宋体" w:eastAsia="仿宋_GB2312" w:cs="宋体"/>
                <w:sz w:val="21"/>
                <w:szCs w:val="21"/>
              </w:rPr>
            </w:pPr>
            <w:r>
              <w:rPr>
                <w:rFonts w:hint="eastAsia" w:ascii="仿宋_GB2312" w:eastAsia="仿宋_GB2312"/>
                <w:sz w:val="21"/>
                <w:szCs w:val="21"/>
              </w:rPr>
              <w:t>48</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kern w:val="0"/>
                <w:sz w:val="22"/>
                <w:lang w:bidi="ar"/>
              </w:rPr>
            </w:pPr>
            <w:r>
              <w:rPr>
                <w:rFonts w:hint="eastAsia" w:ascii="仿宋_GB2312" w:hAnsi="宋体" w:eastAsia="仿宋_GB2312" w:cs="仿宋_GB2312"/>
                <w:kern w:val="0"/>
                <w:sz w:val="22"/>
                <w:lang w:bidi="ar"/>
              </w:rPr>
              <w:t>“微专业”课程组</w:t>
            </w:r>
          </w:p>
        </w:tc>
        <w:tc>
          <w:tcPr>
            <w:tcW w:w="6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i w:val="0"/>
                <w:iCs w:val="0"/>
                <w:color w:val="000000"/>
                <w:kern w:val="0"/>
                <w:sz w:val="21"/>
                <w:szCs w:val="21"/>
                <w:u w:val="none"/>
                <w:lang w:val="en-US" w:eastAsia="zh-CN" w:bidi="ar"/>
              </w:rPr>
              <w:t>7</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i w:val="0"/>
                <w:iCs w:val="0"/>
                <w:color w:val="000000"/>
                <w:kern w:val="0"/>
                <w:sz w:val="21"/>
                <w:szCs w:val="21"/>
                <w:u w:val="none"/>
                <w:lang w:val="en-US" w:eastAsia="zh-CN" w:bidi="ar"/>
              </w:rPr>
              <w:t>8</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i w:val="0"/>
                <w:iCs w:val="0"/>
                <w:color w:val="000000"/>
                <w:kern w:val="0"/>
                <w:sz w:val="21"/>
                <w:szCs w:val="21"/>
                <w:u w:val="none"/>
                <w:lang w:val="en-US" w:eastAsia="zh-CN" w:bidi="ar"/>
              </w:rPr>
              <w:t>9</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rPr>
          <w:trHeight w:val="126"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6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sz w:val="21"/>
                <w:szCs w:val="21"/>
              </w:rPr>
            </w:pPr>
            <w:r>
              <w:rPr>
                <w:rFonts w:hint="eastAsia" w:ascii="仿宋_GB2312" w:hAnsi="宋体" w:eastAsia="仿宋_GB2312" w:cs="仿宋_GB2312"/>
                <w:i w:val="0"/>
                <w:iCs w:val="0"/>
                <w:color w:val="000000"/>
                <w:kern w:val="0"/>
                <w:sz w:val="21"/>
                <w:szCs w:val="21"/>
                <w:u w:val="none"/>
                <w:lang w:val="en-US" w:eastAsia="zh-CN" w:bidi="ar"/>
              </w:rPr>
              <w:t>10</w:t>
            </w:r>
          </w:p>
        </w:tc>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sz w:val="21"/>
                <w:szCs w:val="21"/>
              </w:rPr>
            </w:pP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sz w:val="21"/>
                <w:szCs w:val="21"/>
              </w:rPr>
            </w:pPr>
          </w:p>
        </w:tc>
        <w:tc>
          <w:tcPr>
            <w:tcW w:w="243"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sz w:val="21"/>
                <w:szCs w:val="21"/>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widowControl/>
              <w:suppressLineNumbers w:val="0"/>
              <w:spacing w:before="0" w:beforeAutospacing="0" w:after="0" w:afterAutospacing="0" w:line="260" w:lineRule="exact"/>
              <w:ind w:left="0" w:right="0"/>
              <w:rPr>
                <w:rFonts w:hint="default"/>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sz w:val="21"/>
                <w:szCs w:val="21"/>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sz w:val="21"/>
                <w:szCs w:val="21"/>
              </w:rPr>
            </w:pPr>
          </w:p>
        </w:tc>
      </w:tr>
      <w:tr>
        <w:tblPrEx>
          <w:tblCellMar>
            <w:top w:w="0" w:type="dxa"/>
            <w:left w:w="108" w:type="dxa"/>
            <w:bottom w:w="0" w:type="dxa"/>
            <w:right w:w="108" w:type="dxa"/>
          </w:tblCellMar>
        </w:tblPrEx>
        <w:trPr>
          <w:trHeight w:val="347" w:hRule="atLeast"/>
        </w:trPr>
        <w:tc>
          <w:tcPr>
            <w:tcW w:w="2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sz w:val="22"/>
              </w:rPr>
            </w:pPr>
          </w:p>
        </w:tc>
        <w:tc>
          <w:tcPr>
            <w:tcW w:w="268" w:type="pct"/>
            <w:tcBorders>
              <w:top w:val="nil"/>
              <w:left w:val="nil"/>
              <w:bottom w:val="nil"/>
              <w:right w:val="nil"/>
            </w:tcBorders>
            <w:shd w:val="clear" w:color="auto" w:fill="auto"/>
            <w:noWrap/>
            <w:vAlign w:val="center"/>
          </w:tcPr>
          <w:p>
            <w:pPr>
              <w:keepNext w:val="0"/>
              <w:keepLines w:val="0"/>
              <w:widowControl/>
              <w:suppressLineNumbers w:val="0"/>
              <w:spacing w:before="0" w:beforeAutospacing="0" w:after="0" w:afterAutospacing="0" w:line="260" w:lineRule="exact"/>
              <w:ind w:left="0" w:right="0"/>
              <w:rPr>
                <w:rFonts w:hint="default" w:ascii="宋体" w:hAnsi="宋体" w:cs="宋体"/>
                <w:sz w:val="22"/>
              </w:rPr>
            </w:pPr>
          </w:p>
        </w:tc>
        <w:tc>
          <w:tcPr>
            <w:tcW w:w="8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kern w:val="0"/>
                <w:sz w:val="22"/>
                <w:lang w:bidi="ar"/>
              </w:rPr>
            </w:pPr>
            <w:r>
              <w:rPr>
                <w:rFonts w:hint="eastAsia" w:ascii="仿宋_GB2312" w:hAnsi="宋体" w:eastAsia="仿宋_GB2312" w:cs="仿宋_GB2312"/>
                <w:b/>
                <w:bCs/>
                <w:kern w:val="0"/>
                <w:sz w:val="22"/>
                <w:lang w:bidi="ar"/>
              </w:rPr>
              <w:t>小计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ascii="仿宋_GB2312" w:hAnsi="宋体" w:eastAsia="仿宋_GB2312" w:cs="仿宋_GB2312"/>
                <w:b/>
                <w:bCs/>
                <w:kern w:val="0"/>
                <w:sz w:val="22"/>
                <w:lang w:bidi="ar"/>
              </w:rPr>
            </w:pP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21"/>
              </w:rPr>
            </w:pPr>
            <w:r>
              <w:rPr>
                <w:rFonts w:hint="default"/>
                <w:b/>
                <w:bCs/>
                <w:sz w:val="21"/>
                <w:szCs w:val="21"/>
              </w:rPr>
              <w:t>10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21"/>
              </w:rPr>
            </w:pPr>
            <w:r>
              <w:rPr>
                <w:rFonts w:hint="default"/>
                <w:b/>
                <w:bCs/>
                <w:sz w:val="21"/>
                <w:szCs w:val="21"/>
              </w:rPr>
              <w:t>160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21"/>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b/>
                <w:bCs/>
                <w:sz w:val="21"/>
                <w:szCs w:val="21"/>
              </w:rPr>
            </w:pPr>
            <w:r>
              <w:rPr>
                <w:rFonts w:hint="default"/>
                <w:b/>
                <w:bCs/>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b/>
                <w:bCs/>
                <w:sz w:val="21"/>
                <w:szCs w:val="21"/>
              </w:rPr>
            </w:pPr>
            <w:r>
              <w:rPr>
                <w:rFonts w:hint="default"/>
                <w:b/>
                <w:bCs/>
                <w:sz w:val="21"/>
                <w:szCs w:val="21"/>
              </w:rPr>
              <w:t>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21"/>
              </w:rPr>
            </w:pPr>
            <w:r>
              <w:rPr>
                <w:rFonts w:hint="default"/>
                <w:b/>
                <w:bCs/>
                <w:sz w:val="21"/>
                <w:szCs w:val="21"/>
              </w:rPr>
              <w:t>　</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21"/>
              </w:rPr>
            </w:pPr>
            <w:r>
              <w:rPr>
                <w:rFonts w:hint="default"/>
                <w:b/>
                <w:bCs/>
                <w:sz w:val="21"/>
                <w:szCs w:val="21"/>
              </w:rPr>
              <w:t>20</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21"/>
              </w:rPr>
            </w:pPr>
            <w:r>
              <w:rPr>
                <w:rFonts w:hint="default"/>
                <w:b/>
                <w:bCs/>
                <w:sz w:val="21"/>
                <w:szCs w:val="21"/>
              </w:rPr>
              <w:t>62</w:t>
            </w:r>
          </w:p>
        </w:tc>
        <w:tc>
          <w:tcPr>
            <w:tcW w:w="206" w:type="pct"/>
            <w:tcBorders>
              <w:top w:val="single" w:color="000000" w:sz="4" w:space="0"/>
              <w:left w:val="single" w:color="000000" w:sz="4" w:space="0"/>
              <w:bottom w:val="single" w:color="000000" w:sz="4" w:space="0"/>
              <w:right w:val="single" w:color="000000" w:sz="4" w:space="0"/>
            </w:tcBorders>
            <w:shd w:val="clear" w:color="auto" w:fill="DAEEF3" w:themeFill="accent5" w:themeFillTint="33"/>
            <w:vAlign w:val="center"/>
          </w:tcPr>
          <w:p>
            <w:pPr>
              <w:keepNext w:val="0"/>
              <w:keepLines w:val="0"/>
              <w:suppressLineNumbers w:val="0"/>
              <w:spacing w:before="0" w:beforeAutospacing="0" w:after="0" w:afterAutospacing="0"/>
              <w:ind w:left="0" w:right="0"/>
              <w:jc w:val="center"/>
              <w:rPr>
                <w:rFonts w:hint="default"/>
                <w:b/>
                <w:bCs/>
                <w:sz w:val="21"/>
                <w:szCs w:val="21"/>
              </w:rPr>
            </w:pPr>
            <w:r>
              <w:rPr>
                <w:rFonts w:hint="default"/>
                <w:b/>
                <w:bCs/>
                <w:sz w:val="21"/>
                <w:szCs w:val="21"/>
              </w:rPr>
              <w:t>136</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rPr>
                <w:rFonts w:hint="default" w:ascii="仿宋_GB2312" w:hAnsi="宋体" w:eastAsia="仿宋_GB2312" w:cs="仿宋_GB2312"/>
                <w:b/>
                <w:bCs/>
                <w:kern w:val="0"/>
                <w:sz w:val="22"/>
                <w:lang w:bidi="ar"/>
              </w:rPr>
            </w:pP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rPr>
                <w:rFonts w:hint="default" w:ascii="仿宋_GB2312" w:hAnsi="宋体" w:eastAsia="仿宋_GB2312" w:cs="仿宋_GB2312"/>
                <w:b/>
                <w:bCs/>
                <w:kern w:val="0"/>
                <w:sz w:val="22"/>
                <w:lang w:bidi="ar"/>
              </w:rPr>
            </w:pPr>
          </w:p>
        </w:tc>
      </w:tr>
      <w:tr>
        <w:tblPrEx>
          <w:tblCellMar>
            <w:top w:w="0" w:type="dxa"/>
            <w:left w:w="108" w:type="dxa"/>
            <w:bottom w:w="0" w:type="dxa"/>
            <w:right w:w="108" w:type="dxa"/>
          </w:tblCellMar>
        </w:tblPrEx>
        <w:trPr>
          <w:trHeight w:val="126" w:hRule="atLeast"/>
        </w:trPr>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sz w:val="21"/>
                <w:szCs w:val="21"/>
              </w:rPr>
            </w:pPr>
          </w:p>
        </w:tc>
        <w:tc>
          <w:tcPr>
            <w:tcW w:w="4748"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textAlignment w:val="center"/>
              <w:rPr>
                <w:rFonts w:hint="default" w:ascii="仿宋_GB2312" w:hAnsi="宋体" w:eastAsia="仿宋_GB2312" w:cs="仿宋_GB2312"/>
                <w:sz w:val="20"/>
                <w:szCs w:val="20"/>
              </w:rPr>
            </w:pPr>
            <w:r>
              <w:rPr>
                <w:rFonts w:hint="eastAsia" w:ascii="仿宋_GB2312" w:hAnsi="宋体" w:eastAsia="仿宋_GB2312" w:cs="仿宋_GB2312"/>
                <w:kern w:val="0"/>
                <w:sz w:val="20"/>
                <w:szCs w:val="20"/>
                <w:lang w:bidi="ar"/>
              </w:rPr>
              <w:t>注：选修“微专业”课程组8个学分，由学生自主选修。</w:t>
            </w:r>
          </w:p>
        </w:tc>
      </w:tr>
      <w:tr>
        <w:tblPrEx>
          <w:tblCellMar>
            <w:top w:w="0" w:type="dxa"/>
            <w:left w:w="108" w:type="dxa"/>
            <w:bottom w:w="0" w:type="dxa"/>
            <w:right w:w="108" w:type="dxa"/>
          </w:tblCellMar>
        </w:tblPrEx>
        <w:trPr>
          <w:trHeight w:val="146" w:hRule="atLeast"/>
        </w:trPr>
        <w:tc>
          <w:tcPr>
            <w:tcW w:w="1398"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center"/>
              <w:textAlignment w:val="center"/>
              <w:rPr>
                <w:rFonts w:hint="default" w:ascii="仿宋_GB2312" w:hAnsi="宋体" w:eastAsia="仿宋_GB2312" w:cs="仿宋_GB2312"/>
                <w:b/>
                <w:bCs/>
                <w:sz w:val="24"/>
                <w:szCs w:val="24"/>
              </w:rPr>
            </w:pPr>
            <w:r>
              <w:rPr>
                <w:rFonts w:hint="eastAsia" w:ascii="仿宋_GB2312" w:hAnsi="宋体" w:eastAsia="仿宋_GB2312" w:cs="仿宋_GB2312"/>
                <w:b/>
                <w:bCs/>
                <w:kern w:val="0"/>
                <w:sz w:val="24"/>
                <w:szCs w:val="24"/>
                <w:lang w:bidi="ar"/>
              </w:rPr>
              <w:t>合计</w:t>
            </w:r>
          </w:p>
        </w:tc>
        <w:tc>
          <w:tcPr>
            <w:tcW w:w="26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rPr>
                <w:rFonts w:hint="default"/>
                <w:sz w:val="24"/>
                <w:szCs w:val="24"/>
              </w:rPr>
            </w:pPr>
          </w:p>
        </w:tc>
        <w:tc>
          <w:tcPr>
            <w:tcW w:w="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21"/>
              </w:rPr>
            </w:pPr>
            <w:r>
              <w:rPr>
                <w:rFonts w:hint="default"/>
                <w:b/>
                <w:bCs/>
                <w:sz w:val="21"/>
                <w:szCs w:val="21"/>
              </w:rPr>
              <w:t>150</w:t>
            </w: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21"/>
              </w:rPr>
            </w:pPr>
            <w:r>
              <w:rPr>
                <w:rFonts w:hint="default"/>
                <w:b/>
                <w:bCs/>
                <w:sz w:val="21"/>
                <w:szCs w:val="21"/>
              </w:rPr>
              <w:t>2596</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b/>
                <w:bCs/>
                <w:sz w:val="21"/>
                <w:szCs w:val="21"/>
              </w:rPr>
            </w:pPr>
            <w:r>
              <w:rPr>
                <w:rFonts w:hint="default"/>
                <w:b/>
                <w:bCs/>
                <w:kern w:val="0"/>
                <w:sz w:val="21"/>
                <w:szCs w:val="21"/>
                <w:lang w:bidi="ar"/>
              </w:rPr>
              <w:t>1095</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b/>
                <w:bCs/>
                <w:sz w:val="21"/>
                <w:szCs w:val="21"/>
              </w:rPr>
            </w:pPr>
            <w:r>
              <w:rPr>
                <w:rFonts w:hint="default"/>
                <w:b/>
                <w:bCs/>
                <w:kern w:val="0"/>
                <w:sz w:val="21"/>
                <w:szCs w:val="21"/>
                <w:lang w:bidi="ar"/>
              </w:rPr>
              <w:t>722</w:t>
            </w:r>
          </w:p>
        </w:tc>
        <w:tc>
          <w:tcPr>
            <w:tcW w:w="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b/>
                <w:bCs/>
                <w:sz w:val="21"/>
                <w:szCs w:val="21"/>
              </w:rPr>
            </w:pPr>
            <w:r>
              <w:rPr>
                <w:rFonts w:hint="default"/>
                <w:b/>
                <w:bCs/>
                <w:kern w:val="0"/>
                <w:sz w:val="21"/>
                <w:szCs w:val="21"/>
                <w:lang w:bidi="ar"/>
              </w:rPr>
              <w:t>779</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b/>
                <w:bCs/>
                <w:sz w:val="21"/>
                <w:szCs w:val="21"/>
              </w:rPr>
            </w:pPr>
            <w:r>
              <w:rPr>
                <w:rFonts w:hint="default"/>
                <w:b/>
                <w:bCs/>
                <w:kern w:val="0"/>
                <w:sz w:val="21"/>
                <w:szCs w:val="21"/>
                <w:lang w:bidi="ar"/>
              </w:rPr>
              <w:t>561</w:t>
            </w:r>
          </w:p>
        </w:tc>
        <w:tc>
          <w:tcPr>
            <w:tcW w:w="6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b/>
                <w:bCs/>
                <w:sz w:val="21"/>
                <w:szCs w:val="21"/>
              </w:rPr>
            </w:pPr>
            <w:r>
              <w:rPr>
                <w:rFonts w:hint="default"/>
                <w:b/>
                <w:bCs/>
                <w:kern w:val="0"/>
                <w:sz w:val="21"/>
                <w:szCs w:val="21"/>
                <w:lang w:bidi="ar"/>
              </w:rPr>
              <w:t>477</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b/>
                <w:bCs/>
                <w:sz w:val="21"/>
                <w:szCs w:val="21"/>
              </w:rPr>
            </w:pPr>
            <w:r>
              <w:rPr>
                <w:rFonts w:hint="default"/>
                <w:b/>
                <w:bCs/>
                <w:kern w:val="0"/>
                <w:sz w:val="21"/>
                <w:szCs w:val="21"/>
                <w:lang w:bidi="ar"/>
              </w:rPr>
              <w:t>409</w:t>
            </w:r>
          </w:p>
        </w:tc>
        <w:tc>
          <w:tcPr>
            <w:tcW w:w="6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b/>
                <w:bCs/>
                <w:sz w:val="21"/>
                <w:szCs w:val="21"/>
              </w:rPr>
            </w:pPr>
            <w:r>
              <w:rPr>
                <w:rFonts w:hint="default"/>
                <w:b/>
                <w:bCs/>
                <w:kern w:val="0"/>
                <w:sz w:val="21"/>
                <w:szCs w:val="21"/>
                <w:lang w:bidi="ar"/>
              </w:rPr>
              <w:t>395</w:t>
            </w:r>
          </w:p>
        </w:tc>
        <w:tc>
          <w:tcPr>
            <w:tcW w:w="5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b/>
                <w:bCs/>
                <w:sz w:val="21"/>
                <w:szCs w:val="21"/>
              </w:rPr>
            </w:pPr>
            <w:r>
              <w:rPr>
                <w:rFonts w:hint="default"/>
                <w:b/>
                <w:bCs/>
                <w:kern w:val="0"/>
                <w:sz w:val="21"/>
                <w:szCs w:val="21"/>
                <w:lang w:bidi="ar"/>
              </w:rPr>
              <w:t>492</w:t>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b/>
                <w:bCs/>
                <w:sz w:val="21"/>
                <w:szCs w:val="21"/>
              </w:rPr>
            </w:pPr>
            <w:r>
              <w:rPr>
                <w:rFonts w:hint="default"/>
                <w:b/>
                <w:bCs/>
                <w:kern w:val="0"/>
                <w:sz w:val="21"/>
                <w:szCs w:val="21"/>
                <w:lang w:bidi="ar"/>
              </w:rPr>
              <w:t>240</w:t>
            </w: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60" w:lineRule="exact"/>
              <w:ind w:left="0" w:right="0"/>
              <w:jc w:val="left"/>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w:t>
            </w:r>
          </w:p>
        </w:tc>
      </w:tr>
      <w:tr>
        <w:tblPrEx>
          <w:tblCellMar>
            <w:top w:w="0" w:type="dxa"/>
            <w:left w:w="108" w:type="dxa"/>
            <w:bottom w:w="0" w:type="dxa"/>
            <w:right w:w="108" w:type="dxa"/>
          </w:tblCellMar>
        </w:tblPrEx>
        <w:trPr>
          <w:trHeight w:val="205" w:hRule="atLeast"/>
        </w:trPr>
        <w:tc>
          <w:tcPr>
            <w:tcW w:w="2883"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sz w:val="21"/>
                <w:szCs w:val="21"/>
              </w:rPr>
            </w:pPr>
            <w:r>
              <w:rPr>
                <w:rFonts w:hint="default"/>
                <w:kern w:val="0"/>
                <w:sz w:val="21"/>
                <w:szCs w:val="21"/>
                <w:lang w:bidi="ar"/>
              </w:rPr>
              <w:t xml:space="preserve">                   </w:t>
            </w:r>
            <w:r>
              <w:rPr>
                <w:rFonts w:hint="eastAsia" w:ascii="仿宋_GB2312" w:eastAsia="仿宋_GB2312" w:cs="仿宋_GB2312"/>
                <w:kern w:val="0"/>
                <w:sz w:val="22"/>
                <w:lang w:bidi="ar"/>
              </w:rPr>
              <w:t>周学时</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textAlignment w:val="center"/>
              <w:rPr>
                <w:rFonts w:hint="default"/>
                <w:sz w:val="21"/>
                <w:szCs w:val="21"/>
              </w:rPr>
            </w:pPr>
            <w:r>
              <w:rPr>
                <w:rFonts w:hint="default"/>
                <w:kern w:val="0"/>
                <w:sz w:val="21"/>
                <w:szCs w:val="21"/>
                <w:lang w:bidi="ar"/>
              </w:rPr>
              <w:t>28.05</w:t>
            </w:r>
          </w:p>
        </w:tc>
        <w:tc>
          <w:tcPr>
            <w:tcW w:w="6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textAlignment w:val="center"/>
              <w:rPr>
                <w:rFonts w:hint="default"/>
                <w:sz w:val="21"/>
                <w:szCs w:val="21"/>
              </w:rPr>
            </w:pPr>
            <w:r>
              <w:rPr>
                <w:rFonts w:hint="default"/>
                <w:kern w:val="0"/>
                <w:sz w:val="21"/>
                <w:szCs w:val="21"/>
                <w:lang w:bidi="ar"/>
              </w:rPr>
              <w:t>23.85</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textAlignment w:val="center"/>
              <w:rPr>
                <w:rFonts w:hint="default"/>
                <w:sz w:val="21"/>
                <w:szCs w:val="21"/>
              </w:rPr>
            </w:pPr>
            <w:r>
              <w:rPr>
                <w:rFonts w:hint="default"/>
                <w:kern w:val="0"/>
                <w:sz w:val="21"/>
                <w:szCs w:val="21"/>
                <w:lang w:bidi="ar"/>
              </w:rPr>
              <w:t>20.45</w:t>
            </w:r>
          </w:p>
        </w:tc>
        <w:tc>
          <w:tcPr>
            <w:tcW w:w="6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textAlignment w:val="center"/>
              <w:rPr>
                <w:rFonts w:hint="default"/>
                <w:sz w:val="21"/>
                <w:szCs w:val="21"/>
              </w:rPr>
            </w:pPr>
            <w:r>
              <w:rPr>
                <w:rFonts w:hint="default"/>
                <w:kern w:val="0"/>
                <w:sz w:val="21"/>
                <w:szCs w:val="21"/>
                <w:lang w:bidi="ar"/>
              </w:rPr>
              <w:t>19.75</w:t>
            </w:r>
          </w:p>
        </w:tc>
        <w:tc>
          <w:tcPr>
            <w:tcW w:w="5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textAlignment w:val="center"/>
              <w:rPr>
                <w:rFonts w:hint="default"/>
                <w:sz w:val="21"/>
                <w:szCs w:val="21"/>
              </w:rPr>
            </w:pPr>
            <w:r>
              <w:rPr>
                <w:rFonts w:hint="default"/>
                <w:kern w:val="0"/>
                <w:sz w:val="21"/>
                <w:szCs w:val="21"/>
                <w:lang w:bidi="ar"/>
              </w:rPr>
              <w:t>24.6</w:t>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textAlignment w:val="center"/>
              <w:rPr>
                <w:rFonts w:hint="default"/>
                <w:sz w:val="21"/>
                <w:szCs w:val="21"/>
              </w:rPr>
            </w:pPr>
            <w:r>
              <w:rPr>
                <w:rFonts w:hint="default"/>
                <w:kern w:val="0"/>
                <w:sz w:val="21"/>
                <w:szCs w:val="21"/>
                <w:lang w:bidi="ar"/>
              </w:rPr>
              <w:t>12</w:t>
            </w:r>
          </w:p>
        </w:tc>
        <w:tc>
          <w:tcPr>
            <w:tcW w:w="7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仿宋_GB2312" w:hAnsi="宋体" w:eastAsia="仿宋_GB2312" w:cs="仿宋_GB2312"/>
                <w:sz w:val="21"/>
                <w:szCs w:val="21"/>
              </w:rPr>
            </w:pPr>
            <w:r>
              <w:rPr>
                <w:rFonts w:hint="eastAsia" w:ascii="仿宋_GB2312" w:hAnsi="宋体" w:eastAsia="仿宋_GB2312" w:cs="仿宋_GB2312"/>
                <w:kern w:val="0"/>
                <w:sz w:val="21"/>
                <w:szCs w:val="21"/>
                <w:lang w:bidi="ar"/>
              </w:rPr>
              <w:t>—</w:t>
            </w:r>
          </w:p>
        </w:tc>
      </w:tr>
    </w:tbl>
    <w:p>
      <w:pPr>
        <w:ind w:firstLine="420"/>
        <w:rPr>
          <w:sz w:val="21"/>
          <w:szCs w:val="16"/>
          <w:lang w:bidi="ar"/>
        </w:rPr>
      </w:pPr>
      <w:r>
        <w:rPr>
          <w:rFonts w:hint="eastAsia"/>
          <w:sz w:val="21"/>
          <w:szCs w:val="16"/>
          <w:lang w:bidi="ar"/>
        </w:rPr>
        <w:t>注：1.课程类型分为A类（纯理论课）、B类〔（理论＋实践）课〕、C类（纯实践课）。</w:t>
      </w:r>
    </w:p>
    <w:p>
      <w:pPr>
        <w:ind w:firstLine="420"/>
        <w:rPr>
          <w:sz w:val="21"/>
          <w:szCs w:val="16"/>
          <w:lang w:bidi="ar"/>
        </w:rPr>
      </w:pPr>
      <w:r>
        <w:rPr>
          <w:rFonts w:hint="eastAsia"/>
          <w:sz w:val="21"/>
          <w:szCs w:val="16"/>
          <w:lang w:bidi="ar"/>
        </w:rPr>
        <w:t>2.新技术课程/企业课程请用“*”标出。</w:t>
      </w:r>
    </w:p>
    <w:p>
      <w:pPr>
        <w:ind w:firstLine="420"/>
        <w:rPr>
          <w:sz w:val="21"/>
          <w:szCs w:val="16"/>
          <w:lang w:bidi="ar"/>
        </w:rPr>
      </w:pPr>
    </w:p>
    <w:p>
      <w:pPr>
        <w:pStyle w:val="2"/>
        <w:ind w:firstLine="562" w:firstLineChars="200"/>
        <w:rPr>
          <w:rFonts w:ascii="仿宋_GB2312" w:hAnsi="仿宋_GB2312" w:cs="仿宋_GB2312"/>
          <w:szCs w:val="36"/>
        </w:rPr>
        <w:sectPr>
          <w:headerReference r:id="rId10" w:type="default"/>
          <w:footerReference r:id="rId11" w:type="default"/>
          <w:pgSz w:w="16838" w:h="11906" w:orient="landscape"/>
          <w:pgMar w:top="1803" w:right="1440" w:bottom="1803" w:left="1440" w:header="851" w:footer="992" w:gutter="0"/>
          <w:cols w:space="0" w:num="1"/>
          <w:docGrid w:type="lines" w:linePitch="436" w:charSpace="0"/>
        </w:sectPr>
      </w:pPr>
      <w:bookmarkStart w:id="86" w:name="_Toc110195987"/>
      <w:bookmarkStart w:id="87" w:name="_Toc17488"/>
      <w:bookmarkStart w:id="88" w:name="_Toc20561"/>
      <w:bookmarkStart w:id="89" w:name="_Toc110198131"/>
      <w:bookmarkStart w:id="90" w:name="_Toc110196072"/>
    </w:p>
    <w:p>
      <w:pPr>
        <w:pStyle w:val="2"/>
        <w:ind w:firstLine="562" w:firstLineChars="200"/>
        <w:rPr>
          <w:rFonts w:ascii="仿宋_GB2312" w:hAnsi="仿宋_GB2312" w:cs="仿宋_GB2312"/>
          <w:szCs w:val="36"/>
        </w:rPr>
      </w:pPr>
      <w:r>
        <w:rPr>
          <w:rFonts w:hint="eastAsia" w:ascii="仿宋_GB2312" w:hAnsi="仿宋_GB2312" w:cs="仿宋_GB2312"/>
          <w:szCs w:val="36"/>
        </w:rPr>
        <w:t>（四）第二课堂教育活动进程安排</w:t>
      </w:r>
      <w:bookmarkEnd w:id="86"/>
      <w:bookmarkEnd w:id="87"/>
      <w:bookmarkEnd w:id="88"/>
      <w:bookmarkEnd w:id="89"/>
      <w:bookmarkEnd w:id="90"/>
    </w:p>
    <w:p>
      <w:pPr>
        <w:pStyle w:val="18"/>
        <w:ind w:firstLine="422"/>
        <w:rPr>
          <w:rFonts w:hint="eastAsia"/>
        </w:rPr>
      </w:pPr>
      <w:r>
        <w:rPr>
          <w:rFonts w:hint="eastAsia"/>
        </w:rPr>
        <w:t>表7-6  第二课堂活动安排表</w:t>
      </w:r>
    </w:p>
    <w:tbl>
      <w:tblPr>
        <w:tblStyle w:val="13"/>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4"/>
        <w:gridCol w:w="1200"/>
        <w:gridCol w:w="2978"/>
        <w:gridCol w:w="834"/>
        <w:gridCol w:w="584"/>
        <w:gridCol w:w="584"/>
        <w:gridCol w:w="584"/>
        <w:gridCol w:w="584"/>
        <w:gridCol w:w="567"/>
        <w:gridCol w:w="621"/>
        <w:gridCol w:w="2167"/>
        <w:gridCol w:w="220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活动体系分类</w:t>
            </w:r>
          </w:p>
        </w:tc>
        <w:tc>
          <w:tcPr>
            <w:tcW w:w="423" w:type="pct"/>
            <w:vMerge w:val="restar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序号</w:t>
            </w:r>
          </w:p>
        </w:tc>
        <w:tc>
          <w:tcPr>
            <w:tcW w:w="1050" w:type="pct"/>
            <w:vMerge w:val="restar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活动名称</w:t>
            </w:r>
          </w:p>
        </w:tc>
        <w:tc>
          <w:tcPr>
            <w:tcW w:w="294" w:type="pct"/>
            <w:vMerge w:val="restar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活动分/次</w:t>
            </w:r>
          </w:p>
        </w:tc>
        <w:tc>
          <w:tcPr>
            <w:tcW w:w="1243" w:type="pct"/>
            <w:gridSpan w:val="6"/>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学期安排</w:t>
            </w:r>
          </w:p>
        </w:tc>
        <w:tc>
          <w:tcPr>
            <w:tcW w:w="764" w:type="pct"/>
            <w:vMerge w:val="restar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必修活动对应课程名称</w:t>
            </w:r>
          </w:p>
        </w:tc>
        <w:tc>
          <w:tcPr>
            <w:tcW w:w="776" w:type="pct"/>
            <w:vMerge w:val="restar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组织实施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vMerge w:val="continue"/>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050" w:type="pct"/>
            <w:vMerge w:val="continue"/>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94" w:type="pct"/>
            <w:vMerge w:val="continue"/>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1</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5</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6</w:t>
            </w:r>
          </w:p>
        </w:tc>
        <w:tc>
          <w:tcPr>
            <w:tcW w:w="764" w:type="pct"/>
            <w:vMerge w:val="continue"/>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776" w:type="pct"/>
            <w:vMerge w:val="continue"/>
            <w:tcBorders>
              <w:top w:val="single" w:color="000000" w:sz="4" w:space="0"/>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（一）“立德修身”模块</w:t>
            </w: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1</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厚植爱国爱校情怀教育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形势与政策</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学工处+马克思主义学院+二级学院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法治教育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思想道德与法治</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学工处+马克思主义学院+二级学院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新时代党的创新理论学习活动</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习近平新时代中国特色社会主义思想概论</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学工处+马克思主义学院+二级学院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31"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铸牢中华民族共同体意识教育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中华民族共同体概论、中国近现代史纲要、马克思主义基本原理、毛泽东思想和中国特色社会主义理论体系概论</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学工处+马克思主义学院+二级学院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5</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行为规范准则教育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6</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校情教育与学习管理教育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7</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励志教育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8</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感恩教育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9</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诚信教育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（二）“启智增知”模块</w:t>
            </w: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10</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职业生涯规划大赛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大学生职业发展与就业指导</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11</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中国国际大学生创新大赛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8</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大学生创新与创业实务</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教务处+通识教育学院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12</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创新创业训练营</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13</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创客马拉松</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14</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模拟招聘大赛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就业处+通识教育学院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15</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大学生演讲赛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大学语文</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16</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经典诵读比赛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17</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大学生辩论赛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18</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英语口语技能赛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大学英语</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19</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大学生英语竞赛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20</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英语风采赛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21</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阅读活动</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图书馆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22</w:t>
            </w:r>
          </w:p>
        </w:tc>
        <w:tc>
          <w:tcPr>
            <w:tcW w:w="1050"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数学文化讲座</w:t>
            </w:r>
          </w:p>
        </w:tc>
        <w:tc>
          <w:tcPr>
            <w:tcW w:w="294"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高等数学（文）</w:t>
            </w:r>
          </w:p>
        </w:tc>
        <w:tc>
          <w:tcPr>
            <w:tcW w:w="776"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050"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94"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06"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06"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06"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06"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00"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18"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高等数学（理）</w:t>
            </w:r>
          </w:p>
        </w:tc>
        <w:tc>
          <w:tcPr>
            <w:tcW w:w="776"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23</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数学建模竞赛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8</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24</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大学生数独竞赛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446" w:type="pct"/>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（三）“强体健心”模块</w:t>
            </w: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25</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心理健康团体辅导</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大学生心理健康教育</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学工处+通识学院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26</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3.25心理健康教育活动</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27</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5.25心理健康教育活动</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28</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心理剧大赛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29</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心理电影赏析</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30</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阳光长跑</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大学体育</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学工处+通识学院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31</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气排球联赛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32</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羽毛球联赛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33</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篮球联赛</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34</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广西三月三民族体育文化节</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35</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田径运动会</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校田径运动会组委会+二级学院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36</w:t>
            </w:r>
          </w:p>
        </w:tc>
        <w:tc>
          <w:tcPr>
            <w:tcW w:w="1050"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安全教育</w:t>
            </w:r>
          </w:p>
        </w:tc>
        <w:tc>
          <w:tcPr>
            <w:tcW w:w="294"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大学生安全教育、</w:t>
            </w:r>
          </w:p>
        </w:tc>
        <w:tc>
          <w:tcPr>
            <w:tcW w:w="776" w:type="pct"/>
            <w:vMerge w:val="restart"/>
            <w:tcBorders>
              <w:top w:val="nil"/>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学工处+马克思主义学院+二级学院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050"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94"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06"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06"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06"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06"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00"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218"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国家安全教育</w:t>
            </w:r>
          </w:p>
        </w:tc>
        <w:tc>
          <w:tcPr>
            <w:tcW w:w="776" w:type="pct"/>
            <w:vMerge w:val="continue"/>
            <w:tcBorders>
              <w:top w:val="nil"/>
              <w:left w:val="nil"/>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37</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适应教育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新生入学教育</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38</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禁毒、防艾教育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学工处+团委+二级学院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（四）“美韵育情”模块</w:t>
            </w: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39</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中华优秀传统文化教育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中国优秀传统文化</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马克思主义学院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40</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文明素养礼仪活动</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通用礼仪</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41</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“五·四”文化艺术节系列活动</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团委+二级学院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42</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“社团文化艺术节”系列活动</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团委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（五）“实践砺志”模块</w:t>
            </w: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43</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劳动教育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劳动教育—工业·匠心</w:t>
            </w: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学工处+马克思主义学院+二级学院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9"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44</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垃圾分类教育</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后勤处+学工处+团委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45</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科学商店进社区</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46</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假期社会实践</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团委+二级学院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47</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志愿者服务</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团委+二级学院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48</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三下乡活动</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8</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团委+二级学院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49</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社区挂职</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8</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团委+二级学院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423"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50</w:t>
            </w:r>
          </w:p>
        </w:tc>
        <w:tc>
          <w:tcPr>
            <w:tcW w:w="105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新生节活动</w:t>
            </w:r>
          </w:p>
        </w:tc>
        <w:tc>
          <w:tcPr>
            <w:tcW w:w="29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4</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w:t>
            </w: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00"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21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6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lang w:val="en-US"/>
              </w:rPr>
            </w:pPr>
          </w:p>
        </w:tc>
        <w:tc>
          <w:tcPr>
            <w:tcW w:w="776"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rPr>
                <w:rFonts w:hint="default"/>
              </w:rPr>
            </w:pPr>
            <w:r>
              <w:rPr>
                <w:rFonts w:hint="eastAsia" w:ascii="仿宋_GB2312" w:hAnsi="仿宋_GB2312" w:eastAsia="仿宋_GB2312" w:cs="Times New Roman"/>
                <w:kern w:val="0"/>
                <w:sz w:val="21"/>
                <w:szCs w:val="21"/>
                <w:lang w:val="en-US" w:eastAsia="zh-CN" w:bidi="ar"/>
              </w:rPr>
              <w:t>团委+二级学院</w:t>
            </w:r>
          </w:p>
        </w:tc>
      </w:tr>
    </w:tbl>
    <w:p>
      <w:pPr>
        <w:widowControl/>
        <w:spacing w:line="260" w:lineRule="exact"/>
        <w:ind w:firstLine="480"/>
        <w:textAlignment w:val="center"/>
        <w:rPr>
          <w:sz w:val="24"/>
          <w:szCs w:val="20"/>
          <w:lang w:bidi="ar"/>
        </w:rPr>
      </w:pPr>
    </w:p>
    <w:p>
      <w:pPr>
        <w:widowControl/>
        <w:spacing w:line="260" w:lineRule="exact"/>
        <w:ind w:firstLine="480"/>
        <w:textAlignment w:val="center"/>
        <w:rPr>
          <w:rFonts w:ascii="仿宋_GB2312" w:hAnsi="宋体" w:cs="宋体"/>
          <w:b/>
          <w:bCs/>
          <w:color w:val="000000"/>
          <w:kern w:val="0"/>
          <w:szCs w:val="24"/>
          <w:lang w:bidi="ar"/>
        </w:rPr>
        <w:sectPr>
          <w:pgSz w:w="16838" w:h="11906" w:orient="landscape"/>
          <w:pgMar w:top="1803" w:right="1440" w:bottom="1803" w:left="1440" w:header="851" w:footer="992" w:gutter="0"/>
          <w:cols w:space="0" w:num="1"/>
          <w:docGrid w:type="lines" w:linePitch="436" w:charSpace="0"/>
        </w:sectPr>
      </w:pPr>
      <w:r>
        <w:rPr>
          <w:rFonts w:hint="eastAsia"/>
          <w:sz w:val="24"/>
          <w:szCs w:val="20"/>
          <w:lang w:bidi="ar"/>
        </w:rPr>
        <w:t>注：该表所指的“各二级学院”指的是有学生的7个二级学院。</w:t>
      </w:r>
    </w:p>
    <w:p>
      <w:pPr>
        <w:pStyle w:val="3"/>
        <w:spacing w:before="158" w:beforeLines="50" w:after="0" w:line="360" w:lineRule="auto"/>
        <w:ind w:firstLine="643"/>
        <w:rPr>
          <w:rFonts w:ascii="黑体" w:hAnsi="黑体" w:eastAsia="黑体"/>
          <w:sz w:val="32"/>
          <w:szCs w:val="32"/>
        </w:rPr>
      </w:pPr>
      <w:bookmarkStart w:id="91" w:name="_Toc31534"/>
      <w:r>
        <w:rPr>
          <w:rFonts w:hint="eastAsia" w:ascii="黑体" w:hAnsi="黑体" w:eastAsia="黑体"/>
          <w:sz w:val="32"/>
          <w:szCs w:val="32"/>
        </w:rPr>
        <w:t>八、实施保障</w:t>
      </w:r>
      <w:bookmarkEnd w:id="91"/>
    </w:p>
    <w:p>
      <w:pPr>
        <w:ind w:firstLine="560" w:firstLineChars="200"/>
        <w:rPr>
          <w:rFonts w:ascii="宋体" w:hAnsi="宋体" w:cs="宋体"/>
          <w:szCs w:val="28"/>
        </w:rPr>
      </w:pPr>
      <w:r>
        <w:rPr>
          <w:rFonts w:hint="eastAsia" w:ascii="宋体" w:hAnsi="宋体" w:cs="宋体"/>
          <w:szCs w:val="28"/>
        </w:rPr>
        <w:t>主要包括师资队伍、教学设施、教学资源、教学方法、学习评价、质量管理等方面。</w:t>
      </w:r>
    </w:p>
    <w:p>
      <w:pPr>
        <w:pStyle w:val="2"/>
        <w:numPr>
          <w:ilvl w:val="0"/>
          <w:numId w:val="2"/>
        </w:numPr>
        <w:ind w:firstLine="562" w:firstLineChars="200"/>
        <w:rPr>
          <w:rFonts w:hint="eastAsia" w:ascii="仿宋_GB2312" w:hAnsi="仿宋_GB2312" w:cs="仿宋_GB2312"/>
          <w:szCs w:val="36"/>
        </w:rPr>
      </w:pPr>
      <w:bookmarkStart w:id="92" w:name="_Toc19652"/>
      <w:bookmarkStart w:id="93" w:name="_Toc1332"/>
      <w:r>
        <w:rPr>
          <w:rFonts w:hint="eastAsia" w:ascii="仿宋_GB2312" w:hAnsi="仿宋_GB2312" w:cs="仿宋_GB2312"/>
          <w:szCs w:val="36"/>
        </w:rPr>
        <w:t>实训基地配备</w:t>
      </w:r>
      <w:bookmarkEnd w:id="92"/>
      <w:bookmarkEnd w:id="93"/>
    </w:p>
    <w:p>
      <w:pPr>
        <w:ind w:firstLine="560" w:firstLineChars="200"/>
        <w:rPr>
          <w:rFonts w:hint="default" w:ascii="宋体" w:hAnsi="宋体" w:eastAsia="宋体" w:cs="宋体"/>
          <w:szCs w:val="28"/>
          <w:lang w:val="en-US" w:eastAsia="zh-CN"/>
        </w:rPr>
      </w:pPr>
      <w:r>
        <w:rPr>
          <w:rFonts w:hint="eastAsia" w:ascii="宋体" w:hAnsi="宋体" w:cs="宋体"/>
          <w:szCs w:val="28"/>
        </w:rPr>
        <w:t>实验、实训场所面积、设备设施、安全、环境、管理等符合教育部有关标准（规定、办法），实验、实训环境与设备设施对接真实职业场景或工作情境，实训项目注重工学结合、理实一体化，实验、实训指导教师配备合理，实验、实训管理及实施规章制度齐全，确保能够顺利开展机械零件测绘、机械原理与设计、机械创新设计、数字化设计与编程、普通机械加工、机械加工工艺编制与工装夹具设计实训、数控机床操作、精密测量技术实训、液压与气动元件选用及系统设计等实验、实训活动。实训条件配备</w:t>
      </w:r>
      <w:r>
        <w:rPr>
          <w:rFonts w:hint="eastAsia" w:ascii="宋体" w:hAnsi="宋体" w:cs="宋体"/>
          <w:szCs w:val="28"/>
          <w:lang w:val="en-US" w:eastAsia="zh-CN"/>
        </w:rPr>
        <w:t>情况如表8-1所示。</w:t>
      </w:r>
    </w:p>
    <w:p>
      <w:pPr>
        <w:pStyle w:val="18"/>
        <w:ind w:firstLine="422"/>
      </w:pPr>
      <w:bookmarkStart w:id="94" w:name="_Toc1408"/>
      <w:bookmarkStart w:id="95" w:name="_Toc22896"/>
      <w:r>
        <w:rPr>
          <w:rFonts w:hint="eastAsia"/>
        </w:rPr>
        <w:t>表8-1  实训条件配备</w:t>
      </w:r>
      <w:bookmarkEnd w:id="94"/>
      <w:bookmarkEnd w:id="95"/>
    </w:p>
    <w:tbl>
      <w:tblPr>
        <w:tblStyle w:val="13"/>
        <w:tblW w:w="9356"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8"/>
        <w:gridCol w:w="1725"/>
        <w:gridCol w:w="826"/>
        <w:gridCol w:w="2153"/>
        <w:gridCol w:w="824"/>
        <w:gridCol w:w="2126"/>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8"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序号</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实训室名称</w:t>
            </w:r>
          </w:p>
        </w:tc>
        <w:tc>
          <w:tcPr>
            <w:tcW w:w="826" w:type="dxa"/>
            <w:vAlign w:val="center"/>
          </w:tcPr>
          <w:p>
            <w:pPr>
              <w:pStyle w:val="19"/>
              <w:keepNext w:val="0"/>
              <w:keepLines w:val="0"/>
              <w:suppressLineNumbers w:val="0"/>
              <w:spacing w:before="0" w:beforeAutospacing="0" w:after="0" w:afterAutospacing="0"/>
              <w:ind w:left="0" w:right="0"/>
              <w:rPr>
                <w:rFonts w:hint="default"/>
              </w:rPr>
            </w:pPr>
            <w:r>
              <w:rPr>
                <w:rFonts w:hint="eastAsia"/>
              </w:rPr>
              <w:t>校内/校外</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主要设备名称</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配备数量</w:t>
            </w:r>
          </w:p>
        </w:tc>
        <w:tc>
          <w:tcPr>
            <w:tcW w:w="2126" w:type="dxa"/>
            <w:vAlign w:val="center"/>
          </w:tcPr>
          <w:p>
            <w:pPr>
              <w:pStyle w:val="19"/>
              <w:keepNext w:val="0"/>
              <w:keepLines w:val="0"/>
              <w:suppressLineNumbers w:val="0"/>
              <w:spacing w:before="0" w:beforeAutospacing="0" w:after="0" w:afterAutospacing="0"/>
              <w:ind w:left="0" w:right="0"/>
              <w:rPr>
                <w:rFonts w:hint="default"/>
              </w:rPr>
            </w:pPr>
            <w:r>
              <w:rPr>
                <w:rFonts w:hint="eastAsia"/>
              </w:rPr>
              <w:t>实训项目/内容</w:t>
            </w:r>
          </w:p>
        </w:tc>
        <w:tc>
          <w:tcPr>
            <w:tcW w:w="1134" w:type="dxa"/>
            <w:vAlign w:val="center"/>
          </w:tcPr>
          <w:p>
            <w:pPr>
              <w:pStyle w:val="19"/>
              <w:keepNext w:val="0"/>
              <w:keepLines w:val="0"/>
              <w:suppressLineNumbers w:val="0"/>
              <w:spacing w:before="0" w:beforeAutospacing="0" w:after="0" w:afterAutospacing="0"/>
              <w:ind w:left="0" w:right="0"/>
              <w:rPr>
                <w:rFonts w:hint="default"/>
              </w:rPr>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568"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1</w:t>
            </w:r>
          </w:p>
        </w:tc>
        <w:tc>
          <w:tcPr>
            <w:tcW w:w="1725"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机械制图一体化教室</w:t>
            </w:r>
          </w:p>
        </w:tc>
        <w:tc>
          <w:tcPr>
            <w:tcW w:w="826"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校内</w:t>
            </w:r>
          </w:p>
        </w:tc>
        <w:tc>
          <w:tcPr>
            <w:tcW w:w="2153"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千分尺、游标卡尺、绘图板、零件模型</w:t>
            </w:r>
          </w:p>
        </w:tc>
        <w:tc>
          <w:tcPr>
            <w:tcW w:w="824"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30</w:t>
            </w:r>
          </w:p>
        </w:tc>
        <w:tc>
          <w:tcPr>
            <w:tcW w:w="2126"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机械制图项目</w:t>
            </w:r>
          </w:p>
        </w:tc>
        <w:tc>
          <w:tcPr>
            <w:tcW w:w="1134"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2</w:t>
            </w:r>
          </w:p>
        </w:tc>
        <w:tc>
          <w:tcPr>
            <w:tcW w:w="1725"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材料性能实验室</w:t>
            </w:r>
          </w:p>
        </w:tc>
        <w:tc>
          <w:tcPr>
            <w:tcW w:w="826"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校内</w:t>
            </w:r>
          </w:p>
        </w:tc>
        <w:tc>
          <w:tcPr>
            <w:tcW w:w="2153"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电子万能试验机、箱式电阻炉、硬度计、金相显微镜、圆柱度测量仪、圆度测量仪、粗糙度测量仪、轮廓测量仪</w:t>
            </w:r>
          </w:p>
        </w:tc>
        <w:tc>
          <w:tcPr>
            <w:tcW w:w="824"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3</w:t>
            </w:r>
          </w:p>
        </w:tc>
        <w:tc>
          <w:tcPr>
            <w:tcW w:w="2126"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材料性能实验项目</w:t>
            </w:r>
          </w:p>
        </w:tc>
        <w:tc>
          <w:tcPr>
            <w:tcW w:w="1134" w:type="dxa"/>
            <w:vAlign w:val="center"/>
          </w:tcPr>
          <w:p>
            <w:pPr>
              <w:pStyle w:val="19"/>
              <w:keepNext w:val="0"/>
              <w:keepLines w:val="0"/>
              <w:suppressLineNumbers w:val="0"/>
              <w:spacing w:before="0" w:beforeAutospacing="0" w:after="0" w:afterAutospacing="0"/>
              <w:ind w:left="0" w:right="0"/>
              <w:rPr>
                <w:rFonts w:hint="default"/>
                <w:color w:val="FF0000"/>
              </w:rPr>
            </w:pPr>
            <w:r>
              <w:rPr>
                <w:rFonts w:hint="eastAsia"/>
              </w:rPr>
              <w:t>融入新技术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3</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手动加工一体化实训</w:t>
            </w:r>
          </w:p>
        </w:tc>
        <w:tc>
          <w:tcPr>
            <w:tcW w:w="826" w:type="dxa"/>
            <w:vAlign w:val="center"/>
          </w:tcPr>
          <w:p>
            <w:pPr>
              <w:pStyle w:val="19"/>
              <w:keepNext w:val="0"/>
              <w:keepLines w:val="0"/>
              <w:suppressLineNumbers w:val="0"/>
              <w:spacing w:before="0" w:beforeAutospacing="0" w:after="0" w:afterAutospacing="0"/>
              <w:ind w:left="0" w:leftChars="0" w:right="0" w:rightChars="0"/>
              <w:rPr>
                <w:rFonts w:hint="default" w:ascii="仿宋_GB2312" w:hAnsi="仿宋_GB2312" w:eastAsia="仿宋_GB2312" w:cs="仿宋_GB2312"/>
                <w:color w:val="FF0000"/>
                <w:kern w:val="2"/>
                <w:sz w:val="21"/>
                <w:szCs w:val="22"/>
                <w:lang w:val="en-US" w:eastAsia="zh-CN" w:bidi="ar-SA"/>
              </w:rPr>
            </w:pPr>
            <w:r>
              <w:rPr>
                <w:rFonts w:hint="eastAsia"/>
              </w:rPr>
              <w:t>校内</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钳台、台钻</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45</w:t>
            </w:r>
          </w:p>
        </w:tc>
        <w:tc>
          <w:tcPr>
            <w:tcW w:w="2126" w:type="dxa"/>
            <w:vAlign w:val="center"/>
          </w:tcPr>
          <w:p>
            <w:pPr>
              <w:pStyle w:val="19"/>
              <w:keepNext w:val="0"/>
              <w:keepLines w:val="0"/>
              <w:suppressLineNumbers w:val="0"/>
              <w:spacing w:before="0" w:beforeAutospacing="0" w:after="0" w:afterAutospacing="0"/>
              <w:ind w:left="0" w:right="0"/>
              <w:rPr>
                <w:rFonts w:hint="default"/>
              </w:rPr>
            </w:pPr>
            <w:r>
              <w:rPr>
                <w:rFonts w:hint="eastAsia"/>
              </w:rPr>
              <w:t>零部件手动加工项目</w:t>
            </w:r>
          </w:p>
        </w:tc>
        <w:tc>
          <w:tcPr>
            <w:tcW w:w="1134" w:type="dxa"/>
            <w:vAlign w:val="center"/>
          </w:tcPr>
          <w:p>
            <w:pPr>
              <w:keepNext w:val="0"/>
              <w:keepLines w:val="0"/>
              <w:suppressLineNumbers w:val="0"/>
              <w:spacing w:before="0" w:beforeAutospacing="0" w:after="0" w:afterAutospacing="0"/>
              <w:ind w:left="0" w:right="0" w:firstLine="480"/>
              <w:rPr>
                <w:rFonts w:hint="default" w:ascii="仿宋_GB2312" w:hAnsi="仿宋_GB2312" w:eastAsia="仿宋_GB2312" w:cs="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4</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CAD/CAM实训室</w:t>
            </w:r>
          </w:p>
        </w:tc>
        <w:tc>
          <w:tcPr>
            <w:tcW w:w="826" w:type="dxa"/>
            <w:vAlign w:val="center"/>
          </w:tcPr>
          <w:p>
            <w:pPr>
              <w:pStyle w:val="19"/>
              <w:keepNext w:val="0"/>
              <w:keepLines w:val="0"/>
              <w:suppressLineNumbers w:val="0"/>
              <w:spacing w:before="0" w:beforeAutospacing="0" w:after="0" w:afterAutospacing="0"/>
              <w:ind w:left="0" w:right="0"/>
              <w:rPr>
                <w:rFonts w:hint="default"/>
              </w:rPr>
            </w:pPr>
            <w:r>
              <w:rPr>
                <w:rFonts w:hint="eastAsia"/>
              </w:rPr>
              <w:t>校内</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电脑</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50</w:t>
            </w:r>
          </w:p>
        </w:tc>
        <w:tc>
          <w:tcPr>
            <w:tcW w:w="2126" w:type="dxa"/>
            <w:vAlign w:val="center"/>
          </w:tcPr>
          <w:p>
            <w:pPr>
              <w:pStyle w:val="19"/>
              <w:keepNext w:val="0"/>
              <w:keepLines w:val="0"/>
              <w:suppressLineNumbers w:val="0"/>
              <w:spacing w:before="0" w:beforeAutospacing="0" w:after="0" w:afterAutospacing="0"/>
              <w:ind w:left="0" w:right="0"/>
              <w:rPr>
                <w:rFonts w:hint="default"/>
              </w:rPr>
            </w:pPr>
            <w:r>
              <w:rPr>
                <w:rFonts w:hint="eastAsia"/>
              </w:rPr>
              <w:t>计算机辅助设计与制造</w:t>
            </w:r>
          </w:p>
        </w:tc>
        <w:tc>
          <w:tcPr>
            <w:tcW w:w="1134" w:type="dxa"/>
            <w:vAlign w:val="center"/>
          </w:tcPr>
          <w:p>
            <w:pPr>
              <w:pStyle w:val="19"/>
              <w:keepNext w:val="0"/>
              <w:keepLines w:val="0"/>
              <w:suppressLineNumbers w:val="0"/>
              <w:spacing w:before="0" w:beforeAutospacing="0" w:after="0" w:afterAutospacing="0"/>
              <w:ind w:left="0" w:right="0"/>
              <w:rPr>
                <w:rFonts w:hint="default"/>
              </w:rPr>
            </w:pPr>
            <w:r>
              <w:rPr>
                <w:rFonts w:hint="eastAsia"/>
              </w:rPr>
              <w:t>融入新技术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5</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机械原理与零件实训室</w:t>
            </w:r>
          </w:p>
        </w:tc>
        <w:tc>
          <w:tcPr>
            <w:tcW w:w="826" w:type="dxa"/>
            <w:vAlign w:val="center"/>
          </w:tcPr>
          <w:p>
            <w:pPr>
              <w:pStyle w:val="19"/>
              <w:keepNext w:val="0"/>
              <w:keepLines w:val="0"/>
              <w:suppressLineNumbers w:val="0"/>
              <w:spacing w:before="0" w:beforeAutospacing="0" w:after="0" w:afterAutospacing="0"/>
              <w:ind w:left="0" w:right="0"/>
              <w:rPr>
                <w:rFonts w:hint="default"/>
              </w:rPr>
            </w:pPr>
            <w:r>
              <w:rPr>
                <w:rFonts w:hint="eastAsia"/>
              </w:rPr>
              <w:t>校内</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机械机构、零件</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60</w:t>
            </w:r>
          </w:p>
        </w:tc>
        <w:tc>
          <w:tcPr>
            <w:tcW w:w="2126" w:type="dxa"/>
            <w:vAlign w:val="center"/>
          </w:tcPr>
          <w:p>
            <w:pPr>
              <w:pStyle w:val="19"/>
              <w:keepNext w:val="0"/>
              <w:keepLines w:val="0"/>
              <w:suppressLineNumbers w:val="0"/>
              <w:spacing w:before="0" w:beforeAutospacing="0" w:after="0" w:afterAutospacing="0"/>
              <w:ind w:left="0" w:right="0"/>
              <w:rPr>
                <w:rFonts w:hint="default" w:eastAsia="仿宋_GB2312"/>
                <w:lang w:val="en-US" w:eastAsia="zh-CN"/>
              </w:rPr>
            </w:pPr>
            <w:r>
              <w:rPr>
                <w:rFonts w:hint="eastAsia"/>
              </w:rPr>
              <w:t>机械设计</w:t>
            </w:r>
            <w:r>
              <w:rPr>
                <w:rFonts w:hint="eastAsia"/>
                <w:lang w:val="en-US" w:eastAsia="zh-CN"/>
              </w:rPr>
              <w:t>基础项目</w:t>
            </w:r>
          </w:p>
        </w:tc>
        <w:tc>
          <w:tcPr>
            <w:tcW w:w="1134" w:type="dxa"/>
            <w:vAlign w:val="center"/>
          </w:tcPr>
          <w:p>
            <w:pPr>
              <w:pStyle w:val="19"/>
              <w:keepNext w:val="0"/>
              <w:keepLines w:val="0"/>
              <w:suppressLineNumbers w:val="0"/>
              <w:spacing w:before="0" w:beforeAutospacing="0" w:after="0" w:afterAutospacing="0"/>
              <w:ind w:left="0" w:right="0"/>
              <w:rPr>
                <w:rFonts w:hint="default"/>
              </w:rPr>
            </w:pPr>
            <w:r>
              <w:rPr>
                <w:rFonts w:hint="eastAsia"/>
              </w:rPr>
              <w:t>融入新技术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6</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普通加工一体化实训室</w:t>
            </w:r>
          </w:p>
        </w:tc>
        <w:tc>
          <w:tcPr>
            <w:tcW w:w="826" w:type="dxa"/>
            <w:vAlign w:val="center"/>
          </w:tcPr>
          <w:p>
            <w:pPr>
              <w:pStyle w:val="19"/>
              <w:keepNext w:val="0"/>
              <w:keepLines w:val="0"/>
              <w:suppressLineNumbers w:val="0"/>
              <w:spacing w:before="0" w:beforeAutospacing="0" w:after="0" w:afterAutospacing="0"/>
              <w:ind w:left="0" w:right="0"/>
              <w:rPr>
                <w:rFonts w:hint="default"/>
              </w:rPr>
            </w:pPr>
            <w:r>
              <w:rPr>
                <w:rFonts w:hint="eastAsia"/>
              </w:rPr>
              <w:t>校内</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普通车床、普通铣床、普通磨床</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60</w:t>
            </w:r>
          </w:p>
        </w:tc>
        <w:tc>
          <w:tcPr>
            <w:tcW w:w="2126" w:type="dxa"/>
            <w:vAlign w:val="center"/>
          </w:tcPr>
          <w:p>
            <w:pPr>
              <w:pStyle w:val="19"/>
              <w:keepNext w:val="0"/>
              <w:keepLines w:val="0"/>
              <w:suppressLineNumbers w:val="0"/>
              <w:spacing w:before="0" w:beforeAutospacing="0" w:after="0" w:afterAutospacing="0"/>
              <w:ind w:left="0" w:right="0"/>
              <w:rPr>
                <w:rFonts w:hint="default"/>
              </w:rPr>
            </w:pPr>
            <w:r>
              <w:rPr>
                <w:rFonts w:hint="eastAsia"/>
              </w:rPr>
              <w:t>用普通机床加工零部件项目</w:t>
            </w:r>
          </w:p>
        </w:tc>
        <w:tc>
          <w:tcPr>
            <w:tcW w:w="1134"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7</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数控加工一体化实训室</w:t>
            </w:r>
          </w:p>
        </w:tc>
        <w:tc>
          <w:tcPr>
            <w:tcW w:w="826" w:type="dxa"/>
            <w:vAlign w:val="center"/>
          </w:tcPr>
          <w:p>
            <w:pPr>
              <w:pStyle w:val="19"/>
              <w:keepNext w:val="0"/>
              <w:keepLines w:val="0"/>
              <w:suppressLineNumbers w:val="0"/>
              <w:spacing w:before="0" w:beforeAutospacing="0" w:after="0" w:afterAutospacing="0"/>
              <w:ind w:left="0" w:right="0"/>
              <w:rPr>
                <w:rFonts w:hint="default"/>
              </w:rPr>
            </w:pPr>
            <w:r>
              <w:rPr>
                <w:rFonts w:hint="eastAsia"/>
              </w:rPr>
              <w:t>校内</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数控多轴加工中心、数控铣床、数控车床、数控线切割机床</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50</w:t>
            </w:r>
          </w:p>
        </w:tc>
        <w:tc>
          <w:tcPr>
            <w:tcW w:w="2126" w:type="dxa"/>
            <w:vAlign w:val="center"/>
          </w:tcPr>
          <w:p>
            <w:pPr>
              <w:pStyle w:val="19"/>
              <w:keepNext w:val="0"/>
              <w:keepLines w:val="0"/>
              <w:suppressLineNumbers w:val="0"/>
              <w:spacing w:before="0" w:beforeAutospacing="0" w:after="0" w:afterAutospacing="0"/>
              <w:ind w:left="0" w:right="0"/>
              <w:rPr>
                <w:rFonts w:hint="default"/>
              </w:rPr>
            </w:pPr>
            <w:r>
              <w:rPr>
                <w:rFonts w:hint="eastAsia"/>
              </w:rPr>
              <w:t>用数控机床加工零部件项目</w:t>
            </w:r>
          </w:p>
        </w:tc>
        <w:tc>
          <w:tcPr>
            <w:tcW w:w="1134" w:type="dxa"/>
            <w:vAlign w:val="center"/>
          </w:tcPr>
          <w:p>
            <w:pPr>
              <w:pStyle w:val="19"/>
              <w:keepNext w:val="0"/>
              <w:keepLines w:val="0"/>
              <w:suppressLineNumbers w:val="0"/>
              <w:spacing w:before="0" w:beforeAutospacing="0" w:after="0" w:afterAutospacing="0"/>
              <w:ind w:left="0" w:right="0"/>
              <w:rPr>
                <w:rFonts w:hint="default"/>
              </w:rPr>
            </w:pPr>
            <w:r>
              <w:rPr>
                <w:rFonts w:hint="eastAsia"/>
              </w:rPr>
              <w:t>融入新技术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8</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工艺及工艺装备设计一体化教室</w:t>
            </w:r>
          </w:p>
        </w:tc>
        <w:tc>
          <w:tcPr>
            <w:tcW w:w="826" w:type="dxa"/>
            <w:vAlign w:val="center"/>
          </w:tcPr>
          <w:p>
            <w:pPr>
              <w:pStyle w:val="19"/>
              <w:keepNext w:val="0"/>
              <w:keepLines w:val="0"/>
              <w:suppressLineNumbers w:val="0"/>
              <w:spacing w:before="0" w:beforeAutospacing="0" w:after="0" w:afterAutospacing="0"/>
              <w:ind w:left="0" w:right="0"/>
              <w:rPr>
                <w:rFonts w:hint="default"/>
              </w:rPr>
            </w:pPr>
            <w:r>
              <w:rPr>
                <w:rFonts w:hint="eastAsia"/>
              </w:rPr>
              <w:t>校内</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专用夹具、通用夹具装置</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15</w:t>
            </w:r>
          </w:p>
        </w:tc>
        <w:tc>
          <w:tcPr>
            <w:tcW w:w="2126" w:type="dxa"/>
            <w:vAlign w:val="center"/>
          </w:tcPr>
          <w:p>
            <w:pPr>
              <w:pStyle w:val="19"/>
              <w:keepNext w:val="0"/>
              <w:keepLines w:val="0"/>
              <w:suppressLineNumbers w:val="0"/>
              <w:spacing w:before="0" w:beforeAutospacing="0" w:after="0" w:afterAutospacing="0"/>
              <w:ind w:left="0" w:right="0"/>
              <w:rPr>
                <w:rFonts w:hint="default"/>
              </w:rPr>
            </w:pPr>
            <w:r>
              <w:rPr>
                <w:rFonts w:hint="eastAsia"/>
              </w:rPr>
              <w:t>工艺及工艺装备设计项目</w:t>
            </w:r>
          </w:p>
        </w:tc>
        <w:tc>
          <w:tcPr>
            <w:tcW w:w="1134" w:type="dxa"/>
            <w:vAlign w:val="center"/>
          </w:tcPr>
          <w:p>
            <w:pPr>
              <w:pStyle w:val="19"/>
              <w:keepNext w:val="0"/>
              <w:keepLines w:val="0"/>
              <w:suppressLineNumbers w:val="0"/>
              <w:spacing w:before="0" w:beforeAutospacing="0" w:after="0" w:afterAutospacing="0"/>
              <w:ind w:left="0" w:right="0"/>
              <w:rPr>
                <w:rFonts w:hint="default"/>
              </w:rPr>
            </w:pPr>
            <w:r>
              <w:rPr>
                <w:rFonts w:hint="eastAsia"/>
              </w:rPr>
              <w:t>融入新技术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9</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电工电子一体化教室</w:t>
            </w:r>
          </w:p>
        </w:tc>
        <w:tc>
          <w:tcPr>
            <w:tcW w:w="826" w:type="dxa"/>
            <w:vAlign w:val="center"/>
          </w:tcPr>
          <w:p>
            <w:pPr>
              <w:pStyle w:val="19"/>
              <w:keepNext w:val="0"/>
              <w:keepLines w:val="0"/>
              <w:suppressLineNumbers w:val="0"/>
              <w:spacing w:before="0" w:beforeAutospacing="0" w:after="0" w:afterAutospacing="0"/>
              <w:ind w:left="0" w:right="0"/>
              <w:rPr>
                <w:rFonts w:hint="default"/>
              </w:rPr>
            </w:pPr>
            <w:r>
              <w:rPr>
                <w:rFonts w:hint="eastAsia"/>
              </w:rPr>
              <w:t>校内</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立式（电工、电子、电气）控制实验台，网孔型维修电工实训考核装置，通用维修电工技能实训装置，组合实训台</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107</w:t>
            </w:r>
          </w:p>
        </w:tc>
        <w:tc>
          <w:tcPr>
            <w:tcW w:w="2126" w:type="dxa"/>
            <w:vAlign w:val="center"/>
          </w:tcPr>
          <w:p>
            <w:pPr>
              <w:pStyle w:val="19"/>
              <w:keepNext w:val="0"/>
              <w:keepLines w:val="0"/>
              <w:suppressLineNumbers w:val="0"/>
              <w:spacing w:before="0" w:beforeAutospacing="0" w:after="0" w:afterAutospacing="0"/>
              <w:ind w:left="0" w:right="0"/>
              <w:rPr>
                <w:rFonts w:hint="default"/>
              </w:rPr>
            </w:pPr>
            <w:r>
              <w:rPr>
                <w:rFonts w:hint="eastAsia"/>
              </w:rPr>
              <w:t>简单电气线路安装调试、电工上岗考试项目</w:t>
            </w:r>
          </w:p>
        </w:tc>
        <w:tc>
          <w:tcPr>
            <w:tcW w:w="1134" w:type="dxa"/>
            <w:vAlign w:val="center"/>
          </w:tcPr>
          <w:p>
            <w:pPr>
              <w:pStyle w:val="19"/>
              <w:keepNext w:val="0"/>
              <w:keepLines w:val="0"/>
              <w:suppressLineNumbers w:val="0"/>
              <w:spacing w:before="0" w:beforeAutospacing="0" w:after="0" w:afterAutospacing="0"/>
              <w:ind w:left="0" w:right="0"/>
              <w:rPr>
                <w:rFonts w:hint="default"/>
              </w:rPr>
            </w:pPr>
            <w:r>
              <w:rPr>
                <w:rFonts w:hint="eastAsia"/>
              </w:rPr>
              <w:t>融入新技术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10</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机床拆装与维护一体化实训室</w:t>
            </w:r>
          </w:p>
        </w:tc>
        <w:tc>
          <w:tcPr>
            <w:tcW w:w="826" w:type="dxa"/>
            <w:vAlign w:val="center"/>
          </w:tcPr>
          <w:p>
            <w:pPr>
              <w:pStyle w:val="19"/>
              <w:keepNext w:val="0"/>
              <w:keepLines w:val="0"/>
              <w:suppressLineNumbers w:val="0"/>
              <w:spacing w:before="0" w:beforeAutospacing="0" w:after="0" w:afterAutospacing="0"/>
              <w:ind w:left="0" w:right="0"/>
              <w:rPr>
                <w:rFonts w:hint="default"/>
              </w:rPr>
            </w:pPr>
            <w:r>
              <w:rPr>
                <w:rFonts w:hint="eastAsia"/>
              </w:rPr>
              <w:t>校内</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普通机床、数控车床</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10</w:t>
            </w:r>
          </w:p>
        </w:tc>
        <w:tc>
          <w:tcPr>
            <w:tcW w:w="2126" w:type="dxa"/>
            <w:vAlign w:val="center"/>
          </w:tcPr>
          <w:p>
            <w:pPr>
              <w:pStyle w:val="19"/>
              <w:keepNext w:val="0"/>
              <w:keepLines w:val="0"/>
              <w:suppressLineNumbers w:val="0"/>
              <w:spacing w:before="0" w:beforeAutospacing="0" w:after="0" w:afterAutospacing="0"/>
              <w:ind w:left="0" w:right="0"/>
              <w:rPr>
                <w:rFonts w:hint="default"/>
              </w:rPr>
            </w:pPr>
            <w:r>
              <w:rPr>
                <w:rFonts w:hint="eastAsia"/>
              </w:rPr>
              <w:t>机床拆装与维护项目</w:t>
            </w:r>
          </w:p>
        </w:tc>
        <w:tc>
          <w:tcPr>
            <w:tcW w:w="1134" w:type="dxa"/>
            <w:vAlign w:val="center"/>
          </w:tcPr>
          <w:p>
            <w:pPr>
              <w:pStyle w:val="19"/>
              <w:keepNext w:val="0"/>
              <w:keepLines w:val="0"/>
              <w:suppressLineNumbers w:val="0"/>
              <w:spacing w:before="0" w:beforeAutospacing="0" w:after="0" w:afterAutospacing="0"/>
              <w:ind w:left="0" w:right="0"/>
              <w:rPr>
                <w:rFonts w:hint="default"/>
              </w:rPr>
            </w:pPr>
            <w:r>
              <w:rPr>
                <w:rFonts w:hint="eastAsia"/>
              </w:rPr>
              <w:t>融入新技术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11</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数控机床诊断维修一体化实训室</w:t>
            </w:r>
          </w:p>
        </w:tc>
        <w:tc>
          <w:tcPr>
            <w:tcW w:w="826" w:type="dxa"/>
            <w:vAlign w:val="center"/>
          </w:tcPr>
          <w:p>
            <w:pPr>
              <w:pStyle w:val="19"/>
              <w:keepNext w:val="0"/>
              <w:keepLines w:val="0"/>
              <w:suppressLineNumbers w:val="0"/>
              <w:spacing w:before="0" w:beforeAutospacing="0" w:after="0" w:afterAutospacing="0"/>
              <w:ind w:left="0" w:right="0"/>
              <w:rPr>
                <w:rFonts w:hint="default"/>
              </w:rPr>
            </w:pPr>
            <w:r>
              <w:rPr>
                <w:rFonts w:hint="eastAsia"/>
              </w:rPr>
              <w:t>校内</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华中数控车床、FANUC数控车床、SIMENSE数控铣床</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20</w:t>
            </w:r>
          </w:p>
        </w:tc>
        <w:tc>
          <w:tcPr>
            <w:tcW w:w="2126" w:type="dxa"/>
            <w:vAlign w:val="center"/>
          </w:tcPr>
          <w:p>
            <w:pPr>
              <w:pStyle w:val="19"/>
              <w:keepNext w:val="0"/>
              <w:keepLines w:val="0"/>
              <w:suppressLineNumbers w:val="0"/>
              <w:spacing w:before="0" w:beforeAutospacing="0" w:after="0" w:afterAutospacing="0"/>
              <w:ind w:left="0" w:right="0"/>
              <w:rPr>
                <w:rFonts w:hint="default"/>
              </w:rPr>
            </w:pPr>
            <w:r>
              <w:rPr>
                <w:rFonts w:hint="eastAsia"/>
              </w:rPr>
              <w:t>数控设备维护与维修项目</w:t>
            </w:r>
          </w:p>
        </w:tc>
        <w:tc>
          <w:tcPr>
            <w:tcW w:w="1134" w:type="dxa"/>
            <w:vAlign w:val="center"/>
          </w:tcPr>
          <w:p>
            <w:pPr>
              <w:pStyle w:val="19"/>
              <w:keepNext w:val="0"/>
              <w:keepLines w:val="0"/>
              <w:suppressLineNumbers w:val="0"/>
              <w:spacing w:before="0" w:beforeAutospacing="0" w:after="0" w:afterAutospacing="0"/>
              <w:ind w:left="0" w:right="0"/>
              <w:rPr>
                <w:rFonts w:hint="default"/>
              </w:rPr>
            </w:pPr>
            <w:r>
              <w:rPr>
                <w:rFonts w:hint="eastAsia"/>
              </w:rPr>
              <w:t>融入新技术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12</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汽车零部件精密制造教学工厂</w:t>
            </w:r>
          </w:p>
        </w:tc>
        <w:tc>
          <w:tcPr>
            <w:tcW w:w="826" w:type="dxa"/>
            <w:vAlign w:val="center"/>
          </w:tcPr>
          <w:p>
            <w:pPr>
              <w:pStyle w:val="19"/>
              <w:keepNext w:val="0"/>
              <w:keepLines w:val="0"/>
              <w:suppressLineNumbers w:val="0"/>
              <w:spacing w:before="0" w:beforeAutospacing="0" w:after="0" w:afterAutospacing="0"/>
              <w:ind w:left="0" w:right="0"/>
              <w:rPr>
                <w:rFonts w:hint="default"/>
              </w:rPr>
            </w:pPr>
            <w:r>
              <w:rPr>
                <w:rFonts w:hint="eastAsia"/>
              </w:rPr>
              <w:t>校内</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五轴联动加工中心、车铣复合加工中心、数控铣床、数控车床</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22</w:t>
            </w:r>
          </w:p>
        </w:tc>
        <w:tc>
          <w:tcPr>
            <w:tcW w:w="2126" w:type="dxa"/>
            <w:vAlign w:val="center"/>
          </w:tcPr>
          <w:p>
            <w:pPr>
              <w:pStyle w:val="19"/>
              <w:keepNext w:val="0"/>
              <w:keepLines w:val="0"/>
              <w:suppressLineNumbers w:val="0"/>
              <w:spacing w:before="0" w:beforeAutospacing="0" w:after="0" w:afterAutospacing="0"/>
              <w:ind w:left="0" w:right="0"/>
              <w:rPr>
                <w:rFonts w:hint="eastAsia"/>
              </w:rPr>
            </w:pPr>
            <w:r>
              <w:rPr>
                <w:rFonts w:hint="eastAsia"/>
              </w:rPr>
              <w:t>综合实践</w:t>
            </w:r>
          </w:p>
          <w:p>
            <w:pPr>
              <w:pStyle w:val="19"/>
              <w:keepNext w:val="0"/>
              <w:keepLines w:val="0"/>
              <w:suppressLineNumbers w:val="0"/>
              <w:spacing w:before="0" w:beforeAutospacing="0" w:after="0" w:afterAutospacing="0"/>
              <w:ind w:left="0" w:right="0"/>
              <w:rPr>
                <w:rFonts w:hint="default"/>
              </w:rPr>
            </w:pPr>
            <w:r>
              <w:rPr>
                <w:rFonts w:hint="eastAsia"/>
              </w:rPr>
              <w:t>岗位实习</w:t>
            </w:r>
          </w:p>
        </w:tc>
        <w:tc>
          <w:tcPr>
            <w:tcW w:w="1134" w:type="dxa"/>
            <w:vAlign w:val="center"/>
          </w:tcPr>
          <w:p>
            <w:pPr>
              <w:pStyle w:val="19"/>
              <w:keepNext w:val="0"/>
              <w:keepLines w:val="0"/>
              <w:suppressLineNumbers w:val="0"/>
              <w:spacing w:before="0" w:beforeAutospacing="0" w:after="0" w:afterAutospacing="0"/>
              <w:ind w:left="0" w:right="0"/>
              <w:rPr>
                <w:rFonts w:hint="default"/>
              </w:rPr>
            </w:pPr>
            <w:r>
              <w:rPr>
                <w:rFonts w:hint="eastAsia"/>
              </w:rPr>
              <w:t>融入新技术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13</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柳职院&amp;采埃孚培训中心</w:t>
            </w:r>
          </w:p>
        </w:tc>
        <w:tc>
          <w:tcPr>
            <w:tcW w:w="826" w:type="dxa"/>
            <w:vAlign w:val="center"/>
          </w:tcPr>
          <w:p>
            <w:pPr>
              <w:pStyle w:val="19"/>
              <w:keepNext w:val="0"/>
              <w:keepLines w:val="0"/>
              <w:suppressLineNumbers w:val="0"/>
              <w:spacing w:before="0" w:beforeAutospacing="0" w:after="0" w:afterAutospacing="0"/>
              <w:ind w:left="0" w:right="0"/>
              <w:rPr>
                <w:rFonts w:hint="default"/>
              </w:rPr>
            </w:pPr>
            <w:r>
              <w:rPr>
                <w:rFonts w:hint="eastAsia"/>
              </w:rPr>
              <w:t>校外</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数控铣床、数控插齿机、数控车削中心、平面磨床、立式铣床</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8</w:t>
            </w:r>
          </w:p>
        </w:tc>
        <w:tc>
          <w:tcPr>
            <w:tcW w:w="2126" w:type="dxa"/>
            <w:vAlign w:val="center"/>
          </w:tcPr>
          <w:p>
            <w:pPr>
              <w:pStyle w:val="19"/>
              <w:keepNext w:val="0"/>
              <w:keepLines w:val="0"/>
              <w:suppressLineNumbers w:val="0"/>
              <w:spacing w:before="0" w:beforeAutospacing="0" w:after="0" w:afterAutospacing="0"/>
              <w:ind w:left="0" w:right="0"/>
              <w:rPr>
                <w:rFonts w:hint="eastAsia"/>
              </w:rPr>
            </w:pPr>
            <w:r>
              <w:rPr>
                <w:rFonts w:hint="eastAsia"/>
              </w:rPr>
              <w:t>综合实践</w:t>
            </w:r>
          </w:p>
          <w:p>
            <w:pPr>
              <w:pStyle w:val="19"/>
              <w:keepNext w:val="0"/>
              <w:keepLines w:val="0"/>
              <w:suppressLineNumbers w:val="0"/>
              <w:spacing w:before="0" w:beforeAutospacing="0" w:after="0" w:afterAutospacing="0"/>
              <w:ind w:left="0" w:right="0"/>
              <w:rPr>
                <w:rFonts w:hint="default"/>
              </w:rPr>
            </w:pPr>
            <w:r>
              <w:rPr>
                <w:rFonts w:hint="eastAsia"/>
              </w:rPr>
              <w:t>岗位实习</w:t>
            </w:r>
          </w:p>
        </w:tc>
        <w:tc>
          <w:tcPr>
            <w:tcW w:w="1134" w:type="dxa"/>
            <w:vAlign w:val="center"/>
          </w:tcPr>
          <w:p>
            <w:pPr>
              <w:pStyle w:val="19"/>
              <w:keepNext w:val="0"/>
              <w:keepLines w:val="0"/>
              <w:suppressLineNumbers w:val="0"/>
              <w:spacing w:before="0" w:beforeAutospacing="0" w:after="0" w:afterAutospacing="0"/>
              <w:ind w:left="0" w:right="0"/>
              <w:rPr>
                <w:rFonts w:hint="default"/>
              </w:rPr>
            </w:pPr>
            <w:r>
              <w:rPr>
                <w:rFonts w:hint="eastAsia"/>
              </w:rPr>
              <w:t>融入新技术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568" w:type="dxa"/>
            <w:vAlign w:val="center"/>
          </w:tcPr>
          <w:p>
            <w:pPr>
              <w:pStyle w:val="19"/>
              <w:keepNext w:val="0"/>
              <w:keepLines w:val="0"/>
              <w:suppressLineNumbers w:val="0"/>
              <w:spacing w:before="0" w:beforeAutospacing="0" w:after="0" w:afterAutospacing="0"/>
              <w:ind w:left="0" w:right="0"/>
              <w:rPr>
                <w:rFonts w:hint="default"/>
              </w:rPr>
            </w:pPr>
            <w:r>
              <w:rPr>
                <w:rFonts w:hint="eastAsia"/>
              </w:rPr>
              <w:t>14</w:t>
            </w:r>
          </w:p>
        </w:tc>
        <w:tc>
          <w:tcPr>
            <w:tcW w:w="1725" w:type="dxa"/>
            <w:vAlign w:val="center"/>
          </w:tcPr>
          <w:p>
            <w:pPr>
              <w:pStyle w:val="19"/>
              <w:keepNext w:val="0"/>
              <w:keepLines w:val="0"/>
              <w:suppressLineNumbers w:val="0"/>
              <w:spacing w:before="0" w:beforeAutospacing="0" w:after="0" w:afterAutospacing="0"/>
              <w:ind w:left="0" w:right="0"/>
              <w:rPr>
                <w:rFonts w:hint="default"/>
              </w:rPr>
            </w:pPr>
            <w:r>
              <w:rPr>
                <w:rFonts w:hint="eastAsia"/>
              </w:rPr>
              <w:t>柳州福臻车体实业有限公司</w:t>
            </w:r>
          </w:p>
        </w:tc>
        <w:tc>
          <w:tcPr>
            <w:tcW w:w="826" w:type="dxa"/>
            <w:vAlign w:val="center"/>
          </w:tcPr>
          <w:p>
            <w:pPr>
              <w:pStyle w:val="19"/>
              <w:keepNext w:val="0"/>
              <w:keepLines w:val="0"/>
              <w:suppressLineNumbers w:val="0"/>
              <w:spacing w:before="0" w:beforeAutospacing="0" w:after="0" w:afterAutospacing="0"/>
              <w:ind w:left="0" w:right="0"/>
              <w:rPr>
                <w:rFonts w:hint="default"/>
              </w:rPr>
            </w:pPr>
            <w:r>
              <w:rPr>
                <w:rFonts w:hint="eastAsia"/>
              </w:rPr>
              <w:t>校外</w:t>
            </w:r>
          </w:p>
        </w:tc>
        <w:tc>
          <w:tcPr>
            <w:tcW w:w="2153" w:type="dxa"/>
            <w:vAlign w:val="center"/>
          </w:tcPr>
          <w:p>
            <w:pPr>
              <w:pStyle w:val="19"/>
              <w:keepNext w:val="0"/>
              <w:keepLines w:val="0"/>
              <w:suppressLineNumbers w:val="0"/>
              <w:spacing w:before="0" w:beforeAutospacing="0" w:after="0" w:afterAutospacing="0"/>
              <w:ind w:left="0" w:right="0"/>
              <w:rPr>
                <w:rFonts w:hint="default"/>
              </w:rPr>
            </w:pPr>
            <w:r>
              <w:rPr>
                <w:rFonts w:hint="eastAsia"/>
              </w:rPr>
              <w:t>龙门铣床</w:t>
            </w:r>
          </w:p>
        </w:tc>
        <w:tc>
          <w:tcPr>
            <w:tcW w:w="824" w:type="dxa"/>
            <w:vAlign w:val="center"/>
          </w:tcPr>
          <w:p>
            <w:pPr>
              <w:pStyle w:val="19"/>
              <w:keepNext w:val="0"/>
              <w:keepLines w:val="0"/>
              <w:suppressLineNumbers w:val="0"/>
              <w:spacing w:before="0" w:beforeAutospacing="0" w:after="0" w:afterAutospacing="0"/>
              <w:ind w:left="0" w:right="0"/>
              <w:rPr>
                <w:rFonts w:hint="default"/>
              </w:rPr>
            </w:pPr>
            <w:r>
              <w:rPr>
                <w:rFonts w:hint="eastAsia"/>
              </w:rPr>
              <w:t>2</w:t>
            </w:r>
          </w:p>
        </w:tc>
        <w:tc>
          <w:tcPr>
            <w:tcW w:w="2126" w:type="dxa"/>
            <w:vAlign w:val="center"/>
          </w:tcPr>
          <w:p>
            <w:pPr>
              <w:pStyle w:val="19"/>
              <w:keepNext w:val="0"/>
              <w:keepLines w:val="0"/>
              <w:suppressLineNumbers w:val="0"/>
              <w:spacing w:before="0" w:beforeAutospacing="0" w:after="0" w:afterAutospacing="0"/>
              <w:ind w:left="0" w:right="0"/>
              <w:rPr>
                <w:rFonts w:hint="eastAsia"/>
              </w:rPr>
            </w:pPr>
            <w:r>
              <w:rPr>
                <w:rFonts w:hint="eastAsia"/>
              </w:rPr>
              <w:t>综合实践</w:t>
            </w:r>
          </w:p>
          <w:p>
            <w:pPr>
              <w:pStyle w:val="19"/>
              <w:keepNext w:val="0"/>
              <w:keepLines w:val="0"/>
              <w:suppressLineNumbers w:val="0"/>
              <w:spacing w:before="0" w:beforeAutospacing="0" w:after="0" w:afterAutospacing="0"/>
              <w:ind w:left="0" w:right="0"/>
              <w:rPr>
                <w:rFonts w:hint="default"/>
              </w:rPr>
            </w:pPr>
            <w:r>
              <w:rPr>
                <w:rFonts w:hint="eastAsia"/>
              </w:rPr>
              <w:t>岗位实习</w:t>
            </w:r>
          </w:p>
        </w:tc>
        <w:tc>
          <w:tcPr>
            <w:tcW w:w="1134" w:type="dxa"/>
            <w:vAlign w:val="center"/>
          </w:tcPr>
          <w:p>
            <w:pPr>
              <w:pStyle w:val="19"/>
              <w:keepNext w:val="0"/>
              <w:keepLines w:val="0"/>
              <w:suppressLineNumbers w:val="0"/>
              <w:spacing w:before="0" w:beforeAutospacing="0" w:after="0" w:afterAutospacing="0"/>
              <w:ind w:left="0" w:right="0"/>
              <w:rPr>
                <w:rFonts w:hint="default"/>
              </w:rPr>
            </w:pPr>
            <w:r>
              <w:rPr>
                <w:rFonts w:hint="eastAsia"/>
              </w:rPr>
              <w:t>融入新技术</w:t>
            </w:r>
          </w:p>
        </w:tc>
      </w:tr>
    </w:tbl>
    <w:p>
      <w:pPr>
        <w:pStyle w:val="2"/>
        <w:ind w:firstLine="562" w:firstLineChars="200"/>
        <w:rPr>
          <w:rFonts w:ascii="仿宋_GB2312" w:hAnsi="仿宋_GB2312" w:cs="仿宋_GB2312"/>
          <w:szCs w:val="36"/>
        </w:rPr>
      </w:pPr>
      <w:bookmarkStart w:id="96" w:name="_Toc291"/>
      <w:bookmarkStart w:id="97" w:name="_Toc446"/>
      <w:r>
        <w:rPr>
          <w:rFonts w:hint="eastAsia" w:ascii="仿宋_GB2312" w:hAnsi="仿宋_GB2312" w:cs="仿宋_GB2312"/>
          <w:szCs w:val="36"/>
        </w:rPr>
        <w:t>（二）结构化教学团队</w:t>
      </w:r>
      <w:bookmarkEnd w:id="96"/>
      <w:bookmarkEnd w:id="97"/>
    </w:p>
    <w:p>
      <w:pPr>
        <w:ind w:firstLine="48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按照“四有好老师”“四个相统一”“四个引路人”的要求建设专业教师队伍，将师德师风作为教师队伍建设的第一标准。</w:t>
      </w:r>
    </w:p>
    <w:p>
      <w:pPr>
        <w:ind w:firstLine="480"/>
        <w:rPr>
          <w:rFonts w:hint="eastAsia"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教学团队队伍结构：</w:t>
      </w:r>
      <w:r>
        <w:rPr>
          <w:rFonts w:hint="eastAsia" w:asciiTheme="minorEastAsia" w:hAnsiTheme="minorEastAsia" w:eastAsiaTheme="minorEastAsia" w:cstheme="minorEastAsia"/>
          <w:szCs w:val="21"/>
        </w:rPr>
        <w:t>本专业目前有专职教师27名，</w:t>
      </w:r>
      <w:r>
        <w:rPr>
          <w:rFonts w:hint="eastAsia" w:asciiTheme="minorEastAsia" w:hAnsiTheme="minorEastAsia" w:eastAsiaTheme="minorEastAsia" w:cstheme="minorEastAsia"/>
          <w:szCs w:val="21"/>
          <w:lang w:val="en-US" w:eastAsia="zh-CN"/>
        </w:rPr>
        <w:t>学生数与本专业专任教师数比例13.6∶1；</w:t>
      </w:r>
      <w:r>
        <w:rPr>
          <w:rFonts w:hint="eastAsia" w:asciiTheme="minorEastAsia" w:hAnsiTheme="minorEastAsia" w:eastAsiaTheme="minorEastAsia" w:cstheme="minorEastAsia"/>
          <w:szCs w:val="21"/>
        </w:rPr>
        <w:t>专任教师中具有中级工以上、技师、工程师等职称的教师25人，</w:t>
      </w:r>
      <w:r>
        <w:rPr>
          <w:rFonts w:hint="eastAsia" w:asciiTheme="minorEastAsia" w:hAnsiTheme="minorEastAsia" w:eastAsiaTheme="minorEastAsia" w:cstheme="minorEastAsia"/>
          <w:szCs w:val="21"/>
          <w:lang w:val="en-US" w:eastAsia="zh-CN"/>
        </w:rPr>
        <w:t>“双师型”教师占专业课教师数比例81.5%；目前高级职称专任教师</w:t>
      </w:r>
      <w:r>
        <w:rPr>
          <w:rFonts w:hint="eastAsia" w:asciiTheme="minorEastAsia" w:hAnsiTheme="minorEastAsia" w:eastAsiaTheme="minorEastAsia" w:cstheme="minorEastAsia"/>
          <w:szCs w:val="21"/>
        </w:rPr>
        <w:t>20人</w:t>
      </w:r>
      <w:r>
        <w:rPr>
          <w:rFonts w:hint="eastAsia" w:asciiTheme="minorEastAsia" w:hAnsiTheme="minorEastAsia" w:eastAsiaTheme="minorEastAsia" w:cstheme="minorEastAsia"/>
          <w:szCs w:val="21"/>
          <w:lang w:eastAsia="zh-CN"/>
        </w:rPr>
        <w:t>，</w:t>
      </w:r>
      <w:r>
        <w:rPr>
          <w:rFonts w:hint="eastAsia" w:asciiTheme="minorEastAsia" w:hAnsiTheme="minorEastAsia" w:eastAsiaTheme="minorEastAsia" w:cstheme="minorEastAsia"/>
          <w:szCs w:val="21"/>
          <w:lang w:val="en-US" w:eastAsia="zh-CN"/>
        </w:rPr>
        <w:t>占比达到80%</w:t>
      </w:r>
      <w:r>
        <w:rPr>
          <w:rFonts w:hint="eastAsia" w:asciiTheme="minorEastAsia" w:hAnsiTheme="minorEastAsia" w:eastAsiaTheme="minorEastAsia" w:cstheme="minorEastAsia"/>
          <w:szCs w:val="21"/>
        </w:rPr>
        <w:t>。</w:t>
      </w:r>
      <w:r>
        <w:rPr>
          <w:rFonts w:hint="eastAsia" w:asciiTheme="minorEastAsia" w:hAnsiTheme="minorEastAsia" w:eastAsiaTheme="minorEastAsia" w:cstheme="minorEastAsia"/>
          <w:szCs w:val="21"/>
          <w:lang w:val="en-US" w:eastAsia="zh-CN"/>
        </w:rPr>
        <w:t>，专任教师队伍职称、年龄、工作经验，形成合理的梯队结构。能够整合校内外优质人才资源，选聘企业高级技术人员担任行业导师，组建校企合作、专兼结合的教师团队，建立定期开展专业（学科）教研机制。</w:t>
      </w:r>
    </w:p>
    <w:p>
      <w:pPr>
        <w:ind w:firstLine="48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专业目前有专</w:t>
      </w:r>
      <w:r>
        <w:rPr>
          <w:rFonts w:hint="eastAsia" w:asciiTheme="minorEastAsia" w:hAnsiTheme="minorEastAsia" w:eastAsiaTheme="minorEastAsia" w:cstheme="minorEastAsia"/>
          <w:szCs w:val="21"/>
          <w:lang w:val="en-US" w:eastAsia="zh-CN"/>
        </w:rPr>
        <w:t>任</w:t>
      </w:r>
      <w:r>
        <w:rPr>
          <w:rFonts w:hint="eastAsia" w:asciiTheme="minorEastAsia" w:hAnsiTheme="minorEastAsia" w:eastAsiaTheme="minorEastAsia" w:cstheme="minorEastAsia"/>
          <w:szCs w:val="21"/>
        </w:rPr>
        <w:t>教师2</w:t>
      </w:r>
      <w:r>
        <w:rPr>
          <w:rFonts w:hint="eastAsia" w:asciiTheme="minorEastAsia" w:hAnsiTheme="minorEastAsia" w:eastAsiaTheme="minorEastAsia" w:cstheme="minorEastAsia"/>
          <w:szCs w:val="21"/>
          <w:lang w:val="en-US" w:eastAsia="zh-CN"/>
        </w:rPr>
        <w:t>5</w:t>
      </w:r>
      <w:r>
        <w:rPr>
          <w:rFonts w:hint="eastAsia" w:asciiTheme="minorEastAsia" w:hAnsiTheme="minorEastAsia" w:eastAsiaTheme="minorEastAsia" w:cstheme="minorEastAsia"/>
          <w:szCs w:val="21"/>
        </w:rPr>
        <w:t>名，具有相关专业本科及以上学历</w:t>
      </w:r>
      <w:r>
        <w:rPr>
          <w:rFonts w:hint="eastAsia" w:asciiTheme="minorEastAsia" w:hAnsiTheme="minorEastAsia" w:eastAsiaTheme="minorEastAsia" w:cstheme="minorEastAsia"/>
          <w:szCs w:val="21"/>
          <w:lang w:eastAsia="zh-CN"/>
        </w:rPr>
        <w:t>，</w:t>
      </w:r>
      <w:r>
        <w:rPr>
          <w:rFonts w:hint="eastAsia" w:asciiTheme="minorEastAsia" w:hAnsiTheme="minorEastAsia" w:eastAsiaTheme="minorEastAsia" w:cstheme="minorEastAsia"/>
          <w:szCs w:val="21"/>
        </w:rPr>
        <w:t>其中具有行业企业经历的教师2</w:t>
      </w:r>
      <w:r>
        <w:rPr>
          <w:rFonts w:hint="eastAsia" w:asciiTheme="minorEastAsia" w:hAnsiTheme="minorEastAsia" w:eastAsiaTheme="minorEastAsia" w:cstheme="minorEastAsia"/>
          <w:szCs w:val="21"/>
          <w:lang w:val="en-US" w:eastAsia="zh-CN"/>
        </w:rPr>
        <w:t>3</w:t>
      </w:r>
      <w:r>
        <w:rPr>
          <w:rFonts w:hint="eastAsia" w:asciiTheme="minorEastAsia" w:hAnsiTheme="minorEastAsia" w:eastAsiaTheme="minorEastAsia" w:cstheme="minorEastAsia"/>
          <w:szCs w:val="21"/>
        </w:rPr>
        <w:t>人，具有一定年限的相应工作经历或者实践经验，达到相应的技术技能水平；具有本专业理论和实践能力；能够落实课程思政要求，挖掘专业课程中的思政教育元素和资源；能够运用信息技术开展混合式教学等教法改革；能够跟踪新经济、新技术发展前沿，开展技术研发与社会服务；专业教师每年至少1个月在企业或生产性实训基地锻炼，每5年累计不少于6个月的企业实践经历。</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2名兼职教师主要来自于行业企业</w:t>
      </w:r>
      <w:r>
        <w:rPr>
          <w:rFonts w:hint="eastAsia" w:asciiTheme="minorEastAsia" w:hAnsiTheme="minorEastAsia" w:eastAsiaTheme="minorEastAsia" w:cstheme="minorEastAsia"/>
          <w:szCs w:val="21"/>
          <w:lang w:eastAsia="zh-CN"/>
        </w:rPr>
        <w:t>，具有扎实的专业知识和丰富的实际工作经验，具有中级及以上专业技术职务（职称）或高级工及以上职业技能等级，了解教育教学规律，能承担专业课程教学、实习实训指导和学生职业发展规划指导等专业教学任务。根据需要聘请</w:t>
      </w:r>
      <w:r>
        <w:rPr>
          <w:rFonts w:hint="eastAsia" w:asciiTheme="minorEastAsia" w:hAnsiTheme="minorEastAsia" w:eastAsiaTheme="minorEastAsia" w:cstheme="minorEastAsia"/>
          <w:szCs w:val="21"/>
          <w:lang w:val="en-US" w:eastAsia="zh-CN"/>
        </w:rPr>
        <w:t>了</w:t>
      </w:r>
      <w:r>
        <w:rPr>
          <w:rFonts w:hint="eastAsia" w:asciiTheme="minorEastAsia" w:hAnsiTheme="minorEastAsia" w:eastAsiaTheme="minorEastAsia" w:cstheme="minorEastAsia"/>
          <w:szCs w:val="21"/>
          <w:lang w:eastAsia="zh-CN"/>
        </w:rPr>
        <w:t>技能大师、劳动模范、能工巧匠等高技能人才，根据国家有关要求制定</w:t>
      </w:r>
      <w:r>
        <w:rPr>
          <w:rFonts w:hint="eastAsia" w:asciiTheme="minorEastAsia" w:hAnsiTheme="minorEastAsia" w:eastAsiaTheme="minorEastAsia" w:cstheme="minorEastAsia"/>
          <w:szCs w:val="21"/>
          <w:lang w:val="en-US" w:eastAsia="zh-CN"/>
        </w:rPr>
        <w:t>了</w:t>
      </w:r>
      <w:r>
        <w:rPr>
          <w:rFonts w:hint="eastAsia" w:asciiTheme="minorEastAsia" w:hAnsiTheme="minorEastAsia" w:eastAsiaTheme="minorEastAsia" w:cstheme="minorEastAsia"/>
          <w:szCs w:val="21"/>
          <w:lang w:eastAsia="zh-CN"/>
        </w:rPr>
        <w:t>针对兼职教师聘任与管理的具体实施办法</w:t>
      </w:r>
      <w:r>
        <w:rPr>
          <w:rFonts w:hint="eastAsia" w:asciiTheme="minorEastAsia" w:hAnsiTheme="minorEastAsia" w:eastAsiaTheme="minorEastAsia" w:cstheme="minorEastAsia"/>
          <w:szCs w:val="21"/>
        </w:rPr>
        <w:t>。</w:t>
      </w:r>
    </w:p>
    <w:p>
      <w:pPr>
        <w:pStyle w:val="2"/>
        <w:spacing w:line="360" w:lineRule="auto"/>
        <w:ind w:firstLine="562" w:firstLineChars="200"/>
        <w:rPr>
          <w:rFonts w:asciiTheme="minorEastAsia" w:hAnsiTheme="minorEastAsia" w:eastAsiaTheme="minorEastAsia"/>
          <w:szCs w:val="22"/>
        </w:rPr>
      </w:pPr>
      <w:bookmarkStart w:id="98" w:name="_Toc1423"/>
      <w:r>
        <w:rPr>
          <w:rFonts w:hint="eastAsia" w:asciiTheme="minorEastAsia" w:hAnsiTheme="minorEastAsia" w:eastAsiaTheme="minorEastAsia"/>
          <w:szCs w:val="22"/>
        </w:rPr>
        <w:t>（三）教学资源</w:t>
      </w:r>
      <w:bookmarkEnd w:id="98"/>
    </w:p>
    <w:p>
      <w:pPr>
        <w:pStyle w:val="4"/>
        <w:spacing w:before="0" w:after="0" w:line="240" w:lineRule="auto"/>
        <w:ind w:firstLine="560" w:firstLineChars="200"/>
        <w:rPr>
          <w:rFonts w:ascii="宋体" w:hAnsi="宋体" w:cs="宋体"/>
          <w:b w:val="0"/>
          <w:bCs/>
          <w:szCs w:val="21"/>
        </w:rPr>
      </w:pPr>
      <w:r>
        <w:rPr>
          <w:rFonts w:hint="eastAsia" w:ascii="宋体" w:hAnsi="宋体" w:cs="宋体"/>
          <w:b w:val="0"/>
          <w:bCs/>
          <w:szCs w:val="21"/>
        </w:rPr>
        <w:t>1.教材选用基本要求</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按照国家教材管理相关规定选用优质教材，教材选用应结合区域和学校实际，切实服务人才培养。教材选用过程须公开、公平、公正，严格按照程序选用。</w:t>
      </w:r>
    </w:p>
    <w:p>
      <w:pPr>
        <w:pStyle w:val="4"/>
        <w:spacing w:before="0" w:after="0" w:line="240" w:lineRule="auto"/>
        <w:ind w:firstLine="560" w:firstLineChars="200"/>
        <w:rPr>
          <w:rFonts w:ascii="宋体" w:hAnsi="宋体" w:cs="宋体"/>
          <w:b w:val="0"/>
          <w:bCs/>
          <w:szCs w:val="21"/>
        </w:rPr>
      </w:pPr>
      <w:r>
        <w:rPr>
          <w:rFonts w:hint="eastAsia" w:ascii="宋体" w:hAnsi="宋体" w:cs="宋体"/>
          <w:b w:val="0"/>
          <w:bCs/>
          <w:szCs w:val="21"/>
        </w:rPr>
        <w:t>2.图书文献配备基本要求</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书文献配备能够满足人才培养、专业建设、教学科研等工作需要，方便师生查询、借阅。专业类图书文献主要包括：有关劳动与社会保障技术、方法、思维以及实务操作类图书，经济、管理、法律和文化类文献等。</w:t>
      </w:r>
    </w:p>
    <w:p>
      <w:pPr>
        <w:pStyle w:val="4"/>
        <w:spacing w:before="0" w:after="0" w:line="240" w:lineRule="auto"/>
        <w:ind w:firstLine="560" w:firstLineChars="200"/>
        <w:rPr>
          <w:rFonts w:ascii="宋体" w:hAnsi="宋体" w:cs="宋体"/>
          <w:b w:val="0"/>
          <w:bCs/>
          <w:szCs w:val="21"/>
        </w:rPr>
      </w:pPr>
      <w:r>
        <w:rPr>
          <w:rFonts w:hint="eastAsia" w:ascii="宋体" w:hAnsi="宋体" w:cs="宋体"/>
          <w:b w:val="0"/>
          <w:bCs/>
          <w:szCs w:val="21"/>
        </w:rPr>
        <w:t>3.数字教学资源配置基本要求</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建设、配备与本专业有关的音视频素材、教学课件、微课、在线课程、数字化教学案例库、虚拟仿真软件、数字教材等数字教学资源，种类丰富、形式多样、使用便捷、动态更新、满足教学。</w:t>
      </w:r>
    </w:p>
    <w:p>
      <w:pPr>
        <w:pStyle w:val="2"/>
        <w:spacing w:line="360" w:lineRule="auto"/>
        <w:ind w:firstLine="562" w:firstLineChars="200"/>
        <w:rPr>
          <w:rFonts w:asciiTheme="minorEastAsia" w:hAnsiTheme="minorEastAsia" w:eastAsiaTheme="minorEastAsia"/>
          <w:szCs w:val="22"/>
        </w:rPr>
      </w:pPr>
      <w:bookmarkStart w:id="99" w:name="_Toc31969"/>
      <w:r>
        <w:rPr>
          <w:rFonts w:hint="eastAsia" w:asciiTheme="minorEastAsia" w:hAnsiTheme="minorEastAsia" w:eastAsiaTheme="minorEastAsia"/>
          <w:szCs w:val="22"/>
        </w:rPr>
        <w:t>（四）教学方法</w:t>
      </w:r>
      <w:bookmarkEnd w:id="99"/>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采用项目式行动导向教学，以学为主线。采用多媒体课堂讲授法、现场演示、微格录像、六步教学法、案例教学法、启发引导法、示范操作教学法、问题引导教学法、小组讨论法等教学方法。</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具体任务实施采用六步教学法，通过学生工作页引导学生通过完成六步完整的工作过程：资讯（明确任务）、决策（任务实施方案的选择）、计划（制定工艺计划）、实施（按制定的计划开展工作）、检查（完成任务质量）、评估（完成任务情况总结），从而使学生获得收集、整理和分析信息，与他人进行交流沟通、合作的团队协作能力等。</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 在教学过程中，以学生为主，注重“做中学、做中教”。教师精讲、示范，及时讲评；学生多做练习，增加学生的课堂训练时间。</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 线上课程网站辅助教学+线下项目教学，合理运用多媒体技术扩大信息量和提高教学效率。</w:t>
      </w:r>
    </w:p>
    <w:p>
      <w:pPr>
        <w:pStyle w:val="2"/>
        <w:spacing w:line="360" w:lineRule="auto"/>
        <w:ind w:firstLine="562" w:firstLineChars="200"/>
        <w:rPr>
          <w:rFonts w:asciiTheme="minorEastAsia" w:hAnsiTheme="minorEastAsia" w:eastAsiaTheme="minorEastAsia"/>
          <w:szCs w:val="22"/>
        </w:rPr>
      </w:pPr>
      <w:bookmarkStart w:id="100" w:name="_Toc3480"/>
      <w:r>
        <w:rPr>
          <w:rFonts w:hint="eastAsia" w:asciiTheme="minorEastAsia" w:hAnsiTheme="minorEastAsia" w:eastAsiaTheme="minorEastAsia"/>
          <w:szCs w:val="22"/>
        </w:rPr>
        <w:t>（五）学习评价</w:t>
      </w:r>
      <w:bookmarkEnd w:id="100"/>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 课程的教学评价应遵循终结性评价和过程性评价相结合的原则。突出课程教学过程性考核，由多种考核方式构成、时间与空间按需设定的多次考核综合评定成绩的课程考试模式。</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 终结性评价主要用于考查学生对基本知识和理论的掌握情况，可以通过笔试、口试等方式进行考核。为着重考核学生综合运用知识分析问题、解决问题的能力，进一步强化学生语言表达能力及良好的心理素质，以考试方式的改革推动教学内容的创新、教学手段与方法的变革，促进教学水平和人才培养质量的不断提高，除了笔试之外，增设了课程口试环节。</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 过程性评价主要用于在具体的工作任务或项目实施的过程中，从学生参与项目教学的态度、在项目教学中活动中所获得的体验、学习及工作方法与技能的掌握情况等方面来进行考查评价。</w:t>
      </w:r>
    </w:p>
    <w:p>
      <w:pPr>
        <w:pStyle w:val="2"/>
        <w:spacing w:line="360" w:lineRule="auto"/>
        <w:ind w:firstLine="562" w:firstLineChars="200"/>
        <w:rPr>
          <w:rFonts w:asciiTheme="minorEastAsia" w:hAnsiTheme="minorEastAsia" w:eastAsiaTheme="minorEastAsia"/>
          <w:szCs w:val="22"/>
        </w:rPr>
      </w:pPr>
      <w:bookmarkStart w:id="101" w:name="_Toc10781"/>
      <w:r>
        <w:rPr>
          <w:rFonts w:hint="eastAsia" w:asciiTheme="minorEastAsia" w:hAnsiTheme="minorEastAsia" w:eastAsiaTheme="minorEastAsia"/>
          <w:szCs w:val="22"/>
        </w:rPr>
        <w:t>（六）质量管理</w:t>
      </w:r>
      <w:bookmarkEnd w:id="101"/>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建立专业建设和教学质量诊断与改进机制，健全专业教学质量监控管理制度，完善课堂教学、教学评价、实训实习、毕业设计（论文）/职业能力测试等方面质量标准建设，建立毕业生跟踪反馈机制及社会评价机制，充分利用评价分析结果改进专业教学，持续提高人才培养质量。</w:t>
      </w:r>
    </w:p>
    <w:p>
      <w:pPr>
        <w:pStyle w:val="3"/>
        <w:spacing w:before="158" w:beforeLines="50" w:after="0" w:line="360" w:lineRule="auto"/>
        <w:ind w:firstLine="643"/>
        <w:rPr>
          <w:rFonts w:ascii="黑体" w:hAnsi="黑体" w:eastAsia="黑体"/>
          <w:sz w:val="32"/>
          <w:szCs w:val="32"/>
        </w:rPr>
      </w:pPr>
      <w:bookmarkStart w:id="102" w:name="_Toc4226"/>
      <w:r>
        <w:rPr>
          <w:rFonts w:hint="eastAsia" w:ascii="黑体" w:hAnsi="黑体" w:eastAsia="黑体"/>
          <w:sz w:val="32"/>
          <w:szCs w:val="32"/>
        </w:rPr>
        <w:t>九、毕业要求</w:t>
      </w:r>
      <w:bookmarkEnd w:id="102"/>
    </w:p>
    <w:p>
      <w:pPr>
        <w:ind w:firstLine="560" w:firstLineChars="200"/>
        <w:rPr>
          <w:rFonts w:ascii="宋体" w:hAnsi="宋体" w:cs="宋体"/>
          <w:szCs w:val="28"/>
        </w:rPr>
      </w:pPr>
      <w:r>
        <w:rPr>
          <w:rFonts w:hint="eastAsia" w:ascii="宋体" w:hAnsi="宋体" w:cs="宋体"/>
          <w:szCs w:val="28"/>
        </w:rPr>
        <w:t>学分：总学分150学分，其中必修课学分130学分，选修课不低于20学分。</w:t>
      </w:r>
    </w:p>
    <w:p>
      <w:pPr>
        <w:ind w:firstLine="560" w:firstLineChars="200"/>
        <w:rPr>
          <w:rFonts w:ascii="宋体" w:hAnsi="宋体" w:cs="宋体"/>
          <w:szCs w:val="28"/>
        </w:rPr>
      </w:pPr>
      <w:r>
        <w:rPr>
          <w:rFonts w:hint="eastAsia" w:ascii="宋体" w:hAnsi="宋体" w:cs="宋体"/>
          <w:szCs w:val="28"/>
        </w:rPr>
        <w:t>活动分：120活动分</w:t>
      </w:r>
    </w:p>
    <w:p>
      <w:pPr>
        <w:ind w:firstLine="560" w:firstLineChars="200"/>
        <w:rPr>
          <w:rFonts w:ascii="宋体" w:hAnsi="宋体" w:cs="宋体"/>
          <w:szCs w:val="28"/>
        </w:rPr>
      </w:pPr>
      <w:r>
        <w:rPr>
          <w:rFonts w:hint="eastAsia" w:ascii="宋体" w:hAnsi="宋体" w:cs="宋体"/>
          <w:szCs w:val="28"/>
        </w:rPr>
        <w:t>诚信分：1800分</w:t>
      </w:r>
    </w:p>
    <w:p>
      <w:pPr>
        <w:pStyle w:val="3"/>
        <w:spacing w:before="158" w:beforeLines="50" w:after="0" w:line="360" w:lineRule="auto"/>
        <w:ind w:firstLine="643"/>
        <w:rPr>
          <w:rFonts w:ascii="黑体" w:hAnsi="黑体" w:eastAsia="黑体"/>
          <w:sz w:val="32"/>
          <w:szCs w:val="32"/>
        </w:rPr>
      </w:pPr>
      <w:bookmarkStart w:id="103" w:name="_Toc29093"/>
      <w:r>
        <w:rPr>
          <w:rFonts w:hint="eastAsia" w:ascii="黑体" w:hAnsi="黑体" w:eastAsia="黑体"/>
          <w:sz w:val="32"/>
          <w:szCs w:val="32"/>
        </w:rPr>
        <w:t>十、有关人才培养方案的补充说明</w:t>
      </w:r>
      <w:bookmarkEnd w:id="103"/>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毕业设计/职业能力测试。专业模块测试统一按照两级进行设计，一级为毕业门槛，要求所有学生通过考核才能毕业。二级提供给具有较强学习能力的学生进行自选。测试是综合性的，包括理论及实践测试，设置为多个模块，各模块测试时间灵活安排。职业能力测试与毕业设计结合开展。</w:t>
      </w:r>
    </w:p>
    <w:p>
      <w:pPr>
        <w:pStyle w:val="3"/>
        <w:spacing w:before="158" w:beforeLines="50" w:after="0" w:line="360" w:lineRule="auto"/>
        <w:ind w:firstLine="643"/>
        <w:rPr>
          <w:rFonts w:ascii="黑体" w:hAnsi="黑体" w:eastAsia="黑体"/>
          <w:sz w:val="32"/>
          <w:szCs w:val="32"/>
        </w:rPr>
      </w:pPr>
      <w:bookmarkStart w:id="104" w:name="_Toc30899"/>
      <w:r>
        <w:rPr>
          <w:rFonts w:hint="eastAsia" w:ascii="黑体" w:hAnsi="黑体" w:eastAsia="黑体"/>
          <w:sz w:val="32"/>
          <w:szCs w:val="32"/>
        </w:rPr>
        <w:t>十一、附录</w:t>
      </w:r>
      <w:bookmarkEnd w:id="104"/>
    </w:p>
    <w:p>
      <w:pPr>
        <w:pStyle w:val="2"/>
        <w:spacing w:line="360" w:lineRule="auto"/>
        <w:ind w:firstLine="562" w:firstLineChars="200"/>
        <w:rPr>
          <w:rFonts w:asciiTheme="minorEastAsia" w:hAnsiTheme="minorEastAsia" w:eastAsiaTheme="minorEastAsia"/>
          <w:szCs w:val="22"/>
        </w:rPr>
      </w:pPr>
      <w:bookmarkStart w:id="105" w:name="_Toc28118"/>
      <w:bookmarkStart w:id="106" w:name="_Toc110198116"/>
      <w:bookmarkStart w:id="107" w:name="_Toc110196058"/>
      <w:bookmarkStart w:id="108" w:name="_Toc110195877"/>
      <w:bookmarkStart w:id="109" w:name="_Toc24944"/>
      <w:bookmarkStart w:id="110" w:name="_Toc406"/>
      <w:bookmarkStart w:id="111" w:name="_Toc110198141"/>
      <w:r>
        <w:rPr>
          <w:rFonts w:asciiTheme="minorEastAsia" w:hAnsiTheme="minorEastAsia" w:eastAsiaTheme="minorEastAsia"/>
          <w:szCs w:val="22"/>
        </w:rPr>
        <w:t>（</w:t>
      </w:r>
      <w:r>
        <w:rPr>
          <w:rFonts w:hint="eastAsia" w:asciiTheme="minorEastAsia" w:hAnsiTheme="minorEastAsia" w:eastAsiaTheme="minorEastAsia"/>
          <w:szCs w:val="22"/>
        </w:rPr>
        <w:t>一</w:t>
      </w:r>
      <w:r>
        <w:rPr>
          <w:rFonts w:asciiTheme="minorEastAsia" w:hAnsiTheme="minorEastAsia" w:eastAsiaTheme="minorEastAsia"/>
          <w:szCs w:val="22"/>
        </w:rPr>
        <w:t>）制订人员</w:t>
      </w:r>
      <w:bookmarkEnd w:id="105"/>
      <w:bookmarkEnd w:id="106"/>
      <w:bookmarkEnd w:id="107"/>
      <w:bookmarkEnd w:id="108"/>
      <w:bookmarkEnd w:id="109"/>
    </w:p>
    <w:p>
      <w:pPr>
        <w:ind w:firstLine="422"/>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3"/>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29"/>
        <w:gridCol w:w="965"/>
        <w:gridCol w:w="3041"/>
        <w:gridCol w:w="1602"/>
        <w:gridCol w:w="291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pPr>
              <w:pStyle w:val="19"/>
              <w:keepNext w:val="0"/>
              <w:keepLines w:val="0"/>
              <w:suppressLineNumbers w:val="0"/>
              <w:spacing w:before="0" w:beforeAutospacing="0" w:after="0" w:afterAutospacing="0"/>
              <w:ind w:left="0" w:right="0"/>
              <w:rPr>
                <w:rFonts w:hint="default"/>
              </w:rPr>
            </w:pPr>
            <w:r>
              <w:rPr>
                <w:rFonts w:hint="eastAsia"/>
              </w:rPr>
              <w:t>序号</w:t>
            </w:r>
          </w:p>
        </w:tc>
        <w:tc>
          <w:tcPr>
            <w:tcW w:w="521" w:type="pct"/>
            <w:vAlign w:val="center"/>
          </w:tcPr>
          <w:p>
            <w:pPr>
              <w:pStyle w:val="19"/>
              <w:keepNext w:val="0"/>
              <w:keepLines w:val="0"/>
              <w:suppressLineNumbers w:val="0"/>
              <w:spacing w:before="0" w:beforeAutospacing="0" w:after="0" w:afterAutospacing="0"/>
              <w:ind w:left="0" w:right="0"/>
              <w:rPr>
                <w:rFonts w:hint="default"/>
              </w:rPr>
            </w:pPr>
            <w:r>
              <w:rPr>
                <w:rFonts w:hint="eastAsia"/>
              </w:rPr>
              <w:t>姓名</w:t>
            </w:r>
          </w:p>
        </w:tc>
        <w:tc>
          <w:tcPr>
            <w:tcW w:w="1642" w:type="pct"/>
            <w:vAlign w:val="center"/>
          </w:tcPr>
          <w:p>
            <w:pPr>
              <w:pStyle w:val="19"/>
              <w:keepNext w:val="0"/>
              <w:keepLines w:val="0"/>
              <w:suppressLineNumbers w:val="0"/>
              <w:spacing w:before="0" w:beforeAutospacing="0" w:after="0" w:afterAutospacing="0"/>
              <w:ind w:left="0" w:right="0"/>
              <w:rPr>
                <w:rFonts w:hint="default"/>
              </w:rPr>
            </w:pPr>
            <w:r>
              <w:rPr>
                <w:rFonts w:hint="eastAsia"/>
              </w:rPr>
              <w:t>工作单位</w:t>
            </w:r>
          </w:p>
        </w:tc>
        <w:tc>
          <w:tcPr>
            <w:tcW w:w="865" w:type="pct"/>
            <w:vAlign w:val="center"/>
          </w:tcPr>
          <w:p>
            <w:pPr>
              <w:pStyle w:val="19"/>
              <w:keepNext w:val="0"/>
              <w:keepLines w:val="0"/>
              <w:suppressLineNumbers w:val="0"/>
              <w:spacing w:before="0" w:beforeAutospacing="0" w:after="0" w:afterAutospacing="0"/>
              <w:ind w:left="0" w:right="0"/>
              <w:rPr>
                <w:rFonts w:hint="default"/>
              </w:rPr>
            </w:pPr>
            <w:r>
              <w:rPr>
                <w:rFonts w:hint="eastAsia"/>
              </w:rPr>
              <w:t>职称/职务</w:t>
            </w:r>
          </w:p>
        </w:tc>
        <w:tc>
          <w:tcPr>
            <w:tcW w:w="1576" w:type="pct"/>
            <w:vAlign w:val="center"/>
          </w:tcPr>
          <w:p>
            <w:pPr>
              <w:pStyle w:val="19"/>
              <w:keepNext w:val="0"/>
              <w:keepLines w:val="0"/>
              <w:suppressLineNumbers w:val="0"/>
              <w:spacing w:before="0" w:beforeAutospacing="0" w:after="0" w:afterAutospacing="0"/>
              <w:ind w:left="0" w:right="0"/>
              <w:rPr>
                <w:rFonts w:hint="default"/>
              </w:rPr>
            </w:pPr>
            <w:r>
              <w:rPr>
                <w:rFonts w:hint="eastAsia"/>
              </w:rPr>
              <w:t>技术领域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pPr>
              <w:pStyle w:val="19"/>
              <w:keepNext w:val="0"/>
              <w:keepLines w:val="0"/>
              <w:suppressLineNumbers w:val="0"/>
              <w:spacing w:before="0" w:beforeAutospacing="0" w:after="0" w:afterAutospacing="0"/>
              <w:ind w:left="0" w:right="0"/>
              <w:rPr>
                <w:rFonts w:hint="default"/>
              </w:rPr>
            </w:pPr>
            <w:r>
              <w:rPr>
                <w:rFonts w:hint="eastAsia"/>
              </w:rPr>
              <w:t>1</w:t>
            </w:r>
          </w:p>
        </w:tc>
        <w:tc>
          <w:tcPr>
            <w:tcW w:w="521" w:type="pct"/>
            <w:vAlign w:val="center"/>
          </w:tcPr>
          <w:p>
            <w:pPr>
              <w:pStyle w:val="19"/>
              <w:keepNext w:val="0"/>
              <w:keepLines w:val="0"/>
              <w:suppressLineNumbers w:val="0"/>
              <w:spacing w:before="0" w:beforeAutospacing="0" w:after="0" w:afterAutospacing="0"/>
              <w:ind w:left="0" w:right="0"/>
              <w:rPr>
                <w:rFonts w:hint="default"/>
              </w:rPr>
            </w:pPr>
            <w:r>
              <w:rPr>
                <w:rFonts w:hint="eastAsia"/>
              </w:rPr>
              <w:t>丘柳滨</w:t>
            </w:r>
          </w:p>
        </w:tc>
        <w:tc>
          <w:tcPr>
            <w:tcW w:w="1642" w:type="pct"/>
            <w:vAlign w:val="center"/>
          </w:tcPr>
          <w:p>
            <w:pPr>
              <w:pStyle w:val="19"/>
              <w:keepNext w:val="0"/>
              <w:keepLines w:val="0"/>
              <w:suppressLineNumbers w:val="0"/>
              <w:spacing w:before="0" w:beforeAutospacing="0" w:after="0" w:afterAutospacing="0"/>
              <w:ind w:left="0" w:right="0"/>
              <w:rPr>
                <w:rFonts w:hint="default"/>
              </w:rPr>
            </w:pPr>
            <w:r>
              <w:rPr>
                <w:rFonts w:hint="eastAsia"/>
              </w:rPr>
              <w:t>广西汽车集团有限公司</w:t>
            </w:r>
          </w:p>
        </w:tc>
        <w:tc>
          <w:tcPr>
            <w:tcW w:w="865" w:type="pct"/>
            <w:vAlign w:val="center"/>
          </w:tcPr>
          <w:p>
            <w:pPr>
              <w:pStyle w:val="19"/>
              <w:keepNext w:val="0"/>
              <w:keepLines w:val="0"/>
              <w:suppressLineNumbers w:val="0"/>
              <w:spacing w:before="0" w:beforeAutospacing="0" w:after="0" w:afterAutospacing="0"/>
              <w:ind w:left="0" w:right="0"/>
              <w:rPr>
                <w:rFonts w:hint="default"/>
              </w:rPr>
            </w:pPr>
            <w:r>
              <w:rPr>
                <w:rFonts w:hint="eastAsia"/>
              </w:rPr>
              <w:t>高级技师</w:t>
            </w:r>
          </w:p>
        </w:tc>
        <w:tc>
          <w:tcPr>
            <w:tcW w:w="1576" w:type="pct"/>
            <w:vAlign w:val="center"/>
          </w:tcPr>
          <w:p>
            <w:pPr>
              <w:pStyle w:val="19"/>
              <w:keepNext w:val="0"/>
              <w:keepLines w:val="0"/>
              <w:suppressLineNumbers w:val="0"/>
              <w:spacing w:before="0" w:beforeAutospacing="0" w:after="0" w:afterAutospacing="0"/>
              <w:ind w:left="0" w:right="0"/>
              <w:rPr>
                <w:rFonts w:hint="default"/>
              </w:rPr>
            </w:pPr>
            <w:r>
              <w:rPr>
                <w:rFonts w:hint="eastAsia"/>
              </w:rPr>
              <w:t>机械工程及自动化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pPr>
              <w:pStyle w:val="19"/>
              <w:keepNext w:val="0"/>
              <w:keepLines w:val="0"/>
              <w:suppressLineNumbers w:val="0"/>
              <w:spacing w:before="0" w:beforeAutospacing="0" w:after="0" w:afterAutospacing="0"/>
              <w:ind w:left="0" w:right="0"/>
              <w:rPr>
                <w:rFonts w:hint="default"/>
              </w:rPr>
            </w:pPr>
            <w:r>
              <w:rPr>
                <w:rFonts w:hint="eastAsia"/>
              </w:rPr>
              <w:t>2</w:t>
            </w:r>
          </w:p>
        </w:tc>
        <w:tc>
          <w:tcPr>
            <w:tcW w:w="521" w:type="pct"/>
            <w:vAlign w:val="center"/>
          </w:tcPr>
          <w:p>
            <w:pPr>
              <w:pStyle w:val="19"/>
              <w:keepNext w:val="0"/>
              <w:keepLines w:val="0"/>
              <w:suppressLineNumbers w:val="0"/>
              <w:spacing w:before="0" w:beforeAutospacing="0" w:after="0" w:afterAutospacing="0"/>
              <w:ind w:left="0" w:right="0"/>
              <w:rPr>
                <w:rFonts w:hint="default"/>
              </w:rPr>
            </w:pPr>
            <w:r>
              <w:rPr>
                <w:rFonts w:hint="eastAsia"/>
              </w:rPr>
              <w:t>桂福能</w:t>
            </w:r>
          </w:p>
        </w:tc>
        <w:tc>
          <w:tcPr>
            <w:tcW w:w="1642" w:type="pct"/>
            <w:vAlign w:val="center"/>
          </w:tcPr>
          <w:p>
            <w:pPr>
              <w:pStyle w:val="19"/>
              <w:keepNext w:val="0"/>
              <w:keepLines w:val="0"/>
              <w:suppressLineNumbers w:val="0"/>
              <w:spacing w:before="0" w:beforeAutospacing="0" w:after="0" w:afterAutospacing="0"/>
              <w:ind w:left="0" w:right="0"/>
              <w:rPr>
                <w:rFonts w:hint="default"/>
              </w:rPr>
            </w:pPr>
            <w:r>
              <w:rPr>
                <w:rFonts w:hint="eastAsia"/>
              </w:rPr>
              <w:t>桂林福达股份有限公司</w:t>
            </w:r>
          </w:p>
        </w:tc>
        <w:tc>
          <w:tcPr>
            <w:tcW w:w="865" w:type="pct"/>
            <w:vAlign w:val="center"/>
          </w:tcPr>
          <w:p>
            <w:pPr>
              <w:pStyle w:val="19"/>
              <w:keepNext w:val="0"/>
              <w:keepLines w:val="0"/>
              <w:suppressLineNumbers w:val="0"/>
              <w:spacing w:before="0" w:beforeAutospacing="0" w:after="0" w:afterAutospacing="0"/>
              <w:ind w:left="0" w:right="0"/>
              <w:rPr>
                <w:rFonts w:hint="default"/>
              </w:rPr>
            </w:pPr>
            <w:r>
              <w:rPr>
                <w:rFonts w:hint="eastAsia"/>
              </w:rPr>
              <w:t>工程师</w:t>
            </w:r>
          </w:p>
        </w:tc>
        <w:tc>
          <w:tcPr>
            <w:tcW w:w="1576" w:type="pct"/>
            <w:vAlign w:val="center"/>
          </w:tcPr>
          <w:p>
            <w:pPr>
              <w:pStyle w:val="19"/>
              <w:keepNext w:val="0"/>
              <w:keepLines w:val="0"/>
              <w:suppressLineNumbers w:val="0"/>
              <w:spacing w:before="0" w:beforeAutospacing="0" w:after="0" w:afterAutospacing="0"/>
              <w:ind w:left="0" w:right="0"/>
              <w:rPr>
                <w:rFonts w:hint="default"/>
              </w:rPr>
            </w:pPr>
            <w:r>
              <w:rPr>
                <w:rFonts w:hint="eastAsia"/>
              </w:rPr>
              <w:t>机械设计制造及其自动化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vAlign w:val="center"/>
          </w:tcPr>
          <w:p>
            <w:pPr>
              <w:pStyle w:val="19"/>
              <w:keepNext w:val="0"/>
              <w:keepLines w:val="0"/>
              <w:suppressLineNumbers w:val="0"/>
              <w:spacing w:before="0" w:beforeAutospacing="0" w:after="0" w:afterAutospacing="0"/>
              <w:ind w:left="0" w:right="0"/>
              <w:rPr>
                <w:rFonts w:hint="default"/>
              </w:rPr>
            </w:pPr>
            <w:r>
              <w:rPr>
                <w:rFonts w:hint="eastAsia"/>
              </w:rPr>
              <w:t>3</w:t>
            </w:r>
          </w:p>
        </w:tc>
        <w:tc>
          <w:tcPr>
            <w:tcW w:w="521" w:type="pct"/>
            <w:vAlign w:val="center"/>
          </w:tcPr>
          <w:p>
            <w:pPr>
              <w:pStyle w:val="19"/>
              <w:keepNext w:val="0"/>
              <w:keepLines w:val="0"/>
              <w:suppressLineNumbers w:val="0"/>
              <w:spacing w:before="0" w:beforeAutospacing="0" w:after="0" w:afterAutospacing="0"/>
              <w:ind w:left="0" w:right="0"/>
              <w:rPr>
                <w:rFonts w:hint="default"/>
              </w:rPr>
            </w:pPr>
            <w:r>
              <w:rPr>
                <w:rFonts w:hint="eastAsia"/>
              </w:rPr>
              <w:t>黄绍基</w:t>
            </w:r>
          </w:p>
        </w:tc>
        <w:tc>
          <w:tcPr>
            <w:tcW w:w="1642" w:type="pct"/>
            <w:vAlign w:val="center"/>
          </w:tcPr>
          <w:p>
            <w:pPr>
              <w:pStyle w:val="19"/>
              <w:keepNext w:val="0"/>
              <w:keepLines w:val="0"/>
              <w:suppressLineNumbers w:val="0"/>
              <w:spacing w:before="0" w:beforeAutospacing="0" w:after="0" w:afterAutospacing="0"/>
              <w:ind w:left="0" w:right="0"/>
              <w:rPr>
                <w:rFonts w:hint="default"/>
              </w:rPr>
            </w:pPr>
            <w:r>
              <w:rPr>
                <w:rFonts w:hint="eastAsia"/>
              </w:rPr>
              <w:t>柳州福臻车体实业有限公司</w:t>
            </w:r>
          </w:p>
        </w:tc>
        <w:tc>
          <w:tcPr>
            <w:tcW w:w="865" w:type="pct"/>
            <w:vAlign w:val="center"/>
          </w:tcPr>
          <w:p>
            <w:pPr>
              <w:pStyle w:val="19"/>
              <w:keepNext w:val="0"/>
              <w:keepLines w:val="0"/>
              <w:suppressLineNumbers w:val="0"/>
              <w:spacing w:before="0" w:beforeAutospacing="0" w:after="0" w:afterAutospacing="0"/>
              <w:ind w:left="0" w:right="0"/>
              <w:rPr>
                <w:rFonts w:hint="default"/>
              </w:rPr>
            </w:pPr>
            <w:r>
              <w:rPr>
                <w:rFonts w:hint="eastAsia"/>
              </w:rPr>
              <w:t>工程师</w:t>
            </w:r>
          </w:p>
        </w:tc>
        <w:tc>
          <w:tcPr>
            <w:tcW w:w="1576" w:type="pct"/>
            <w:vAlign w:val="center"/>
          </w:tcPr>
          <w:p>
            <w:pPr>
              <w:pStyle w:val="19"/>
              <w:keepNext w:val="0"/>
              <w:keepLines w:val="0"/>
              <w:suppressLineNumbers w:val="0"/>
              <w:spacing w:before="0" w:beforeAutospacing="0" w:after="0" w:afterAutospacing="0"/>
              <w:ind w:left="0" w:right="0"/>
              <w:rPr>
                <w:rFonts w:hint="default"/>
              </w:rPr>
            </w:pPr>
            <w:r>
              <w:rPr>
                <w:rFonts w:hint="eastAsia"/>
              </w:rPr>
              <w:t>机械设计制造及其自动化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pPr>
              <w:pStyle w:val="19"/>
              <w:keepNext w:val="0"/>
              <w:keepLines w:val="0"/>
              <w:suppressLineNumbers w:val="0"/>
              <w:spacing w:before="0" w:beforeAutospacing="0" w:after="0" w:afterAutospacing="0"/>
              <w:ind w:left="0" w:right="0"/>
              <w:rPr>
                <w:rFonts w:hint="default"/>
              </w:rPr>
            </w:pPr>
            <w:r>
              <w:rPr>
                <w:rFonts w:hint="eastAsia"/>
              </w:rPr>
              <w:t>4</w:t>
            </w:r>
          </w:p>
        </w:tc>
        <w:tc>
          <w:tcPr>
            <w:tcW w:w="521" w:type="pct"/>
            <w:vAlign w:val="center"/>
          </w:tcPr>
          <w:p>
            <w:pPr>
              <w:pStyle w:val="19"/>
              <w:keepNext w:val="0"/>
              <w:keepLines w:val="0"/>
              <w:suppressLineNumbers w:val="0"/>
              <w:spacing w:before="0" w:beforeAutospacing="0" w:after="0" w:afterAutospacing="0"/>
              <w:ind w:left="0" w:right="0"/>
              <w:rPr>
                <w:rFonts w:hint="default"/>
              </w:rPr>
            </w:pPr>
            <w:r>
              <w:rPr>
                <w:rFonts w:hint="eastAsia"/>
              </w:rPr>
              <w:t>余辉才</w:t>
            </w:r>
          </w:p>
        </w:tc>
        <w:tc>
          <w:tcPr>
            <w:tcW w:w="1642" w:type="pct"/>
            <w:vAlign w:val="center"/>
          </w:tcPr>
          <w:p>
            <w:pPr>
              <w:pStyle w:val="19"/>
              <w:keepNext w:val="0"/>
              <w:keepLines w:val="0"/>
              <w:suppressLineNumbers w:val="0"/>
              <w:spacing w:before="0" w:beforeAutospacing="0" w:after="0" w:afterAutospacing="0"/>
              <w:ind w:left="0" w:right="0"/>
              <w:rPr>
                <w:rFonts w:hint="default"/>
              </w:rPr>
            </w:pPr>
            <w:r>
              <w:rPr>
                <w:rFonts w:hint="eastAsia"/>
              </w:rPr>
              <w:t>柳州恒宏机械有限公司</w:t>
            </w:r>
          </w:p>
        </w:tc>
        <w:tc>
          <w:tcPr>
            <w:tcW w:w="865" w:type="pct"/>
            <w:vAlign w:val="center"/>
          </w:tcPr>
          <w:p>
            <w:pPr>
              <w:pStyle w:val="19"/>
              <w:keepNext w:val="0"/>
              <w:keepLines w:val="0"/>
              <w:suppressLineNumbers w:val="0"/>
              <w:spacing w:before="0" w:beforeAutospacing="0" w:after="0" w:afterAutospacing="0"/>
              <w:ind w:left="0" w:right="0"/>
              <w:rPr>
                <w:rFonts w:hint="default"/>
              </w:rPr>
            </w:pPr>
            <w:r>
              <w:rPr>
                <w:rFonts w:hint="eastAsia"/>
              </w:rPr>
              <w:t>工程师</w:t>
            </w:r>
          </w:p>
        </w:tc>
        <w:tc>
          <w:tcPr>
            <w:tcW w:w="1576" w:type="pct"/>
            <w:vAlign w:val="center"/>
          </w:tcPr>
          <w:p>
            <w:pPr>
              <w:pStyle w:val="19"/>
              <w:keepNext w:val="0"/>
              <w:keepLines w:val="0"/>
              <w:suppressLineNumbers w:val="0"/>
              <w:spacing w:before="0" w:beforeAutospacing="0" w:after="0" w:afterAutospacing="0"/>
              <w:ind w:left="0" w:right="0"/>
              <w:rPr>
                <w:rFonts w:hint="default"/>
              </w:rPr>
            </w:pPr>
            <w:r>
              <w:rPr>
                <w:rFonts w:hint="eastAsia"/>
              </w:rPr>
              <w:t>机械工程</w:t>
            </w:r>
          </w:p>
        </w:tc>
      </w:tr>
    </w:tbl>
    <w:p>
      <w:pPr>
        <w:ind w:firstLine="422"/>
        <w:jc w:val="center"/>
        <w:rPr>
          <w:b/>
          <w:bCs/>
          <w:sz w:val="21"/>
          <w:szCs w:val="16"/>
        </w:rPr>
      </w:pPr>
    </w:p>
    <w:p>
      <w:pPr>
        <w:ind w:firstLine="422"/>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3"/>
        <w:tblpPr w:leftFromText="180" w:rightFromText="180" w:vertAnchor="text" w:horzAnchor="page" w:tblpXSpec="center" w:tblpY="452"/>
        <w:tblOverlap w:val="never"/>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3"/>
        <w:gridCol w:w="1545"/>
        <w:gridCol w:w="2332"/>
        <w:gridCol w:w="2215"/>
        <w:gridCol w:w="22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序号</w:t>
            </w:r>
          </w:p>
        </w:tc>
        <w:tc>
          <w:tcPr>
            <w:tcW w:w="832" w:type="pct"/>
            <w:vAlign w:val="center"/>
          </w:tcPr>
          <w:p>
            <w:pPr>
              <w:pStyle w:val="19"/>
              <w:keepNext w:val="0"/>
              <w:keepLines w:val="0"/>
              <w:suppressLineNumbers w:val="0"/>
              <w:spacing w:before="0" w:beforeAutospacing="0" w:after="0" w:afterAutospacing="0"/>
              <w:ind w:left="0" w:right="0"/>
              <w:rPr>
                <w:rFonts w:hint="default"/>
              </w:rPr>
            </w:pPr>
            <w:r>
              <w:rPr>
                <w:rFonts w:hint="eastAsia"/>
              </w:rPr>
              <w:t>姓 名</w:t>
            </w:r>
          </w:p>
        </w:tc>
        <w:tc>
          <w:tcPr>
            <w:tcW w:w="1256" w:type="pct"/>
            <w:vAlign w:val="center"/>
          </w:tcPr>
          <w:p>
            <w:pPr>
              <w:pStyle w:val="19"/>
              <w:keepNext w:val="0"/>
              <w:keepLines w:val="0"/>
              <w:suppressLineNumbers w:val="0"/>
              <w:spacing w:before="0" w:beforeAutospacing="0" w:after="0" w:afterAutospacing="0"/>
              <w:ind w:left="0" w:right="0"/>
              <w:rPr>
                <w:rFonts w:hint="default"/>
              </w:rPr>
            </w:pPr>
            <w:r>
              <w:rPr>
                <w:rFonts w:hint="eastAsia"/>
              </w:rPr>
              <w:t>技术职称</w:t>
            </w:r>
          </w:p>
        </w:tc>
        <w:tc>
          <w:tcPr>
            <w:tcW w:w="1193" w:type="pct"/>
            <w:vAlign w:val="center"/>
          </w:tcPr>
          <w:p>
            <w:pPr>
              <w:pStyle w:val="19"/>
              <w:keepNext w:val="0"/>
              <w:keepLines w:val="0"/>
              <w:suppressLineNumbers w:val="0"/>
              <w:spacing w:before="0" w:beforeAutospacing="0" w:after="0" w:afterAutospacing="0"/>
              <w:ind w:left="0" w:right="0"/>
              <w:rPr>
                <w:rFonts w:hint="default"/>
              </w:rPr>
            </w:pPr>
            <w:r>
              <w:rPr>
                <w:rFonts w:hint="eastAsia"/>
              </w:rPr>
              <w:t>所属部门</w:t>
            </w:r>
          </w:p>
        </w:tc>
        <w:tc>
          <w:tcPr>
            <w:tcW w:w="1230" w:type="pct"/>
            <w:vAlign w:val="center"/>
          </w:tcPr>
          <w:p>
            <w:pPr>
              <w:pStyle w:val="19"/>
              <w:keepNext w:val="0"/>
              <w:keepLines w:val="0"/>
              <w:suppressLineNumbers w:val="0"/>
              <w:spacing w:before="0" w:beforeAutospacing="0" w:after="0" w:afterAutospacing="0"/>
              <w:ind w:left="0" w:right="0"/>
              <w:rPr>
                <w:rFonts w:hint="default"/>
              </w:rPr>
            </w:pPr>
            <w:r>
              <w:rPr>
                <w:rFonts w:hint="eastAsia"/>
              </w:rPr>
              <w:t>主要教学方向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1</w:t>
            </w:r>
          </w:p>
        </w:tc>
        <w:tc>
          <w:tcPr>
            <w:tcW w:w="832" w:type="pct"/>
            <w:vAlign w:val="center"/>
          </w:tcPr>
          <w:p>
            <w:pPr>
              <w:pStyle w:val="19"/>
              <w:keepNext w:val="0"/>
              <w:keepLines w:val="0"/>
              <w:suppressLineNumbers w:val="0"/>
              <w:spacing w:before="0" w:beforeAutospacing="0" w:after="0" w:afterAutospacing="0"/>
              <w:ind w:left="0" w:right="0"/>
              <w:rPr>
                <w:rFonts w:hint="default"/>
              </w:rPr>
            </w:pPr>
            <w:r>
              <w:rPr>
                <w:rFonts w:hint="eastAsia"/>
              </w:rPr>
              <w:t>谷礼双</w:t>
            </w:r>
          </w:p>
        </w:tc>
        <w:tc>
          <w:tcPr>
            <w:tcW w:w="1256" w:type="pct"/>
            <w:vAlign w:val="center"/>
          </w:tcPr>
          <w:p>
            <w:pPr>
              <w:pStyle w:val="19"/>
              <w:keepNext w:val="0"/>
              <w:keepLines w:val="0"/>
              <w:suppressLineNumbers w:val="0"/>
              <w:spacing w:before="0" w:beforeAutospacing="0" w:after="0" w:afterAutospacing="0"/>
              <w:ind w:left="0" w:right="0"/>
              <w:rPr>
                <w:rFonts w:hint="default"/>
              </w:rPr>
            </w:pPr>
            <w:r>
              <w:rPr>
                <w:rFonts w:hint="eastAsia"/>
              </w:rPr>
              <w:t>高级工程师</w:t>
            </w:r>
          </w:p>
        </w:tc>
        <w:tc>
          <w:tcPr>
            <w:tcW w:w="1193" w:type="pct"/>
            <w:vAlign w:val="center"/>
          </w:tcPr>
          <w:p>
            <w:pPr>
              <w:pStyle w:val="19"/>
              <w:keepNext w:val="0"/>
              <w:keepLines w:val="0"/>
              <w:suppressLineNumbers w:val="0"/>
              <w:spacing w:before="0" w:beforeAutospacing="0" w:after="0" w:afterAutospacing="0"/>
              <w:ind w:left="0" w:right="0"/>
              <w:rPr>
                <w:rFonts w:hint="default"/>
              </w:rPr>
            </w:pPr>
            <w:r>
              <w:rPr>
                <w:rFonts w:hint="eastAsia"/>
              </w:rPr>
              <w:t>机电工程学院</w:t>
            </w:r>
          </w:p>
        </w:tc>
        <w:tc>
          <w:tcPr>
            <w:tcW w:w="1230" w:type="pct"/>
            <w:vAlign w:val="center"/>
          </w:tcPr>
          <w:p>
            <w:pPr>
              <w:pStyle w:val="19"/>
              <w:keepNext w:val="0"/>
              <w:keepLines w:val="0"/>
              <w:suppressLineNumbers w:val="0"/>
              <w:spacing w:before="0" w:beforeAutospacing="0" w:after="0" w:afterAutospacing="0"/>
              <w:ind w:left="0" w:right="0"/>
              <w:rPr>
                <w:rFonts w:hint="default"/>
              </w:rPr>
            </w:pPr>
            <w:r>
              <w:rPr>
                <w:rFonts w:hint="eastAsia"/>
              </w:rPr>
              <w:t>机械创新与设计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2</w:t>
            </w:r>
          </w:p>
        </w:tc>
        <w:tc>
          <w:tcPr>
            <w:tcW w:w="832" w:type="pct"/>
            <w:vAlign w:val="center"/>
          </w:tcPr>
          <w:p>
            <w:pPr>
              <w:pStyle w:val="19"/>
              <w:keepNext w:val="0"/>
              <w:keepLines w:val="0"/>
              <w:suppressLineNumbers w:val="0"/>
              <w:spacing w:before="0" w:beforeAutospacing="0" w:after="0" w:afterAutospacing="0"/>
              <w:ind w:left="0" w:right="0"/>
              <w:rPr>
                <w:rFonts w:hint="default"/>
              </w:rPr>
            </w:pPr>
            <w:r>
              <w:rPr>
                <w:rFonts w:hint="eastAsia"/>
              </w:rPr>
              <w:t>关意鹏</w:t>
            </w:r>
          </w:p>
        </w:tc>
        <w:tc>
          <w:tcPr>
            <w:tcW w:w="1256" w:type="pct"/>
            <w:vAlign w:val="center"/>
          </w:tcPr>
          <w:p>
            <w:pPr>
              <w:pStyle w:val="19"/>
              <w:keepNext w:val="0"/>
              <w:keepLines w:val="0"/>
              <w:suppressLineNumbers w:val="0"/>
              <w:spacing w:before="0" w:beforeAutospacing="0" w:after="0" w:afterAutospacing="0"/>
              <w:ind w:left="0" w:right="0"/>
              <w:rPr>
                <w:rFonts w:hint="default"/>
              </w:rPr>
            </w:pPr>
            <w:r>
              <w:rPr>
                <w:rFonts w:hint="eastAsia"/>
              </w:rPr>
              <w:t>副教授</w:t>
            </w:r>
          </w:p>
        </w:tc>
        <w:tc>
          <w:tcPr>
            <w:tcW w:w="1193" w:type="pct"/>
            <w:vAlign w:val="center"/>
          </w:tcPr>
          <w:p>
            <w:pPr>
              <w:pStyle w:val="19"/>
              <w:keepNext w:val="0"/>
              <w:keepLines w:val="0"/>
              <w:suppressLineNumbers w:val="0"/>
              <w:spacing w:before="0" w:beforeAutospacing="0" w:after="0" w:afterAutospacing="0"/>
              <w:ind w:left="0" w:right="0"/>
              <w:rPr>
                <w:rFonts w:hint="default"/>
              </w:rPr>
            </w:pPr>
            <w:r>
              <w:rPr>
                <w:rFonts w:hint="eastAsia"/>
              </w:rPr>
              <w:t>机电工程学院</w:t>
            </w:r>
          </w:p>
        </w:tc>
        <w:tc>
          <w:tcPr>
            <w:tcW w:w="1230" w:type="pct"/>
          </w:tcPr>
          <w:p>
            <w:pPr>
              <w:pStyle w:val="19"/>
              <w:keepNext w:val="0"/>
              <w:keepLines w:val="0"/>
              <w:suppressLineNumbers w:val="0"/>
              <w:spacing w:before="0" w:beforeAutospacing="0" w:after="0" w:afterAutospacing="0"/>
              <w:ind w:left="0" w:right="0"/>
              <w:rPr>
                <w:rFonts w:hint="default"/>
              </w:rPr>
            </w:pPr>
            <w:r>
              <w:rPr>
                <w:rFonts w:hint="eastAsia"/>
              </w:rPr>
              <w:t>机械创新与设计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3</w:t>
            </w:r>
          </w:p>
        </w:tc>
        <w:tc>
          <w:tcPr>
            <w:tcW w:w="832" w:type="pct"/>
          </w:tcPr>
          <w:p>
            <w:pPr>
              <w:pStyle w:val="19"/>
              <w:keepNext w:val="0"/>
              <w:keepLines w:val="0"/>
              <w:suppressLineNumbers w:val="0"/>
              <w:spacing w:before="0" w:beforeAutospacing="0" w:after="0" w:afterAutospacing="0"/>
              <w:ind w:left="0" w:right="0"/>
              <w:rPr>
                <w:rFonts w:hint="default"/>
              </w:rPr>
            </w:pPr>
            <w:r>
              <w:rPr>
                <w:rFonts w:hint="eastAsia"/>
              </w:rPr>
              <w:t>毛丹丹</w:t>
            </w:r>
          </w:p>
        </w:tc>
        <w:tc>
          <w:tcPr>
            <w:tcW w:w="1256" w:type="pct"/>
            <w:vAlign w:val="center"/>
          </w:tcPr>
          <w:p>
            <w:pPr>
              <w:pStyle w:val="19"/>
              <w:keepNext w:val="0"/>
              <w:keepLines w:val="0"/>
              <w:suppressLineNumbers w:val="0"/>
              <w:spacing w:before="0" w:beforeAutospacing="0" w:after="0" w:afterAutospacing="0"/>
              <w:ind w:left="0" w:right="0"/>
              <w:rPr>
                <w:rFonts w:hint="default"/>
              </w:rPr>
            </w:pPr>
            <w:r>
              <w:rPr>
                <w:rFonts w:hint="eastAsia"/>
              </w:rPr>
              <w:t>副教授</w:t>
            </w:r>
          </w:p>
        </w:tc>
        <w:tc>
          <w:tcPr>
            <w:tcW w:w="1193" w:type="pct"/>
            <w:vAlign w:val="center"/>
          </w:tcPr>
          <w:p>
            <w:pPr>
              <w:pStyle w:val="19"/>
              <w:keepNext w:val="0"/>
              <w:keepLines w:val="0"/>
              <w:suppressLineNumbers w:val="0"/>
              <w:spacing w:before="0" w:beforeAutospacing="0" w:after="0" w:afterAutospacing="0"/>
              <w:ind w:left="0" w:right="0"/>
              <w:rPr>
                <w:rFonts w:hint="default"/>
              </w:rPr>
            </w:pPr>
            <w:r>
              <w:rPr>
                <w:rFonts w:hint="eastAsia"/>
              </w:rPr>
              <w:t>机电工程学院</w:t>
            </w:r>
          </w:p>
        </w:tc>
        <w:tc>
          <w:tcPr>
            <w:tcW w:w="1230" w:type="pct"/>
          </w:tcPr>
          <w:p>
            <w:pPr>
              <w:pStyle w:val="19"/>
              <w:keepNext w:val="0"/>
              <w:keepLines w:val="0"/>
              <w:suppressLineNumbers w:val="0"/>
              <w:spacing w:before="0" w:beforeAutospacing="0" w:after="0" w:afterAutospacing="0"/>
              <w:ind w:left="0" w:right="0"/>
              <w:rPr>
                <w:rFonts w:hint="default"/>
              </w:rPr>
            </w:pPr>
            <w:r>
              <w:rPr>
                <w:rFonts w:hint="eastAsia"/>
              </w:rPr>
              <w:t>机械创新与设计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4</w:t>
            </w:r>
          </w:p>
        </w:tc>
        <w:tc>
          <w:tcPr>
            <w:tcW w:w="832" w:type="pct"/>
          </w:tcPr>
          <w:p>
            <w:pPr>
              <w:pStyle w:val="19"/>
              <w:keepNext w:val="0"/>
              <w:keepLines w:val="0"/>
              <w:suppressLineNumbers w:val="0"/>
              <w:spacing w:before="0" w:beforeAutospacing="0" w:after="0" w:afterAutospacing="0"/>
              <w:ind w:left="0" w:right="0"/>
              <w:rPr>
                <w:rFonts w:hint="default"/>
              </w:rPr>
            </w:pPr>
            <w:r>
              <w:rPr>
                <w:rFonts w:hint="eastAsia"/>
              </w:rPr>
              <w:t>邓海英</w:t>
            </w:r>
          </w:p>
        </w:tc>
        <w:tc>
          <w:tcPr>
            <w:tcW w:w="1256" w:type="pct"/>
            <w:vAlign w:val="center"/>
          </w:tcPr>
          <w:p>
            <w:pPr>
              <w:pStyle w:val="19"/>
              <w:keepNext w:val="0"/>
              <w:keepLines w:val="0"/>
              <w:suppressLineNumbers w:val="0"/>
              <w:spacing w:before="0" w:beforeAutospacing="0" w:after="0" w:afterAutospacing="0"/>
              <w:ind w:left="0" w:right="0"/>
              <w:rPr>
                <w:rFonts w:hint="default"/>
              </w:rPr>
            </w:pPr>
            <w:r>
              <w:rPr>
                <w:rFonts w:hint="eastAsia"/>
              </w:rPr>
              <w:t>副教授</w:t>
            </w:r>
          </w:p>
        </w:tc>
        <w:tc>
          <w:tcPr>
            <w:tcW w:w="1193" w:type="pct"/>
            <w:vAlign w:val="center"/>
          </w:tcPr>
          <w:p>
            <w:pPr>
              <w:pStyle w:val="19"/>
              <w:keepNext w:val="0"/>
              <w:keepLines w:val="0"/>
              <w:suppressLineNumbers w:val="0"/>
              <w:spacing w:before="0" w:beforeAutospacing="0" w:after="0" w:afterAutospacing="0"/>
              <w:ind w:left="0" w:right="0"/>
              <w:rPr>
                <w:rFonts w:hint="default"/>
              </w:rPr>
            </w:pPr>
            <w:r>
              <w:rPr>
                <w:rFonts w:hint="eastAsia"/>
              </w:rPr>
              <w:t>机电工程学院</w:t>
            </w:r>
          </w:p>
        </w:tc>
        <w:tc>
          <w:tcPr>
            <w:tcW w:w="1230" w:type="pct"/>
          </w:tcPr>
          <w:p>
            <w:pPr>
              <w:pStyle w:val="19"/>
              <w:keepNext w:val="0"/>
              <w:keepLines w:val="0"/>
              <w:suppressLineNumbers w:val="0"/>
              <w:spacing w:before="0" w:beforeAutospacing="0" w:after="0" w:afterAutospacing="0"/>
              <w:ind w:left="0" w:right="0"/>
              <w:rPr>
                <w:rFonts w:hint="default"/>
              </w:rPr>
            </w:pPr>
            <w:r>
              <w:rPr>
                <w:rFonts w:hint="eastAsia"/>
              </w:rPr>
              <w:t>机械创新与设计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5</w:t>
            </w:r>
          </w:p>
        </w:tc>
        <w:tc>
          <w:tcPr>
            <w:tcW w:w="832" w:type="pct"/>
          </w:tcPr>
          <w:p>
            <w:pPr>
              <w:pStyle w:val="19"/>
              <w:keepNext w:val="0"/>
              <w:keepLines w:val="0"/>
              <w:suppressLineNumbers w:val="0"/>
              <w:spacing w:before="0" w:beforeAutospacing="0" w:after="0" w:afterAutospacing="0"/>
              <w:ind w:left="0" w:right="0"/>
              <w:rPr>
                <w:rFonts w:hint="default"/>
              </w:rPr>
            </w:pPr>
            <w:r>
              <w:rPr>
                <w:rFonts w:hint="eastAsia"/>
              </w:rPr>
              <w:t>林泉</w:t>
            </w:r>
          </w:p>
        </w:tc>
        <w:tc>
          <w:tcPr>
            <w:tcW w:w="1256" w:type="pct"/>
            <w:vAlign w:val="center"/>
          </w:tcPr>
          <w:p>
            <w:pPr>
              <w:pStyle w:val="19"/>
              <w:keepNext w:val="0"/>
              <w:keepLines w:val="0"/>
              <w:suppressLineNumbers w:val="0"/>
              <w:spacing w:before="0" w:beforeAutospacing="0" w:after="0" w:afterAutospacing="0"/>
              <w:ind w:left="0" w:right="0"/>
              <w:rPr>
                <w:rFonts w:hint="default"/>
              </w:rPr>
            </w:pPr>
            <w:r>
              <w:rPr>
                <w:rFonts w:hint="eastAsia"/>
              </w:rPr>
              <w:t>副教授</w:t>
            </w:r>
          </w:p>
        </w:tc>
        <w:tc>
          <w:tcPr>
            <w:tcW w:w="1193" w:type="pct"/>
            <w:vAlign w:val="center"/>
          </w:tcPr>
          <w:p>
            <w:pPr>
              <w:pStyle w:val="19"/>
              <w:keepNext w:val="0"/>
              <w:keepLines w:val="0"/>
              <w:suppressLineNumbers w:val="0"/>
              <w:spacing w:before="0" w:beforeAutospacing="0" w:after="0" w:afterAutospacing="0"/>
              <w:ind w:left="0" w:right="0"/>
              <w:rPr>
                <w:rFonts w:hint="default"/>
              </w:rPr>
            </w:pPr>
            <w:r>
              <w:rPr>
                <w:rFonts w:hint="eastAsia"/>
              </w:rPr>
              <w:t>机电工程学院</w:t>
            </w:r>
          </w:p>
        </w:tc>
        <w:tc>
          <w:tcPr>
            <w:tcW w:w="1230" w:type="pct"/>
          </w:tcPr>
          <w:p>
            <w:pPr>
              <w:pStyle w:val="19"/>
              <w:keepNext w:val="0"/>
              <w:keepLines w:val="0"/>
              <w:suppressLineNumbers w:val="0"/>
              <w:spacing w:before="0" w:beforeAutospacing="0" w:after="0" w:afterAutospacing="0"/>
              <w:ind w:left="0" w:right="0"/>
              <w:rPr>
                <w:rFonts w:hint="default"/>
              </w:rPr>
            </w:pPr>
            <w:r>
              <w:rPr>
                <w:rFonts w:hint="eastAsia"/>
              </w:rPr>
              <w:t>机械创新与设计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6</w:t>
            </w:r>
          </w:p>
        </w:tc>
        <w:tc>
          <w:tcPr>
            <w:tcW w:w="832" w:type="pct"/>
          </w:tcPr>
          <w:p>
            <w:pPr>
              <w:pStyle w:val="19"/>
              <w:keepNext w:val="0"/>
              <w:keepLines w:val="0"/>
              <w:suppressLineNumbers w:val="0"/>
              <w:spacing w:before="0" w:beforeAutospacing="0" w:after="0" w:afterAutospacing="0"/>
              <w:ind w:left="0" w:right="0"/>
              <w:rPr>
                <w:rFonts w:hint="default"/>
              </w:rPr>
            </w:pPr>
            <w:r>
              <w:rPr>
                <w:rFonts w:hint="eastAsia"/>
              </w:rPr>
              <w:t>梁永江</w:t>
            </w:r>
          </w:p>
        </w:tc>
        <w:tc>
          <w:tcPr>
            <w:tcW w:w="1256" w:type="pct"/>
            <w:vAlign w:val="center"/>
          </w:tcPr>
          <w:p>
            <w:pPr>
              <w:pStyle w:val="19"/>
              <w:keepNext w:val="0"/>
              <w:keepLines w:val="0"/>
              <w:suppressLineNumbers w:val="0"/>
              <w:spacing w:before="0" w:beforeAutospacing="0" w:after="0" w:afterAutospacing="0"/>
              <w:ind w:left="0" w:right="0"/>
              <w:rPr>
                <w:rFonts w:hint="default"/>
              </w:rPr>
            </w:pPr>
            <w:r>
              <w:rPr>
                <w:rFonts w:hint="eastAsia"/>
              </w:rPr>
              <w:t>副教授</w:t>
            </w:r>
          </w:p>
        </w:tc>
        <w:tc>
          <w:tcPr>
            <w:tcW w:w="1193" w:type="pct"/>
            <w:vAlign w:val="center"/>
          </w:tcPr>
          <w:p>
            <w:pPr>
              <w:pStyle w:val="19"/>
              <w:keepNext w:val="0"/>
              <w:keepLines w:val="0"/>
              <w:suppressLineNumbers w:val="0"/>
              <w:spacing w:before="0" w:beforeAutospacing="0" w:after="0" w:afterAutospacing="0"/>
              <w:ind w:left="0" w:right="0"/>
              <w:rPr>
                <w:rFonts w:hint="default"/>
              </w:rPr>
            </w:pPr>
            <w:r>
              <w:rPr>
                <w:rFonts w:hint="eastAsia"/>
              </w:rPr>
              <w:t>机电工程学院</w:t>
            </w:r>
          </w:p>
        </w:tc>
        <w:tc>
          <w:tcPr>
            <w:tcW w:w="1230" w:type="pct"/>
          </w:tcPr>
          <w:p>
            <w:pPr>
              <w:pStyle w:val="19"/>
              <w:keepNext w:val="0"/>
              <w:keepLines w:val="0"/>
              <w:suppressLineNumbers w:val="0"/>
              <w:spacing w:before="0" w:beforeAutospacing="0" w:after="0" w:afterAutospacing="0"/>
              <w:ind w:left="0" w:right="0"/>
              <w:rPr>
                <w:rFonts w:hint="default"/>
              </w:rPr>
            </w:pPr>
            <w:r>
              <w:rPr>
                <w:rFonts w:hint="eastAsia"/>
              </w:rPr>
              <w:t>机械创新与设计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7</w:t>
            </w:r>
          </w:p>
        </w:tc>
        <w:tc>
          <w:tcPr>
            <w:tcW w:w="832" w:type="pct"/>
          </w:tcPr>
          <w:p>
            <w:pPr>
              <w:pStyle w:val="19"/>
              <w:keepNext w:val="0"/>
              <w:keepLines w:val="0"/>
              <w:suppressLineNumbers w:val="0"/>
              <w:spacing w:before="0" w:beforeAutospacing="0" w:after="0" w:afterAutospacing="0"/>
              <w:ind w:left="0" w:right="0"/>
              <w:rPr>
                <w:rFonts w:hint="default"/>
              </w:rPr>
            </w:pPr>
            <w:r>
              <w:rPr>
                <w:rFonts w:hint="eastAsia"/>
              </w:rPr>
              <w:t>欧艳华</w:t>
            </w:r>
          </w:p>
        </w:tc>
        <w:tc>
          <w:tcPr>
            <w:tcW w:w="1256" w:type="pct"/>
            <w:vAlign w:val="center"/>
          </w:tcPr>
          <w:p>
            <w:pPr>
              <w:pStyle w:val="19"/>
              <w:keepNext w:val="0"/>
              <w:keepLines w:val="0"/>
              <w:suppressLineNumbers w:val="0"/>
              <w:spacing w:before="0" w:beforeAutospacing="0" w:after="0" w:afterAutospacing="0"/>
              <w:ind w:left="0" w:right="0"/>
              <w:rPr>
                <w:rFonts w:hint="default"/>
              </w:rPr>
            </w:pPr>
            <w:r>
              <w:rPr>
                <w:rFonts w:hint="eastAsia"/>
              </w:rPr>
              <w:t>副教授</w:t>
            </w:r>
          </w:p>
        </w:tc>
        <w:tc>
          <w:tcPr>
            <w:tcW w:w="1193" w:type="pct"/>
            <w:vAlign w:val="center"/>
          </w:tcPr>
          <w:p>
            <w:pPr>
              <w:pStyle w:val="19"/>
              <w:keepNext w:val="0"/>
              <w:keepLines w:val="0"/>
              <w:suppressLineNumbers w:val="0"/>
              <w:spacing w:before="0" w:beforeAutospacing="0" w:after="0" w:afterAutospacing="0"/>
              <w:ind w:left="0" w:right="0"/>
              <w:rPr>
                <w:rFonts w:hint="default"/>
              </w:rPr>
            </w:pPr>
            <w:r>
              <w:rPr>
                <w:rFonts w:hint="eastAsia"/>
              </w:rPr>
              <w:t>机电工程学院</w:t>
            </w:r>
          </w:p>
        </w:tc>
        <w:tc>
          <w:tcPr>
            <w:tcW w:w="1230" w:type="pct"/>
          </w:tcPr>
          <w:p>
            <w:pPr>
              <w:pStyle w:val="19"/>
              <w:keepNext w:val="0"/>
              <w:keepLines w:val="0"/>
              <w:suppressLineNumbers w:val="0"/>
              <w:spacing w:before="0" w:beforeAutospacing="0" w:after="0" w:afterAutospacing="0"/>
              <w:ind w:left="0" w:right="0"/>
              <w:rPr>
                <w:rFonts w:hint="default"/>
              </w:rPr>
            </w:pPr>
            <w:r>
              <w:rPr>
                <w:rFonts w:hint="eastAsia"/>
              </w:rPr>
              <w:t>机械创新与设计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8</w:t>
            </w:r>
          </w:p>
        </w:tc>
        <w:tc>
          <w:tcPr>
            <w:tcW w:w="832" w:type="pct"/>
          </w:tcPr>
          <w:p>
            <w:pPr>
              <w:pStyle w:val="19"/>
              <w:keepNext w:val="0"/>
              <w:keepLines w:val="0"/>
              <w:suppressLineNumbers w:val="0"/>
              <w:spacing w:before="0" w:beforeAutospacing="0" w:after="0" w:afterAutospacing="0"/>
              <w:ind w:left="0" w:right="0"/>
              <w:rPr>
                <w:rFonts w:hint="default"/>
              </w:rPr>
            </w:pPr>
            <w:r>
              <w:rPr>
                <w:rFonts w:hint="eastAsia"/>
              </w:rPr>
              <w:t>刘光浩</w:t>
            </w:r>
          </w:p>
        </w:tc>
        <w:tc>
          <w:tcPr>
            <w:tcW w:w="1256" w:type="pct"/>
            <w:vAlign w:val="center"/>
          </w:tcPr>
          <w:p>
            <w:pPr>
              <w:pStyle w:val="19"/>
              <w:keepNext w:val="0"/>
              <w:keepLines w:val="0"/>
              <w:suppressLineNumbers w:val="0"/>
              <w:spacing w:before="0" w:beforeAutospacing="0" w:after="0" w:afterAutospacing="0"/>
              <w:ind w:left="0" w:right="0"/>
              <w:rPr>
                <w:rFonts w:hint="default"/>
              </w:rPr>
            </w:pPr>
            <w:r>
              <w:rPr>
                <w:rFonts w:hint="eastAsia"/>
              </w:rPr>
              <w:t>高级工程师</w:t>
            </w:r>
          </w:p>
        </w:tc>
        <w:tc>
          <w:tcPr>
            <w:tcW w:w="1193" w:type="pct"/>
            <w:vAlign w:val="center"/>
          </w:tcPr>
          <w:p>
            <w:pPr>
              <w:pStyle w:val="19"/>
              <w:keepNext w:val="0"/>
              <w:keepLines w:val="0"/>
              <w:suppressLineNumbers w:val="0"/>
              <w:spacing w:before="0" w:beforeAutospacing="0" w:after="0" w:afterAutospacing="0"/>
              <w:ind w:left="0" w:right="0"/>
              <w:rPr>
                <w:rFonts w:hint="default"/>
              </w:rPr>
            </w:pPr>
            <w:r>
              <w:rPr>
                <w:rFonts w:hint="eastAsia"/>
              </w:rPr>
              <w:t>机电工程学院</w:t>
            </w:r>
          </w:p>
        </w:tc>
        <w:tc>
          <w:tcPr>
            <w:tcW w:w="1230" w:type="pct"/>
          </w:tcPr>
          <w:p>
            <w:pPr>
              <w:pStyle w:val="19"/>
              <w:keepNext w:val="0"/>
              <w:keepLines w:val="0"/>
              <w:suppressLineNumbers w:val="0"/>
              <w:spacing w:before="0" w:beforeAutospacing="0" w:after="0" w:afterAutospacing="0"/>
              <w:ind w:left="0" w:right="0"/>
              <w:rPr>
                <w:rFonts w:hint="default"/>
              </w:rPr>
            </w:pPr>
            <w:r>
              <w:rPr>
                <w:rFonts w:hint="eastAsia"/>
              </w:rPr>
              <w:t>机械创新与设计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9</w:t>
            </w:r>
          </w:p>
        </w:tc>
        <w:tc>
          <w:tcPr>
            <w:tcW w:w="832" w:type="pct"/>
            <w:shd w:val="clear" w:color="auto" w:fill="auto"/>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default"/>
              </w:rPr>
              <w:t>李成</w:t>
            </w:r>
          </w:p>
        </w:tc>
        <w:tc>
          <w:tcPr>
            <w:tcW w:w="1256"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副教授</w:t>
            </w:r>
          </w:p>
        </w:tc>
        <w:tc>
          <w:tcPr>
            <w:tcW w:w="1193"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机电工程学院</w:t>
            </w:r>
          </w:p>
        </w:tc>
        <w:tc>
          <w:tcPr>
            <w:tcW w:w="1230" w:type="pct"/>
            <w:shd w:val="clear" w:color="auto" w:fill="auto"/>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机械创新与设计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10</w:t>
            </w:r>
          </w:p>
        </w:tc>
        <w:tc>
          <w:tcPr>
            <w:tcW w:w="832" w:type="pct"/>
            <w:shd w:val="clear" w:color="auto" w:fill="auto"/>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卢媛方</w:t>
            </w:r>
          </w:p>
        </w:tc>
        <w:tc>
          <w:tcPr>
            <w:tcW w:w="1256" w:type="pct"/>
            <w:shd w:val="clear" w:color="auto" w:fill="auto"/>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高级工程师</w:t>
            </w:r>
          </w:p>
        </w:tc>
        <w:tc>
          <w:tcPr>
            <w:tcW w:w="1193" w:type="pct"/>
            <w:shd w:val="clear" w:color="auto" w:fill="auto"/>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机电工程学院</w:t>
            </w:r>
          </w:p>
        </w:tc>
        <w:tc>
          <w:tcPr>
            <w:tcW w:w="1230" w:type="pct"/>
            <w:shd w:val="clear" w:color="auto" w:fill="auto"/>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机械创新与设计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11</w:t>
            </w:r>
          </w:p>
        </w:tc>
        <w:tc>
          <w:tcPr>
            <w:tcW w:w="832" w:type="pct"/>
            <w:shd w:val="clear" w:color="auto" w:fill="auto"/>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吕佳洋</w:t>
            </w:r>
          </w:p>
        </w:tc>
        <w:tc>
          <w:tcPr>
            <w:tcW w:w="1256"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default"/>
              </w:rPr>
              <w:t>讲师</w:t>
            </w:r>
          </w:p>
        </w:tc>
        <w:tc>
          <w:tcPr>
            <w:tcW w:w="1193" w:type="pct"/>
            <w:shd w:val="clear" w:color="auto" w:fill="auto"/>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机电工程学院</w:t>
            </w:r>
          </w:p>
        </w:tc>
        <w:tc>
          <w:tcPr>
            <w:tcW w:w="1230"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default"/>
              </w:rPr>
              <w:t>工业设计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12</w:t>
            </w:r>
          </w:p>
        </w:tc>
        <w:tc>
          <w:tcPr>
            <w:tcW w:w="832" w:type="pct"/>
            <w:shd w:val="clear" w:color="auto" w:fill="auto"/>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覃祚萍</w:t>
            </w:r>
          </w:p>
        </w:tc>
        <w:tc>
          <w:tcPr>
            <w:tcW w:w="1256"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default"/>
              </w:rPr>
              <w:t>讲师</w:t>
            </w:r>
          </w:p>
        </w:tc>
        <w:tc>
          <w:tcPr>
            <w:tcW w:w="1193" w:type="pct"/>
            <w:shd w:val="clear" w:color="auto" w:fill="auto"/>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机电工程学院</w:t>
            </w:r>
          </w:p>
        </w:tc>
        <w:tc>
          <w:tcPr>
            <w:tcW w:w="2096" w:type="dxa"/>
            <w:shd w:val="clear" w:color="auto" w:fill="auto"/>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机械创新与设计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1</w:t>
            </w:r>
            <w:r>
              <w:rPr>
                <w:rFonts w:hint="default"/>
              </w:rPr>
              <w:t>3</w:t>
            </w:r>
          </w:p>
        </w:tc>
        <w:tc>
          <w:tcPr>
            <w:tcW w:w="832"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default"/>
              </w:rPr>
              <w:t>向小汉</w:t>
            </w:r>
          </w:p>
        </w:tc>
        <w:tc>
          <w:tcPr>
            <w:tcW w:w="1256"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教授</w:t>
            </w:r>
          </w:p>
        </w:tc>
        <w:tc>
          <w:tcPr>
            <w:tcW w:w="1193"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机电工程学院</w:t>
            </w:r>
          </w:p>
        </w:tc>
        <w:tc>
          <w:tcPr>
            <w:tcW w:w="1230"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材料成型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1</w:t>
            </w:r>
            <w:r>
              <w:rPr>
                <w:rFonts w:hint="default"/>
              </w:rPr>
              <w:t>4</w:t>
            </w:r>
          </w:p>
        </w:tc>
        <w:tc>
          <w:tcPr>
            <w:tcW w:w="832"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叶青</w:t>
            </w:r>
          </w:p>
        </w:tc>
        <w:tc>
          <w:tcPr>
            <w:tcW w:w="1256"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副教授</w:t>
            </w:r>
          </w:p>
        </w:tc>
        <w:tc>
          <w:tcPr>
            <w:tcW w:w="1193"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机电工程学院</w:t>
            </w:r>
          </w:p>
        </w:tc>
        <w:tc>
          <w:tcPr>
            <w:tcW w:w="1230"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机械基础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1</w:t>
            </w:r>
            <w:r>
              <w:rPr>
                <w:rFonts w:hint="default"/>
              </w:rPr>
              <w:t>5</w:t>
            </w:r>
          </w:p>
        </w:tc>
        <w:tc>
          <w:tcPr>
            <w:tcW w:w="832"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邱伟华</w:t>
            </w:r>
          </w:p>
        </w:tc>
        <w:tc>
          <w:tcPr>
            <w:tcW w:w="1256"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default"/>
              </w:rPr>
              <w:t>讲师</w:t>
            </w:r>
          </w:p>
        </w:tc>
        <w:tc>
          <w:tcPr>
            <w:tcW w:w="1193" w:type="pct"/>
            <w:shd w:val="clear" w:color="auto" w:fill="auto"/>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机电工程学院</w:t>
            </w:r>
          </w:p>
        </w:tc>
        <w:tc>
          <w:tcPr>
            <w:tcW w:w="1230"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材料成型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pStyle w:val="19"/>
              <w:keepNext w:val="0"/>
              <w:keepLines w:val="0"/>
              <w:suppressLineNumbers w:val="0"/>
              <w:spacing w:before="0" w:beforeAutospacing="0" w:after="0" w:afterAutospacing="0"/>
              <w:ind w:left="0" w:right="0"/>
              <w:rPr>
                <w:rFonts w:hint="default"/>
              </w:rPr>
            </w:pPr>
            <w:r>
              <w:rPr>
                <w:rFonts w:hint="eastAsia"/>
              </w:rPr>
              <w:t>1</w:t>
            </w:r>
            <w:r>
              <w:rPr>
                <w:rFonts w:hint="default"/>
              </w:rPr>
              <w:t>6</w:t>
            </w:r>
          </w:p>
        </w:tc>
        <w:tc>
          <w:tcPr>
            <w:tcW w:w="832"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default"/>
              </w:rPr>
              <w:t>阙</w:t>
            </w:r>
            <w:r>
              <w:rPr>
                <w:rFonts w:hint="eastAsia" w:ascii="宋体" w:hAnsi="宋体" w:eastAsia="宋体" w:cs="宋体"/>
              </w:rPr>
              <w:t>燚</w:t>
            </w:r>
            <w:r>
              <w:rPr>
                <w:rFonts w:hint="eastAsia"/>
              </w:rPr>
              <w:t>彬</w:t>
            </w:r>
          </w:p>
        </w:tc>
        <w:tc>
          <w:tcPr>
            <w:tcW w:w="1256"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正高级实验师</w:t>
            </w:r>
          </w:p>
        </w:tc>
        <w:tc>
          <w:tcPr>
            <w:tcW w:w="1193"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机电工程学院</w:t>
            </w:r>
          </w:p>
        </w:tc>
        <w:tc>
          <w:tcPr>
            <w:tcW w:w="1230" w:type="pct"/>
            <w:shd w:val="clear" w:color="auto" w:fill="auto"/>
            <w:vAlign w:val="center"/>
          </w:tcPr>
          <w:p>
            <w:pPr>
              <w:pStyle w:val="19"/>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rPr>
              <w:t>现代制造技术</w:t>
            </w:r>
          </w:p>
        </w:tc>
      </w:tr>
    </w:tbl>
    <w:p>
      <w:pPr>
        <w:pStyle w:val="2"/>
        <w:spacing w:line="360" w:lineRule="auto"/>
        <w:ind w:firstLine="562" w:firstLineChars="200"/>
        <w:rPr>
          <w:rFonts w:asciiTheme="minorEastAsia" w:hAnsiTheme="minorEastAsia" w:eastAsiaTheme="minorEastAsia"/>
          <w:szCs w:val="22"/>
        </w:rPr>
      </w:pPr>
      <w:bookmarkStart w:id="112" w:name="_Toc4730"/>
      <w:r>
        <w:rPr>
          <w:rFonts w:asciiTheme="minorEastAsia" w:hAnsiTheme="minorEastAsia" w:eastAsiaTheme="minorEastAsia"/>
          <w:szCs w:val="22"/>
        </w:rPr>
        <w:t>（</w:t>
      </w:r>
      <w:r>
        <w:rPr>
          <w:rFonts w:hint="eastAsia" w:asciiTheme="minorEastAsia" w:hAnsiTheme="minorEastAsia" w:eastAsiaTheme="minorEastAsia"/>
          <w:szCs w:val="22"/>
        </w:rPr>
        <w:t>二</w:t>
      </w:r>
      <w:r>
        <w:rPr>
          <w:rFonts w:asciiTheme="minorEastAsia" w:hAnsiTheme="minorEastAsia" w:eastAsiaTheme="minorEastAsia"/>
          <w:szCs w:val="22"/>
        </w:rPr>
        <w:t>）职业/岗位分析</w:t>
      </w:r>
      <w:bookmarkEnd w:id="110"/>
      <w:bookmarkEnd w:id="111"/>
      <w:bookmarkEnd w:id="112"/>
    </w:p>
    <w:tbl>
      <w:tblPr>
        <w:tblStyle w:val="13"/>
        <w:tblW w:w="83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
        <w:gridCol w:w="702"/>
        <w:gridCol w:w="990"/>
        <w:gridCol w:w="3863"/>
        <w:gridCol w:w="709"/>
        <w:gridCol w:w="709"/>
        <w:gridCol w:w="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Align w:val="center"/>
          </w:tcPr>
          <w:p>
            <w:pPr>
              <w:pStyle w:val="19"/>
              <w:keepNext w:val="0"/>
              <w:keepLines w:val="0"/>
              <w:suppressLineNumbers w:val="0"/>
              <w:spacing w:before="0" w:beforeAutospacing="0" w:after="0" w:afterAutospacing="0"/>
              <w:ind w:left="0" w:right="0"/>
              <w:rPr>
                <w:rFonts w:hint="default"/>
              </w:rPr>
            </w:pPr>
            <w:r>
              <w:rPr>
                <w:rFonts w:hint="eastAsia"/>
              </w:rPr>
              <w:t>工作领域</w:t>
            </w:r>
          </w:p>
        </w:tc>
        <w:tc>
          <w:tcPr>
            <w:tcW w:w="702"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典型工作任务</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序号</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职业能力要求</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知识目标</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能力目标</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素质目标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restart"/>
            <w:vAlign w:val="center"/>
          </w:tcPr>
          <w:p>
            <w:pPr>
              <w:pStyle w:val="19"/>
              <w:keepNext w:val="0"/>
              <w:keepLines w:val="0"/>
              <w:suppressLineNumbers w:val="0"/>
              <w:spacing w:before="0" w:beforeAutospacing="0" w:after="0" w:afterAutospacing="0"/>
              <w:ind w:left="0" w:right="0"/>
              <w:rPr>
                <w:rFonts w:hint="default"/>
              </w:rPr>
            </w:pPr>
            <w:r>
              <w:rPr>
                <w:rFonts w:hint="eastAsia"/>
              </w:rPr>
              <w:t>1.</w:t>
            </w:r>
          </w:p>
          <w:p>
            <w:pPr>
              <w:pStyle w:val="19"/>
              <w:keepNext w:val="0"/>
              <w:keepLines w:val="0"/>
              <w:suppressLineNumbers w:val="0"/>
              <w:spacing w:before="0" w:beforeAutospacing="0" w:after="0" w:afterAutospacing="0"/>
              <w:ind w:left="0" w:right="0"/>
              <w:rPr>
                <w:rFonts w:hint="default"/>
              </w:rPr>
            </w:pPr>
            <w:r>
              <w:rPr>
                <w:rFonts w:hint="eastAsia"/>
              </w:rPr>
              <w:t>设备操作</w:t>
            </w: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1.1设备操作</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1.1.1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能操作机床</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1.1.2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了解设备加工的类型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1.1.3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懂工艺调试的技术要求</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1.1.4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熟悉设备的性能规格加工范围</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1.1.5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根据产品图纸进行工装夹具的调试</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1.1.6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有一定的英语翻译水平</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1.1.7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具备机械拆装技能</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1.1.8</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能使用各种相关检测仪器</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1.2设备使用</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能了解设备的安全操作规程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会识图进行工艺分析</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会使用通用量具</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掌握机械加工常用方法　</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能对设备进行日常点检</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能看懂设备说明书</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了解设备的性能</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1.2.8</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懂得使用工装夹具及常用装拆方法</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1.2.9</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能按操作规程熟悉操作设备</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1.2.10</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能预测操作过程中将会出现的问题并做好处理准备</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1.2.11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能判断设备运行的状况</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1.3设备保全</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1.3.1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能判断维修设备的简单故障</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1.3.2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了解设备的保养周期能运5s来保养设备</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1.3.3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能看懂设备点检图</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1.3.4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能区分各部位的润滑油号</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1.3.5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能运用TPM（设备保全）进行设备管理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w:t>
            </w:r>
          </w:p>
          <w:p>
            <w:pPr>
              <w:pStyle w:val="19"/>
              <w:keepNext w:val="0"/>
              <w:keepLines w:val="0"/>
              <w:suppressLineNumbers w:val="0"/>
              <w:spacing w:before="0" w:beforeAutospacing="0" w:after="0" w:afterAutospacing="0"/>
              <w:ind w:left="0" w:right="0"/>
              <w:rPr>
                <w:rFonts w:hint="default"/>
              </w:rPr>
            </w:pPr>
            <w:r>
              <w:rPr>
                <w:rFonts w:hint="eastAsia"/>
              </w:rPr>
              <w:t>工艺设计</w:t>
            </w: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2.1工艺工装设计</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了解相关设备的参数及安装使用信息</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了解物流相关知识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UG、CAD等相关软件能力运用</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懂得尺寸和公差配合相关知识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机械设计加工知识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了解相关动力元件的应用</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能正确查询相关工具书</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2.1.8</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了解相关工艺文件及产品结构</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2.1.9</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有较强的机械制图基础</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2.1.10</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有一定的人机工程知识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2.1.11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了解金属材料热处理知识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2.1.12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两年以上实践经验</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2.2工艺文件编制</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2.2.1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熟悉各类加工机床的加工方法及加工精度</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2.2.2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能使用各类文档处理软件</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2.2.3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熟悉刀具知识加工知识，金属材料热处理知识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2.2.4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具有UG、CAD相关软件运用能力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2.2.5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能正确使用各类量具刀具</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2.2.6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了解典型零件的生产工艺流程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2.2.7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对单位现有机床设备、工艺装备有一定的了解</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2.2.8</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懂机械制造等知识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2.2.9</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有较强的识图能力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2.2.10</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熟悉图纸关键特性</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2.3工艺验证</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2.3.1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懂机械制造专业知识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2.3.2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了解工艺验证的行业规范</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2.3.3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了解产品加工工艺过程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2.3.4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了解验证方法</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2.3.5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懂统计工具运用</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2.4现场技术服务</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2.4.1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了解工艺文件的发放流程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2.4.2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了解典型的生产工艺问题及处理方法</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2.4.3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良好的语言表达能力及沟通能力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2.4.4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会使用量具、检具</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2.4.5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了解工装夹具的使用</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2.4.6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熟悉各类机床的加工方法及加工精度</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2.4.7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熟悉各类工艺文件</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2.4.8</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三年以上技术实践经验</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2.4.9</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精通机械制造专业知识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2.5工艺分析</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2.5.1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懂生产工序的生产节拍</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2.5.2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掌握机加工热处理金属材料等知识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2.5.3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了解一定人机工程知识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2.5.4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了解整个工艺过程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2.5.5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懂机械制造专业知识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2.5.6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三年以上技术实践经验</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w:t>
            </w:r>
          </w:p>
          <w:p>
            <w:pPr>
              <w:pStyle w:val="19"/>
              <w:keepNext w:val="0"/>
              <w:keepLines w:val="0"/>
              <w:suppressLineNumbers w:val="0"/>
              <w:spacing w:before="0" w:beforeAutospacing="0" w:after="0" w:afterAutospacing="0"/>
              <w:ind w:left="0" w:right="0"/>
              <w:rPr>
                <w:rFonts w:hint="default"/>
              </w:rPr>
            </w:pPr>
            <w:r>
              <w:rPr>
                <w:rFonts w:hint="eastAsia"/>
              </w:rPr>
              <w:t>质量控制</w:t>
            </w: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3.1检测设备管理</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3.1.1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看图能力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3.1.2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会熟练运用CAD等绘图工具</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3.1.3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熟悉测量技术原理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3.1.4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熟悉计量器具的正确使用和维护</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3.1.5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会检具设计</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3.1.6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会检测设备校准与故障处理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3.1.7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懂规程及日常维护</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3.1.8</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具有设备分析能力、设备测量系统</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3.2质量文件编制</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3.2.1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熟悉产品图纸</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3.2.2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熟悉产品检验流程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3.2.3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能正确使用计量器具</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3.2.4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有一定的语言组织能力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3.2.5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能运用质量管理体系</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3.2.6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能熟悉电子文档操作</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3.3质量活动</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3.3.1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会使用质量工具</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3.3.2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具备组织能力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3.3.3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具备质量事故分析处理能力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3.4质量检验</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3.4.1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具有看图能力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3.4.2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懂办公软件</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3.4.3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懂形位公差、计量器具的使用和维护</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3.4.4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熟悉产品检验流程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3.4.5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掌握数据处理的方法</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3.4.6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了解产品的工艺流程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3.4.7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会操作检验设备</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3.4.8</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了解测量技术原理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3.5质量分析</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3.5.1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会对图纸进行分析</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3.5.2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能熟悉各种质量工具的使用</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3.5.3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能熟悉产品的工艺流程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3.5.4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了解产品的技术参数</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3.5.5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熟悉产品的控制流程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3.5.6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熟练分析产品的PPM、CPK、CMK等的计算</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eastAsia="宋体"/>
              </w:rPr>
            </w:pPr>
            <w:r>
              <w:rPr>
                <w:rFonts w:hint="eastAsia"/>
              </w:rPr>
              <w:t>4.</w:t>
            </w:r>
          </w:p>
          <w:p>
            <w:pPr>
              <w:pStyle w:val="19"/>
              <w:keepNext w:val="0"/>
              <w:keepLines w:val="0"/>
              <w:suppressLineNumbers w:val="0"/>
              <w:spacing w:before="0" w:beforeAutospacing="0" w:after="0" w:afterAutospacing="0"/>
              <w:ind w:left="0" w:right="0"/>
              <w:rPr>
                <w:rFonts w:hint="default"/>
              </w:rPr>
            </w:pPr>
            <w:r>
              <w:rPr>
                <w:rFonts w:hint="eastAsia"/>
              </w:rPr>
              <w:t>技术管理</w:t>
            </w: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4.1文件管理</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4.1.1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掌握机械制图规范能读懂相关图纸</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4.1.2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了解工艺文件接受流程和管理规范</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4.1.3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了解操作设备的相关参数和操作规程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4.1.4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掌握产品开发涉及的各种标准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4.1.5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熟练使用办公软件</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4.1.6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掌握安全操作规程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4.1.7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了解相关的生产制造标准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4.1.8</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熟悉文件更改流程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4.1.9</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了解产品技术参数指标</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4.2精益生产管理</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4.2.1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了解一定的人机工程知识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4.2.2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判别非真值时间工序的能力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4.2.3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懂得运用质量分析软件和办公软件</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4.2.4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熟悉产品工艺流程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4.2.5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了解TPM生产保养</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4.2.6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熟练各种质量工具用于完善生产流程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eastAsia="宋体"/>
              </w:rPr>
            </w:pPr>
            <w:r>
              <w:rPr>
                <w:rFonts w:hint="eastAsia"/>
              </w:rPr>
              <w:t>5.</w:t>
            </w:r>
          </w:p>
          <w:p>
            <w:pPr>
              <w:pStyle w:val="19"/>
              <w:keepNext w:val="0"/>
              <w:keepLines w:val="0"/>
              <w:suppressLineNumbers w:val="0"/>
              <w:spacing w:before="0" w:beforeAutospacing="0" w:after="0" w:afterAutospacing="0"/>
              <w:ind w:left="0" w:right="0"/>
              <w:rPr>
                <w:rFonts w:hint="default"/>
              </w:rPr>
            </w:pPr>
            <w:r>
              <w:rPr>
                <w:rFonts w:hint="eastAsia"/>
              </w:rPr>
              <w:t>产品设计</w:t>
            </w: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5.1数据收集</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5.1.1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懂得二维绘图软件的运用及掌握机械制图的知识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5.1.2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能熟练使用各种量具</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5.1.3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了解产品功用及相关特性</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5.1.4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掌握重要尺寸控制点</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5.1.5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能分析逆向工程获得的数据</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5.2实体建模</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5.2.1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能熟练使用CAD软件</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5.2.2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熟悉机械制图规范掌握机械规范</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5.2.3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掌握机械设计基础知识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5.2.4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掌握机械制造基础知识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5.3计算分析</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5.3.1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掌握工程材料特性，能计算材料的强度应力和负载，能使用电脑进行计算分析</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5.3.2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能熟练使用工具书</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5.3.3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具备机械设计机械原理等专业知识，懂力学平衡计算校核</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5.3.4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懂得使用UG软件中的CAE分析,Motion分析功能</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5.4产品图样设计</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5.4.1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能够使用UG二维出图</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5.4.2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能够使用CAD软件绘制二维图</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5.4.3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能够快速领会设计任务的要求</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5.4.4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能够熟练运用相关标准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5.4.5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对产品加工成本有一定了解，能正确选材</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5.4.6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懂得尺寸公差配合</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5.4.7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掌握机械制造基础知识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5.4.8</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熟悉机械制图规范掌握机械基础</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5.5产品验证</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5.5.1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了解所设计产品的生产流程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5.5.2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能评定最终产品是否达到设计要求</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5.5.3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能读懂各种实验数据</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5.5.4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能对产品提出改进意见及改进方法</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5.5.5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了解产品需要验证的国家规范</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5.5.6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了解验证所需设备和条件</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5.6产品文件管理</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5.6.1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能使用办公软件</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5.6.2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严格遵守、熟悉单位文件管理方法</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5.6.3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能对主管产品的各类资料进行归档</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5.6.4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能对产品文件进行分类</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5.6.5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了解设计图纸发放流程，管理程序</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5.6.6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了解设计变更工作流程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5.7产品技术服务</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5.7.1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懂得产品的设计要求</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5.7.2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了解产品的整体结构</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5.7.3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有较好的语言表达能力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5.7.4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对一些常见的问题提出解决方案</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5.7.5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能评估供产商（供产商的设计能力、生产能力)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5.7.6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能处理公司内零件问题</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5.7.7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能指导供产商开发模具</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5.7.8</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懂得编制技术书</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eastAsia="宋体"/>
              </w:rPr>
            </w:pPr>
            <w:r>
              <w:rPr>
                <w:rFonts w:hint="eastAsia"/>
              </w:rPr>
              <w:t>6.</w:t>
            </w:r>
          </w:p>
          <w:p>
            <w:pPr>
              <w:pStyle w:val="19"/>
              <w:keepNext w:val="0"/>
              <w:keepLines w:val="0"/>
              <w:suppressLineNumbers w:val="0"/>
              <w:spacing w:before="0" w:beforeAutospacing="0" w:after="0" w:afterAutospacing="0"/>
              <w:ind w:left="0" w:right="0"/>
              <w:rPr>
                <w:rFonts w:hint="default"/>
              </w:rPr>
            </w:pPr>
            <w:r>
              <w:rPr>
                <w:rFonts w:hint="eastAsia"/>
              </w:rPr>
              <w:t>生产管理</w:t>
            </w: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6.1生产计划编制</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6.1.1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能编制日周月生产计划</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6.1.2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对生产零件节拍周期时间熟悉计算生产能力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6.1.3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能对生产现场流程岗位了解编制生产岗位</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6.1.4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能与客户沟通</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6.1.5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了解公司的生产能力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6.1.6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能运用办公软件</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6.2生产调度</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6.2.1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具备管理组织能力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6.2.2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懂厂房设计和机床安装位置</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6.2.3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了解生产所需的目标</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6.2.4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有沟通能力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6.2.5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了解机床运作状态</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6.2.6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对生产现场零件跟踪分析</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6.2.7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协助各管理人员进行组织生产</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6.2.8</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能对零件出入库管理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eastAsia="宋体"/>
              </w:rPr>
            </w:pPr>
            <w:r>
              <w:rPr>
                <w:rFonts w:hint="eastAsia"/>
              </w:rPr>
              <w:t>7.</w:t>
            </w:r>
          </w:p>
          <w:p>
            <w:pPr>
              <w:pStyle w:val="19"/>
              <w:keepNext w:val="0"/>
              <w:keepLines w:val="0"/>
              <w:suppressLineNumbers w:val="0"/>
              <w:spacing w:before="0" w:beforeAutospacing="0" w:after="0" w:afterAutospacing="0"/>
              <w:ind w:left="0" w:right="0"/>
              <w:rPr>
                <w:rFonts w:hint="default"/>
              </w:rPr>
            </w:pPr>
            <w:r>
              <w:rPr>
                <w:rFonts w:hint="eastAsia"/>
              </w:rPr>
              <w:t>设备管理</w:t>
            </w: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7.1设备维护</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7.1.1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了解设备机器系统能力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7.1.2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熟悉定期保养和预防保养的工作流程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7.1.3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了解设备机器常规故障模式</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7.1.4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能正确使用机器</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7.1.5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掌握设备全方位维护要点</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7.1.6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能看图分析</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7.1.7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了解各设备工作性能总结维护要点</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7.2设备维修</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7.2.1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有一定的维修理论基础</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7.2.2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掌握设备结构</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7.2.3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熟练拆装设备</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7.2.4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会识图能测量</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7.2.5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看懂机器机构图</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7.2.6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看懂机器故障对策图</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7.2.7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有一定的钳工技术基础</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7.2.8</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正确使用机器</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7.3设备档案管理</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7.3.1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有一定的计算机运用基础及外语翻译水平</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7.3.2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掌握数据统计的相关知识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7.3.3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能熟悉机器分布</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7.3.4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掌握机器故障及改善对策</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7.3.5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了解设备机器系统能力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7.3.6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了解设备定期保养和预防保养的工作流程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7.4设备改造</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7.4.1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熟悉设备机器的系统能力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7.4.2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掌握机器使用方法</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7.4.3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能使用统计技术工具</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7.4.4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熟悉机器的机构图</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7.4.5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掌握机械设计基础知识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7.4.6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能识图能绘图</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7.4.7</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能计算精度强度</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eastAsia="宋体"/>
              </w:rPr>
            </w:pPr>
            <w:r>
              <w:rPr>
                <w:rFonts w:hint="eastAsia"/>
              </w:rPr>
              <w:t xml:space="preserve">8. </w:t>
            </w:r>
          </w:p>
          <w:p>
            <w:pPr>
              <w:pStyle w:val="19"/>
              <w:keepNext w:val="0"/>
              <w:keepLines w:val="0"/>
              <w:suppressLineNumbers w:val="0"/>
              <w:spacing w:before="0" w:beforeAutospacing="0" w:after="0" w:afterAutospacing="0"/>
              <w:ind w:left="0" w:right="0"/>
              <w:rPr>
                <w:rFonts w:hint="default"/>
              </w:rPr>
            </w:pPr>
            <w:r>
              <w:rPr>
                <w:rFonts w:hint="eastAsia"/>
              </w:rPr>
              <w:t>安全管理</w:t>
            </w: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8.1安全检查</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8.1.1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掌握安全生产知识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8.1.2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细心且责任心强</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8.1.3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了解工作范围内的有毒害及危险源并加以防范</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8.1.4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掌握一般安全事故处理能力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8.1.5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日常定期安全大检查</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8.1.6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运用安全管理工具对生产现场有交管理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8.2安全操作规程制订</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8.2.1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编制各种设备安全操作规程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8.2.2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对生产现场重大危险源监督和管理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8.2.3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熟悉安全操作规程</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8.2.4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有一定汉语能力及文字功底</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8.2.5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掌握各个岗位的危险源并提出有效的防范措施</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8.3安全培训</w:t>
            </w: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8.3.1</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具有较强的口语能力和领悟能力</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8.3.2</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现场督查</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8.3.3</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对有毒害工作要定期培训增强防范意识</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8.3.4</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开展各种安全生产活动</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8.3.5</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安全"三级教育"培训</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3"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702" w:type="dxa"/>
            <w:vMerge w:val="continue"/>
            <w:vAlign w:val="center"/>
          </w:tcPr>
          <w:p>
            <w:pPr>
              <w:pStyle w:val="19"/>
              <w:keepNext w:val="0"/>
              <w:keepLines w:val="0"/>
              <w:suppressLineNumbers w:val="0"/>
              <w:spacing w:before="0" w:beforeAutospacing="0" w:after="0" w:afterAutospacing="0"/>
              <w:ind w:left="0" w:right="0"/>
              <w:rPr>
                <w:rFonts w:hint="default"/>
              </w:rPr>
            </w:pPr>
          </w:p>
        </w:tc>
        <w:tc>
          <w:tcPr>
            <w:tcW w:w="990"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8.3.6</w:t>
            </w:r>
          </w:p>
        </w:tc>
        <w:tc>
          <w:tcPr>
            <w:tcW w:w="3863"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传达各级安全生产文件和精神</w:t>
            </w:r>
          </w:p>
        </w:tc>
        <w:tc>
          <w:tcPr>
            <w:tcW w:w="709"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c>
          <w:tcPr>
            <w:tcW w:w="709" w:type="dxa"/>
            <w:vAlign w:val="center"/>
          </w:tcPr>
          <w:p>
            <w:pPr>
              <w:pStyle w:val="19"/>
              <w:keepNext w:val="0"/>
              <w:keepLines w:val="0"/>
              <w:suppressLineNumbers w:val="0"/>
              <w:spacing w:before="0" w:beforeAutospacing="0" w:after="0" w:afterAutospacing="0"/>
              <w:ind w:left="0" w:right="0"/>
              <w:rPr>
                <w:rFonts w:hint="default"/>
              </w:rPr>
            </w:pPr>
            <w:r>
              <w:rPr>
                <w:rFonts w:hint="eastAsia"/>
              </w:rPr>
              <w:t>●</w:t>
            </w:r>
          </w:p>
        </w:tc>
      </w:tr>
    </w:tbl>
    <w:p>
      <w:pPr>
        <w:pStyle w:val="2"/>
        <w:spacing w:line="360" w:lineRule="auto"/>
        <w:ind w:firstLine="562" w:firstLineChars="200"/>
        <w:rPr>
          <w:rFonts w:asciiTheme="minorEastAsia" w:hAnsiTheme="minorEastAsia" w:eastAsiaTheme="minorEastAsia"/>
          <w:szCs w:val="22"/>
        </w:rPr>
      </w:pPr>
      <w:bookmarkStart w:id="113" w:name="_Toc110198142"/>
      <w:bookmarkStart w:id="114" w:name="_Toc28569"/>
      <w:bookmarkStart w:id="115" w:name="_Toc22165"/>
      <w:r>
        <w:rPr>
          <w:rFonts w:asciiTheme="minorEastAsia" w:hAnsiTheme="minorEastAsia" w:eastAsiaTheme="minorEastAsia"/>
          <w:szCs w:val="22"/>
        </w:rPr>
        <w:t>（</w:t>
      </w:r>
      <w:r>
        <w:rPr>
          <w:rFonts w:hint="eastAsia" w:asciiTheme="minorEastAsia" w:hAnsiTheme="minorEastAsia" w:eastAsiaTheme="minorEastAsia"/>
          <w:szCs w:val="22"/>
        </w:rPr>
        <w:t>三</w:t>
      </w:r>
      <w:r>
        <w:rPr>
          <w:rFonts w:asciiTheme="minorEastAsia" w:hAnsiTheme="minorEastAsia" w:eastAsiaTheme="minorEastAsia"/>
          <w:szCs w:val="22"/>
        </w:rPr>
        <w:t>）课程对应的职业资格/技能等级证书一览表</w:t>
      </w:r>
      <w:bookmarkEnd w:id="113"/>
      <w:bookmarkEnd w:id="114"/>
      <w:bookmarkEnd w:id="115"/>
    </w:p>
    <w:p>
      <w:pPr>
        <w:pStyle w:val="18"/>
        <w:ind w:firstLine="402"/>
        <w:rPr>
          <w:sz w:val="20"/>
          <w:szCs w:val="21"/>
        </w:rPr>
      </w:pPr>
      <w:bookmarkStart w:id="116" w:name="_Toc13472"/>
      <w:bookmarkStart w:id="117" w:name="_Toc25113"/>
      <w:r>
        <w:rPr>
          <w:rFonts w:hint="eastAsia"/>
          <w:sz w:val="20"/>
          <w:szCs w:val="21"/>
        </w:rPr>
        <w:t>表11-3 课程对应的职业资格/技能等级证书一览表</w:t>
      </w:r>
      <w:bookmarkEnd w:id="116"/>
      <w:bookmarkEnd w:id="117"/>
    </w:p>
    <w:tbl>
      <w:tblPr>
        <w:tblStyle w:val="14"/>
        <w:tblW w:w="9193" w:type="dxa"/>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1984"/>
        <w:gridCol w:w="1560"/>
        <w:gridCol w:w="2551"/>
        <w:gridCol w:w="1559"/>
        <w:gridCol w:w="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0" w:type="dxa"/>
            <w:vAlign w:val="center"/>
          </w:tcPr>
          <w:p>
            <w:pPr>
              <w:pStyle w:val="20"/>
              <w:keepNext w:val="0"/>
              <w:keepLines w:val="0"/>
              <w:suppressLineNumbers w:val="0"/>
              <w:spacing w:before="0" w:beforeAutospacing="0" w:after="0" w:afterAutospacing="0"/>
              <w:ind w:left="0" w:right="0"/>
              <w:rPr>
                <w:rFonts w:hint="default"/>
              </w:rPr>
            </w:pPr>
            <w:r>
              <w:rPr>
                <w:rFonts w:hint="eastAsia"/>
              </w:rPr>
              <w:t>序号</w:t>
            </w:r>
          </w:p>
        </w:tc>
        <w:tc>
          <w:tcPr>
            <w:tcW w:w="1984" w:type="dxa"/>
            <w:vAlign w:val="center"/>
          </w:tcPr>
          <w:p>
            <w:pPr>
              <w:pStyle w:val="20"/>
              <w:keepNext w:val="0"/>
              <w:keepLines w:val="0"/>
              <w:suppressLineNumbers w:val="0"/>
              <w:spacing w:before="0" w:beforeAutospacing="0" w:after="0" w:afterAutospacing="0"/>
              <w:ind w:left="0" w:right="0"/>
              <w:rPr>
                <w:rFonts w:hint="default"/>
              </w:rPr>
            </w:pPr>
            <w:r>
              <w:rPr>
                <w:rFonts w:hint="eastAsia"/>
              </w:rPr>
              <w:t>证书名称</w:t>
            </w:r>
          </w:p>
        </w:tc>
        <w:tc>
          <w:tcPr>
            <w:tcW w:w="1560" w:type="dxa"/>
            <w:vAlign w:val="center"/>
          </w:tcPr>
          <w:p>
            <w:pPr>
              <w:pStyle w:val="20"/>
              <w:keepNext w:val="0"/>
              <w:keepLines w:val="0"/>
              <w:suppressLineNumbers w:val="0"/>
              <w:spacing w:before="0" w:beforeAutospacing="0" w:after="0" w:afterAutospacing="0"/>
              <w:ind w:left="0" w:right="0"/>
              <w:rPr>
                <w:rFonts w:hint="default"/>
              </w:rPr>
            </w:pPr>
            <w:r>
              <w:rPr>
                <w:rFonts w:hint="eastAsia"/>
              </w:rPr>
              <w:t>发证单位</w:t>
            </w:r>
          </w:p>
        </w:tc>
        <w:tc>
          <w:tcPr>
            <w:tcW w:w="2551" w:type="dxa"/>
            <w:vAlign w:val="center"/>
          </w:tcPr>
          <w:p>
            <w:pPr>
              <w:pStyle w:val="20"/>
              <w:keepNext w:val="0"/>
              <w:keepLines w:val="0"/>
              <w:suppressLineNumbers w:val="0"/>
              <w:spacing w:before="0" w:beforeAutospacing="0" w:after="0" w:afterAutospacing="0"/>
              <w:ind w:left="0" w:right="0"/>
              <w:rPr>
                <w:rFonts w:hint="default"/>
              </w:rPr>
            </w:pPr>
            <w:r>
              <w:rPr>
                <w:rFonts w:hint="eastAsia"/>
              </w:rPr>
              <w:t>与考证相关的课程</w:t>
            </w:r>
          </w:p>
        </w:tc>
        <w:tc>
          <w:tcPr>
            <w:tcW w:w="1559" w:type="dxa"/>
            <w:vAlign w:val="center"/>
          </w:tcPr>
          <w:p>
            <w:pPr>
              <w:pStyle w:val="20"/>
              <w:keepNext w:val="0"/>
              <w:keepLines w:val="0"/>
              <w:suppressLineNumbers w:val="0"/>
              <w:spacing w:before="0" w:beforeAutospacing="0" w:after="0" w:afterAutospacing="0"/>
              <w:ind w:left="0" w:right="0"/>
              <w:rPr>
                <w:rFonts w:hint="default"/>
              </w:rPr>
            </w:pPr>
            <w:r>
              <w:rPr>
                <w:rFonts w:hint="eastAsia"/>
              </w:rPr>
              <w:t>学时</w:t>
            </w:r>
          </w:p>
          <w:p>
            <w:pPr>
              <w:pStyle w:val="20"/>
              <w:keepNext w:val="0"/>
              <w:keepLines w:val="0"/>
              <w:suppressLineNumbers w:val="0"/>
              <w:spacing w:before="0" w:beforeAutospacing="0" w:after="0" w:afterAutospacing="0"/>
              <w:ind w:left="0" w:right="0"/>
              <w:rPr>
                <w:rFonts w:hint="default"/>
              </w:rPr>
            </w:pPr>
            <w:r>
              <w:rPr>
                <w:rFonts w:hint="eastAsia"/>
              </w:rPr>
              <w:t>（理论+实践）</w:t>
            </w:r>
          </w:p>
        </w:tc>
        <w:tc>
          <w:tcPr>
            <w:tcW w:w="829" w:type="dxa"/>
            <w:vAlign w:val="center"/>
          </w:tcPr>
          <w:p>
            <w:pPr>
              <w:pStyle w:val="20"/>
              <w:keepNext w:val="0"/>
              <w:keepLines w:val="0"/>
              <w:suppressLineNumbers w:val="0"/>
              <w:spacing w:before="0" w:beforeAutospacing="0" w:after="0" w:afterAutospacing="0"/>
              <w:ind w:left="0" w:right="0"/>
              <w:rPr>
                <w:rFonts w:hint="default"/>
              </w:rPr>
            </w:pPr>
            <w:r>
              <w:rPr>
                <w:rFonts w:hint="eastAsia"/>
              </w:rPr>
              <w:t>小计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0" w:type="dxa"/>
            <w:vAlign w:val="center"/>
          </w:tcPr>
          <w:p>
            <w:pPr>
              <w:pStyle w:val="20"/>
              <w:keepNext w:val="0"/>
              <w:keepLines w:val="0"/>
              <w:suppressLineNumbers w:val="0"/>
              <w:spacing w:before="0" w:beforeAutospacing="0" w:after="0" w:afterAutospacing="0"/>
              <w:ind w:left="0" w:right="0"/>
              <w:rPr>
                <w:rFonts w:hint="default"/>
              </w:rPr>
            </w:pPr>
            <w:r>
              <w:rPr>
                <w:rFonts w:hint="eastAsia"/>
              </w:rPr>
              <w:t>1</w:t>
            </w:r>
          </w:p>
        </w:tc>
        <w:tc>
          <w:tcPr>
            <w:tcW w:w="1984" w:type="dxa"/>
            <w:vAlign w:val="center"/>
          </w:tcPr>
          <w:p>
            <w:pPr>
              <w:pStyle w:val="20"/>
              <w:keepNext w:val="0"/>
              <w:keepLines w:val="0"/>
              <w:suppressLineNumbers w:val="0"/>
              <w:spacing w:before="0" w:beforeAutospacing="0" w:after="0" w:afterAutospacing="0"/>
              <w:ind w:left="0" w:right="0"/>
              <w:rPr>
                <w:rFonts w:hint="default"/>
              </w:rPr>
            </w:pPr>
            <w:r>
              <w:rPr>
                <w:rFonts w:hint="eastAsia"/>
              </w:rPr>
              <w:t>铣工职业技能等级证中级证书</w:t>
            </w:r>
          </w:p>
        </w:tc>
        <w:tc>
          <w:tcPr>
            <w:tcW w:w="1560" w:type="dxa"/>
            <w:vAlign w:val="center"/>
          </w:tcPr>
          <w:p>
            <w:pPr>
              <w:pStyle w:val="20"/>
              <w:keepNext w:val="0"/>
              <w:keepLines w:val="0"/>
              <w:suppressLineNumbers w:val="0"/>
              <w:spacing w:before="0" w:beforeAutospacing="0" w:after="0" w:afterAutospacing="0"/>
              <w:ind w:left="0" w:right="0"/>
              <w:rPr>
                <w:rFonts w:hint="default"/>
              </w:rPr>
            </w:pPr>
            <w:r>
              <w:rPr>
                <w:rFonts w:hint="eastAsia"/>
              </w:rPr>
              <w:t>柳州职业技术学院</w:t>
            </w:r>
          </w:p>
        </w:tc>
        <w:tc>
          <w:tcPr>
            <w:tcW w:w="2551" w:type="dxa"/>
            <w:vAlign w:val="center"/>
          </w:tcPr>
          <w:p>
            <w:pPr>
              <w:pStyle w:val="20"/>
              <w:keepNext w:val="0"/>
              <w:keepLines w:val="0"/>
              <w:suppressLineNumbers w:val="0"/>
              <w:spacing w:before="0" w:beforeAutospacing="0" w:after="0" w:afterAutospacing="0"/>
              <w:ind w:left="0" w:right="0"/>
              <w:rPr>
                <w:rFonts w:hint="default"/>
              </w:rPr>
            </w:pPr>
            <w:r>
              <w:rPr>
                <w:rFonts w:hint="eastAsia"/>
              </w:rPr>
              <w:t>普通机床操作实训、</w:t>
            </w:r>
          </w:p>
          <w:p>
            <w:pPr>
              <w:pStyle w:val="20"/>
              <w:keepNext w:val="0"/>
              <w:keepLines w:val="0"/>
              <w:suppressLineNumbers w:val="0"/>
              <w:spacing w:before="0" w:beforeAutospacing="0" w:after="0" w:afterAutospacing="0"/>
              <w:ind w:left="0" w:right="0"/>
              <w:rPr>
                <w:rFonts w:hint="default"/>
              </w:rPr>
            </w:pPr>
            <w:r>
              <w:rPr>
                <w:rFonts w:hint="eastAsia"/>
              </w:rPr>
              <w:t>数控机床编程与操作、</w:t>
            </w:r>
          </w:p>
          <w:p>
            <w:pPr>
              <w:pStyle w:val="20"/>
              <w:keepNext w:val="0"/>
              <w:keepLines w:val="0"/>
              <w:suppressLineNumbers w:val="0"/>
              <w:spacing w:before="0" w:beforeAutospacing="0" w:after="0" w:afterAutospacing="0"/>
              <w:ind w:left="0" w:right="0"/>
              <w:rPr>
                <w:rFonts w:hint="default"/>
              </w:rPr>
            </w:pPr>
            <w:r>
              <w:rPr>
                <w:rFonts w:hint="eastAsia"/>
              </w:rPr>
              <w:t>复合零件数控加工</w:t>
            </w:r>
          </w:p>
        </w:tc>
        <w:tc>
          <w:tcPr>
            <w:tcW w:w="1559" w:type="dxa"/>
            <w:vAlign w:val="center"/>
          </w:tcPr>
          <w:p>
            <w:pPr>
              <w:pStyle w:val="19"/>
              <w:keepNext w:val="0"/>
              <w:keepLines w:val="0"/>
              <w:suppressLineNumbers w:val="0"/>
              <w:spacing w:before="0" w:beforeAutospacing="0" w:after="0" w:afterAutospacing="0"/>
              <w:ind w:left="0" w:right="0"/>
              <w:rPr>
                <w:rFonts w:hint="default"/>
              </w:rPr>
            </w:pPr>
            <w:r>
              <w:rPr>
                <w:rFonts w:hint="eastAsia"/>
              </w:rPr>
              <w:t>40</w:t>
            </w:r>
          </w:p>
          <w:p>
            <w:pPr>
              <w:pStyle w:val="19"/>
              <w:keepNext w:val="0"/>
              <w:keepLines w:val="0"/>
              <w:suppressLineNumbers w:val="0"/>
              <w:spacing w:before="0" w:beforeAutospacing="0" w:after="0" w:afterAutospacing="0"/>
              <w:ind w:left="0" w:right="0"/>
              <w:rPr>
                <w:rFonts w:hint="default"/>
              </w:rPr>
            </w:pPr>
            <w:r>
              <w:rPr>
                <w:rFonts w:hint="eastAsia"/>
              </w:rPr>
              <w:t>160</w:t>
            </w:r>
          </w:p>
          <w:p>
            <w:pPr>
              <w:pStyle w:val="19"/>
              <w:keepNext w:val="0"/>
              <w:keepLines w:val="0"/>
              <w:suppressLineNumbers w:val="0"/>
              <w:spacing w:before="0" w:beforeAutospacing="0" w:after="0" w:afterAutospacing="0"/>
              <w:ind w:left="0" w:right="0"/>
              <w:rPr>
                <w:rFonts w:hint="default"/>
              </w:rPr>
            </w:pPr>
            <w:r>
              <w:rPr>
                <w:rFonts w:hint="eastAsia"/>
              </w:rPr>
              <w:t>40</w:t>
            </w:r>
          </w:p>
        </w:tc>
        <w:tc>
          <w:tcPr>
            <w:tcW w:w="829" w:type="dxa"/>
            <w:vAlign w:val="center"/>
          </w:tcPr>
          <w:p>
            <w:pPr>
              <w:pStyle w:val="20"/>
              <w:keepNext w:val="0"/>
              <w:keepLines w:val="0"/>
              <w:suppressLineNumbers w:val="0"/>
              <w:spacing w:before="0" w:beforeAutospacing="0" w:after="0" w:afterAutospacing="0"/>
              <w:ind w:left="0" w:right="0"/>
              <w:rPr>
                <w:rFonts w:hint="default"/>
              </w:rPr>
            </w:pPr>
            <w:r>
              <w:rPr>
                <w:rFonts w:hint="eastAsia"/>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0" w:type="dxa"/>
            <w:vAlign w:val="center"/>
          </w:tcPr>
          <w:p>
            <w:pPr>
              <w:pStyle w:val="20"/>
              <w:keepNext w:val="0"/>
              <w:keepLines w:val="0"/>
              <w:suppressLineNumbers w:val="0"/>
              <w:spacing w:before="0" w:beforeAutospacing="0" w:after="0" w:afterAutospacing="0"/>
              <w:ind w:left="0" w:right="0"/>
              <w:rPr>
                <w:rFonts w:hint="default"/>
              </w:rPr>
            </w:pPr>
            <w:r>
              <w:rPr>
                <w:rFonts w:hint="eastAsia"/>
              </w:rPr>
              <w:t>2</w:t>
            </w:r>
          </w:p>
        </w:tc>
        <w:tc>
          <w:tcPr>
            <w:tcW w:w="1984" w:type="dxa"/>
            <w:vAlign w:val="center"/>
          </w:tcPr>
          <w:p>
            <w:pPr>
              <w:pStyle w:val="20"/>
              <w:keepNext w:val="0"/>
              <w:keepLines w:val="0"/>
              <w:suppressLineNumbers w:val="0"/>
              <w:spacing w:before="0" w:beforeAutospacing="0" w:after="0" w:afterAutospacing="0"/>
              <w:ind w:left="0" w:right="0"/>
              <w:rPr>
                <w:rFonts w:hint="default"/>
              </w:rPr>
            </w:pPr>
            <w:r>
              <w:rPr>
                <w:rFonts w:hint="eastAsia"/>
              </w:rPr>
              <w:t>车工职业技能等级证中级证书</w:t>
            </w:r>
          </w:p>
        </w:tc>
        <w:tc>
          <w:tcPr>
            <w:tcW w:w="1560" w:type="dxa"/>
            <w:vAlign w:val="center"/>
          </w:tcPr>
          <w:p>
            <w:pPr>
              <w:pStyle w:val="20"/>
              <w:keepNext w:val="0"/>
              <w:keepLines w:val="0"/>
              <w:suppressLineNumbers w:val="0"/>
              <w:spacing w:before="0" w:beforeAutospacing="0" w:after="0" w:afterAutospacing="0"/>
              <w:ind w:left="0" w:right="0"/>
              <w:rPr>
                <w:rFonts w:hint="default"/>
              </w:rPr>
            </w:pPr>
            <w:r>
              <w:rPr>
                <w:rFonts w:hint="eastAsia"/>
              </w:rPr>
              <w:t>柳州职业技术学院</w:t>
            </w:r>
          </w:p>
        </w:tc>
        <w:tc>
          <w:tcPr>
            <w:tcW w:w="2551" w:type="dxa"/>
            <w:vAlign w:val="center"/>
          </w:tcPr>
          <w:p>
            <w:pPr>
              <w:pStyle w:val="20"/>
              <w:keepNext w:val="0"/>
              <w:keepLines w:val="0"/>
              <w:suppressLineNumbers w:val="0"/>
              <w:spacing w:before="0" w:beforeAutospacing="0" w:after="0" w:afterAutospacing="0"/>
              <w:ind w:left="0" w:right="0"/>
              <w:rPr>
                <w:rFonts w:hint="default"/>
              </w:rPr>
            </w:pPr>
            <w:r>
              <w:rPr>
                <w:rFonts w:hint="eastAsia"/>
              </w:rPr>
              <w:t>普通机床操作实训、</w:t>
            </w:r>
          </w:p>
          <w:p>
            <w:pPr>
              <w:pStyle w:val="20"/>
              <w:keepNext w:val="0"/>
              <w:keepLines w:val="0"/>
              <w:suppressLineNumbers w:val="0"/>
              <w:spacing w:before="0" w:beforeAutospacing="0" w:after="0" w:afterAutospacing="0"/>
              <w:ind w:left="0" w:right="0"/>
              <w:rPr>
                <w:rFonts w:hint="default"/>
              </w:rPr>
            </w:pPr>
            <w:r>
              <w:rPr>
                <w:rFonts w:hint="eastAsia"/>
              </w:rPr>
              <w:t>数控机床编程与操作</w:t>
            </w:r>
          </w:p>
        </w:tc>
        <w:tc>
          <w:tcPr>
            <w:tcW w:w="1559" w:type="dxa"/>
            <w:vAlign w:val="center"/>
          </w:tcPr>
          <w:p>
            <w:pPr>
              <w:pStyle w:val="19"/>
              <w:keepNext w:val="0"/>
              <w:keepLines w:val="0"/>
              <w:suppressLineNumbers w:val="0"/>
              <w:spacing w:before="0" w:beforeAutospacing="0" w:after="0" w:afterAutospacing="0"/>
              <w:ind w:left="0" w:right="0"/>
              <w:rPr>
                <w:rFonts w:hint="default"/>
              </w:rPr>
            </w:pPr>
            <w:r>
              <w:rPr>
                <w:rFonts w:hint="eastAsia"/>
              </w:rPr>
              <w:t>40</w:t>
            </w:r>
          </w:p>
          <w:p>
            <w:pPr>
              <w:pStyle w:val="19"/>
              <w:keepNext w:val="0"/>
              <w:keepLines w:val="0"/>
              <w:suppressLineNumbers w:val="0"/>
              <w:spacing w:before="0" w:beforeAutospacing="0" w:after="0" w:afterAutospacing="0"/>
              <w:ind w:left="0" w:right="0"/>
              <w:rPr>
                <w:rFonts w:hint="default"/>
              </w:rPr>
            </w:pPr>
            <w:r>
              <w:rPr>
                <w:rFonts w:hint="eastAsia"/>
              </w:rPr>
              <w:t>160</w:t>
            </w:r>
          </w:p>
        </w:tc>
        <w:tc>
          <w:tcPr>
            <w:tcW w:w="829" w:type="dxa"/>
            <w:vAlign w:val="center"/>
          </w:tcPr>
          <w:p>
            <w:pPr>
              <w:pStyle w:val="20"/>
              <w:keepNext w:val="0"/>
              <w:keepLines w:val="0"/>
              <w:suppressLineNumbers w:val="0"/>
              <w:spacing w:before="0" w:beforeAutospacing="0" w:after="0" w:afterAutospacing="0"/>
              <w:ind w:left="0" w:right="0"/>
              <w:rPr>
                <w:rFonts w:hint="default"/>
              </w:rPr>
            </w:pPr>
            <w:r>
              <w:rPr>
                <w:rFonts w:hint="eastAsia"/>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0" w:type="dxa"/>
            <w:vAlign w:val="center"/>
          </w:tcPr>
          <w:p>
            <w:pPr>
              <w:pStyle w:val="20"/>
              <w:keepNext w:val="0"/>
              <w:keepLines w:val="0"/>
              <w:suppressLineNumbers w:val="0"/>
              <w:spacing w:before="0" w:beforeAutospacing="0" w:after="0" w:afterAutospacing="0"/>
              <w:ind w:left="0" w:right="0"/>
              <w:rPr>
                <w:rFonts w:hint="default"/>
              </w:rPr>
            </w:pPr>
            <w:r>
              <w:rPr>
                <w:rFonts w:hint="eastAsia"/>
              </w:rPr>
              <w:t>3</w:t>
            </w:r>
          </w:p>
        </w:tc>
        <w:tc>
          <w:tcPr>
            <w:tcW w:w="1984" w:type="dxa"/>
            <w:vAlign w:val="center"/>
          </w:tcPr>
          <w:p>
            <w:pPr>
              <w:pStyle w:val="20"/>
              <w:keepNext w:val="0"/>
              <w:keepLines w:val="0"/>
              <w:suppressLineNumbers w:val="0"/>
              <w:spacing w:before="0" w:beforeAutospacing="0" w:after="0" w:afterAutospacing="0"/>
              <w:ind w:left="0" w:right="0"/>
              <w:rPr>
                <w:rFonts w:hint="default"/>
              </w:rPr>
            </w:pPr>
            <w:r>
              <w:rPr>
                <w:rFonts w:hint="eastAsia"/>
              </w:rPr>
              <w:t>高等学校英语应用能力考试B级证书</w:t>
            </w:r>
          </w:p>
        </w:tc>
        <w:tc>
          <w:tcPr>
            <w:tcW w:w="1560" w:type="dxa"/>
            <w:vAlign w:val="center"/>
          </w:tcPr>
          <w:p>
            <w:pPr>
              <w:pStyle w:val="20"/>
              <w:keepNext w:val="0"/>
              <w:keepLines w:val="0"/>
              <w:suppressLineNumbers w:val="0"/>
              <w:spacing w:before="0" w:beforeAutospacing="0" w:after="0" w:afterAutospacing="0"/>
              <w:ind w:left="0" w:right="0"/>
              <w:rPr>
                <w:rFonts w:hint="default"/>
              </w:rPr>
            </w:pPr>
            <w:r>
              <w:rPr>
                <w:rFonts w:hint="eastAsia"/>
              </w:rPr>
              <w:t>高等学校英语应用能力考试委员会</w:t>
            </w:r>
          </w:p>
        </w:tc>
        <w:tc>
          <w:tcPr>
            <w:tcW w:w="2551" w:type="dxa"/>
            <w:vAlign w:val="center"/>
          </w:tcPr>
          <w:p>
            <w:pPr>
              <w:pStyle w:val="20"/>
              <w:keepNext w:val="0"/>
              <w:keepLines w:val="0"/>
              <w:suppressLineNumbers w:val="0"/>
              <w:spacing w:before="0" w:beforeAutospacing="0" w:after="0" w:afterAutospacing="0"/>
              <w:ind w:left="0" w:right="0"/>
              <w:rPr>
                <w:rFonts w:hint="default"/>
              </w:rPr>
            </w:pPr>
            <w:r>
              <w:rPr>
                <w:rFonts w:hint="eastAsia"/>
              </w:rPr>
              <w:t>基础英语</w:t>
            </w:r>
          </w:p>
        </w:tc>
        <w:tc>
          <w:tcPr>
            <w:tcW w:w="1559" w:type="dxa"/>
            <w:vAlign w:val="center"/>
          </w:tcPr>
          <w:p>
            <w:pPr>
              <w:pStyle w:val="20"/>
              <w:keepNext w:val="0"/>
              <w:keepLines w:val="0"/>
              <w:suppressLineNumbers w:val="0"/>
              <w:spacing w:before="0" w:beforeAutospacing="0" w:after="0" w:afterAutospacing="0"/>
              <w:ind w:left="0" w:right="0"/>
              <w:rPr>
                <w:rFonts w:hint="default"/>
              </w:rPr>
            </w:pPr>
            <w:r>
              <w:rPr>
                <w:rFonts w:hint="eastAsia"/>
              </w:rPr>
              <w:t>40</w:t>
            </w:r>
          </w:p>
        </w:tc>
        <w:tc>
          <w:tcPr>
            <w:tcW w:w="829" w:type="dxa"/>
            <w:vAlign w:val="center"/>
          </w:tcPr>
          <w:p>
            <w:pPr>
              <w:pStyle w:val="20"/>
              <w:keepNext w:val="0"/>
              <w:keepLines w:val="0"/>
              <w:suppressLineNumbers w:val="0"/>
              <w:spacing w:before="0" w:beforeAutospacing="0" w:after="0" w:afterAutospacing="0"/>
              <w:ind w:left="0" w:right="0"/>
              <w:rPr>
                <w:rFonts w:hint="default"/>
              </w:rPr>
            </w:pPr>
            <w:r>
              <w:rPr>
                <w:rFonts w:hint="eastAsia"/>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0" w:type="dxa"/>
            <w:vAlign w:val="center"/>
          </w:tcPr>
          <w:p>
            <w:pPr>
              <w:pStyle w:val="20"/>
              <w:keepNext w:val="0"/>
              <w:keepLines w:val="0"/>
              <w:suppressLineNumbers w:val="0"/>
              <w:spacing w:before="0" w:beforeAutospacing="0" w:after="0" w:afterAutospacing="0"/>
              <w:ind w:left="0" w:right="0"/>
              <w:rPr>
                <w:rFonts w:hint="default"/>
              </w:rPr>
            </w:pPr>
            <w:r>
              <w:rPr>
                <w:rFonts w:hint="eastAsia"/>
              </w:rPr>
              <w:t>4</w:t>
            </w:r>
          </w:p>
        </w:tc>
        <w:tc>
          <w:tcPr>
            <w:tcW w:w="1984" w:type="dxa"/>
            <w:vAlign w:val="center"/>
          </w:tcPr>
          <w:p>
            <w:pPr>
              <w:pStyle w:val="20"/>
              <w:keepNext w:val="0"/>
              <w:keepLines w:val="0"/>
              <w:suppressLineNumbers w:val="0"/>
              <w:spacing w:before="0" w:beforeAutospacing="0" w:after="0" w:afterAutospacing="0"/>
              <w:ind w:left="0" w:right="0"/>
              <w:rPr>
                <w:rFonts w:hint="default"/>
              </w:rPr>
            </w:pPr>
            <w:r>
              <w:rPr>
                <w:rFonts w:hint="default"/>
              </w:rPr>
              <w:t>1+X机械工程制图职业技能等级证书</w:t>
            </w:r>
          </w:p>
        </w:tc>
        <w:tc>
          <w:tcPr>
            <w:tcW w:w="1560" w:type="dxa"/>
            <w:vAlign w:val="center"/>
          </w:tcPr>
          <w:p>
            <w:pPr>
              <w:pStyle w:val="20"/>
              <w:keepNext w:val="0"/>
              <w:keepLines w:val="0"/>
              <w:suppressLineNumbers w:val="0"/>
              <w:spacing w:before="0" w:beforeAutospacing="0" w:after="0" w:afterAutospacing="0"/>
              <w:ind w:left="0" w:right="0"/>
              <w:rPr>
                <w:rFonts w:hint="default"/>
              </w:rPr>
            </w:pPr>
            <w:r>
              <w:rPr>
                <w:rFonts w:hint="default"/>
              </w:rPr>
              <w:t>北京卓创</w:t>
            </w:r>
            <w:r>
              <w:rPr>
                <w:rFonts w:hint="eastAsia"/>
              </w:rPr>
              <w:t>至</w:t>
            </w:r>
            <w:r>
              <w:rPr>
                <w:rFonts w:hint="default"/>
              </w:rPr>
              <w:t>诚有限责任公司</w:t>
            </w:r>
          </w:p>
        </w:tc>
        <w:tc>
          <w:tcPr>
            <w:tcW w:w="2551" w:type="dxa"/>
            <w:vAlign w:val="center"/>
          </w:tcPr>
          <w:p>
            <w:pPr>
              <w:pStyle w:val="20"/>
              <w:keepNext w:val="0"/>
              <w:keepLines w:val="0"/>
              <w:suppressLineNumbers w:val="0"/>
              <w:spacing w:before="0" w:beforeAutospacing="0" w:after="0" w:afterAutospacing="0"/>
              <w:ind w:left="0" w:right="0"/>
              <w:rPr>
                <w:rFonts w:hint="default"/>
              </w:rPr>
            </w:pPr>
            <w:r>
              <w:rPr>
                <w:rFonts w:hint="eastAsia"/>
              </w:rPr>
              <w:t>机械制图</w:t>
            </w:r>
          </w:p>
          <w:p>
            <w:pPr>
              <w:pStyle w:val="19"/>
              <w:keepNext w:val="0"/>
              <w:keepLines w:val="0"/>
              <w:suppressLineNumbers w:val="0"/>
              <w:spacing w:before="0" w:beforeAutospacing="0" w:after="0" w:afterAutospacing="0"/>
              <w:ind w:left="0" w:right="0"/>
              <w:rPr>
                <w:rFonts w:hint="default"/>
              </w:rPr>
            </w:pPr>
            <w:r>
              <w:rPr>
                <w:rFonts w:hint="eastAsia"/>
              </w:rPr>
              <w:t>机械零件测绘</w:t>
            </w:r>
          </w:p>
          <w:p>
            <w:pPr>
              <w:pStyle w:val="20"/>
              <w:keepNext w:val="0"/>
              <w:keepLines w:val="0"/>
              <w:suppressLineNumbers w:val="0"/>
              <w:spacing w:before="0" w:beforeAutospacing="0" w:after="0" w:afterAutospacing="0"/>
              <w:ind w:left="0" w:right="0"/>
              <w:rPr>
                <w:rFonts w:hint="default"/>
              </w:rPr>
            </w:pPr>
            <w:r>
              <w:rPr>
                <w:rFonts w:hint="eastAsia"/>
              </w:rPr>
              <w:t>CAD工程图绘制</w:t>
            </w:r>
          </w:p>
          <w:p>
            <w:pPr>
              <w:pStyle w:val="19"/>
              <w:keepNext w:val="0"/>
              <w:keepLines w:val="0"/>
              <w:suppressLineNumbers w:val="0"/>
              <w:spacing w:before="0" w:beforeAutospacing="0" w:after="0" w:afterAutospacing="0"/>
              <w:ind w:left="0" w:right="0"/>
              <w:rPr>
                <w:rFonts w:hint="default"/>
              </w:rPr>
            </w:pPr>
            <w:r>
              <w:rPr>
                <w:rFonts w:hint="eastAsia"/>
              </w:rPr>
              <w:t>产品数字化设计</w:t>
            </w:r>
          </w:p>
        </w:tc>
        <w:tc>
          <w:tcPr>
            <w:tcW w:w="1559" w:type="dxa"/>
            <w:vAlign w:val="center"/>
          </w:tcPr>
          <w:p>
            <w:pPr>
              <w:pStyle w:val="19"/>
              <w:keepNext w:val="0"/>
              <w:keepLines w:val="0"/>
              <w:suppressLineNumbers w:val="0"/>
              <w:spacing w:before="0" w:beforeAutospacing="0" w:after="0" w:afterAutospacing="0"/>
              <w:ind w:left="0" w:right="0"/>
              <w:rPr>
                <w:rFonts w:hint="default"/>
              </w:rPr>
            </w:pPr>
            <w:r>
              <w:rPr>
                <w:rFonts w:hint="eastAsia"/>
              </w:rPr>
              <w:t>64</w:t>
            </w:r>
          </w:p>
          <w:p>
            <w:pPr>
              <w:pStyle w:val="19"/>
              <w:keepNext w:val="0"/>
              <w:keepLines w:val="0"/>
              <w:suppressLineNumbers w:val="0"/>
              <w:spacing w:before="0" w:beforeAutospacing="0" w:after="0" w:afterAutospacing="0"/>
              <w:ind w:left="0" w:right="0"/>
              <w:rPr>
                <w:rFonts w:hint="default"/>
              </w:rPr>
            </w:pPr>
            <w:r>
              <w:rPr>
                <w:rFonts w:hint="eastAsia"/>
              </w:rPr>
              <w:t>32</w:t>
            </w:r>
          </w:p>
          <w:p>
            <w:pPr>
              <w:pStyle w:val="19"/>
              <w:keepNext w:val="0"/>
              <w:keepLines w:val="0"/>
              <w:suppressLineNumbers w:val="0"/>
              <w:spacing w:before="0" w:beforeAutospacing="0" w:after="0" w:afterAutospacing="0"/>
              <w:ind w:left="0" w:right="0"/>
              <w:rPr>
                <w:rFonts w:hint="default"/>
              </w:rPr>
            </w:pPr>
            <w:r>
              <w:rPr>
                <w:rFonts w:hint="eastAsia"/>
              </w:rPr>
              <w:t>32</w:t>
            </w:r>
          </w:p>
          <w:p>
            <w:pPr>
              <w:pStyle w:val="19"/>
              <w:keepNext w:val="0"/>
              <w:keepLines w:val="0"/>
              <w:suppressLineNumbers w:val="0"/>
              <w:spacing w:before="0" w:beforeAutospacing="0" w:after="0" w:afterAutospacing="0"/>
              <w:ind w:left="0" w:right="0"/>
              <w:rPr>
                <w:rFonts w:hint="default"/>
              </w:rPr>
            </w:pPr>
            <w:r>
              <w:rPr>
                <w:rFonts w:hint="eastAsia"/>
              </w:rPr>
              <w:t>48</w:t>
            </w:r>
          </w:p>
        </w:tc>
        <w:tc>
          <w:tcPr>
            <w:tcW w:w="829" w:type="dxa"/>
            <w:vAlign w:val="center"/>
          </w:tcPr>
          <w:p>
            <w:pPr>
              <w:pStyle w:val="20"/>
              <w:keepNext w:val="0"/>
              <w:keepLines w:val="0"/>
              <w:suppressLineNumbers w:val="0"/>
              <w:spacing w:before="0" w:beforeAutospacing="0" w:after="0" w:afterAutospacing="0"/>
              <w:ind w:left="0" w:right="0"/>
              <w:rPr>
                <w:rFonts w:hint="default"/>
              </w:rPr>
            </w:pPr>
            <w:r>
              <w:rPr>
                <w:rFonts w:hint="eastAsia"/>
              </w:rPr>
              <w:t>176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0" w:type="dxa"/>
            <w:vAlign w:val="center"/>
          </w:tcPr>
          <w:p>
            <w:pPr>
              <w:pStyle w:val="20"/>
              <w:keepNext w:val="0"/>
              <w:keepLines w:val="0"/>
              <w:suppressLineNumbers w:val="0"/>
              <w:spacing w:before="0" w:beforeAutospacing="0" w:after="0" w:afterAutospacing="0"/>
              <w:ind w:left="0" w:right="0"/>
              <w:rPr>
                <w:rFonts w:hint="default"/>
              </w:rPr>
            </w:pPr>
            <w:r>
              <w:rPr>
                <w:rFonts w:hint="eastAsia"/>
              </w:rPr>
              <w:t>5</w:t>
            </w:r>
          </w:p>
        </w:tc>
        <w:tc>
          <w:tcPr>
            <w:tcW w:w="1984" w:type="dxa"/>
            <w:vAlign w:val="center"/>
          </w:tcPr>
          <w:p>
            <w:pPr>
              <w:pStyle w:val="20"/>
              <w:keepNext w:val="0"/>
              <w:keepLines w:val="0"/>
              <w:suppressLineNumbers w:val="0"/>
              <w:spacing w:before="0" w:beforeAutospacing="0" w:after="0" w:afterAutospacing="0"/>
              <w:ind w:left="0" w:right="0"/>
              <w:rPr>
                <w:rFonts w:hint="default"/>
              </w:rPr>
            </w:pPr>
            <w:r>
              <w:rPr>
                <w:rFonts w:hint="eastAsia"/>
              </w:rPr>
              <w:t>CAD/CAM设计师（UG）证</w:t>
            </w:r>
          </w:p>
        </w:tc>
        <w:tc>
          <w:tcPr>
            <w:tcW w:w="1560" w:type="dxa"/>
            <w:vAlign w:val="center"/>
          </w:tcPr>
          <w:p>
            <w:pPr>
              <w:pStyle w:val="20"/>
              <w:keepNext w:val="0"/>
              <w:keepLines w:val="0"/>
              <w:suppressLineNumbers w:val="0"/>
              <w:spacing w:before="0" w:beforeAutospacing="0" w:after="0" w:afterAutospacing="0"/>
              <w:ind w:left="0" w:right="0"/>
              <w:rPr>
                <w:rFonts w:hint="default"/>
              </w:rPr>
            </w:pPr>
            <w:r>
              <w:rPr>
                <w:rFonts w:hint="eastAsia"/>
              </w:rPr>
              <w:t>CAD/CAM职业技能考试管理中心</w:t>
            </w:r>
          </w:p>
        </w:tc>
        <w:tc>
          <w:tcPr>
            <w:tcW w:w="2551" w:type="dxa"/>
            <w:vAlign w:val="center"/>
          </w:tcPr>
          <w:p>
            <w:pPr>
              <w:pStyle w:val="20"/>
              <w:keepNext w:val="0"/>
              <w:keepLines w:val="0"/>
              <w:suppressLineNumbers w:val="0"/>
              <w:spacing w:before="0" w:beforeAutospacing="0" w:after="0" w:afterAutospacing="0"/>
              <w:ind w:left="0" w:right="0"/>
              <w:rPr>
                <w:rFonts w:hint="default"/>
              </w:rPr>
            </w:pPr>
            <w:r>
              <w:rPr>
                <w:rFonts w:hint="eastAsia"/>
              </w:rPr>
              <w:t>机械制图</w:t>
            </w:r>
          </w:p>
          <w:p>
            <w:pPr>
              <w:pStyle w:val="19"/>
              <w:keepNext w:val="0"/>
              <w:keepLines w:val="0"/>
              <w:suppressLineNumbers w:val="0"/>
              <w:spacing w:before="0" w:beforeAutospacing="0" w:after="0" w:afterAutospacing="0"/>
              <w:ind w:left="0" w:right="0"/>
              <w:rPr>
                <w:rFonts w:hint="default"/>
              </w:rPr>
            </w:pPr>
            <w:r>
              <w:rPr>
                <w:rFonts w:hint="eastAsia"/>
              </w:rPr>
              <w:t>产品数字化设计</w:t>
            </w:r>
          </w:p>
        </w:tc>
        <w:tc>
          <w:tcPr>
            <w:tcW w:w="1559" w:type="dxa"/>
            <w:vAlign w:val="center"/>
          </w:tcPr>
          <w:p>
            <w:pPr>
              <w:pStyle w:val="19"/>
              <w:keepNext w:val="0"/>
              <w:keepLines w:val="0"/>
              <w:suppressLineNumbers w:val="0"/>
              <w:spacing w:before="0" w:beforeAutospacing="0" w:after="0" w:afterAutospacing="0"/>
              <w:ind w:left="0" w:right="0"/>
              <w:rPr>
                <w:rFonts w:hint="default"/>
              </w:rPr>
            </w:pPr>
            <w:r>
              <w:rPr>
                <w:rFonts w:hint="eastAsia"/>
              </w:rPr>
              <w:t>64</w:t>
            </w:r>
          </w:p>
          <w:p>
            <w:pPr>
              <w:pStyle w:val="19"/>
              <w:keepNext w:val="0"/>
              <w:keepLines w:val="0"/>
              <w:suppressLineNumbers w:val="0"/>
              <w:spacing w:before="0" w:beforeAutospacing="0" w:after="0" w:afterAutospacing="0"/>
              <w:ind w:left="0" w:right="0"/>
              <w:rPr>
                <w:rFonts w:hint="default"/>
              </w:rPr>
            </w:pPr>
            <w:r>
              <w:rPr>
                <w:rFonts w:hint="eastAsia"/>
              </w:rPr>
              <w:t>48</w:t>
            </w:r>
          </w:p>
        </w:tc>
        <w:tc>
          <w:tcPr>
            <w:tcW w:w="829" w:type="dxa"/>
            <w:vAlign w:val="center"/>
          </w:tcPr>
          <w:p>
            <w:pPr>
              <w:pStyle w:val="20"/>
              <w:keepNext w:val="0"/>
              <w:keepLines w:val="0"/>
              <w:suppressLineNumbers w:val="0"/>
              <w:spacing w:before="0" w:beforeAutospacing="0" w:after="0" w:afterAutospacing="0"/>
              <w:ind w:left="0" w:right="0"/>
              <w:rPr>
                <w:rFonts w:hint="default"/>
              </w:rPr>
            </w:pPr>
            <w:r>
              <w:rPr>
                <w:rFonts w:hint="eastAsia"/>
              </w:rPr>
              <w:t>112</w:t>
            </w:r>
          </w:p>
        </w:tc>
      </w:tr>
    </w:tbl>
    <w:p>
      <w:pPr>
        <w:pStyle w:val="2"/>
        <w:spacing w:line="360" w:lineRule="auto"/>
        <w:ind w:firstLine="562" w:firstLineChars="200"/>
        <w:rPr>
          <w:rFonts w:asciiTheme="minorEastAsia" w:hAnsiTheme="minorEastAsia" w:eastAsiaTheme="minorEastAsia"/>
          <w:szCs w:val="22"/>
        </w:rPr>
      </w:pPr>
      <w:bookmarkStart w:id="118" w:name="_Toc110198143"/>
      <w:bookmarkStart w:id="119" w:name="_Toc12680"/>
      <w:bookmarkStart w:id="120" w:name="_Toc18027"/>
      <w:r>
        <w:rPr>
          <w:rFonts w:asciiTheme="minorEastAsia" w:hAnsiTheme="minorEastAsia" w:eastAsiaTheme="minorEastAsia"/>
          <w:szCs w:val="22"/>
        </w:rPr>
        <w:t>（</w:t>
      </w:r>
      <w:r>
        <w:rPr>
          <w:rFonts w:hint="eastAsia" w:asciiTheme="minorEastAsia" w:hAnsiTheme="minorEastAsia" w:eastAsiaTheme="minorEastAsia"/>
          <w:szCs w:val="22"/>
        </w:rPr>
        <w:t>四</w:t>
      </w:r>
      <w:r>
        <w:rPr>
          <w:rFonts w:asciiTheme="minorEastAsia" w:hAnsiTheme="minorEastAsia" w:eastAsiaTheme="minorEastAsia"/>
          <w:szCs w:val="22"/>
        </w:rPr>
        <w:t>）职业能力标准</w:t>
      </w:r>
      <w:bookmarkEnd w:id="118"/>
      <w:bookmarkEnd w:id="119"/>
      <w:bookmarkEnd w:id="120"/>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机械设计与制造专业职业能力等级共分二个等级，通过一级水平测试者才可取得毕业证，另外，通过一级水平测试者方可申请二级水平测试。</w:t>
      </w:r>
    </w:p>
    <w:tbl>
      <w:tblPr>
        <w:tblStyle w:val="13"/>
        <w:tblpPr w:leftFromText="180" w:rightFromText="180" w:vertAnchor="text" w:horzAnchor="margin" w:tblpY="69"/>
        <w:tblW w:w="88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
        <w:gridCol w:w="78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trPr>
        <w:tc>
          <w:tcPr>
            <w:tcW w:w="1038" w:type="dxa"/>
            <w:vAlign w:val="center"/>
          </w:tcPr>
          <w:p>
            <w:pPr>
              <w:pStyle w:val="19"/>
              <w:keepNext w:val="0"/>
              <w:keepLines w:val="0"/>
              <w:suppressLineNumbers w:val="0"/>
              <w:spacing w:before="0" w:beforeAutospacing="0" w:after="0" w:afterAutospacing="0"/>
              <w:ind w:left="0" w:right="0"/>
              <w:rPr>
                <w:rFonts w:hint="default"/>
              </w:rPr>
            </w:pPr>
            <w:r>
              <w:rPr>
                <w:rFonts w:hint="eastAsia"/>
              </w:rPr>
              <w:t>一级</w:t>
            </w:r>
          </w:p>
        </w:tc>
        <w:tc>
          <w:tcPr>
            <w:tcW w:w="7839" w:type="dxa"/>
            <w:vAlign w:val="center"/>
          </w:tcPr>
          <w:p>
            <w:pPr>
              <w:pStyle w:val="19"/>
              <w:keepNext w:val="0"/>
              <w:keepLines w:val="0"/>
              <w:suppressLineNumbers w:val="0"/>
              <w:spacing w:before="0" w:beforeAutospacing="0" w:after="0" w:afterAutospacing="0"/>
              <w:ind w:left="0" w:right="0"/>
              <w:rPr>
                <w:rFonts w:hint="default"/>
              </w:rPr>
            </w:pPr>
            <w:r>
              <w:rPr>
                <w:rFonts w:hint="eastAsia"/>
              </w:rPr>
              <w:t>能够运用机制专业知识和技能完成以螺钉、销钉联接的组件、转动滑动配合件，机械子系统的制作及装配。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4" w:hRule="atLeast"/>
        </w:trPr>
        <w:tc>
          <w:tcPr>
            <w:tcW w:w="1038" w:type="dxa"/>
            <w:vAlign w:val="center"/>
          </w:tcPr>
          <w:p>
            <w:pPr>
              <w:pStyle w:val="19"/>
              <w:keepNext w:val="0"/>
              <w:keepLines w:val="0"/>
              <w:suppressLineNumbers w:val="0"/>
              <w:spacing w:before="0" w:beforeAutospacing="0" w:after="0" w:afterAutospacing="0"/>
              <w:ind w:left="0" w:right="0"/>
              <w:rPr>
                <w:rFonts w:hint="default"/>
              </w:rPr>
            </w:pPr>
            <w:r>
              <w:rPr>
                <w:rFonts w:hint="eastAsia"/>
              </w:rPr>
              <w:t>二级</w:t>
            </w:r>
          </w:p>
        </w:tc>
        <w:tc>
          <w:tcPr>
            <w:tcW w:w="7839" w:type="dxa"/>
            <w:vAlign w:val="center"/>
          </w:tcPr>
          <w:p>
            <w:pPr>
              <w:pStyle w:val="19"/>
              <w:keepNext w:val="0"/>
              <w:keepLines w:val="0"/>
              <w:suppressLineNumbers w:val="0"/>
              <w:spacing w:before="0" w:beforeAutospacing="0" w:after="0" w:afterAutospacing="0"/>
              <w:ind w:left="0" w:right="0"/>
              <w:rPr>
                <w:rFonts w:hint="default"/>
              </w:rPr>
            </w:pPr>
            <w:r>
              <w:rPr>
                <w:rFonts w:hint="eastAsia"/>
              </w:rPr>
              <w:t>能熟练运用专业知识和专业技能完成简单小型机构的制作及装调或简单电、气、液系统的选择、装调，编制主要零件的制造工艺。</w:t>
            </w:r>
          </w:p>
        </w:tc>
      </w:tr>
    </w:tbl>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测试方式包括理论考试和综合实践考核。理论考试主要考察学生是否掌握必备的专业理论知识、职业理论知识以及一般认知分析能力。理论考需建立试题库，从题库中抽取试题组成考卷进行考试。</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职业能力等级要求是职业能力等级标准的核心内容，包括职业能力等级、职业能力要求、相关知识和技能，见表11-5。</w:t>
      </w:r>
    </w:p>
    <w:p>
      <w:pPr>
        <w:pStyle w:val="17"/>
        <w:ind w:firstLine="480"/>
        <w:sectPr>
          <w:pgSz w:w="11906" w:h="16838"/>
          <w:pgMar w:top="1418" w:right="1418" w:bottom="1418" w:left="1418" w:header="851" w:footer="992" w:gutter="0"/>
          <w:cols w:space="0" w:num="1"/>
          <w:docGrid w:type="lines" w:linePitch="317" w:charSpace="0"/>
        </w:sectPr>
      </w:pPr>
    </w:p>
    <w:p>
      <w:pPr>
        <w:pStyle w:val="18"/>
        <w:ind w:firstLine="422"/>
        <w:rPr>
          <w:color w:val="000000"/>
        </w:rPr>
      </w:pPr>
      <w:r>
        <w:rPr>
          <w:rFonts w:hint="eastAsia"/>
          <w:color w:val="000000"/>
        </w:rPr>
        <w:t>表11-5机械设计与制造专业职业能力等级标准一览表</w:t>
      </w:r>
    </w:p>
    <w:tbl>
      <w:tblPr>
        <w:tblStyle w:val="13"/>
        <w:tblW w:w="14316" w:type="dxa"/>
        <w:jc w:val="center"/>
        <w:tblLayout w:type="fixed"/>
        <w:tblCellMar>
          <w:top w:w="15" w:type="dxa"/>
          <w:left w:w="15" w:type="dxa"/>
          <w:bottom w:w="15" w:type="dxa"/>
          <w:right w:w="15" w:type="dxa"/>
        </w:tblCellMar>
      </w:tblPr>
      <w:tblGrid>
        <w:gridCol w:w="1297"/>
        <w:gridCol w:w="1984"/>
        <w:gridCol w:w="5687"/>
        <w:gridCol w:w="5348"/>
      </w:tblGrid>
      <w:tr>
        <w:tblPrEx>
          <w:tblCellMar>
            <w:top w:w="15" w:type="dxa"/>
            <w:left w:w="15" w:type="dxa"/>
            <w:bottom w:w="15" w:type="dxa"/>
            <w:right w:w="15" w:type="dxa"/>
          </w:tblCellMar>
        </w:tblPrEx>
        <w:trPr>
          <w:trHeight w:val="701" w:hRule="atLeast"/>
          <w:jc w:val="center"/>
        </w:trPr>
        <w:tc>
          <w:tcPr>
            <w:tcW w:w="1297" w:type="dxa"/>
            <w:tcBorders>
              <w:top w:val="single" w:color="000000" w:sz="4" w:space="0"/>
              <w:left w:val="single" w:color="000000" w:sz="4" w:space="0"/>
              <w:bottom w:val="single" w:color="000000" w:sz="4" w:space="0"/>
              <w:right w:val="single" w:color="000000" w:sz="4" w:space="0"/>
            </w:tcBorders>
            <w:shd w:val="clear" w:color="auto" w:fill="BFBFBF"/>
            <w:vAlign w:val="center"/>
          </w:tcPr>
          <w:p>
            <w:pPr>
              <w:pStyle w:val="19"/>
              <w:keepNext w:val="0"/>
              <w:keepLines w:val="0"/>
              <w:suppressLineNumbers w:val="0"/>
              <w:spacing w:before="0" w:beforeAutospacing="0" w:after="0" w:afterAutospacing="0"/>
              <w:ind w:left="0" w:right="0"/>
              <w:rPr>
                <w:rFonts w:hint="default"/>
              </w:rPr>
            </w:pPr>
            <w:r>
              <w:rPr>
                <w:rFonts w:hint="eastAsia"/>
              </w:rPr>
              <w:t>职业能力</w:t>
            </w:r>
          </w:p>
          <w:p>
            <w:pPr>
              <w:pStyle w:val="19"/>
              <w:keepNext w:val="0"/>
              <w:keepLines w:val="0"/>
              <w:suppressLineNumbers w:val="0"/>
              <w:spacing w:before="0" w:beforeAutospacing="0" w:after="0" w:afterAutospacing="0"/>
              <w:ind w:left="0" w:right="0"/>
              <w:rPr>
                <w:rFonts w:hint="default"/>
              </w:rPr>
            </w:pPr>
            <w:r>
              <w:rPr>
                <w:rFonts w:hint="eastAsia"/>
              </w:rPr>
              <w:t>等级</w:t>
            </w:r>
          </w:p>
        </w:tc>
        <w:tc>
          <w:tcPr>
            <w:tcW w:w="1984" w:type="dxa"/>
            <w:tcBorders>
              <w:top w:val="single" w:color="000000" w:sz="4" w:space="0"/>
              <w:left w:val="single" w:color="000000" w:sz="4" w:space="0"/>
              <w:bottom w:val="single" w:color="000000" w:sz="4" w:space="0"/>
              <w:right w:val="single" w:color="000000" w:sz="4" w:space="0"/>
            </w:tcBorders>
            <w:shd w:val="clear" w:color="auto" w:fill="BFBFBF"/>
            <w:vAlign w:val="center"/>
          </w:tcPr>
          <w:p>
            <w:pPr>
              <w:pStyle w:val="19"/>
              <w:keepNext w:val="0"/>
              <w:keepLines w:val="0"/>
              <w:suppressLineNumbers w:val="0"/>
              <w:spacing w:before="0" w:beforeAutospacing="0" w:after="0" w:afterAutospacing="0"/>
              <w:ind w:left="0" w:right="0"/>
              <w:rPr>
                <w:rFonts w:hint="default"/>
              </w:rPr>
            </w:pPr>
            <w:r>
              <w:rPr>
                <w:rFonts w:hint="eastAsia"/>
              </w:rPr>
              <w:t>工作任务</w:t>
            </w:r>
          </w:p>
        </w:tc>
        <w:tc>
          <w:tcPr>
            <w:tcW w:w="5687" w:type="dxa"/>
            <w:tcBorders>
              <w:top w:val="single" w:color="000000" w:sz="4" w:space="0"/>
              <w:left w:val="single" w:color="000000" w:sz="4" w:space="0"/>
              <w:bottom w:val="single" w:color="auto" w:sz="4" w:space="0"/>
              <w:right w:val="single" w:color="000000" w:sz="4" w:space="0"/>
            </w:tcBorders>
            <w:shd w:val="clear" w:color="auto" w:fill="BFBFBF"/>
            <w:vAlign w:val="center"/>
          </w:tcPr>
          <w:p>
            <w:pPr>
              <w:pStyle w:val="19"/>
              <w:keepNext w:val="0"/>
              <w:keepLines w:val="0"/>
              <w:suppressLineNumbers w:val="0"/>
              <w:spacing w:before="0" w:beforeAutospacing="0" w:after="0" w:afterAutospacing="0"/>
              <w:ind w:left="0" w:right="0"/>
              <w:rPr>
                <w:rFonts w:hint="default"/>
              </w:rPr>
            </w:pPr>
            <w:r>
              <w:rPr>
                <w:rFonts w:hint="eastAsia"/>
              </w:rPr>
              <w:t>职业能力要求</w:t>
            </w:r>
          </w:p>
          <w:p>
            <w:pPr>
              <w:pStyle w:val="19"/>
              <w:keepNext w:val="0"/>
              <w:keepLines w:val="0"/>
              <w:suppressLineNumbers w:val="0"/>
              <w:spacing w:before="0" w:beforeAutospacing="0" w:after="0" w:afterAutospacing="0"/>
              <w:ind w:left="0" w:right="0"/>
              <w:rPr>
                <w:rFonts w:hint="default"/>
              </w:rPr>
            </w:pPr>
            <w:r>
              <w:rPr>
                <w:rFonts w:hint="eastAsia"/>
              </w:rPr>
              <w:t>（专业能力、方法能力、社会能力）</w:t>
            </w:r>
          </w:p>
        </w:tc>
        <w:tc>
          <w:tcPr>
            <w:tcW w:w="5348" w:type="dxa"/>
            <w:tcBorders>
              <w:top w:val="single" w:color="000000" w:sz="4" w:space="0"/>
              <w:left w:val="single" w:color="000000" w:sz="4" w:space="0"/>
              <w:bottom w:val="single" w:color="auto" w:sz="4" w:space="0"/>
              <w:right w:val="single" w:color="000000" w:sz="4" w:space="0"/>
            </w:tcBorders>
            <w:shd w:val="clear" w:color="auto" w:fill="BFBFBF"/>
            <w:vAlign w:val="center"/>
          </w:tcPr>
          <w:p>
            <w:pPr>
              <w:pStyle w:val="19"/>
              <w:keepNext w:val="0"/>
              <w:keepLines w:val="0"/>
              <w:suppressLineNumbers w:val="0"/>
              <w:spacing w:before="0" w:beforeAutospacing="0" w:after="0" w:afterAutospacing="0"/>
              <w:ind w:left="0" w:right="0"/>
              <w:rPr>
                <w:rFonts w:hint="default"/>
              </w:rPr>
            </w:pPr>
            <w:r>
              <w:rPr>
                <w:rFonts w:hint="eastAsia"/>
              </w:rPr>
              <w:t>相关知识和技能</w:t>
            </w:r>
          </w:p>
        </w:tc>
      </w:tr>
      <w:tr>
        <w:tblPrEx>
          <w:tblCellMar>
            <w:top w:w="15" w:type="dxa"/>
            <w:left w:w="15" w:type="dxa"/>
            <w:bottom w:w="15" w:type="dxa"/>
            <w:right w:w="15" w:type="dxa"/>
          </w:tblCellMar>
        </w:tblPrEx>
        <w:trPr>
          <w:trHeight w:val="818" w:hRule="atLeast"/>
          <w:jc w:val="center"/>
        </w:trPr>
        <w:tc>
          <w:tcPr>
            <w:tcW w:w="1297" w:type="dxa"/>
            <w:tcBorders>
              <w:left w:val="single" w:color="000000" w:sz="4" w:space="0"/>
              <w:bottom w:val="single" w:color="000000" w:sz="4" w:space="0"/>
              <w:right w:val="single" w:color="000000" w:sz="4" w:space="0"/>
            </w:tcBorders>
            <w:vAlign w:val="center"/>
          </w:tcPr>
          <w:p>
            <w:pPr>
              <w:pStyle w:val="19"/>
              <w:keepNext w:val="0"/>
              <w:keepLines w:val="0"/>
              <w:suppressLineNumbers w:val="0"/>
              <w:spacing w:before="0" w:beforeAutospacing="0" w:after="0" w:afterAutospacing="0"/>
              <w:ind w:left="0" w:right="0"/>
              <w:rPr>
                <w:rFonts w:hint="default"/>
              </w:rPr>
            </w:pPr>
            <w:r>
              <w:rPr>
                <w:rFonts w:hint="eastAsia"/>
              </w:rPr>
              <w:t>一级</w:t>
            </w:r>
          </w:p>
        </w:tc>
        <w:tc>
          <w:tcPr>
            <w:tcW w:w="1984" w:type="dxa"/>
            <w:tcBorders>
              <w:top w:val="single" w:color="000000" w:sz="4" w:space="0"/>
              <w:left w:val="single" w:color="000000" w:sz="4" w:space="0"/>
              <w:bottom w:val="single" w:color="000000" w:sz="4" w:space="0"/>
              <w:right w:val="single" w:color="auto" w:sz="4" w:space="0"/>
            </w:tcBorders>
            <w:vAlign w:val="center"/>
          </w:tcPr>
          <w:p>
            <w:pPr>
              <w:pStyle w:val="19"/>
              <w:keepNext w:val="0"/>
              <w:keepLines w:val="0"/>
              <w:suppressLineNumbers w:val="0"/>
              <w:spacing w:before="0" w:beforeAutospacing="0" w:after="0" w:afterAutospacing="0"/>
              <w:ind w:left="0" w:right="0"/>
              <w:rPr>
                <w:rFonts w:hint="default"/>
              </w:rPr>
            </w:pPr>
            <w:r>
              <w:rPr>
                <w:rFonts w:hint="eastAsia"/>
              </w:rPr>
              <w:t>1-1机械子系统的制作及装配</w:t>
            </w:r>
          </w:p>
        </w:tc>
        <w:tc>
          <w:tcPr>
            <w:tcW w:w="5687" w:type="dxa"/>
            <w:tcBorders>
              <w:top w:val="single" w:color="auto" w:sz="4" w:space="0"/>
              <w:left w:val="single" w:color="auto" w:sz="4" w:space="0"/>
              <w:bottom w:val="single" w:color="auto" w:sz="4" w:space="0"/>
              <w:right w:val="single" w:color="auto" w:sz="4" w:space="0"/>
            </w:tcBorders>
            <w:vAlign w:val="center"/>
          </w:tcPr>
          <w:p>
            <w:pPr>
              <w:pStyle w:val="19"/>
              <w:keepNext w:val="0"/>
              <w:keepLines w:val="0"/>
              <w:suppressLineNumbers w:val="0"/>
              <w:spacing w:before="0" w:beforeAutospacing="0" w:after="0" w:afterAutospacing="0"/>
              <w:ind w:left="0" w:right="0"/>
              <w:rPr>
                <w:rFonts w:hint="default"/>
              </w:rPr>
            </w:pPr>
            <w:r>
              <w:rPr>
                <w:rFonts w:hint="eastAsia"/>
              </w:rPr>
              <w:t>专业能力：</w:t>
            </w:r>
          </w:p>
          <w:p>
            <w:pPr>
              <w:pStyle w:val="19"/>
              <w:keepNext w:val="0"/>
              <w:keepLines w:val="0"/>
              <w:suppressLineNumbers w:val="0"/>
              <w:spacing w:before="0" w:beforeAutospacing="0" w:after="0" w:afterAutospacing="0"/>
              <w:ind w:left="0" w:right="0"/>
              <w:rPr>
                <w:rFonts w:hint="default"/>
              </w:rPr>
            </w:pPr>
            <w:r>
              <w:rPr>
                <w:rFonts w:hint="eastAsia"/>
              </w:rPr>
              <w:t>1.进入车间，能按照6S标准进行自我检查和车间环境检查；</w:t>
            </w:r>
          </w:p>
          <w:p>
            <w:pPr>
              <w:pStyle w:val="19"/>
              <w:keepNext w:val="0"/>
              <w:keepLines w:val="0"/>
              <w:suppressLineNumbers w:val="0"/>
              <w:spacing w:before="0" w:beforeAutospacing="0" w:after="0" w:afterAutospacing="0"/>
              <w:ind w:left="0" w:right="0"/>
              <w:rPr>
                <w:rFonts w:hint="default"/>
              </w:rPr>
            </w:pPr>
            <w:r>
              <w:rPr>
                <w:rFonts w:hint="eastAsia"/>
              </w:rPr>
              <w:t>2.能按照车间精益化管理规范开展工位及机床点检工作；</w:t>
            </w:r>
          </w:p>
          <w:p>
            <w:pPr>
              <w:pStyle w:val="19"/>
              <w:keepNext w:val="0"/>
              <w:keepLines w:val="0"/>
              <w:suppressLineNumbers w:val="0"/>
              <w:spacing w:before="0" w:beforeAutospacing="0" w:after="0" w:afterAutospacing="0"/>
              <w:ind w:left="0" w:right="0"/>
              <w:rPr>
                <w:rFonts w:hint="default"/>
              </w:rPr>
            </w:pPr>
            <w:r>
              <w:rPr>
                <w:rFonts w:hint="eastAsia"/>
              </w:rPr>
              <w:t>3.能规范地操作普通、数控机床（含调整），并进行机床附件的安装与校正；</w:t>
            </w:r>
          </w:p>
          <w:p>
            <w:pPr>
              <w:pStyle w:val="19"/>
              <w:keepNext w:val="0"/>
              <w:keepLines w:val="0"/>
              <w:suppressLineNumbers w:val="0"/>
              <w:spacing w:before="0" w:beforeAutospacing="0" w:after="0" w:afterAutospacing="0"/>
              <w:ind w:left="0" w:right="0"/>
              <w:rPr>
                <w:rFonts w:hint="default"/>
              </w:rPr>
            </w:pPr>
            <w:r>
              <w:rPr>
                <w:rFonts w:hint="eastAsia"/>
              </w:rPr>
              <w:t>4.能规范地进行刀具（刀轴、砂轮）安装及校正；</w:t>
            </w:r>
          </w:p>
          <w:p>
            <w:pPr>
              <w:pStyle w:val="19"/>
              <w:keepNext w:val="0"/>
              <w:keepLines w:val="0"/>
              <w:suppressLineNumbers w:val="0"/>
              <w:spacing w:before="0" w:beforeAutospacing="0" w:after="0" w:afterAutospacing="0"/>
              <w:ind w:left="0" w:right="0"/>
              <w:rPr>
                <w:rFonts w:hint="default"/>
              </w:rPr>
            </w:pPr>
            <w:r>
              <w:rPr>
                <w:rFonts w:hint="eastAsia"/>
              </w:rPr>
              <w:t>5.能规范地进行机床保养。</w:t>
            </w:r>
          </w:p>
          <w:p>
            <w:pPr>
              <w:pStyle w:val="19"/>
              <w:keepNext w:val="0"/>
              <w:keepLines w:val="0"/>
              <w:suppressLineNumbers w:val="0"/>
              <w:spacing w:before="0" w:beforeAutospacing="0" w:after="0" w:afterAutospacing="0"/>
              <w:ind w:left="0" w:right="0"/>
              <w:rPr>
                <w:rFonts w:hint="default"/>
              </w:rPr>
            </w:pPr>
            <w:r>
              <w:rPr>
                <w:rFonts w:hint="eastAsia"/>
              </w:rPr>
              <w:t>6.能独立完成机械子系统的零件图、装配图及机械加工工艺卡制作。</w:t>
            </w:r>
          </w:p>
          <w:p>
            <w:pPr>
              <w:pStyle w:val="19"/>
              <w:keepNext w:val="0"/>
              <w:keepLines w:val="0"/>
              <w:suppressLineNumbers w:val="0"/>
              <w:spacing w:before="0" w:beforeAutospacing="0" w:after="0" w:afterAutospacing="0"/>
              <w:ind w:left="0" w:right="0"/>
              <w:rPr>
                <w:rFonts w:hint="default"/>
              </w:rPr>
            </w:pPr>
            <w:r>
              <w:rPr>
                <w:rFonts w:hint="eastAsia"/>
              </w:rPr>
              <w:t>7.能按照机械加工工艺文件要求，进行毛坯、工具等准备工作，规范地操作机床完成工件的加工。</w:t>
            </w:r>
          </w:p>
          <w:p>
            <w:pPr>
              <w:pStyle w:val="19"/>
              <w:keepNext w:val="0"/>
              <w:keepLines w:val="0"/>
              <w:suppressLineNumbers w:val="0"/>
              <w:spacing w:before="0" w:beforeAutospacing="0" w:after="0" w:afterAutospacing="0"/>
              <w:ind w:left="0" w:right="0"/>
              <w:rPr>
                <w:rFonts w:hint="default"/>
              </w:rPr>
            </w:pPr>
            <w:r>
              <w:rPr>
                <w:rFonts w:hint="eastAsia"/>
              </w:rPr>
              <w:t>8.能分析非标零件图（材料、形状、尺寸、技术要求）的结构工艺性，明确零件的尺寸精度要求，表面粗糙度要求，完成零件的机械加工工艺文件的编制。</w:t>
            </w:r>
          </w:p>
          <w:p>
            <w:pPr>
              <w:pStyle w:val="19"/>
              <w:keepNext w:val="0"/>
              <w:keepLines w:val="0"/>
              <w:suppressLineNumbers w:val="0"/>
              <w:spacing w:before="0" w:beforeAutospacing="0" w:after="0" w:afterAutospacing="0"/>
              <w:ind w:left="0" w:right="0"/>
              <w:rPr>
                <w:rFonts w:hint="default"/>
              </w:rPr>
            </w:pPr>
            <w:r>
              <w:rPr>
                <w:rFonts w:hint="eastAsia"/>
              </w:rPr>
              <w:t>9.能根据客户要求制作加工任务书、功能部件装配方案，并独立实施功能部件的安装。</w:t>
            </w:r>
          </w:p>
          <w:p>
            <w:pPr>
              <w:pStyle w:val="19"/>
              <w:keepNext w:val="0"/>
              <w:keepLines w:val="0"/>
              <w:suppressLineNumbers w:val="0"/>
              <w:spacing w:before="0" w:beforeAutospacing="0" w:after="0" w:afterAutospacing="0"/>
              <w:ind w:left="0" w:right="0"/>
              <w:rPr>
                <w:rFonts w:hint="default"/>
              </w:rPr>
            </w:pPr>
            <w:r>
              <w:rPr>
                <w:rFonts w:hint="eastAsia"/>
              </w:rPr>
              <w:t>10.能独立完成本专业课程所传授的面向实践的关键教学内容的理论知识考核。</w:t>
            </w:r>
          </w:p>
          <w:p>
            <w:pPr>
              <w:pStyle w:val="19"/>
              <w:keepNext w:val="0"/>
              <w:keepLines w:val="0"/>
              <w:suppressLineNumbers w:val="0"/>
              <w:spacing w:before="0" w:beforeAutospacing="0" w:after="0" w:afterAutospacing="0"/>
              <w:ind w:left="0" w:right="0"/>
              <w:rPr>
                <w:rFonts w:hint="default"/>
              </w:rPr>
            </w:pPr>
          </w:p>
          <w:p>
            <w:pPr>
              <w:pStyle w:val="19"/>
              <w:keepNext w:val="0"/>
              <w:keepLines w:val="0"/>
              <w:suppressLineNumbers w:val="0"/>
              <w:spacing w:before="0" w:beforeAutospacing="0" w:after="0" w:afterAutospacing="0"/>
              <w:ind w:left="0" w:right="0"/>
              <w:rPr>
                <w:rFonts w:hint="default"/>
              </w:rPr>
            </w:pPr>
            <w:r>
              <w:rPr>
                <w:rFonts w:hint="eastAsia"/>
              </w:rPr>
              <w:t>方法能力：</w:t>
            </w:r>
          </w:p>
          <w:p>
            <w:pPr>
              <w:pStyle w:val="19"/>
              <w:keepNext w:val="0"/>
              <w:keepLines w:val="0"/>
              <w:suppressLineNumbers w:val="0"/>
              <w:spacing w:before="0" w:beforeAutospacing="0" w:after="0" w:afterAutospacing="0"/>
              <w:ind w:left="0" w:right="0"/>
              <w:rPr>
                <w:rFonts w:hint="default"/>
              </w:rPr>
            </w:pPr>
            <w:r>
              <w:rPr>
                <w:rFonts w:hint="eastAsia"/>
              </w:rPr>
              <w:t>1.学习者能通过多种途径、运用多种手段收集完成工作任务所需要的信息，并对信息进行整理和分析。</w:t>
            </w:r>
          </w:p>
          <w:p>
            <w:pPr>
              <w:pStyle w:val="19"/>
              <w:keepNext w:val="0"/>
              <w:keepLines w:val="0"/>
              <w:suppressLineNumbers w:val="0"/>
              <w:spacing w:before="0" w:beforeAutospacing="0" w:after="0" w:afterAutospacing="0"/>
              <w:ind w:left="0" w:right="0"/>
              <w:rPr>
                <w:rFonts w:hint="default"/>
              </w:rPr>
            </w:pPr>
            <w:r>
              <w:rPr>
                <w:rFonts w:hint="eastAsia"/>
              </w:rPr>
              <w:t>2.能够制订合理的工作计划并组织实施。</w:t>
            </w:r>
          </w:p>
          <w:p>
            <w:pPr>
              <w:pStyle w:val="19"/>
              <w:keepNext w:val="0"/>
              <w:keepLines w:val="0"/>
              <w:suppressLineNumbers w:val="0"/>
              <w:spacing w:before="0" w:beforeAutospacing="0" w:after="0" w:afterAutospacing="0"/>
              <w:ind w:left="0" w:right="0"/>
              <w:rPr>
                <w:rFonts w:hint="default"/>
              </w:rPr>
            </w:pPr>
            <w:r>
              <w:rPr>
                <w:rFonts w:hint="eastAsia"/>
              </w:rPr>
              <w:t>3.能够正确评估加工方案的合理性与可行性。</w:t>
            </w:r>
          </w:p>
          <w:p>
            <w:pPr>
              <w:pStyle w:val="19"/>
              <w:keepNext w:val="0"/>
              <w:keepLines w:val="0"/>
              <w:suppressLineNumbers w:val="0"/>
              <w:spacing w:before="0" w:beforeAutospacing="0" w:after="0" w:afterAutospacing="0"/>
              <w:ind w:left="0" w:right="0"/>
              <w:rPr>
                <w:rFonts w:hint="default"/>
              </w:rPr>
            </w:pPr>
            <w:r>
              <w:rPr>
                <w:rFonts w:hint="eastAsia"/>
              </w:rPr>
              <w:t>4.能独立对零件加工结果进行检查和评估。</w:t>
            </w:r>
          </w:p>
          <w:p>
            <w:pPr>
              <w:pStyle w:val="19"/>
              <w:keepNext w:val="0"/>
              <w:keepLines w:val="0"/>
              <w:suppressLineNumbers w:val="0"/>
              <w:spacing w:before="0" w:beforeAutospacing="0" w:after="0" w:afterAutospacing="0"/>
              <w:ind w:left="0" w:right="0"/>
              <w:rPr>
                <w:rFonts w:hint="default"/>
              </w:rPr>
            </w:pPr>
          </w:p>
          <w:p>
            <w:pPr>
              <w:pStyle w:val="19"/>
              <w:keepNext w:val="0"/>
              <w:keepLines w:val="0"/>
              <w:suppressLineNumbers w:val="0"/>
              <w:spacing w:before="0" w:beforeAutospacing="0" w:after="0" w:afterAutospacing="0"/>
              <w:ind w:left="0" w:right="0"/>
              <w:rPr>
                <w:rFonts w:hint="default"/>
              </w:rPr>
            </w:pPr>
            <w:r>
              <w:rPr>
                <w:rFonts w:hint="eastAsia"/>
              </w:rPr>
              <w:t>社会能力：</w:t>
            </w:r>
          </w:p>
          <w:p>
            <w:pPr>
              <w:pStyle w:val="19"/>
              <w:keepNext w:val="0"/>
              <w:keepLines w:val="0"/>
              <w:suppressLineNumbers w:val="0"/>
              <w:spacing w:before="0" w:beforeAutospacing="0" w:after="0" w:afterAutospacing="0"/>
              <w:ind w:left="0" w:right="0"/>
              <w:rPr>
                <w:rFonts w:hint="default"/>
              </w:rPr>
            </w:pPr>
            <w:r>
              <w:rPr>
                <w:rFonts w:hint="eastAsia"/>
              </w:rPr>
              <w:t>1.能执行与职业活动相关的保证工作安全和防止意外的规章制度。</w:t>
            </w:r>
          </w:p>
          <w:p>
            <w:pPr>
              <w:pStyle w:val="19"/>
              <w:keepNext w:val="0"/>
              <w:keepLines w:val="0"/>
              <w:suppressLineNumbers w:val="0"/>
              <w:spacing w:before="0" w:beforeAutospacing="0" w:after="0" w:afterAutospacing="0"/>
              <w:ind w:left="0" w:right="0"/>
              <w:rPr>
                <w:rFonts w:hint="default"/>
              </w:rPr>
            </w:pPr>
            <w:r>
              <w:rPr>
                <w:rFonts w:hint="eastAsia"/>
              </w:rPr>
              <w:t>2.能够通过认真细致地观察，发现、分析和解决问题。</w:t>
            </w:r>
          </w:p>
          <w:p>
            <w:pPr>
              <w:pStyle w:val="19"/>
              <w:keepNext w:val="0"/>
              <w:keepLines w:val="0"/>
              <w:suppressLineNumbers w:val="0"/>
              <w:spacing w:before="0" w:beforeAutospacing="0" w:after="0" w:afterAutospacing="0"/>
              <w:ind w:left="0" w:right="0"/>
              <w:rPr>
                <w:rFonts w:hint="default"/>
              </w:rPr>
            </w:pPr>
            <w:r>
              <w:rPr>
                <w:rFonts w:hint="eastAsia"/>
              </w:rPr>
              <w:t>3.能与他人进行交流和沟通，有较强的团队协作精神。</w:t>
            </w:r>
          </w:p>
        </w:tc>
        <w:tc>
          <w:tcPr>
            <w:tcW w:w="5348" w:type="dxa"/>
            <w:tcBorders>
              <w:top w:val="single" w:color="auto" w:sz="4" w:space="0"/>
              <w:left w:val="single" w:color="auto" w:sz="4" w:space="0"/>
              <w:bottom w:val="single" w:color="auto" w:sz="4" w:space="0"/>
              <w:right w:val="single" w:color="auto" w:sz="4" w:space="0"/>
            </w:tcBorders>
            <w:vAlign w:val="center"/>
          </w:tcPr>
          <w:p>
            <w:pPr>
              <w:pStyle w:val="19"/>
              <w:keepNext w:val="0"/>
              <w:keepLines w:val="0"/>
              <w:suppressLineNumbers w:val="0"/>
              <w:spacing w:before="0" w:beforeAutospacing="0" w:after="0" w:afterAutospacing="0"/>
              <w:ind w:left="0" w:right="0"/>
              <w:rPr>
                <w:rFonts w:hint="default"/>
              </w:rPr>
            </w:pPr>
            <w:r>
              <w:rPr>
                <w:rFonts w:hint="eastAsia"/>
              </w:rPr>
              <w:t>相关知识：</w:t>
            </w:r>
          </w:p>
          <w:p>
            <w:pPr>
              <w:pStyle w:val="19"/>
              <w:keepNext w:val="0"/>
              <w:keepLines w:val="0"/>
              <w:suppressLineNumbers w:val="0"/>
              <w:spacing w:before="0" w:beforeAutospacing="0" w:after="0" w:afterAutospacing="0"/>
              <w:ind w:left="0" w:right="0"/>
              <w:rPr>
                <w:rFonts w:hint="default"/>
              </w:rPr>
            </w:pPr>
            <w:r>
              <w:rPr>
                <w:rFonts w:hint="eastAsia"/>
              </w:rPr>
              <w:t>1.机械制图国家标准</w:t>
            </w:r>
          </w:p>
          <w:p>
            <w:pPr>
              <w:pStyle w:val="19"/>
              <w:keepNext w:val="0"/>
              <w:keepLines w:val="0"/>
              <w:suppressLineNumbers w:val="0"/>
              <w:spacing w:before="0" w:beforeAutospacing="0" w:after="0" w:afterAutospacing="0"/>
              <w:ind w:left="0" w:right="0"/>
              <w:rPr>
                <w:rFonts w:hint="default"/>
              </w:rPr>
            </w:pPr>
            <w:r>
              <w:rPr>
                <w:rFonts w:hint="eastAsia"/>
              </w:rPr>
              <w:t>2.标准件和常用件的规定画法</w:t>
            </w:r>
          </w:p>
          <w:p>
            <w:pPr>
              <w:pStyle w:val="19"/>
              <w:keepNext w:val="0"/>
              <w:keepLines w:val="0"/>
              <w:suppressLineNumbers w:val="0"/>
              <w:spacing w:before="0" w:beforeAutospacing="0" w:after="0" w:afterAutospacing="0"/>
              <w:ind w:left="0" w:right="0"/>
              <w:rPr>
                <w:rFonts w:hint="default"/>
              </w:rPr>
            </w:pPr>
            <w:r>
              <w:rPr>
                <w:rFonts w:hint="eastAsia"/>
              </w:rPr>
              <w:t>3.零件三视图、局部视图和剖视图的表达方法</w:t>
            </w:r>
          </w:p>
          <w:p>
            <w:pPr>
              <w:pStyle w:val="19"/>
              <w:keepNext w:val="0"/>
              <w:keepLines w:val="0"/>
              <w:suppressLineNumbers w:val="0"/>
              <w:spacing w:before="0" w:beforeAutospacing="0" w:after="0" w:afterAutospacing="0"/>
              <w:ind w:left="0" w:right="0"/>
              <w:rPr>
                <w:rFonts w:hint="default"/>
              </w:rPr>
            </w:pPr>
            <w:r>
              <w:rPr>
                <w:rFonts w:hint="eastAsia"/>
              </w:rPr>
              <w:t>4.公差配合的基本概念</w:t>
            </w:r>
          </w:p>
          <w:p>
            <w:pPr>
              <w:pStyle w:val="19"/>
              <w:keepNext w:val="0"/>
              <w:keepLines w:val="0"/>
              <w:suppressLineNumbers w:val="0"/>
              <w:spacing w:before="0" w:beforeAutospacing="0" w:after="0" w:afterAutospacing="0"/>
              <w:ind w:left="0" w:right="0"/>
              <w:rPr>
                <w:rFonts w:hint="default"/>
              </w:rPr>
            </w:pPr>
            <w:r>
              <w:rPr>
                <w:rFonts w:hint="eastAsia"/>
              </w:rPr>
              <w:t>5.形状、位置公差与表面粗糙度的基本概念</w:t>
            </w:r>
          </w:p>
          <w:p>
            <w:pPr>
              <w:pStyle w:val="19"/>
              <w:keepNext w:val="0"/>
              <w:keepLines w:val="0"/>
              <w:suppressLineNumbers w:val="0"/>
              <w:spacing w:before="0" w:beforeAutospacing="0" w:after="0" w:afterAutospacing="0"/>
              <w:ind w:left="0" w:right="0"/>
              <w:rPr>
                <w:rFonts w:hint="default"/>
              </w:rPr>
            </w:pPr>
            <w:r>
              <w:rPr>
                <w:rFonts w:hint="eastAsia"/>
              </w:rPr>
              <w:t>6.金属材料的性质，金属材料热处理工艺</w:t>
            </w:r>
          </w:p>
          <w:p>
            <w:pPr>
              <w:pStyle w:val="19"/>
              <w:keepNext w:val="0"/>
              <w:keepLines w:val="0"/>
              <w:suppressLineNumbers w:val="0"/>
              <w:spacing w:before="0" w:beforeAutospacing="0" w:after="0" w:afterAutospacing="0"/>
              <w:ind w:left="0" w:right="0"/>
              <w:rPr>
                <w:rFonts w:hint="default"/>
              </w:rPr>
            </w:pPr>
            <w:r>
              <w:rPr>
                <w:rFonts w:hint="eastAsia"/>
              </w:rPr>
              <w:t>7. 车、铣、磨、钳工艺特点</w:t>
            </w:r>
          </w:p>
          <w:p>
            <w:pPr>
              <w:pStyle w:val="19"/>
              <w:keepNext w:val="0"/>
              <w:keepLines w:val="0"/>
              <w:suppressLineNumbers w:val="0"/>
              <w:spacing w:before="0" w:beforeAutospacing="0" w:after="0" w:afterAutospacing="0"/>
              <w:ind w:left="0" w:right="0"/>
              <w:rPr>
                <w:rFonts w:hint="default"/>
              </w:rPr>
            </w:pPr>
            <w:r>
              <w:rPr>
                <w:rFonts w:hint="eastAsia"/>
              </w:rPr>
              <w:t>8. 工艺、工序、工步基本概念</w:t>
            </w:r>
          </w:p>
          <w:p>
            <w:pPr>
              <w:pStyle w:val="19"/>
              <w:keepNext w:val="0"/>
              <w:keepLines w:val="0"/>
              <w:suppressLineNumbers w:val="0"/>
              <w:spacing w:before="0" w:beforeAutospacing="0" w:after="0" w:afterAutospacing="0"/>
              <w:ind w:left="0" w:right="0"/>
              <w:rPr>
                <w:rFonts w:hint="default"/>
              </w:rPr>
            </w:pPr>
            <w:r>
              <w:rPr>
                <w:rFonts w:hint="eastAsia"/>
              </w:rPr>
              <w:t>9.切削用量的选择原则</w:t>
            </w:r>
          </w:p>
          <w:p>
            <w:pPr>
              <w:pStyle w:val="19"/>
              <w:keepNext w:val="0"/>
              <w:keepLines w:val="0"/>
              <w:suppressLineNumbers w:val="0"/>
              <w:spacing w:before="0" w:beforeAutospacing="0" w:after="0" w:afterAutospacing="0"/>
              <w:ind w:left="0" w:right="0"/>
              <w:rPr>
                <w:rFonts w:hint="default"/>
              </w:rPr>
            </w:pPr>
            <w:r>
              <w:rPr>
                <w:rFonts w:hint="eastAsia"/>
              </w:rPr>
              <w:t>10.加工余量的选择方法</w:t>
            </w:r>
          </w:p>
          <w:p>
            <w:pPr>
              <w:pStyle w:val="19"/>
              <w:keepNext w:val="0"/>
              <w:keepLines w:val="0"/>
              <w:suppressLineNumbers w:val="0"/>
              <w:spacing w:before="0" w:beforeAutospacing="0" w:after="0" w:afterAutospacing="0"/>
              <w:ind w:left="0" w:right="0"/>
              <w:rPr>
                <w:rFonts w:hint="default"/>
              </w:rPr>
            </w:pPr>
            <w:r>
              <w:rPr>
                <w:rFonts w:hint="eastAsia"/>
              </w:rPr>
              <w:t>11.定位夹紧原理</w:t>
            </w:r>
          </w:p>
          <w:p>
            <w:pPr>
              <w:pStyle w:val="19"/>
              <w:keepNext w:val="0"/>
              <w:keepLines w:val="0"/>
              <w:suppressLineNumbers w:val="0"/>
              <w:spacing w:before="0" w:beforeAutospacing="0" w:after="0" w:afterAutospacing="0"/>
              <w:ind w:left="0" w:right="0"/>
              <w:rPr>
                <w:rFonts w:hint="default"/>
              </w:rPr>
            </w:pPr>
            <w:r>
              <w:rPr>
                <w:rFonts w:hint="eastAsia"/>
              </w:rPr>
              <w:t>12.机加工通用夹具的调整及使用方法</w:t>
            </w:r>
          </w:p>
          <w:p>
            <w:pPr>
              <w:pStyle w:val="19"/>
              <w:keepNext w:val="0"/>
              <w:keepLines w:val="0"/>
              <w:suppressLineNumbers w:val="0"/>
              <w:spacing w:before="0" w:beforeAutospacing="0" w:after="0" w:afterAutospacing="0"/>
              <w:ind w:left="0" w:right="0"/>
              <w:rPr>
                <w:rFonts w:hint="default"/>
              </w:rPr>
            </w:pPr>
            <w:r>
              <w:rPr>
                <w:rFonts w:hint="eastAsia"/>
              </w:rPr>
              <w:t>13.机加工内外径千分尺、游标卡尺，深度尺，杠杆百分量表的使用方法</w:t>
            </w:r>
          </w:p>
          <w:p>
            <w:pPr>
              <w:pStyle w:val="19"/>
              <w:keepNext w:val="0"/>
              <w:keepLines w:val="0"/>
              <w:suppressLineNumbers w:val="0"/>
              <w:spacing w:before="0" w:beforeAutospacing="0" w:after="0" w:afterAutospacing="0"/>
              <w:ind w:left="0" w:right="0"/>
              <w:rPr>
                <w:rFonts w:hint="default"/>
              </w:rPr>
            </w:pPr>
            <w:r>
              <w:rPr>
                <w:rFonts w:hint="eastAsia"/>
              </w:rPr>
              <w:t>14.机加工刀具种类及选用</w:t>
            </w:r>
          </w:p>
          <w:p>
            <w:pPr>
              <w:pStyle w:val="19"/>
              <w:keepNext w:val="0"/>
              <w:keepLines w:val="0"/>
              <w:suppressLineNumbers w:val="0"/>
              <w:spacing w:before="0" w:beforeAutospacing="0" w:after="0" w:afterAutospacing="0"/>
              <w:ind w:left="0" w:right="0"/>
              <w:rPr>
                <w:rFonts w:hint="default"/>
              </w:rPr>
            </w:pPr>
            <w:r>
              <w:rPr>
                <w:rFonts w:hint="eastAsia"/>
              </w:rPr>
              <w:t>15.数控铣工手工、自动编程指令或加工策略（各工种内容以国家职业标准中级为准）</w:t>
            </w:r>
          </w:p>
          <w:p>
            <w:pPr>
              <w:pStyle w:val="19"/>
              <w:keepNext w:val="0"/>
              <w:keepLines w:val="0"/>
              <w:suppressLineNumbers w:val="0"/>
              <w:spacing w:before="0" w:beforeAutospacing="0" w:after="0" w:afterAutospacing="0"/>
              <w:ind w:left="0" w:right="0"/>
              <w:rPr>
                <w:rFonts w:hint="default"/>
              </w:rPr>
            </w:pPr>
            <w:r>
              <w:rPr>
                <w:rFonts w:hint="eastAsia"/>
              </w:rPr>
              <w:t>16.精益化管理制度；</w:t>
            </w:r>
          </w:p>
          <w:p>
            <w:pPr>
              <w:pStyle w:val="19"/>
              <w:keepNext w:val="0"/>
              <w:keepLines w:val="0"/>
              <w:suppressLineNumbers w:val="0"/>
              <w:spacing w:before="0" w:beforeAutospacing="0" w:after="0" w:afterAutospacing="0"/>
              <w:ind w:left="0" w:right="0"/>
              <w:rPr>
                <w:rFonts w:hint="default"/>
              </w:rPr>
            </w:pPr>
            <w:r>
              <w:rPr>
                <w:rFonts w:hint="eastAsia"/>
              </w:rPr>
              <w:t>17.机床点检；</w:t>
            </w:r>
          </w:p>
          <w:p>
            <w:pPr>
              <w:pStyle w:val="19"/>
              <w:keepNext w:val="0"/>
              <w:keepLines w:val="0"/>
              <w:suppressLineNumbers w:val="0"/>
              <w:spacing w:before="0" w:beforeAutospacing="0" w:after="0" w:afterAutospacing="0"/>
              <w:ind w:left="0" w:right="0"/>
              <w:rPr>
                <w:rFonts w:hint="default"/>
              </w:rPr>
            </w:pPr>
            <w:r>
              <w:rPr>
                <w:rFonts w:hint="eastAsia"/>
              </w:rPr>
              <w:t>18.机床日常保养及方法</w:t>
            </w:r>
          </w:p>
          <w:p>
            <w:pPr>
              <w:pStyle w:val="19"/>
              <w:keepNext w:val="0"/>
              <w:keepLines w:val="0"/>
              <w:suppressLineNumbers w:val="0"/>
              <w:spacing w:before="0" w:beforeAutospacing="0" w:after="0" w:afterAutospacing="0"/>
              <w:ind w:left="0" w:right="0"/>
              <w:rPr>
                <w:rFonts w:hint="default"/>
              </w:rPr>
            </w:pPr>
            <w:r>
              <w:rPr>
                <w:rFonts w:hint="eastAsia"/>
              </w:rPr>
              <w:t>相关技能：</w:t>
            </w:r>
          </w:p>
          <w:p>
            <w:pPr>
              <w:pStyle w:val="19"/>
              <w:keepNext w:val="0"/>
              <w:keepLines w:val="0"/>
              <w:suppressLineNumbers w:val="0"/>
              <w:spacing w:before="0" w:beforeAutospacing="0" w:after="0" w:afterAutospacing="0"/>
              <w:ind w:left="0" w:right="0"/>
              <w:rPr>
                <w:rFonts w:hint="default"/>
              </w:rPr>
            </w:pPr>
            <w:r>
              <w:rPr>
                <w:rFonts w:hint="eastAsia"/>
              </w:rPr>
              <w:t>1.能编制加工工艺文件；</w:t>
            </w:r>
          </w:p>
          <w:p>
            <w:pPr>
              <w:pStyle w:val="19"/>
              <w:keepNext w:val="0"/>
              <w:keepLines w:val="0"/>
              <w:suppressLineNumbers w:val="0"/>
              <w:spacing w:before="0" w:beforeAutospacing="0" w:after="0" w:afterAutospacing="0"/>
              <w:ind w:left="0" w:right="0"/>
              <w:rPr>
                <w:rFonts w:hint="default"/>
              </w:rPr>
            </w:pPr>
            <w:r>
              <w:rPr>
                <w:rFonts w:hint="eastAsia"/>
              </w:rPr>
              <w:t>2.进入车间，能按照6S标准进行自我检查和车间环境检查；</w:t>
            </w:r>
          </w:p>
          <w:p>
            <w:pPr>
              <w:pStyle w:val="19"/>
              <w:keepNext w:val="0"/>
              <w:keepLines w:val="0"/>
              <w:suppressLineNumbers w:val="0"/>
              <w:spacing w:before="0" w:beforeAutospacing="0" w:after="0" w:afterAutospacing="0"/>
              <w:ind w:left="0" w:right="0"/>
              <w:rPr>
                <w:rFonts w:hint="default"/>
              </w:rPr>
            </w:pPr>
            <w:r>
              <w:rPr>
                <w:rFonts w:hint="eastAsia"/>
              </w:rPr>
              <w:t>3.能按照车间精益化管理规范开展工位及机床点检工作；</w:t>
            </w:r>
          </w:p>
          <w:p>
            <w:pPr>
              <w:pStyle w:val="19"/>
              <w:keepNext w:val="0"/>
              <w:keepLines w:val="0"/>
              <w:suppressLineNumbers w:val="0"/>
              <w:spacing w:before="0" w:beforeAutospacing="0" w:after="0" w:afterAutospacing="0"/>
              <w:ind w:left="0" w:right="0"/>
              <w:rPr>
                <w:rFonts w:hint="default"/>
              </w:rPr>
            </w:pPr>
            <w:r>
              <w:rPr>
                <w:rFonts w:hint="eastAsia"/>
              </w:rPr>
              <w:t>4.能规范地操作机床（含调整），并进行机床附件的安装与校正</w:t>
            </w:r>
          </w:p>
          <w:p>
            <w:pPr>
              <w:pStyle w:val="19"/>
              <w:keepNext w:val="0"/>
              <w:keepLines w:val="0"/>
              <w:suppressLineNumbers w:val="0"/>
              <w:spacing w:before="0" w:beforeAutospacing="0" w:after="0" w:afterAutospacing="0"/>
              <w:ind w:left="0" w:right="0"/>
              <w:rPr>
                <w:rFonts w:hint="default"/>
              </w:rPr>
            </w:pPr>
            <w:r>
              <w:rPr>
                <w:rFonts w:hint="eastAsia"/>
              </w:rPr>
              <w:t>5.能规范地进行刀具（刀轴、砂轮）安装及校正</w:t>
            </w:r>
          </w:p>
          <w:p>
            <w:pPr>
              <w:pStyle w:val="19"/>
              <w:keepNext w:val="0"/>
              <w:keepLines w:val="0"/>
              <w:suppressLineNumbers w:val="0"/>
              <w:spacing w:before="0" w:beforeAutospacing="0" w:after="0" w:afterAutospacing="0"/>
              <w:ind w:left="0" w:right="0"/>
              <w:rPr>
                <w:rFonts w:hint="default"/>
              </w:rPr>
            </w:pPr>
            <w:r>
              <w:rPr>
                <w:rFonts w:hint="eastAsia"/>
              </w:rPr>
              <w:t>6.能规范地进行机床保养</w:t>
            </w:r>
          </w:p>
          <w:p>
            <w:pPr>
              <w:pStyle w:val="19"/>
              <w:keepNext w:val="0"/>
              <w:keepLines w:val="0"/>
              <w:suppressLineNumbers w:val="0"/>
              <w:spacing w:before="0" w:beforeAutospacing="0" w:after="0" w:afterAutospacing="0"/>
              <w:ind w:left="0" w:right="0"/>
              <w:rPr>
                <w:rFonts w:hint="default"/>
              </w:rPr>
            </w:pPr>
            <w:r>
              <w:rPr>
                <w:rFonts w:hint="eastAsia"/>
              </w:rPr>
              <w:t>7. 能按工艺卡要求手工使用工具或操控普通、数控机床进行零部件的金属加工操作及加工精度控制（数控机床内容以国家职业标准中级为准）</w:t>
            </w:r>
          </w:p>
          <w:p>
            <w:pPr>
              <w:pStyle w:val="19"/>
              <w:keepNext w:val="0"/>
              <w:keepLines w:val="0"/>
              <w:suppressLineNumbers w:val="0"/>
              <w:spacing w:before="0" w:beforeAutospacing="0" w:after="0" w:afterAutospacing="0"/>
              <w:ind w:left="0" w:right="0"/>
              <w:rPr>
                <w:rFonts w:hint="default"/>
              </w:rPr>
            </w:pPr>
            <w:r>
              <w:rPr>
                <w:rFonts w:hint="eastAsia"/>
              </w:rPr>
              <w:t>8. 能按工艺卡要求进行机械子系统的装配。</w:t>
            </w:r>
          </w:p>
        </w:tc>
      </w:tr>
      <w:tr>
        <w:tblPrEx>
          <w:tblCellMar>
            <w:top w:w="15" w:type="dxa"/>
            <w:left w:w="15" w:type="dxa"/>
            <w:bottom w:w="15" w:type="dxa"/>
            <w:right w:w="15" w:type="dxa"/>
          </w:tblCellMar>
        </w:tblPrEx>
        <w:trPr>
          <w:trHeight w:val="818" w:hRule="atLeast"/>
          <w:jc w:val="center"/>
        </w:trPr>
        <w:tc>
          <w:tcPr>
            <w:tcW w:w="1297" w:type="dxa"/>
            <w:tcBorders>
              <w:left w:val="single" w:color="000000" w:sz="4" w:space="0"/>
              <w:bottom w:val="single" w:color="000000" w:sz="4" w:space="0"/>
              <w:right w:val="single" w:color="000000" w:sz="4" w:space="0"/>
            </w:tcBorders>
            <w:vAlign w:val="center"/>
          </w:tcPr>
          <w:p>
            <w:pPr>
              <w:pStyle w:val="19"/>
              <w:keepNext w:val="0"/>
              <w:keepLines w:val="0"/>
              <w:suppressLineNumbers w:val="0"/>
              <w:spacing w:before="0" w:beforeAutospacing="0" w:after="0" w:afterAutospacing="0"/>
              <w:ind w:left="0" w:right="0"/>
              <w:rPr>
                <w:rFonts w:hint="default"/>
              </w:rPr>
            </w:pPr>
          </w:p>
        </w:tc>
        <w:tc>
          <w:tcPr>
            <w:tcW w:w="1984" w:type="dxa"/>
            <w:tcBorders>
              <w:top w:val="single" w:color="000000" w:sz="4" w:space="0"/>
              <w:left w:val="single" w:color="000000" w:sz="4" w:space="0"/>
              <w:bottom w:val="single" w:color="000000" w:sz="4" w:space="0"/>
              <w:right w:val="single" w:color="auto" w:sz="4" w:space="0"/>
            </w:tcBorders>
            <w:vAlign w:val="center"/>
          </w:tcPr>
          <w:p>
            <w:pPr>
              <w:pStyle w:val="19"/>
              <w:keepNext w:val="0"/>
              <w:keepLines w:val="0"/>
              <w:suppressLineNumbers w:val="0"/>
              <w:spacing w:before="0" w:beforeAutospacing="0" w:after="0" w:afterAutospacing="0"/>
              <w:ind w:left="0" w:right="0"/>
              <w:rPr>
                <w:rFonts w:hint="default"/>
              </w:rPr>
            </w:pPr>
            <w:r>
              <w:rPr>
                <w:rFonts w:hint="eastAsia"/>
              </w:rPr>
              <w:t>1-2转动配合组件制造</w:t>
            </w:r>
          </w:p>
        </w:tc>
        <w:tc>
          <w:tcPr>
            <w:tcW w:w="5687" w:type="dxa"/>
            <w:tcBorders>
              <w:top w:val="single" w:color="auto" w:sz="4" w:space="0"/>
              <w:left w:val="single" w:color="auto" w:sz="4" w:space="0"/>
              <w:bottom w:val="single" w:color="auto" w:sz="4" w:space="0"/>
              <w:right w:val="single" w:color="auto" w:sz="4" w:space="0"/>
            </w:tcBorders>
          </w:tcPr>
          <w:p>
            <w:pPr>
              <w:pStyle w:val="19"/>
              <w:keepNext w:val="0"/>
              <w:keepLines w:val="0"/>
              <w:suppressLineNumbers w:val="0"/>
              <w:spacing w:before="0" w:beforeAutospacing="0" w:after="0" w:afterAutospacing="0"/>
              <w:ind w:left="0" w:right="0"/>
              <w:rPr>
                <w:rFonts w:hint="default"/>
              </w:rPr>
            </w:pPr>
            <w:r>
              <w:rPr>
                <w:rFonts w:hint="eastAsia"/>
              </w:rPr>
              <w:t>专业能力：</w:t>
            </w:r>
          </w:p>
          <w:p>
            <w:pPr>
              <w:pStyle w:val="19"/>
              <w:keepNext w:val="0"/>
              <w:keepLines w:val="0"/>
              <w:suppressLineNumbers w:val="0"/>
              <w:spacing w:before="0" w:beforeAutospacing="0" w:after="0" w:afterAutospacing="0"/>
              <w:ind w:left="0" w:right="0"/>
              <w:rPr>
                <w:rFonts w:hint="default"/>
              </w:rPr>
            </w:pPr>
            <w:r>
              <w:rPr>
                <w:rFonts w:hint="eastAsia"/>
              </w:rPr>
              <w:t>1.能看懂图纸，能正确地分析、评估装配图、零件图，为开展手工制作零部件做好准备。</w:t>
            </w:r>
          </w:p>
          <w:p>
            <w:pPr>
              <w:pStyle w:val="19"/>
              <w:keepNext w:val="0"/>
              <w:keepLines w:val="0"/>
              <w:suppressLineNumbers w:val="0"/>
              <w:spacing w:before="0" w:beforeAutospacing="0" w:after="0" w:afterAutospacing="0"/>
              <w:ind w:left="0" w:right="0"/>
              <w:rPr>
                <w:rFonts w:hint="default"/>
              </w:rPr>
            </w:pPr>
            <w:r>
              <w:rPr>
                <w:rFonts w:hint="eastAsia"/>
              </w:rPr>
              <w:t>2.能借助文字处理等工具软件、手动加工等相关工艺知识，编写零件加工工艺文件（含所用工量具等），制订工作计划书。</w:t>
            </w:r>
          </w:p>
          <w:p>
            <w:pPr>
              <w:pStyle w:val="19"/>
              <w:keepNext w:val="0"/>
              <w:keepLines w:val="0"/>
              <w:suppressLineNumbers w:val="0"/>
              <w:spacing w:before="0" w:beforeAutospacing="0" w:after="0" w:afterAutospacing="0"/>
              <w:ind w:left="0" w:right="0"/>
              <w:rPr>
                <w:rFonts w:hint="default"/>
              </w:rPr>
            </w:pPr>
            <w:r>
              <w:rPr>
                <w:rFonts w:hint="eastAsia"/>
              </w:rPr>
              <w:t>3.学生能根据加工工艺文件要求，按照工作计划书的工作步骤实施零件手工加工、车削加工，满足配合要求并记录整个加工过程。</w:t>
            </w:r>
          </w:p>
          <w:p>
            <w:pPr>
              <w:pStyle w:val="19"/>
              <w:keepNext w:val="0"/>
              <w:keepLines w:val="0"/>
              <w:suppressLineNumbers w:val="0"/>
              <w:spacing w:before="0" w:beforeAutospacing="0" w:after="0" w:afterAutospacing="0"/>
              <w:ind w:left="0" w:right="0"/>
              <w:rPr>
                <w:rFonts w:hint="default"/>
              </w:rPr>
            </w:pPr>
            <w:r>
              <w:rPr>
                <w:rFonts w:hint="eastAsia"/>
              </w:rPr>
              <w:t>4.能借助合理适当的检验工具，按图对零件加工质量进行检验。</w:t>
            </w:r>
          </w:p>
          <w:p>
            <w:pPr>
              <w:pStyle w:val="19"/>
              <w:keepNext w:val="0"/>
              <w:keepLines w:val="0"/>
              <w:suppressLineNumbers w:val="0"/>
              <w:spacing w:before="0" w:beforeAutospacing="0" w:after="0" w:afterAutospacing="0"/>
              <w:ind w:left="0" w:right="0"/>
              <w:rPr>
                <w:rFonts w:hint="default"/>
              </w:rPr>
            </w:pPr>
            <w:r>
              <w:rPr>
                <w:rFonts w:hint="eastAsia"/>
              </w:rPr>
              <w:t>5.学生能严格按照车间“5S”管理要求，对车间、工位进行清扫，对设备进行点检维护，并遵守工作防护和环境保护等相关规定。</w:t>
            </w:r>
          </w:p>
          <w:p>
            <w:pPr>
              <w:pStyle w:val="19"/>
              <w:keepNext w:val="0"/>
              <w:keepLines w:val="0"/>
              <w:suppressLineNumbers w:val="0"/>
              <w:spacing w:before="0" w:beforeAutospacing="0" w:after="0" w:afterAutospacing="0"/>
              <w:ind w:left="0" w:right="0"/>
              <w:rPr>
                <w:rFonts w:hint="default"/>
              </w:rPr>
            </w:pPr>
            <w:r>
              <w:rPr>
                <w:rFonts w:hint="eastAsia"/>
              </w:rPr>
              <w:t>6.能积极查找各种资料，进行分析，正确运用到工作任务中去。</w:t>
            </w:r>
          </w:p>
        </w:tc>
        <w:tc>
          <w:tcPr>
            <w:tcW w:w="5348" w:type="dxa"/>
            <w:tcBorders>
              <w:top w:val="single" w:color="auto" w:sz="4" w:space="0"/>
              <w:left w:val="single" w:color="auto" w:sz="4" w:space="0"/>
              <w:bottom w:val="single" w:color="auto" w:sz="4" w:space="0"/>
              <w:right w:val="single" w:color="auto" w:sz="4" w:space="0"/>
            </w:tcBorders>
          </w:tcPr>
          <w:p>
            <w:pPr>
              <w:pStyle w:val="19"/>
              <w:keepNext w:val="0"/>
              <w:keepLines w:val="0"/>
              <w:suppressLineNumbers w:val="0"/>
              <w:spacing w:before="0" w:beforeAutospacing="0" w:after="0" w:afterAutospacing="0"/>
              <w:ind w:left="0" w:right="0"/>
              <w:rPr>
                <w:rFonts w:hint="default"/>
              </w:rPr>
            </w:pPr>
            <w:r>
              <w:rPr>
                <w:rFonts w:hint="eastAsia"/>
              </w:rPr>
              <w:t>相关知识：</w:t>
            </w:r>
          </w:p>
          <w:p>
            <w:pPr>
              <w:pStyle w:val="19"/>
              <w:keepNext w:val="0"/>
              <w:keepLines w:val="0"/>
              <w:suppressLineNumbers w:val="0"/>
              <w:spacing w:before="0" w:beforeAutospacing="0" w:after="0" w:afterAutospacing="0"/>
              <w:ind w:left="0" w:right="0"/>
              <w:rPr>
                <w:rFonts w:hint="default"/>
              </w:rPr>
            </w:pPr>
            <w:r>
              <w:rPr>
                <w:rFonts w:hint="eastAsia"/>
              </w:rPr>
              <w:t>1.金属材料；</w:t>
            </w:r>
          </w:p>
          <w:p>
            <w:pPr>
              <w:pStyle w:val="19"/>
              <w:keepNext w:val="0"/>
              <w:keepLines w:val="0"/>
              <w:suppressLineNumbers w:val="0"/>
              <w:spacing w:before="0" w:beforeAutospacing="0" w:after="0" w:afterAutospacing="0"/>
              <w:ind w:left="0" w:right="0"/>
              <w:rPr>
                <w:rFonts w:hint="default"/>
              </w:rPr>
            </w:pPr>
            <w:r>
              <w:rPr>
                <w:rFonts w:hint="eastAsia"/>
              </w:rPr>
              <w:t>2.公差与配合；</w:t>
            </w:r>
          </w:p>
          <w:p>
            <w:pPr>
              <w:pStyle w:val="19"/>
              <w:keepNext w:val="0"/>
              <w:keepLines w:val="0"/>
              <w:suppressLineNumbers w:val="0"/>
              <w:spacing w:before="0" w:beforeAutospacing="0" w:after="0" w:afterAutospacing="0"/>
              <w:ind w:left="0" w:right="0"/>
              <w:rPr>
                <w:rFonts w:hint="default"/>
              </w:rPr>
            </w:pPr>
            <w:r>
              <w:rPr>
                <w:rFonts w:hint="eastAsia"/>
              </w:rPr>
              <w:t>3.锯、錾、锉、钻孔、修配等钳工加工方法；</w:t>
            </w:r>
          </w:p>
          <w:p>
            <w:pPr>
              <w:pStyle w:val="19"/>
              <w:keepNext w:val="0"/>
              <w:keepLines w:val="0"/>
              <w:suppressLineNumbers w:val="0"/>
              <w:spacing w:before="0" w:beforeAutospacing="0" w:after="0" w:afterAutospacing="0"/>
              <w:ind w:left="0" w:right="0"/>
              <w:rPr>
                <w:rFonts w:hint="default"/>
              </w:rPr>
            </w:pPr>
            <w:r>
              <w:rPr>
                <w:rFonts w:hint="eastAsia"/>
              </w:rPr>
              <w:t>4.手工加工工艺；</w:t>
            </w:r>
          </w:p>
          <w:p>
            <w:pPr>
              <w:pStyle w:val="19"/>
              <w:keepNext w:val="0"/>
              <w:keepLines w:val="0"/>
              <w:suppressLineNumbers w:val="0"/>
              <w:spacing w:before="0" w:beforeAutospacing="0" w:after="0" w:afterAutospacing="0"/>
              <w:ind w:left="0" w:right="0"/>
              <w:rPr>
                <w:rFonts w:hint="default"/>
              </w:rPr>
            </w:pPr>
            <w:r>
              <w:rPr>
                <w:rFonts w:hint="eastAsia"/>
              </w:rPr>
              <w:t>5.生产现场5S管理；</w:t>
            </w:r>
          </w:p>
          <w:p>
            <w:pPr>
              <w:pStyle w:val="19"/>
              <w:keepNext w:val="0"/>
              <w:keepLines w:val="0"/>
              <w:suppressLineNumbers w:val="0"/>
              <w:spacing w:before="0" w:beforeAutospacing="0" w:after="0" w:afterAutospacing="0"/>
              <w:ind w:left="0" w:right="0"/>
              <w:rPr>
                <w:rFonts w:hint="default"/>
              </w:rPr>
            </w:pPr>
            <w:r>
              <w:rPr>
                <w:rFonts w:hint="eastAsia"/>
              </w:rPr>
              <w:t>6.工具、量具、设备的使用与保养</w:t>
            </w:r>
          </w:p>
          <w:p>
            <w:pPr>
              <w:pStyle w:val="19"/>
              <w:keepNext w:val="0"/>
              <w:keepLines w:val="0"/>
              <w:suppressLineNumbers w:val="0"/>
              <w:spacing w:before="0" w:beforeAutospacing="0" w:after="0" w:afterAutospacing="0"/>
              <w:ind w:left="0" w:right="0"/>
              <w:rPr>
                <w:rFonts w:hint="default"/>
              </w:rPr>
            </w:pPr>
          </w:p>
          <w:p>
            <w:pPr>
              <w:pStyle w:val="19"/>
              <w:keepNext w:val="0"/>
              <w:keepLines w:val="0"/>
              <w:suppressLineNumbers w:val="0"/>
              <w:spacing w:before="0" w:beforeAutospacing="0" w:after="0" w:afterAutospacing="0"/>
              <w:ind w:left="0" w:right="0"/>
              <w:rPr>
                <w:rFonts w:hint="default"/>
              </w:rPr>
            </w:pPr>
            <w:r>
              <w:rPr>
                <w:rFonts w:hint="eastAsia"/>
              </w:rPr>
              <w:t>相关技能：</w:t>
            </w:r>
          </w:p>
          <w:p>
            <w:pPr>
              <w:pStyle w:val="19"/>
              <w:keepNext w:val="0"/>
              <w:keepLines w:val="0"/>
              <w:suppressLineNumbers w:val="0"/>
              <w:spacing w:before="0" w:beforeAutospacing="0" w:after="0" w:afterAutospacing="0"/>
              <w:ind w:left="0" w:right="0"/>
              <w:rPr>
                <w:rFonts w:hint="default"/>
              </w:rPr>
            </w:pPr>
            <w:r>
              <w:rPr>
                <w:rFonts w:hint="eastAsia"/>
              </w:rPr>
              <w:t>1.零件图、装配图的识读；</w:t>
            </w:r>
          </w:p>
          <w:p>
            <w:pPr>
              <w:pStyle w:val="19"/>
              <w:keepNext w:val="0"/>
              <w:keepLines w:val="0"/>
              <w:suppressLineNumbers w:val="0"/>
              <w:spacing w:before="0" w:beforeAutospacing="0" w:after="0" w:afterAutospacing="0"/>
              <w:ind w:left="0" w:right="0"/>
              <w:rPr>
                <w:rFonts w:hint="default"/>
              </w:rPr>
            </w:pPr>
            <w:r>
              <w:rPr>
                <w:rFonts w:hint="eastAsia"/>
              </w:rPr>
              <w:t>2.划线、锯料、錾削、锉削、钻孔、铰孔、攻螺纹孔、研配、装配等操作；</w:t>
            </w:r>
          </w:p>
          <w:p>
            <w:pPr>
              <w:pStyle w:val="19"/>
              <w:keepNext w:val="0"/>
              <w:keepLines w:val="0"/>
              <w:suppressLineNumbers w:val="0"/>
              <w:spacing w:before="0" w:beforeAutospacing="0" w:after="0" w:afterAutospacing="0"/>
              <w:ind w:left="0" w:right="0"/>
              <w:rPr>
                <w:rFonts w:hint="default"/>
              </w:rPr>
            </w:pPr>
            <w:r>
              <w:rPr>
                <w:rFonts w:hint="eastAsia"/>
              </w:rPr>
              <w:t>3.手动、车削加工工具、刀具设备的维护与保养；</w:t>
            </w:r>
          </w:p>
          <w:p>
            <w:pPr>
              <w:pStyle w:val="19"/>
              <w:keepNext w:val="0"/>
              <w:keepLines w:val="0"/>
              <w:suppressLineNumbers w:val="0"/>
              <w:spacing w:before="0" w:beforeAutospacing="0" w:after="0" w:afterAutospacing="0"/>
              <w:ind w:left="0" w:right="0"/>
              <w:rPr>
                <w:rFonts w:hint="default"/>
              </w:rPr>
            </w:pPr>
            <w:r>
              <w:rPr>
                <w:rFonts w:hint="eastAsia"/>
              </w:rPr>
              <w:t>4.装配件加工工艺制订；</w:t>
            </w:r>
          </w:p>
          <w:p>
            <w:pPr>
              <w:pStyle w:val="19"/>
              <w:keepNext w:val="0"/>
              <w:keepLines w:val="0"/>
              <w:suppressLineNumbers w:val="0"/>
              <w:spacing w:before="0" w:beforeAutospacing="0" w:after="0" w:afterAutospacing="0"/>
              <w:ind w:left="0" w:right="0"/>
              <w:rPr>
                <w:rFonts w:hint="default"/>
              </w:rPr>
            </w:pPr>
            <w:r>
              <w:rPr>
                <w:rFonts w:hint="eastAsia"/>
              </w:rPr>
              <w:t>5.零件质量检测。</w:t>
            </w:r>
          </w:p>
        </w:tc>
      </w:tr>
      <w:tr>
        <w:tblPrEx>
          <w:tblCellMar>
            <w:top w:w="15" w:type="dxa"/>
            <w:left w:w="15" w:type="dxa"/>
            <w:bottom w:w="15" w:type="dxa"/>
            <w:right w:w="15" w:type="dxa"/>
          </w:tblCellMar>
        </w:tblPrEx>
        <w:trPr>
          <w:trHeight w:val="818" w:hRule="atLeast"/>
          <w:jc w:val="center"/>
        </w:trPr>
        <w:tc>
          <w:tcPr>
            <w:tcW w:w="1297" w:type="dxa"/>
            <w:tcBorders>
              <w:left w:val="single" w:color="000000" w:sz="4" w:space="0"/>
              <w:bottom w:val="single" w:color="000000" w:sz="4" w:space="0"/>
              <w:right w:val="single" w:color="000000" w:sz="4" w:space="0"/>
            </w:tcBorders>
            <w:vAlign w:val="center"/>
          </w:tcPr>
          <w:p>
            <w:pPr>
              <w:pStyle w:val="19"/>
              <w:keepNext w:val="0"/>
              <w:keepLines w:val="0"/>
              <w:suppressLineNumbers w:val="0"/>
              <w:spacing w:before="0" w:beforeAutospacing="0" w:after="0" w:afterAutospacing="0"/>
              <w:ind w:left="0" w:right="0"/>
              <w:rPr>
                <w:rFonts w:hint="default"/>
              </w:rPr>
            </w:pPr>
          </w:p>
        </w:tc>
        <w:tc>
          <w:tcPr>
            <w:tcW w:w="1984" w:type="dxa"/>
            <w:tcBorders>
              <w:top w:val="single" w:color="000000" w:sz="4" w:space="0"/>
              <w:left w:val="single" w:color="000000" w:sz="4" w:space="0"/>
              <w:bottom w:val="single" w:color="000000" w:sz="4" w:space="0"/>
              <w:right w:val="single" w:color="auto" w:sz="4" w:space="0"/>
            </w:tcBorders>
            <w:vAlign w:val="center"/>
          </w:tcPr>
          <w:p>
            <w:pPr>
              <w:pStyle w:val="19"/>
              <w:keepNext w:val="0"/>
              <w:keepLines w:val="0"/>
              <w:suppressLineNumbers w:val="0"/>
              <w:spacing w:before="0" w:beforeAutospacing="0" w:after="0" w:afterAutospacing="0"/>
              <w:ind w:left="0" w:right="0"/>
              <w:rPr>
                <w:rFonts w:hint="default"/>
              </w:rPr>
            </w:pPr>
            <w:r>
              <w:rPr>
                <w:rFonts w:hint="eastAsia"/>
              </w:rPr>
              <w:t>1-3.滑动配合组件制造</w:t>
            </w:r>
          </w:p>
        </w:tc>
        <w:tc>
          <w:tcPr>
            <w:tcW w:w="5687" w:type="dxa"/>
            <w:tcBorders>
              <w:top w:val="single" w:color="auto" w:sz="4" w:space="0"/>
              <w:left w:val="single" w:color="auto" w:sz="4" w:space="0"/>
              <w:bottom w:val="single" w:color="auto" w:sz="4" w:space="0"/>
              <w:right w:val="single" w:color="auto" w:sz="4" w:space="0"/>
            </w:tcBorders>
          </w:tcPr>
          <w:p>
            <w:pPr>
              <w:pStyle w:val="19"/>
              <w:keepNext w:val="0"/>
              <w:keepLines w:val="0"/>
              <w:suppressLineNumbers w:val="0"/>
              <w:spacing w:before="0" w:beforeAutospacing="0" w:after="0" w:afterAutospacing="0"/>
              <w:ind w:left="0" w:right="0"/>
              <w:rPr>
                <w:rFonts w:hint="default"/>
              </w:rPr>
            </w:pPr>
            <w:r>
              <w:rPr>
                <w:rFonts w:hint="eastAsia"/>
              </w:rPr>
              <w:t>专业能力：</w:t>
            </w:r>
          </w:p>
          <w:p>
            <w:pPr>
              <w:pStyle w:val="19"/>
              <w:keepNext w:val="0"/>
              <w:keepLines w:val="0"/>
              <w:suppressLineNumbers w:val="0"/>
              <w:spacing w:before="0" w:beforeAutospacing="0" w:after="0" w:afterAutospacing="0"/>
              <w:ind w:left="0" w:right="0"/>
              <w:rPr>
                <w:rFonts w:hint="default"/>
              </w:rPr>
            </w:pPr>
            <w:r>
              <w:rPr>
                <w:rFonts w:hint="eastAsia"/>
              </w:rPr>
              <w:t>1.能看懂图纸，能正确地分析、评估装配图、零件图，为开展手工制作零部件做好准备。</w:t>
            </w:r>
          </w:p>
          <w:p>
            <w:pPr>
              <w:pStyle w:val="19"/>
              <w:keepNext w:val="0"/>
              <w:keepLines w:val="0"/>
              <w:suppressLineNumbers w:val="0"/>
              <w:spacing w:before="0" w:beforeAutospacing="0" w:after="0" w:afterAutospacing="0"/>
              <w:ind w:left="0" w:right="0"/>
              <w:rPr>
                <w:rFonts w:hint="default"/>
              </w:rPr>
            </w:pPr>
            <w:r>
              <w:rPr>
                <w:rFonts w:hint="eastAsia"/>
              </w:rPr>
              <w:t>2.能借助文字处理等工具软件、手动加工等相关工艺知识，编写零件手动加工工艺文件（含所用工量具等），制订工作计划书。</w:t>
            </w:r>
          </w:p>
          <w:p>
            <w:pPr>
              <w:pStyle w:val="19"/>
              <w:keepNext w:val="0"/>
              <w:keepLines w:val="0"/>
              <w:suppressLineNumbers w:val="0"/>
              <w:spacing w:before="0" w:beforeAutospacing="0" w:after="0" w:afterAutospacing="0"/>
              <w:ind w:left="0" w:right="0"/>
              <w:rPr>
                <w:rFonts w:hint="default"/>
              </w:rPr>
            </w:pPr>
            <w:r>
              <w:rPr>
                <w:rFonts w:hint="eastAsia"/>
              </w:rPr>
              <w:t>3.学生能根据手动加工工艺文件要求，按照工作计划书的工作步骤实施零件手工加工，满足配合要求并记录整个加工过程。</w:t>
            </w:r>
          </w:p>
          <w:p>
            <w:pPr>
              <w:pStyle w:val="19"/>
              <w:keepNext w:val="0"/>
              <w:keepLines w:val="0"/>
              <w:suppressLineNumbers w:val="0"/>
              <w:spacing w:before="0" w:beforeAutospacing="0" w:after="0" w:afterAutospacing="0"/>
              <w:ind w:left="0" w:right="0"/>
              <w:rPr>
                <w:rFonts w:hint="default"/>
              </w:rPr>
            </w:pPr>
            <w:r>
              <w:rPr>
                <w:rFonts w:hint="eastAsia"/>
              </w:rPr>
              <w:t>4.能借助合理适当的检验工具，按图对零件加工质量进行检验。</w:t>
            </w:r>
          </w:p>
          <w:p>
            <w:pPr>
              <w:pStyle w:val="19"/>
              <w:keepNext w:val="0"/>
              <w:keepLines w:val="0"/>
              <w:suppressLineNumbers w:val="0"/>
              <w:spacing w:before="0" w:beforeAutospacing="0" w:after="0" w:afterAutospacing="0"/>
              <w:ind w:left="0" w:right="0"/>
              <w:rPr>
                <w:rFonts w:hint="default"/>
              </w:rPr>
            </w:pPr>
            <w:r>
              <w:rPr>
                <w:rFonts w:hint="eastAsia"/>
              </w:rPr>
              <w:t>5.学生能严格按照车间“5S”管理要求，对车间、工位进行清扫，对设备进行点检维护，并遵守工作防护和环境保护等相关规定。</w:t>
            </w:r>
          </w:p>
          <w:p>
            <w:pPr>
              <w:pStyle w:val="19"/>
              <w:keepNext w:val="0"/>
              <w:keepLines w:val="0"/>
              <w:suppressLineNumbers w:val="0"/>
              <w:spacing w:before="0" w:beforeAutospacing="0" w:after="0" w:afterAutospacing="0"/>
              <w:ind w:left="0" w:right="0"/>
              <w:rPr>
                <w:rFonts w:hint="default"/>
              </w:rPr>
            </w:pPr>
            <w:r>
              <w:rPr>
                <w:rFonts w:hint="eastAsia"/>
              </w:rPr>
              <w:t>6.能积极查找各种资料，进行分析，正确运用到工作任务中去。</w:t>
            </w:r>
          </w:p>
        </w:tc>
        <w:tc>
          <w:tcPr>
            <w:tcW w:w="5348" w:type="dxa"/>
            <w:tcBorders>
              <w:top w:val="single" w:color="auto" w:sz="4" w:space="0"/>
              <w:left w:val="single" w:color="auto" w:sz="4" w:space="0"/>
              <w:bottom w:val="single" w:color="auto" w:sz="4" w:space="0"/>
              <w:right w:val="single" w:color="auto" w:sz="4" w:space="0"/>
            </w:tcBorders>
          </w:tcPr>
          <w:p>
            <w:pPr>
              <w:pStyle w:val="19"/>
              <w:keepNext w:val="0"/>
              <w:keepLines w:val="0"/>
              <w:suppressLineNumbers w:val="0"/>
              <w:spacing w:before="0" w:beforeAutospacing="0" w:after="0" w:afterAutospacing="0"/>
              <w:ind w:left="0" w:right="0"/>
              <w:rPr>
                <w:rFonts w:hint="default"/>
              </w:rPr>
            </w:pPr>
            <w:r>
              <w:rPr>
                <w:rFonts w:hint="eastAsia"/>
              </w:rPr>
              <w:t>相关知识：</w:t>
            </w:r>
          </w:p>
          <w:p>
            <w:pPr>
              <w:pStyle w:val="19"/>
              <w:keepNext w:val="0"/>
              <w:keepLines w:val="0"/>
              <w:suppressLineNumbers w:val="0"/>
              <w:spacing w:before="0" w:beforeAutospacing="0" w:after="0" w:afterAutospacing="0"/>
              <w:ind w:left="0" w:right="0"/>
              <w:rPr>
                <w:rFonts w:hint="default"/>
              </w:rPr>
            </w:pPr>
            <w:r>
              <w:rPr>
                <w:rFonts w:hint="eastAsia"/>
              </w:rPr>
              <w:t>1.金属材料；</w:t>
            </w:r>
          </w:p>
          <w:p>
            <w:pPr>
              <w:pStyle w:val="19"/>
              <w:keepNext w:val="0"/>
              <w:keepLines w:val="0"/>
              <w:suppressLineNumbers w:val="0"/>
              <w:spacing w:before="0" w:beforeAutospacing="0" w:after="0" w:afterAutospacing="0"/>
              <w:ind w:left="0" w:right="0"/>
              <w:rPr>
                <w:rFonts w:hint="default"/>
              </w:rPr>
            </w:pPr>
            <w:r>
              <w:rPr>
                <w:rFonts w:hint="eastAsia"/>
              </w:rPr>
              <w:t>2.公差与配合；</w:t>
            </w:r>
          </w:p>
          <w:p>
            <w:pPr>
              <w:pStyle w:val="19"/>
              <w:keepNext w:val="0"/>
              <w:keepLines w:val="0"/>
              <w:suppressLineNumbers w:val="0"/>
              <w:spacing w:before="0" w:beforeAutospacing="0" w:after="0" w:afterAutospacing="0"/>
              <w:ind w:left="0" w:right="0"/>
              <w:rPr>
                <w:rFonts w:hint="default"/>
              </w:rPr>
            </w:pPr>
            <w:r>
              <w:rPr>
                <w:rFonts w:hint="eastAsia"/>
              </w:rPr>
              <w:t>3.锯、錾、锉、钻孔、修配等钳工加工方法；</w:t>
            </w:r>
          </w:p>
          <w:p>
            <w:pPr>
              <w:pStyle w:val="19"/>
              <w:keepNext w:val="0"/>
              <w:keepLines w:val="0"/>
              <w:suppressLineNumbers w:val="0"/>
              <w:spacing w:before="0" w:beforeAutospacing="0" w:after="0" w:afterAutospacing="0"/>
              <w:ind w:left="0" w:right="0"/>
              <w:rPr>
                <w:rFonts w:hint="default"/>
              </w:rPr>
            </w:pPr>
            <w:r>
              <w:rPr>
                <w:rFonts w:hint="eastAsia"/>
              </w:rPr>
              <w:t>4.手工加工工艺；</w:t>
            </w:r>
          </w:p>
          <w:p>
            <w:pPr>
              <w:pStyle w:val="19"/>
              <w:keepNext w:val="0"/>
              <w:keepLines w:val="0"/>
              <w:suppressLineNumbers w:val="0"/>
              <w:spacing w:before="0" w:beforeAutospacing="0" w:after="0" w:afterAutospacing="0"/>
              <w:ind w:left="0" w:right="0"/>
              <w:rPr>
                <w:rFonts w:hint="default"/>
              </w:rPr>
            </w:pPr>
            <w:r>
              <w:rPr>
                <w:rFonts w:hint="eastAsia"/>
              </w:rPr>
              <w:t>5.生产现场5S管理；</w:t>
            </w:r>
          </w:p>
          <w:p>
            <w:pPr>
              <w:pStyle w:val="19"/>
              <w:keepNext w:val="0"/>
              <w:keepLines w:val="0"/>
              <w:suppressLineNumbers w:val="0"/>
              <w:spacing w:before="0" w:beforeAutospacing="0" w:after="0" w:afterAutospacing="0"/>
              <w:ind w:left="0" w:right="0"/>
              <w:rPr>
                <w:rFonts w:hint="default"/>
              </w:rPr>
            </w:pPr>
            <w:r>
              <w:rPr>
                <w:rFonts w:hint="eastAsia"/>
              </w:rPr>
              <w:t>6.工具、量具、设备的使用与保养。</w:t>
            </w:r>
          </w:p>
          <w:p>
            <w:pPr>
              <w:pStyle w:val="19"/>
              <w:keepNext w:val="0"/>
              <w:keepLines w:val="0"/>
              <w:suppressLineNumbers w:val="0"/>
              <w:spacing w:before="0" w:beforeAutospacing="0" w:after="0" w:afterAutospacing="0"/>
              <w:ind w:left="0" w:right="0"/>
              <w:rPr>
                <w:rFonts w:hint="default"/>
              </w:rPr>
            </w:pPr>
            <w:r>
              <w:rPr>
                <w:rFonts w:hint="eastAsia"/>
              </w:rPr>
              <w:t>　</w:t>
            </w:r>
          </w:p>
          <w:p>
            <w:pPr>
              <w:pStyle w:val="19"/>
              <w:keepNext w:val="0"/>
              <w:keepLines w:val="0"/>
              <w:suppressLineNumbers w:val="0"/>
              <w:spacing w:before="0" w:beforeAutospacing="0" w:after="0" w:afterAutospacing="0"/>
              <w:ind w:left="0" w:right="0"/>
              <w:rPr>
                <w:rFonts w:hint="default"/>
              </w:rPr>
            </w:pPr>
            <w:r>
              <w:rPr>
                <w:rFonts w:hint="eastAsia"/>
              </w:rPr>
              <w:t>相关技能：</w:t>
            </w:r>
          </w:p>
          <w:p>
            <w:pPr>
              <w:pStyle w:val="19"/>
              <w:keepNext w:val="0"/>
              <w:keepLines w:val="0"/>
              <w:suppressLineNumbers w:val="0"/>
              <w:spacing w:before="0" w:beforeAutospacing="0" w:after="0" w:afterAutospacing="0"/>
              <w:ind w:left="0" w:right="0"/>
              <w:rPr>
                <w:rFonts w:hint="default"/>
              </w:rPr>
            </w:pPr>
            <w:r>
              <w:rPr>
                <w:rFonts w:hint="eastAsia"/>
              </w:rPr>
              <w:t>1.零件图、装配图的识读；</w:t>
            </w:r>
          </w:p>
          <w:p>
            <w:pPr>
              <w:pStyle w:val="19"/>
              <w:keepNext w:val="0"/>
              <w:keepLines w:val="0"/>
              <w:suppressLineNumbers w:val="0"/>
              <w:spacing w:before="0" w:beforeAutospacing="0" w:after="0" w:afterAutospacing="0"/>
              <w:ind w:left="0" w:right="0"/>
              <w:rPr>
                <w:rFonts w:hint="default"/>
              </w:rPr>
            </w:pPr>
            <w:r>
              <w:rPr>
                <w:rFonts w:hint="eastAsia"/>
              </w:rPr>
              <w:t>2.划线、锯料、錾削、锉削、钻孔、铰孔、攻螺纹孔、研配、装配等操作；</w:t>
            </w:r>
          </w:p>
          <w:p>
            <w:pPr>
              <w:pStyle w:val="19"/>
              <w:keepNext w:val="0"/>
              <w:keepLines w:val="0"/>
              <w:suppressLineNumbers w:val="0"/>
              <w:spacing w:before="0" w:beforeAutospacing="0" w:after="0" w:afterAutospacing="0"/>
              <w:ind w:left="0" w:right="0"/>
              <w:rPr>
                <w:rFonts w:hint="default"/>
              </w:rPr>
            </w:pPr>
            <w:r>
              <w:rPr>
                <w:rFonts w:hint="eastAsia"/>
              </w:rPr>
              <w:t>3.手动加工工具、刀具设备的维护与保养；</w:t>
            </w:r>
          </w:p>
          <w:p>
            <w:pPr>
              <w:pStyle w:val="19"/>
              <w:keepNext w:val="0"/>
              <w:keepLines w:val="0"/>
              <w:suppressLineNumbers w:val="0"/>
              <w:spacing w:before="0" w:beforeAutospacing="0" w:after="0" w:afterAutospacing="0"/>
              <w:ind w:left="0" w:right="0"/>
              <w:rPr>
                <w:rFonts w:hint="default"/>
              </w:rPr>
            </w:pPr>
            <w:r>
              <w:rPr>
                <w:rFonts w:hint="eastAsia"/>
              </w:rPr>
              <w:t>4.手工加工工艺制订；</w:t>
            </w:r>
          </w:p>
          <w:p>
            <w:pPr>
              <w:pStyle w:val="19"/>
              <w:keepNext w:val="0"/>
              <w:keepLines w:val="0"/>
              <w:suppressLineNumbers w:val="0"/>
              <w:spacing w:before="0" w:beforeAutospacing="0" w:after="0" w:afterAutospacing="0"/>
              <w:ind w:left="0" w:right="0"/>
              <w:rPr>
                <w:rFonts w:hint="default"/>
              </w:rPr>
            </w:pPr>
            <w:r>
              <w:rPr>
                <w:rFonts w:hint="eastAsia"/>
              </w:rPr>
              <w:t>5.零件质量检测。</w:t>
            </w:r>
          </w:p>
        </w:tc>
      </w:tr>
      <w:tr>
        <w:tblPrEx>
          <w:tblCellMar>
            <w:top w:w="15" w:type="dxa"/>
            <w:left w:w="15" w:type="dxa"/>
            <w:bottom w:w="15" w:type="dxa"/>
            <w:right w:w="15" w:type="dxa"/>
          </w:tblCellMar>
        </w:tblPrEx>
        <w:trPr>
          <w:trHeight w:val="1088" w:hRule="atLeast"/>
          <w:jc w:val="center"/>
        </w:trPr>
        <w:tc>
          <w:tcPr>
            <w:tcW w:w="1297" w:type="dxa"/>
            <w:tcBorders>
              <w:left w:val="single" w:color="000000" w:sz="4" w:space="0"/>
              <w:right w:val="single" w:color="000000" w:sz="4" w:space="0"/>
            </w:tcBorders>
            <w:vAlign w:val="center"/>
          </w:tcPr>
          <w:p>
            <w:pPr>
              <w:pStyle w:val="19"/>
              <w:keepNext w:val="0"/>
              <w:keepLines w:val="0"/>
              <w:suppressLineNumbers w:val="0"/>
              <w:spacing w:before="0" w:beforeAutospacing="0" w:after="0" w:afterAutospacing="0"/>
              <w:ind w:left="0" w:right="0"/>
              <w:rPr>
                <w:rFonts w:hint="default"/>
              </w:rPr>
            </w:pPr>
            <w:r>
              <w:rPr>
                <w:rFonts w:hint="eastAsia"/>
              </w:rPr>
              <w:t>二级</w:t>
            </w:r>
          </w:p>
        </w:tc>
        <w:tc>
          <w:tcPr>
            <w:tcW w:w="1984" w:type="dxa"/>
            <w:tcBorders>
              <w:top w:val="single" w:color="000000" w:sz="4" w:space="0"/>
              <w:left w:val="single" w:color="000000" w:sz="4" w:space="0"/>
              <w:bottom w:val="single" w:color="000000" w:sz="4" w:space="0"/>
              <w:right w:val="single" w:color="auto" w:sz="4" w:space="0"/>
            </w:tcBorders>
            <w:vAlign w:val="center"/>
          </w:tcPr>
          <w:p>
            <w:pPr>
              <w:pStyle w:val="19"/>
              <w:keepNext w:val="0"/>
              <w:keepLines w:val="0"/>
              <w:suppressLineNumbers w:val="0"/>
              <w:spacing w:before="0" w:beforeAutospacing="0" w:after="0" w:afterAutospacing="0"/>
              <w:ind w:left="0" w:right="0"/>
              <w:rPr>
                <w:rFonts w:hint="default"/>
              </w:rPr>
            </w:pPr>
            <w:r>
              <w:rPr>
                <w:rFonts w:hint="eastAsia"/>
              </w:rPr>
              <w:t>2-1小型机构的制作及装调或简单电、气、液系统的选择、装调</w:t>
            </w:r>
          </w:p>
        </w:tc>
        <w:tc>
          <w:tcPr>
            <w:tcW w:w="5687" w:type="dxa"/>
            <w:tcBorders>
              <w:top w:val="single" w:color="auto" w:sz="4" w:space="0"/>
              <w:left w:val="single" w:color="auto" w:sz="4" w:space="0"/>
              <w:bottom w:val="single" w:color="auto" w:sz="4" w:space="0"/>
              <w:right w:val="single" w:color="auto" w:sz="4" w:space="0"/>
            </w:tcBorders>
            <w:vAlign w:val="center"/>
          </w:tcPr>
          <w:p>
            <w:pPr>
              <w:pStyle w:val="19"/>
              <w:keepNext w:val="0"/>
              <w:keepLines w:val="0"/>
              <w:suppressLineNumbers w:val="0"/>
              <w:spacing w:before="0" w:beforeAutospacing="0" w:after="0" w:afterAutospacing="0"/>
              <w:ind w:left="0" w:right="0"/>
              <w:rPr>
                <w:rFonts w:hint="default"/>
              </w:rPr>
            </w:pPr>
            <w:r>
              <w:rPr>
                <w:rFonts w:hint="eastAsia"/>
              </w:rPr>
              <w:t>专业能力：</w:t>
            </w:r>
          </w:p>
          <w:p>
            <w:pPr>
              <w:pStyle w:val="19"/>
              <w:keepNext w:val="0"/>
              <w:keepLines w:val="0"/>
              <w:suppressLineNumbers w:val="0"/>
              <w:spacing w:before="0" w:beforeAutospacing="0" w:after="0" w:afterAutospacing="0"/>
              <w:ind w:left="0" w:right="0"/>
              <w:rPr>
                <w:rFonts w:hint="default"/>
              </w:rPr>
            </w:pPr>
            <w:r>
              <w:rPr>
                <w:rFonts w:hint="eastAsia"/>
              </w:rPr>
              <w:t>1.能够根据提供的相关三维模型、功能说明等技术文件进行分析，从资料中搜集相关信息，制定工作订单并转换角色移交给“客户”</w:t>
            </w:r>
          </w:p>
          <w:p>
            <w:pPr>
              <w:pStyle w:val="19"/>
              <w:keepNext w:val="0"/>
              <w:keepLines w:val="0"/>
              <w:suppressLineNumbers w:val="0"/>
              <w:spacing w:before="0" w:beforeAutospacing="0" w:after="0" w:afterAutospacing="0"/>
              <w:ind w:left="0" w:right="0"/>
              <w:rPr>
                <w:rFonts w:hint="default"/>
              </w:rPr>
            </w:pPr>
            <w:r>
              <w:rPr>
                <w:rFonts w:hint="eastAsia"/>
              </w:rPr>
              <w:t>2.进入车间，能按照6S标准进行自我检查和车间环境检查；</w:t>
            </w:r>
          </w:p>
          <w:p>
            <w:pPr>
              <w:pStyle w:val="19"/>
              <w:keepNext w:val="0"/>
              <w:keepLines w:val="0"/>
              <w:suppressLineNumbers w:val="0"/>
              <w:spacing w:before="0" w:beforeAutospacing="0" w:after="0" w:afterAutospacing="0"/>
              <w:ind w:left="0" w:right="0"/>
              <w:rPr>
                <w:rFonts w:hint="default"/>
              </w:rPr>
            </w:pPr>
            <w:r>
              <w:rPr>
                <w:rFonts w:hint="eastAsia"/>
              </w:rPr>
              <w:t>3.能按照车间精益化管理规范开展工位及机床点检工作；</w:t>
            </w:r>
          </w:p>
          <w:p>
            <w:pPr>
              <w:pStyle w:val="19"/>
              <w:keepNext w:val="0"/>
              <w:keepLines w:val="0"/>
              <w:suppressLineNumbers w:val="0"/>
              <w:spacing w:before="0" w:beforeAutospacing="0" w:after="0" w:afterAutospacing="0"/>
              <w:ind w:left="0" w:right="0"/>
              <w:rPr>
                <w:rFonts w:hint="default"/>
              </w:rPr>
            </w:pPr>
            <w:r>
              <w:rPr>
                <w:rFonts w:hint="eastAsia"/>
              </w:rPr>
              <w:t>4.能规范地操作普通、数控机床（含调整），并进行机床附件的安装与校正；</w:t>
            </w:r>
          </w:p>
          <w:p>
            <w:pPr>
              <w:pStyle w:val="19"/>
              <w:keepNext w:val="0"/>
              <w:keepLines w:val="0"/>
              <w:suppressLineNumbers w:val="0"/>
              <w:spacing w:before="0" w:beforeAutospacing="0" w:after="0" w:afterAutospacing="0"/>
              <w:ind w:left="0" w:right="0"/>
              <w:rPr>
                <w:rFonts w:hint="default"/>
              </w:rPr>
            </w:pPr>
            <w:r>
              <w:rPr>
                <w:rFonts w:hint="eastAsia"/>
              </w:rPr>
              <w:t>5.能规范地进行刀具（刀轴、砂轮）安装及校正；</w:t>
            </w:r>
          </w:p>
          <w:p>
            <w:pPr>
              <w:pStyle w:val="19"/>
              <w:keepNext w:val="0"/>
              <w:keepLines w:val="0"/>
              <w:suppressLineNumbers w:val="0"/>
              <w:spacing w:before="0" w:beforeAutospacing="0" w:after="0" w:afterAutospacing="0"/>
              <w:ind w:left="0" w:right="0"/>
              <w:rPr>
                <w:rFonts w:hint="default"/>
              </w:rPr>
            </w:pPr>
            <w:r>
              <w:rPr>
                <w:rFonts w:hint="eastAsia"/>
              </w:rPr>
              <w:t>6.能规范地进行机床保养。</w:t>
            </w:r>
          </w:p>
          <w:p>
            <w:pPr>
              <w:pStyle w:val="19"/>
              <w:keepNext w:val="0"/>
              <w:keepLines w:val="0"/>
              <w:suppressLineNumbers w:val="0"/>
              <w:spacing w:before="0" w:beforeAutospacing="0" w:after="0" w:afterAutospacing="0"/>
              <w:ind w:left="0" w:right="0"/>
              <w:rPr>
                <w:rFonts w:hint="default"/>
              </w:rPr>
            </w:pPr>
            <w:r>
              <w:rPr>
                <w:rFonts w:hint="eastAsia"/>
              </w:rPr>
              <w:t>7.能在注意系统质量和安全方面的标准和技术规范的情况下，从技术、经济和生态环保方面综合考虑，根据订单独立选取合适的解决方案并编写工作计划（含零件采购清单、加工工艺过程卡（综合普通、数控加工、热处理工艺等零部件加工的全工艺过程）、装配过程卡等文档）；</w:t>
            </w:r>
          </w:p>
          <w:p>
            <w:pPr>
              <w:pStyle w:val="19"/>
              <w:keepNext w:val="0"/>
              <w:keepLines w:val="0"/>
              <w:suppressLineNumbers w:val="0"/>
              <w:spacing w:before="0" w:beforeAutospacing="0" w:after="0" w:afterAutospacing="0"/>
              <w:ind w:left="0" w:right="0"/>
              <w:rPr>
                <w:rFonts w:hint="default"/>
              </w:rPr>
            </w:pPr>
            <w:r>
              <w:rPr>
                <w:rFonts w:hint="eastAsia"/>
              </w:rPr>
              <w:t>8.根据订单和工作计划，做验收工作记录表，用于验收系统数据和系统资料。</w:t>
            </w:r>
          </w:p>
          <w:p>
            <w:pPr>
              <w:pStyle w:val="19"/>
              <w:keepNext w:val="0"/>
              <w:keepLines w:val="0"/>
              <w:suppressLineNumbers w:val="0"/>
              <w:spacing w:before="0" w:beforeAutospacing="0" w:after="0" w:afterAutospacing="0"/>
              <w:ind w:left="0" w:right="0"/>
              <w:rPr>
                <w:rFonts w:hint="default"/>
              </w:rPr>
            </w:pPr>
            <w:r>
              <w:rPr>
                <w:rFonts w:hint="eastAsia"/>
              </w:rPr>
              <w:t>9.能按照机械加工工艺文件要求，进行毛坯、工具等准备工作，规范地操作机床完成工件的加工。</w:t>
            </w:r>
          </w:p>
          <w:p>
            <w:pPr>
              <w:pStyle w:val="19"/>
              <w:keepNext w:val="0"/>
              <w:keepLines w:val="0"/>
              <w:suppressLineNumbers w:val="0"/>
              <w:spacing w:before="0" w:beforeAutospacing="0" w:after="0" w:afterAutospacing="0"/>
              <w:ind w:left="0" w:right="0"/>
              <w:rPr>
                <w:rFonts w:hint="default"/>
              </w:rPr>
            </w:pPr>
            <w:r>
              <w:rPr>
                <w:rFonts w:hint="eastAsia"/>
              </w:rPr>
              <w:t>10.能分析非标零件图（材料、形状、尺寸、技术要求）的结构工艺性，明确零件的尺寸精度要求，表面粗糙度要求，完成零件的机械加工工艺文件的编制。</w:t>
            </w:r>
          </w:p>
          <w:p>
            <w:pPr>
              <w:pStyle w:val="19"/>
              <w:keepNext w:val="0"/>
              <w:keepLines w:val="0"/>
              <w:suppressLineNumbers w:val="0"/>
              <w:spacing w:before="0" w:beforeAutospacing="0" w:after="0" w:afterAutospacing="0"/>
              <w:ind w:left="0" w:right="0"/>
              <w:rPr>
                <w:rFonts w:hint="default"/>
              </w:rPr>
            </w:pPr>
            <w:r>
              <w:rPr>
                <w:rFonts w:hint="eastAsia"/>
              </w:rPr>
              <w:t>11.能根据客户要求制作加工任务书、功能部件装配方案，并独立实施功能部件的装调。</w:t>
            </w:r>
          </w:p>
          <w:p>
            <w:pPr>
              <w:pStyle w:val="19"/>
              <w:keepNext w:val="0"/>
              <w:keepLines w:val="0"/>
              <w:suppressLineNumbers w:val="0"/>
              <w:spacing w:before="0" w:beforeAutospacing="0" w:after="0" w:afterAutospacing="0"/>
              <w:ind w:left="0" w:right="0"/>
              <w:rPr>
                <w:rFonts w:hint="default"/>
              </w:rPr>
            </w:pPr>
            <w:r>
              <w:rPr>
                <w:rFonts w:hint="eastAsia"/>
              </w:rPr>
              <w:t>12.能独立完成本专业课程所传授的面向实践的关键教学内容的理论知识考核。</w:t>
            </w:r>
          </w:p>
          <w:p>
            <w:pPr>
              <w:pStyle w:val="19"/>
              <w:keepNext w:val="0"/>
              <w:keepLines w:val="0"/>
              <w:suppressLineNumbers w:val="0"/>
              <w:spacing w:before="0" w:beforeAutospacing="0" w:after="0" w:afterAutospacing="0"/>
              <w:ind w:left="0" w:right="0"/>
              <w:rPr>
                <w:rFonts w:hint="default"/>
              </w:rPr>
            </w:pPr>
          </w:p>
          <w:p>
            <w:pPr>
              <w:pStyle w:val="19"/>
              <w:keepNext w:val="0"/>
              <w:keepLines w:val="0"/>
              <w:suppressLineNumbers w:val="0"/>
              <w:spacing w:before="0" w:beforeAutospacing="0" w:after="0" w:afterAutospacing="0"/>
              <w:ind w:left="0" w:right="0"/>
              <w:rPr>
                <w:rFonts w:hint="default"/>
              </w:rPr>
            </w:pPr>
            <w:r>
              <w:rPr>
                <w:rFonts w:hint="eastAsia"/>
              </w:rPr>
              <w:t>方法能力：</w:t>
            </w:r>
          </w:p>
          <w:p>
            <w:pPr>
              <w:pStyle w:val="19"/>
              <w:keepNext w:val="0"/>
              <w:keepLines w:val="0"/>
              <w:suppressLineNumbers w:val="0"/>
              <w:spacing w:before="0" w:beforeAutospacing="0" w:after="0" w:afterAutospacing="0"/>
              <w:ind w:left="0" w:right="0"/>
              <w:rPr>
                <w:rFonts w:hint="default"/>
              </w:rPr>
            </w:pPr>
            <w:r>
              <w:rPr>
                <w:rFonts w:hint="eastAsia"/>
              </w:rPr>
              <w:t>1.学习者能通过多种途径、运用多种手段收集完成工作任务所需要的信息，并对信息进行整理和分析。</w:t>
            </w:r>
          </w:p>
          <w:p>
            <w:pPr>
              <w:pStyle w:val="19"/>
              <w:keepNext w:val="0"/>
              <w:keepLines w:val="0"/>
              <w:suppressLineNumbers w:val="0"/>
              <w:spacing w:before="0" w:beforeAutospacing="0" w:after="0" w:afterAutospacing="0"/>
              <w:ind w:left="0" w:right="0"/>
              <w:rPr>
                <w:rFonts w:hint="default"/>
              </w:rPr>
            </w:pPr>
            <w:r>
              <w:rPr>
                <w:rFonts w:hint="eastAsia"/>
              </w:rPr>
              <w:t>2.能够制订合理的工作计划并组织实施。</w:t>
            </w:r>
          </w:p>
          <w:p>
            <w:pPr>
              <w:pStyle w:val="19"/>
              <w:keepNext w:val="0"/>
              <w:keepLines w:val="0"/>
              <w:suppressLineNumbers w:val="0"/>
              <w:spacing w:before="0" w:beforeAutospacing="0" w:after="0" w:afterAutospacing="0"/>
              <w:ind w:left="0" w:right="0"/>
              <w:rPr>
                <w:rFonts w:hint="default"/>
              </w:rPr>
            </w:pPr>
            <w:r>
              <w:rPr>
                <w:rFonts w:hint="eastAsia"/>
              </w:rPr>
              <w:t>3.能够正确评估加工方案的合理性与可行性。</w:t>
            </w:r>
          </w:p>
          <w:p>
            <w:pPr>
              <w:pStyle w:val="19"/>
              <w:keepNext w:val="0"/>
              <w:keepLines w:val="0"/>
              <w:suppressLineNumbers w:val="0"/>
              <w:spacing w:before="0" w:beforeAutospacing="0" w:after="0" w:afterAutospacing="0"/>
              <w:ind w:left="0" w:right="0"/>
              <w:rPr>
                <w:rFonts w:hint="default"/>
              </w:rPr>
            </w:pPr>
            <w:r>
              <w:rPr>
                <w:rFonts w:hint="eastAsia"/>
              </w:rPr>
              <w:t>4.能独立对零件加工结果进行检查和评估。</w:t>
            </w:r>
          </w:p>
          <w:p>
            <w:pPr>
              <w:pStyle w:val="19"/>
              <w:keepNext w:val="0"/>
              <w:keepLines w:val="0"/>
              <w:suppressLineNumbers w:val="0"/>
              <w:spacing w:before="0" w:beforeAutospacing="0" w:after="0" w:afterAutospacing="0"/>
              <w:ind w:left="0" w:right="0"/>
              <w:rPr>
                <w:rFonts w:hint="default"/>
              </w:rPr>
            </w:pPr>
          </w:p>
          <w:p>
            <w:pPr>
              <w:pStyle w:val="19"/>
              <w:keepNext w:val="0"/>
              <w:keepLines w:val="0"/>
              <w:suppressLineNumbers w:val="0"/>
              <w:spacing w:before="0" w:beforeAutospacing="0" w:after="0" w:afterAutospacing="0"/>
              <w:ind w:left="0" w:right="0"/>
              <w:rPr>
                <w:rFonts w:hint="default"/>
              </w:rPr>
            </w:pPr>
            <w:r>
              <w:rPr>
                <w:rFonts w:hint="eastAsia"/>
              </w:rPr>
              <w:t>社会能力：</w:t>
            </w:r>
          </w:p>
          <w:p>
            <w:pPr>
              <w:pStyle w:val="19"/>
              <w:keepNext w:val="0"/>
              <w:keepLines w:val="0"/>
              <w:suppressLineNumbers w:val="0"/>
              <w:spacing w:before="0" w:beforeAutospacing="0" w:after="0" w:afterAutospacing="0"/>
              <w:ind w:left="0" w:right="0"/>
              <w:rPr>
                <w:rFonts w:hint="default"/>
              </w:rPr>
            </w:pPr>
            <w:r>
              <w:rPr>
                <w:rFonts w:hint="eastAsia"/>
              </w:rPr>
              <w:t>1.能执行与职业活动相关的保证工作安全和防止意外的规章制度。</w:t>
            </w:r>
          </w:p>
          <w:p>
            <w:pPr>
              <w:pStyle w:val="19"/>
              <w:keepNext w:val="0"/>
              <w:keepLines w:val="0"/>
              <w:suppressLineNumbers w:val="0"/>
              <w:spacing w:before="0" w:beforeAutospacing="0" w:after="0" w:afterAutospacing="0"/>
              <w:ind w:left="0" w:right="0"/>
              <w:rPr>
                <w:rFonts w:hint="default"/>
              </w:rPr>
            </w:pPr>
            <w:r>
              <w:rPr>
                <w:rFonts w:hint="eastAsia"/>
              </w:rPr>
              <w:t>2.能够通过认真细致地观察，发现、分析和解决问题。</w:t>
            </w:r>
          </w:p>
          <w:p>
            <w:pPr>
              <w:pStyle w:val="19"/>
              <w:keepNext w:val="0"/>
              <w:keepLines w:val="0"/>
              <w:suppressLineNumbers w:val="0"/>
              <w:spacing w:before="0" w:beforeAutospacing="0" w:after="0" w:afterAutospacing="0"/>
              <w:ind w:left="0" w:right="0"/>
              <w:rPr>
                <w:rFonts w:hint="default"/>
              </w:rPr>
            </w:pPr>
            <w:r>
              <w:rPr>
                <w:rFonts w:hint="eastAsia"/>
              </w:rPr>
              <w:t>3.有较强的团队协作能力。</w:t>
            </w:r>
          </w:p>
          <w:p>
            <w:pPr>
              <w:pStyle w:val="19"/>
              <w:keepNext w:val="0"/>
              <w:keepLines w:val="0"/>
              <w:suppressLineNumbers w:val="0"/>
              <w:spacing w:before="0" w:beforeAutospacing="0" w:after="0" w:afterAutospacing="0"/>
              <w:ind w:left="0" w:right="0"/>
              <w:rPr>
                <w:rFonts w:hint="default"/>
              </w:rPr>
            </w:pPr>
            <w:r>
              <w:rPr>
                <w:rFonts w:hint="eastAsia"/>
              </w:rPr>
              <w:t>4.能较好地与“客户”交流，做好产品的验收交付。</w:t>
            </w:r>
          </w:p>
        </w:tc>
        <w:tc>
          <w:tcPr>
            <w:tcW w:w="5348" w:type="dxa"/>
            <w:tcBorders>
              <w:top w:val="single" w:color="auto" w:sz="4" w:space="0"/>
              <w:left w:val="single" w:color="auto" w:sz="4" w:space="0"/>
              <w:bottom w:val="single" w:color="auto" w:sz="4" w:space="0"/>
              <w:right w:val="single" w:color="auto" w:sz="4" w:space="0"/>
            </w:tcBorders>
            <w:vAlign w:val="center"/>
          </w:tcPr>
          <w:p>
            <w:pPr>
              <w:pStyle w:val="19"/>
              <w:keepNext w:val="0"/>
              <w:keepLines w:val="0"/>
              <w:suppressLineNumbers w:val="0"/>
              <w:spacing w:before="0" w:beforeAutospacing="0" w:after="0" w:afterAutospacing="0"/>
              <w:ind w:left="0" w:right="0"/>
              <w:rPr>
                <w:rFonts w:hint="default"/>
              </w:rPr>
            </w:pPr>
            <w:r>
              <w:rPr>
                <w:rFonts w:hint="eastAsia"/>
              </w:rPr>
              <w:t>相关知识：</w:t>
            </w:r>
          </w:p>
          <w:p>
            <w:pPr>
              <w:pStyle w:val="19"/>
              <w:keepNext w:val="0"/>
              <w:keepLines w:val="0"/>
              <w:suppressLineNumbers w:val="0"/>
              <w:spacing w:before="0" w:beforeAutospacing="0" w:after="0" w:afterAutospacing="0"/>
              <w:ind w:left="0" w:right="0"/>
              <w:rPr>
                <w:rFonts w:hint="default"/>
              </w:rPr>
            </w:pPr>
            <w:r>
              <w:rPr>
                <w:rFonts w:hint="eastAsia"/>
              </w:rPr>
              <w:t>1.机械制图国家标准</w:t>
            </w:r>
          </w:p>
          <w:p>
            <w:pPr>
              <w:pStyle w:val="19"/>
              <w:keepNext w:val="0"/>
              <w:keepLines w:val="0"/>
              <w:suppressLineNumbers w:val="0"/>
              <w:spacing w:before="0" w:beforeAutospacing="0" w:after="0" w:afterAutospacing="0"/>
              <w:ind w:left="0" w:right="0"/>
              <w:rPr>
                <w:rFonts w:hint="default"/>
              </w:rPr>
            </w:pPr>
            <w:r>
              <w:rPr>
                <w:rFonts w:hint="eastAsia"/>
              </w:rPr>
              <w:t>2.标准件和常用件的规定画法</w:t>
            </w:r>
          </w:p>
          <w:p>
            <w:pPr>
              <w:pStyle w:val="19"/>
              <w:keepNext w:val="0"/>
              <w:keepLines w:val="0"/>
              <w:suppressLineNumbers w:val="0"/>
              <w:spacing w:before="0" w:beforeAutospacing="0" w:after="0" w:afterAutospacing="0"/>
              <w:ind w:left="0" w:right="0"/>
              <w:rPr>
                <w:rFonts w:hint="default"/>
              </w:rPr>
            </w:pPr>
            <w:r>
              <w:rPr>
                <w:rFonts w:hint="eastAsia"/>
              </w:rPr>
              <w:t>3.零件三视图、局部视图和剖视图的表达方法</w:t>
            </w:r>
          </w:p>
          <w:p>
            <w:pPr>
              <w:pStyle w:val="19"/>
              <w:keepNext w:val="0"/>
              <w:keepLines w:val="0"/>
              <w:suppressLineNumbers w:val="0"/>
              <w:spacing w:before="0" w:beforeAutospacing="0" w:after="0" w:afterAutospacing="0"/>
              <w:ind w:left="0" w:right="0"/>
              <w:rPr>
                <w:rFonts w:hint="default"/>
              </w:rPr>
            </w:pPr>
            <w:r>
              <w:rPr>
                <w:rFonts w:hint="eastAsia"/>
              </w:rPr>
              <w:t>4.公差配合的基本概念</w:t>
            </w:r>
          </w:p>
          <w:p>
            <w:pPr>
              <w:pStyle w:val="19"/>
              <w:keepNext w:val="0"/>
              <w:keepLines w:val="0"/>
              <w:suppressLineNumbers w:val="0"/>
              <w:spacing w:before="0" w:beforeAutospacing="0" w:after="0" w:afterAutospacing="0"/>
              <w:ind w:left="0" w:right="0"/>
              <w:rPr>
                <w:rFonts w:hint="default"/>
              </w:rPr>
            </w:pPr>
            <w:r>
              <w:rPr>
                <w:rFonts w:hint="eastAsia"/>
              </w:rPr>
              <w:t>5.形状、位置公差与表面粗糙度的基本概念</w:t>
            </w:r>
          </w:p>
          <w:p>
            <w:pPr>
              <w:pStyle w:val="19"/>
              <w:keepNext w:val="0"/>
              <w:keepLines w:val="0"/>
              <w:suppressLineNumbers w:val="0"/>
              <w:spacing w:before="0" w:beforeAutospacing="0" w:after="0" w:afterAutospacing="0"/>
              <w:ind w:left="0" w:right="0"/>
              <w:rPr>
                <w:rFonts w:hint="default"/>
              </w:rPr>
            </w:pPr>
            <w:r>
              <w:rPr>
                <w:rFonts w:hint="eastAsia"/>
              </w:rPr>
              <w:t>6.金属材料的性质，金属材料热处理工艺</w:t>
            </w:r>
          </w:p>
          <w:p>
            <w:pPr>
              <w:pStyle w:val="19"/>
              <w:keepNext w:val="0"/>
              <w:keepLines w:val="0"/>
              <w:suppressLineNumbers w:val="0"/>
              <w:spacing w:before="0" w:beforeAutospacing="0" w:after="0" w:afterAutospacing="0"/>
              <w:ind w:left="0" w:right="0"/>
              <w:rPr>
                <w:rFonts w:hint="default"/>
              </w:rPr>
            </w:pPr>
            <w:r>
              <w:rPr>
                <w:rFonts w:hint="eastAsia"/>
              </w:rPr>
              <w:t>7. 车、铣、磨、钳工艺特点</w:t>
            </w:r>
          </w:p>
          <w:p>
            <w:pPr>
              <w:pStyle w:val="19"/>
              <w:keepNext w:val="0"/>
              <w:keepLines w:val="0"/>
              <w:suppressLineNumbers w:val="0"/>
              <w:spacing w:before="0" w:beforeAutospacing="0" w:after="0" w:afterAutospacing="0"/>
              <w:ind w:left="0" w:right="0"/>
              <w:rPr>
                <w:rFonts w:hint="default"/>
              </w:rPr>
            </w:pPr>
            <w:r>
              <w:rPr>
                <w:rFonts w:hint="eastAsia"/>
              </w:rPr>
              <w:t>8. 工艺、工序、工步基本概念</w:t>
            </w:r>
          </w:p>
          <w:p>
            <w:pPr>
              <w:pStyle w:val="19"/>
              <w:keepNext w:val="0"/>
              <w:keepLines w:val="0"/>
              <w:suppressLineNumbers w:val="0"/>
              <w:spacing w:before="0" w:beforeAutospacing="0" w:after="0" w:afterAutospacing="0"/>
              <w:ind w:left="0" w:right="0"/>
              <w:rPr>
                <w:rFonts w:hint="default"/>
              </w:rPr>
            </w:pPr>
            <w:r>
              <w:rPr>
                <w:rFonts w:hint="eastAsia"/>
              </w:rPr>
              <w:t>9.切削用量的选择原则</w:t>
            </w:r>
          </w:p>
          <w:p>
            <w:pPr>
              <w:pStyle w:val="19"/>
              <w:keepNext w:val="0"/>
              <w:keepLines w:val="0"/>
              <w:suppressLineNumbers w:val="0"/>
              <w:spacing w:before="0" w:beforeAutospacing="0" w:after="0" w:afterAutospacing="0"/>
              <w:ind w:left="0" w:right="0"/>
              <w:rPr>
                <w:rFonts w:hint="default"/>
              </w:rPr>
            </w:pPr>
            <w:r>
              <w:rPr>
                <w:rFonts w:hint="eastAsia"/>
              </w:rPr>
              <w:t>10.加工余量的选择方法</w:t>
            </w:r>
          </w:p>
          <w:p>
            <w:pPr>
              <w:pStyle w:val="19"/>
              <w:keepNext w:val="0"/>
              <w:keepLines w:val="0"/>
              <w:suppressLineNumbers w:val="0"/>
              <w:spacing w:before="0" w:beforeAutospacing="0" w:after="0" w:afterAutospacing="0"/>
              <w:ind w:left="0" w:right="0"/>
              <w:rPr>
                <w:rFonts w:hint="default"/>
              </w:rPr>
            </w:pPr>
            <w:r>
              <w:rPr>
                <w:rFonts w:hint="eastAsia"/>
              </w:rPr>
              <w:t>11.定位夹紧原理</w:t>
            </w:r>
          </w:p>
          <w:p>
            <w:pPr>
              <w:pStyle w:val="19"/>
              <w:keepNext w:val="0"/>
              <w:keepLines w:val="0"/>
              <w:suppressLineNumbers w:val="0"/>
              <w:spacing w:before="0" w:beforeAutospacing="0" w:after="0" w:afterAutospacing="0"/>
              <w:ind w:left="0" w:right="0"/>
              <w:rPr>
                <w:rFonts w:hint="default"/>
              </w:rPr>
            </w:pPr>
            <w:r>
              <w:rPr>
                <w:rFonts w:hint="eastAsia"/>
              </w:rPr>
              <w:t>12.机加工通用夹具的调整及使用方法</w:t>
            </w:r>
          </w:p>
          <w:p>
            <w:pPr>
              <w:pStyle w:val="19"/>
              <w:keepNext w:val="0"/>
              <w:keepLines w:val="0"/>
              <w:suppressLineNumbers w:val="0"/>
              <w:spacing w:before="0" w:beforeAutospacing="0" w:after="0" w:afterAutospacing="0"/>
              <w:ind w:left="0" w:right="0"/>
              <w:rPr>
                <w:rFonts w:hint="default"/>
              </w:rPr>
            </w:pPr>
            <w:r>
              <w:rPr>
                <w:rFonts w:hint="eastAsia"/>
              </w:rPr>
              <w:t>13.机加工内外径千分尺、游标卡尺，深度尺，杠杆百分量表的使用方法</w:t>
            </w:r>
          </w:p>
          <w:p>
            <w:pPr>
              <w:pStyle w:val="19"/>
              <w:keepNext w:val="0"/>
              <w:keepLines w:val="0"/>
              <w:suppressLineNumbers w:val="0"/>
              <w:spacing w:before="0" w:beforeAutospacing="0" w:after="0" w:afterAutospacing="0"/>
              <w:ind w:left="0" w:right="0"/>
              <w:rPr>
                <w:rFonts w:hint="default"/>
              </w:rPr>
            </w:pPr>
            <w:r>
              <w:rPr>
                <w:rFonts w:hint="eastAsia"/>
              </w:rPr>
              <w:t>14.机加工刀具种类及选用</w:t>
            </w:r>
          </w:p>
          <w:p>
            <w:pPr>
              <w:pStyle w:val="19"/>
              <w:keepNext w:val="0"/>
              <w:keepLines w:val="0"/>
              <w:suppressLineNumbers w:val="0"/>
              <w:spacing w:before="0" w:beforeAutospacing="0" w:after="0" w:afterAutospacing="0"/>
              <w:ind w:left="0" w:right="0"/>
              <w:rPr>
                <w:rFonts w:hint="default"/>
              </w:rPr>
            </w:pPr>
            <w:r>
              <w:rPr>
                <w:rFonts w:hint="eastAsia"/>
              </w:rPr>
              <w:t>15.数控铣工手工、自动编程指令或加工策略（各工种内容以国家职业标准中级为准）</w:t>
            </w:r>
          </w:p>
          <w:p>
            <w:pPr>
              <w:pStyle w:val="19"/>
              <w:keepNext w:val="0"/>
              <w:keepLines w:val="0"/>
              <w:suppressLineNumbers w:val="0"/>
              <w:spacing w:before="0" w:beforeAutospacing="0" w:after="0" w:afterAutospacing="0"/>
              <w:ind w:left="0" w:right="0"/>
              <w:rPr>
                <w:rFonts w:hint="default"/>
              </w:rPr>
            </w:pPr>
            <w:r>
              <w:rPr>
                <w:rFonts w:hint="eastAsia"/>
              </w:rPr>
              <w:t>16.精益化管理制度；</w:t>
            </w:r>
          </w:p>
          <w:p>
            <w:pPr>
              <w:pStyle w:val="19"/>
              <w:keepNext w:val="0"/>
              <w:keepLines w:val="0"/>
              <w:suppressLineNumbers w:val="0"/>
              <w:spacing w:before="0" w:beforeAutospacing="0" w:after="0" w:afterAutospacing="0"/>
              <w:ind w:left="0" w:right="0"/>
              <w:rPr>
                <w:rFonts w:hint="default"/>
              </w:rPr>
            </w:pPr>
            <w:r>
              <w:rPr>
                <w:rFonts w:hint="eastAsia"/>
              </w:rPr>
              <w:t>17.机床点检；</w:t>
            </w:r>
          </w:p>
          <w:p>
            <w:pPr>
              <w:pStyle w:val="19"/>
              <w:keepNext w:val="0"/>
              <w:keepLines w:val="0"/>
              <w:suppressLineNumbers w:val="0"/>
              <w:spacing w:before="0" w:beforeAutospacing="0" w:after="0" w:afterAutospacing="0"/>
              <w:ind w:left="0" w:right="0"/>
              <w:rPr>
                <w:rFonts w:hint="default"/>
              </w:rPr>
            </w:pPr>
            <w:r>
              <w:rPr>
                <w:rFonts w:hint="eastAsia"/>
              </w:rPr>
              <w:t>16.机床日常保养及方法</w:t>
            </w:r>
          </w:p>
          <w:p>
            <w:pPr>
              <w:pStyle w:val="19"/>
              <w:keepNext w:val="0"/>
              <w:keepLines w:val="0"/>
              <w:suppressLineNumbers w:val="0"/>
              <w:spacing w:before="0" w:beforeAutospacing="0" w:after="0" w:afterAutospacing="0"/>
              <w:ind w:left="0" w:right="0"/>
              <w:rPr>
                <w:rFonts w:hint="default"/>
              </w:rPr>
            </w:pPr>
            <w:r>
              <w:rPr>
                <w:rFonts w:hint="eastAsia"/>
              </w:rPr>
              <w:t>17.机床点检；</w:t>
            </w:r>
          </w:p>
          <w:p>
            <w:pPr>
              <w:pStyle w:val="19"/>
              <w:keepNext w:val="0"/>
              <w:keepLines w:val="0"/>
              <w:suppressLineNumbers w:val="0"/>
              <w:spacing w:before="0" w:beforeAutospacing="0" w:after="0" w:afterAutospacing="0"/>
              <w:ind w:left="0" w:right="0"/>
              <w:rPr>
                <w:rFonts w:hint="default"/>
              </w:rPr>
            </w:pPr>
            <w:r>
              <w:rPr>
                <w:rFonts w:hint="eastAsia"/>
              </w:rPr>
              <w:t>18.机床日常保养及方法</w:t>
            </w:r>
          </w:p>
          <w:p>
            <w:pPr>
              <w:pStyle w:val="19"/>
              <w:keepNext w:val="0"/>
              <w:keepLines w:val="0"/>
              <w:suppressLineNumbers w:val="0"/>
              <w:spacing w:before="0" w:beforeAutospacing="0" w:after="0" w:afterAutospacing="0"/>
              <w:ind w:left="0" w:right="0"/>
              <w:rPr>
                <w:rFonts w:hint="default"/>
              </w:rPr>
            </w:pPr>
            <w:r>
              <w:rPr>
                <w:rFonts w:hint="eastAsia"/>
              </w:rPr>
              <w:t>19.常用低压电器的结构、原理、应用及图形文字符号</w:t>
            </w:r>
          </w:p>
          <w:p>
            <w:pPr>
              <w:pStyle w:val="19"/>
              <w:keepNext w:val="0"/>
              <w:keepLines w:val="0"/>
              <w:suppressLineNumbers w:val="0"/>
              <w:spacing w:before="0" w:beforeAutospacing="0" w:after="0" w:afterAutospacing="0"/>
              <w:ind w:left="0" w:right="0"/>
              <w:rPr>
                <w:rFonts w:hint="default"/>
              </w:rPr>
            </w:pPr>
            <w:r>
              <w:rPr>
                <w:rFonts w:hint="eastAsia"/>
              </w:rPr>
              <w:t>20.设备、元件的安装规范及注意事项</w:t>
            </w:r>
          </w:p>
          <w:p>
            <w:pPr>
              <w:pStyle w:val="19"/>
              <w:keepNext w:val="0"/>
              <w:keepLines w:val="0"/>
              <w:suppressLineNumbers w:val="0"/>
              <w:spacing w:before="0" w:beforeAutospacing="0" w:after="0" w:afterAutospacing="0"/>
              <w:ind w:left="0" w:right="0"/>
              <w:rPr>
                <w:rFonts w:hint="default"/>
              </w:rPr>
            </w:pPr>
            <w:r>
              <w:rPr>
                <w:rFonts w:hint="eastAsia"/>
              </w:rPr>
              <w:t>21.接线工艺要求和规范</w:t>
            </w:r>
          </w:p>
          <w:p>
            <w:pPr>
              <w:pStyle w:val="19"/>
              <w:keepNext w:val="0"/>
              <w:keepLines w:val="0"/>
              <w:suppressLineNumbers w:val="0"/>
              <w:spacing w:before="0" w:beforeAutospacing="0" w:after="0" w:afterAutospacing="0"/>
              <w:ind w:left="0" w:right="0"/>
              <w:rPr>
                <w:rFonts w:hint="default"/>
              </w:rPr>
            </w:pPr>
            <w:r>
              <w:rPr>
                <w:rFonts w:hint="eastAsia"/>
              </w:rPr>
              <w:t>22.简单液压、气压回路知识。</w:t>
            </w:r>
          </w:p>
          <w:p>
            <w:pPr>
              <w:pStyle w:val="19"/>
              <w:keepNext w:val="0"/>
              <w:keepLines w:val="0"/>
              <w:suppressLineNumbers w:val="0"/>
              <w:spacing w:before="0" w:beforeAutospacing="0" w:after="0" w:afterAutospacing="0"/>
              <w:ind w:left="0" w:right="0"/>
              <w:rPr>
                <w:rFonts w:hint="default"/>
              </w:rPr>
            </w:pPr>
          </w:p>
          <w:p>
            <w:pPr>
              <w:pStyle w:val="19"/>
              <w:keepNext w:val="0"/>
              <w:keepLines w:val="0"/>
              <w:suppressLineNumbers w:val="0"/>
              <w:spacing w:before="0" w:beforeAutospacing="0" w:after="0" w:afterAutospacing="0"/>
              <w:ind w:left="0" w:right="0"/>
              <w:rPr>
                <w:rFonts w:hint="default"/>
              </w:rPr>
            </w:pPr>
            <w:r>
              <w:rPr>
                <w:rFonts w:hint="eastAsia"/>
              </w:rPr>
              <w:t>相关技能：</w:t>
            </w:r>
          </w:p>
          <w:p>
            <w:pPr>
              <w:pStyle w:val="19"/>
              <w:keepNext w:val="0"/>
              <w:keepLines w:val="0"/>
              <w:suppressLineNumbers w:val="0"/>
              <w:spacing w:before="0" w:beforeAutospacing="0" w:after="0" w:afterAutospacing="0"/>
              <w:ind w:left="0" w:right="0"/>
              <w:rPr>
                <w:rFonts w:hint="default"/>
              </w:rPr>
            </w:pPr>
            <w:r>
              <w:rPr>
                <w:rFonts w:hint="eastAsia"/>
              </w:rPr>
              <w:t>1.能编制加工工艺文件（综合普通、数控加工、热处理工艺等零部件加工的全工艺过程）；</w:t>
            </w:r>
          </w:p>
          <w:p>
            <w:pPr>
              <w:pStyle w:val="19"/>
              <w:keepNext w:val="0"/>
              <w:keepLines w:val="0"/>
              <w:suppressLineNumbers w:val="0"/>
              <w:spacing w:before="0" w:beforeAutospacing="0" w:after="0" w:afterAutospacing="0"/>
              <w:ind w:left="0" w:right="0"/>
              <w:rPr>
                <w:rFonts w:hint="default"/>
              </w:rPr>
            </w:pPr>
            <w:r>
              <w:rPr>
                <w:rFonts w:hint="eastAsia"/>
              </w:rPr>
              <w:t>2.进入车间，能按照6S标准进行自我检查和车间环境检查；</w:t>
            </w:r>
          </w:p>
          <w:p>
            <w:pPr>
              <w:pStyle w:val="19"/>
              <w:keepNext w:val="0"/>
              <w:keepLines w:val="0"/>
              <w:suppressLineNumbers w:val="0"/>
              <w:spacing w:before="0" w:beforeAutospacing="0" w:after="0" w:afterAutospacing="0"/>
              <w:ind w:left="0" w:right="0"/>
              <w:rPr>
                <w:rFonts w:hint="default"/>
              </w:rPr>
            </w:pPr>
            <w:r>
              <w:rPr>
                <w:rFonts w:hint="eastAsia"/>
              </w:rPr>
              <w:t>3.能规范地操作机床（含调整），并进行机床附件的安装与校正</w:t>
            </w:r>
          </w:p>
          <w:p>
            <w:pPr>
              <w:pStyle w:val="19"/>
              <w:keepNext w:val="0"/>
              <w:keepLines w:val="0"/>
              <w:suppressLineNumbers w:val="0"/>
              <w:spacing w:before="0" w:beforeAutospacing="0" w:after="0" w:afterAutospacing="0"/>
              <w:ind w:left="0" w:right="0"/>
              <w:rPr>
                <w:rFonts w:hint="default"/>
              </w:rPr>
            </w:pPr>
            <w:r>
              <w:rPr>
                <w:rFonts w:hint="eastAsia"/>
              </w:rPr>
              <w:t>4.能规范地进行刀具（刀轴、砂轮）安装及校正</w:t>
            </w:r>
          </w:p>
          <w:p>
            <w:pPr>
              <w:pStyle w:val="19"/>
              <w:keepNext w:val="0"/>
              <w:keepLines w:val="0"/>
              <w:suppressLineNumbers w:val="0"/>
              <w:spacing w:before="0" w:beforeAutospacing="0" w:after="0" w:afterAutospacing="0"/>
              <w:ind w:left="0" w:right="0"/>
              <w:rPr>
                <w:rFonts w:hint="default"/>
              </w:rPr>
            </w:pPr>
            <w:r>
              <w:rPr>
                <w:rFonts w:hint="eastAsia"/>
              </w:rPr>
              <w:t>5.能规范地进行机床保养</w:t>
            </w:r>
          </w:p>
          <w:p>
            <w:pPr>
              <w:pStyle w:val="19"/>
              <w:keepNext w:val="0"/>
              <w:keepLines w:val="0"/>
              <w:suppressLineNumbers w:val="0"/>
              <w:spacing w:before="0" w:beforeAutospacing="0" w:after="0" w:afterAutospacing="0"/>
              <w:ind w:left="0" w:right="0"/>
              <w:rPr>
                <w:rFonts w:hint="default"/>
              </w:rPr>
            </w:pPr>
            <w:r>
              <w:rPr>
                <w:rFonts w:hint="eastAsia"/>
              </w:rPr>
              <w:t>6. 能按工艺卡要求操控普通、数控机床进行零部件的金属加工操作及加工精度控制（各工种内容以国家职业标准中级为准）</w:t>
            </w:r>
          </w:p>
          <w:p>
            <w:pPr>
              <w:pStyle w:val="19"/>
              <w:keepNext w:val="0"/>
              <w:keepLines w:val="0"/>
              <w:suppressLineNumbers w:val="0"/>
              <w:spacing w:before="0" w:beforeAutospacing="0" w:after="0" w:afterAutospacing="0"/>
              <w:ind w:left="0" w:right="0"/>
              <w:rPr>
                <w:rFonts w:hint="default"/>
              </w:rPr>
            </w:pPr>
            <w:r>
              <w:rPr>
                <w:rFonts w:hint="eastAsia"/>
              </w:rPr>
              <w:t>7. 能对简单动力配电线路进行接线及调试</w:t>
            </w:r>
          </w:p>
          <w:p>
            <w:pPr>
              <w:pStyle w:val="19"/>
              <w:keepNext w:val="0"/>
              <w:keepLines w:val="0"/>
              <w:suppressLineNumbers w:val="0"/>
              <w:spacing w:before="0" w:beforeAutospacing="0" w:after="0" w:afterAutospacing="0"/>
              <w:ind w:left="0" w:right="0"/>
              <w:rPr>
                <w:rFonts w:hint="default"/>
              </w:rPr>
            </w:pPr>
            <w:r>
              <w:rPr>
                <w:rFonts w:hint="eastAsia"/>
              </w:rPr>
              <w:t>8.能对简单液压、气动回路进行装调。</w:t>
            </w:r>
          </w:p>
          <w:p>
            <w:pPr>
              <w:pStyle w:val="19"/>
              <w:keepNext w:val="0"/>
              <w:keepLines w:val="0"/>
              <w:suppressLineNumbers w:val="0"/>
              <w:spacing w:before="0" w:beforeAutospacing="0" w:after="0" w:afterAutospacing="0"/>
              <w:ind w:left="0" w:right="0"/>
              <w:rPr>
                <w:rFonts w:hint="default"/>
              </w:rPr>
            </w:pPr>
            <w:r>
              <w:rPr>
                <w:rFonts w:hint="eastAsia"/>
              </w:rPr>
              <w:t>9.能按照车间精益化管理规范开展工位及机床点检工作；</w:t>
            </w:r>
          </w:p>
        </w:tc>
      </w:tr>
    </w:tbl>
    <w:p>
      <w:pPr>
        <w:pStyle w:val="17"/>
        <w:ind w:firstLine="560"/>
        <w:rPr>
          <w:rFonts w:ascii="宋体" w:hAnsi="宋体" w:cs="宋体"/>
          <w:szCs w:val="28"/>
        </w:rPr>
      </w:pPr>
    </w:p>
    <w:p>
      <w:pPr>
        <w:pStyle w:val="17"/>
        <w:ind w:firstLine="560"/>
        <w:rPr>
          <w:rFonts w:ascii="宋体" w:hAnsi="宋体" w:cs="宋体"/>
          <w:szCs w:val="28"/>
        </w:rPr>
      </w:pPr>
    </w:p>
    <w:p>
      <w:pPr>
        <w:pStyle w:val="17"/>
        <w:ind w:firstLine="560"/>
        <w:rPr>
          <w:rFonts w:ascii="宋体" w:hAnsi="宋体" w:cs="宋体"/>
          <w:szCs w:val="28"/>
        </w:rPr>
        <w:sectPr>
          <w:pgSz w:w="16838" w:h="11906" w:orient="landscape"/>
          <w:pgMar w:top="1800" w:right="1440" w:bottom="1800" w:left="1440" w:header="851" w:footer="992" w:gutter="0"/>
          <w:cols w:space="425" w:num="1"/>
          <w:docGrid w:type="lines" w:linePitch="312" w:charSpace="0"/>
        </w:sectPr>
      </w:pPr>
    </w:p>
    <w:p>
      <w:pPr>
        <w:pStyle w:val="2"/>
        <w:spacing w:line="360" w:lineRule="auto"/>
        <w:ind w:firstLine="562" w:firstLineChars="200"/>
        <w:rPr>
          <w:rFonts w:asciiTheme="minorEastAsia" w:hAnsiTheme="minorEastAsia" w:eastAsiaTheme="minorEastAsia"/>
          <w:szCs w:val="22"/>
        </w:rPr>
      </w:pPr>
      <w:bookmarkStart w:id="121" w:name="_Toc28806"/>
      <w:bookmarkStart w:id="122" w:name="_Toc110198144"/>
      <w:bookmarkStart w:id="123" w:name="_Toc25358"/>
      <w:r>
        <w:rPr>
          <w:rFonts w:asciiTheme="minorEastAsia" w:hAnsiTheme="minorEastAsia" w:eastAsiaTheme="minorEastAsia"/>
          <w:szCs w:val="22"/>
        </w:rPr>
        <w:t>（</w:t>
      </w:r>
      <w:r>
        <w:rPr>
          <w:rFonts w:hint="eastAsia" w:asciiTheme="minorEastAsia" w:hAnsiTheme="minorEastAsia" w:eastAsiaTheme="minorEastAsia"/>
          <w:szCs w:val="22"/>
        </w:rPr>
        <w:t>五</w:t>
      </w:r>
      <w:r>
        <w:rPr>
          <w:rFonts w:asciiTheme="minorEastAsia" w:hAnsiTheme="minorEastAsia" w:eastAsiaTheme="minorEastAsia"/>
          <w:szCs w:val="22"/>
        </w:rPr>
        <w:t>）专业社会调研报告</w:t>
      </w:r>
      <w:bookmarkEnd w:id="121"/>
      <w:bookmarkEnd w:id="122"/>
      <w:bookmarkEnd w:id="123"/>
    </w:p>
    <w:p>
      <w:pPr>
        <w:ind w:firstLine="480"/>
      </w:pPr>
      <w:r>
        <w:rPr>
          <w:rFonts w:hint="eastAsia"/>
        </w:rPr>
        <w:t>1.专业基本情况</w:t>
      </w:r>
    </w:p>
    <w:tbl>
      <w:tblPr>
        <w:tblStyle w:val="13"/>
        <w:tblW w:w="88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08"/>
        <w:gridCol w:w="1654"/>
        <w:gridCol w:w="2882"/>
        <w:gridCol w:w="335"/>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专业名称</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机械设计与制造</w:t>
            </w:r>
          </w:p>
        </w:tc>
        <w:tc>
          <w:tcPr>
            <w:tcW w:w="3217"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所属专业大类</w:t>
            </w:r>
          </w:p>
        </w:tc>
        <w:tc>
          <w:tcPr>
            <w:tcW w:w="1418"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装备制造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专业代码</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46</w:t>
            </w:r>
            <w:r>
              <w:rPr>
                <w:rFonts w:hint="default"/>
              </w:rPr>
              <w:t>0101</w:t>
            </w:r>
          </w:p>
        </w:tc>
        <w:tc>
          <w:tcPr>
            <w:tcW w:w="3217"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大类代码</w:t>
            </w:r>
          </w:p>
        </w:tc>
        <w:tc>
          <w:tcPr>
            <w:tcW w:w="1418"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4601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开办时间</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1998年</w:t>
            </w:r>
          </w:p>
        </w:tc>
        <w:tc>
          <w:tcPr>
            <w:tcW w:w="3217"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在校学生数</w:t>
            </w:r>
          </w:p>
        </w:tc>
        <w:tc>
          <w:tcPr>
            <w:tcW w:w="1418"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jc w:val="center"/>
        </w:trPr>
        <w:tc>
          <w:tcPr>
            <w:tcW w:w="8897" w:type="dxa"/>
            <w:gridSpan w:val="5"/>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（一）师资情况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jc w:val="center"/>
        </w:trPr>
        <w:tc>
          <w:tcPr>
            <w:tcW w:w="8897" w:type="dxa"/>
            <w:gridSpan w:val="5"/>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专任教师数总数、职称结构，年龄结构（中，青，老）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专任教师总数（人）</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27人</w:t>
            </w:r>
          </w:p>
        </w:tc>
        <w:tc>
          <w:tcPr>
            <w:tcW w:w="2882"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师生比（%）</w:t>
            </w:r>
          </w:p>
        </w:tc>
        <w:tc>
          <w:tcPr>
            <w:tcW w:w="1753"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12.09%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2608"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高级职称教师数（人）</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人数：20人</w:t>
            </w:r>
          </w:p>
        </w:tc>
        <w:tc>
          <w:tcPr>
            <w:tcW w:w="288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教师年龄结构比（老：中：青）</w:t>
            </w:r>
          </w:p>
        </w:tc>
        <w:tc>
          <w:tcPr>
            <w:tcW w:w="1753" w:type="dxa"/>
            <w:gridSpan w:val="2"/>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3：5：19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2608"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比例： 74.07%</w:t>
            </w:r>
          </w:p>
        </w:tc>
        <w:tc>
          <w:tcPr>
            <w:tcW w:w="288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753" w:type="dxa"/>
            <w:gridSpan w:val="2"/>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2608"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中级职称教师数（人）</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人数：5人</w:t>
            </w:r>
          </w:p>
        </w:tc>
        <w:tc>
          <w:tcPr>
            <w:tcW w:w="288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“双师型”专任教师比例（%）</w:t>
            </w:r>
          </w:p>
        </w:tc>
        <w:tc>
          <w:tcPr>
            <w:tcW w:w="1753" w:type="dxa"/>
            <w:gridSpan w:val="2"/>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81.48%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2608"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比例：18.52%</w:t>
            </w:r>
          </w:p>
        </w:tc>
        <w:tc>
          <w:tcPr>
            <w:tcW w:w="288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753" w:type="dxa"/>
            <w:gridSpan w:val="2"/>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2608"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初级职称教师数（人）</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人数2人</w:t>
            </w:r>
          </w:p>
        </w:tc>
        <w:tc>
          <w:tcPr>
            <w:tcW w:w="288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具有高级工、技师、工程师等职称的教师数（人）</w:t>
            </w:r>
          </w:p>
        </w:tc>
        <w:tc>
          <w:tcPr>
            <w:tcW w:w="1753" w:type="dxa"/>
            <w:gridSpan w:val="2"/>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19人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2608"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比例：7.41%</w:t>
            </w:r>
          </w:p>
        </w:tc>
        <w:tc>
          <w:tcPr>
            <w:tcW w:w="288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753" w:type="dxa"/>
            <w:gridSpan w:val="2"/>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具有行业企业经历的教师数（人）</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25人</w:t>
            </w:r>
          </w:p>
        </w:tc>
        <w:tc>
          <w:tcPr>
            <w:tcW w:w="2882"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企业兼职教师专业课课时占比（%）</w:t>
            </w:r>
          </w:p>
        </w:tc>
        <w:tc>
          <w:tcPr>
            <w:tcW w:w="1753"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8897" w:type="dxa"/>
            <w:gridSpan w:val="5"/>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（二）实训基地使用情况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生均教学科研仪器设备值</w:t>
            </w:r>
          </w:p>
          <w:p>
            <w:pPr>
              <w:pStyle w:val="19"/>
              <w:keepNext w:val="0"/>
              <w:keepLines w:val="0"/>
              <w:suppressLineNumbers w:val="0"/>
              <w:spacing w:before="0" w:beforeAutospacing="0" w:after="0" w:afterAutospacing="0"/>
              <w:ind w:left="0" w:right="0"/>
              <w:rPr>
                <w:rFonts w:hint="default"/>
              </w:rPr>
            </w:pPr>
            <w:r>
              <w:rPr>
                <w:rFonts w:hint="eastAsia"/>
              </w:rPr>
              <w:t>（元/生）</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184033元/生</w:t>
            </w:r>
          </w:p>
        </w:tc>
        <w:tc>
          <w:tcPr>
            <w:tcW w:w="2882"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生均校内实践基地使用时间（学时/生）</w:t>
            </w:r>
          </w:p>
        </w:tc>
        <w:tc>
          <w:tcPr>
            <w:tcW w:w="1753"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680学时/生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生均校外实习实训基地实习时间（天/生）</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160天/生</w:t>
            </w:r>
          </w:p>
        </w:tc>
        <w:tc>
          <w:tcPr>
            <w:tcW w:w="2882"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近三年接收应届毕业生就业数（人）</w:t>
            </w:r>
          </w:p>
        </w:tc>
        <w:tc>
          <w:tcPr>
            <w:tcW w:w="1753"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8897" w:type="dxa"/>
            <w:gridSpan w:val="5"/>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（三）近三年学生生源情况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2608"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全日制招生数</w:t>
            </w:r>
          </w:p>
        </w:tc>
        <w:tc>
          <w:tcPr>
            <w:tcW w:w="1654"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368人</w:t>
            </w:r>
          </w:p>
        </w:tc>
        <w:tc>
          <w:tcPr>
            <w:tcW w:w="288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高考招生</w:t>
            </w:r>
          </w:p>
        </w:tc>
        <w:tc>
          <w:tcPr>
            <w:tcW w:w="1753"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招生数（95人）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608"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654"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288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753"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比例（25.8%）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对口招生</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招生数（85人）</w:t>
            </w:r>
          </w:p>
        </w:tc>
        <w:tc>
          <w:tcPr>
            <w:tcW w:w="288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单独考试招生</w:t>
            </w:r>
          </w:p>
        </w:tc>
        <w:tc>
          <w:tcPr>
            <w:tcW w:w="1753"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招生数（188人）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比例（23.1%）</w:t>
            </w:r>
          </w:p>
        </w:tc>
        <w:tc>
          <w:tcPr>
            <w:tcW w:w="288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753"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比例（51.1%）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8897" w:type="dxa"/>
            <w:gridSpan w:val="5"/>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（四）近三年学生就业情况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毕业生人数（人）</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357</w:t>
            </w:r>
          </w:p>
        </w:tc>
        <w:tc>
          <w:tcPr>
            <w:tcW w:w="2882"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平均就业率（%）</w:t>
            </w:r>
          </w:p>
        </w:tc>
        <w:tc>
          <w:tcPr>
            <w:tcW w:w="1753"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95.4%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2608"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本地市</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就业数（188人）</w:t>
            </w:r>
          </w:p>
        </w:tc>
        <w:tc>
          <w:tcPr>
            <w:tcW w:w="288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对口就业</w:t>
            </w:r>
          </w:p>
        </w:tc>
        <w:tc>
          <w:tcPr>
            <w:tcW w:w="1753"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就业数（307人）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2608"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比例（52.63%）</w:t>
            </w:r>
          </w:p>
        </w:tc>
        <w:tc>
          <w:tcPr>
            <w:tcW w:w="288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753" w:type="dxa"/>
            <w:gridSpan w:val="2"/>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对口率（86.1%）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2608"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本省市</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就业数（268人）</w:t>
            </w:r>
          </w:p>
        </w:tc>
        <w:tc>
          <w:tcPr>
            <w:tcW w:w="288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到中小微企业等基层服务比例（%）</w:t>
            </w:r>
          </w:p>
        </w:tc>
        <w:tc>
          <w:tcPr>
            <w:tcW w:w="1753" w:type="dxa"/>
            <w:gridSpan w:val="2"/>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62.6%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2608"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比例（75.1%）</w:t>
            </w:r>
          </w:p>
        </w:tc>
        <w:tc>
          <w:tcPr>
            <w:tcW w:w="288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753" w:type="dxa"/>
            <w:gridSpan w:val="2"/>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2608"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本区域</w:t>
            </w: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就业数（328人）</w:t>
            </w:r>
          </w:p>
        </w:tc>
        <w:tc>
          <w:tcPr>
            <w:tcW w:w="2882" w:type="dxa"/>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到国家骨干企业就业比例（%）</w:t>
            </w:r>
          </w:p>
        </w:tc>
        <w:tc>
          <w:tcPr>
            <w:tcW w:w="1753" w:type="dxa"/>
            <w:gridSpan w:val="2"/>
            <w:vMerge w:val="restart"/>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32.8%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2608"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654" w:type="dxa"/>
            <w:shd w:val="clear" w:color="auto" w:fill="auto"/>
            <w:vAlign w:val="center"/>
          </w:tcPr>
          <w:p>
            <w:pPr>
              <w:pStyle w:val="19"/>
              <w:keepNext w:val="0"/>
              <w:keepLines w:val="0"/>
              <w:suppressLineNumbers w:val="0"/>
              <w:spacing w:before="0" w:beforeAutospacing="0" w:after="0" w:afterAutospacing="0"/>
              <w:ind w:left="0" w:right="0"/>
              <w:rPr>
                <w:rFonts w:hint="default"/>
              </w:rPr>
            </w:pPr>
            <w:r>
              <w:rPr>
                <w:rFonts w:hint="eastAsia"/>
              </w:rPr>
              <w:t>比例（92.1%）</w:t>
            </w:r>
          </w:p>
        </w:tc>
        <w:tc>
          <w:tcPr>
            <w:tcW w:w="2882" w:type="dxa"/>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c>
          <w:tcPr>
            <w:tcW w:w="1753" w:type="dxa"/>
            <w:gridSpan w:val="2"/>
            <w:vMerge w:val="continue"/>
            <w:shd w:val="clear" w:color="auto" w:fill="auto"/>
            <w:vAlign w:val="center"/>
          </w:tcPr>
          <w:p>
            <w:pPr>
              <w:pStyle w:val="19"/>
              <w:keepNext w:val="0"/>
              <w:keepLines w:val="0"/>
              <w:suppressLineNumbers w:val="0"/>
              <w:spacing w:before="0" w:beforeAutospacing="0" w:after="0" w:afterAutospacing="0"/>
              <w:ind w:left="0" w:right="0"/>
              <w:rPr>
                <w:rFonts w:hint="default"/>
              </w:rPr>
            </w:pPr>
          </w:p>
        </w:tc>
      </w:tr>
    </w:tbl>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2.专业调研基本情况</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（1）调研目的与对象</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调研的目的：全面了解本专业的市场需求的趋势、岗位指向、专业人才的知识、技能、素质要求的针对性等方面的问题，探索专业建设的方向，制订科学合理的人才培养方案，意义重大。</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调研对象：我院历届机械设计与制造专业毕业生，广西制造类行业、企业。本次课程改革所选择调研企业是广西加工制造行业中的典型企业，能够反映广西加工制造行业的特征。主要调研的企业有：上汽通用五菱、柳钢、柳新汽车冲压件有限公司、柳州市商泰机械有限责任公司、柳州福臻车体实业有限公司、柳州五菱柳机动力有限公司和桂林福达有限公司。</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（2）调研方法与内容</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调研方法主要采用：走访用人单位为主，与部分用人单位负责人和部分毕业生进行了面对面的座谈和交流。</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3.政策背景分析</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根据《中华人民共和国国民经济和社会发展第十四个五年规划和2035年远景目标纲要》、《广西教育事业发展“十四五”规划》和《柳州市国民经济和社会发展第十四个五年规划和2035年远景目标纲要》的“完善职业技术教育国家标准，推行‘学历证书+职业技能等级证书’制度”；“坚持提质培优、增值赋能，实施职业教育提质培优计划，深化产教融合、校企合作，创建国家民族地区职业教育创新发展试验区，培养更多高素质技术技能人才”；“推动职教产业深度融合，构建现代职业教育体系”，鼓励毕业生在职继续学习，完善职业学校毕业生直接升学制度，拓宽毕业生继续学习渠道。提高技能型人才的社会地位和待遇。加大对有突出贡献高技能人才的宣传表彰力度，形成行行出状元的良好社会氛围增强职业教育吸引力。《广西教育事业发展“十四五”规划》的目标、任务和要求，结合机械设计与制造专业情况，特制定本专业建设规划。</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中国制造2025”对中国制造业的发展提出更高的要求，现代制造企业为实现“中国质造”战略，提升产品技术水平和制造工艺质量必然要加大设备投入，因而加工设备日趋智能化、精密化、复合化，同时新技术、新装备、新工艺、新材料的应用和更新不断加快，从而使装备制造行业亟需大批既有较强的工艺设计能力，又具有一定动手能力和设备操作能力的复合型技术人才。</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4.区域产业、行业及企业背景分析</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（1）区域产业、行业背景调研分析</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随着人工成本、产业结构的优化升级，企业大量运用自动化、智能化装备，机械设计与制造专业也将要从原来关注的一线操作、工艺实施等人才，转向注重质量意识、技术综合应用及具有现场创新改进等方面能力的培养。</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随着柳州工业转型步伐加快，制造企业“机器换人”工程持续推进，工业机器人、自动生产线和等机电一体化设备的使用日趋广泛，企业的员工构成出现了生产一线操作人员减少，更多是需要在后台做运行保障的综合性及创新改进型技能人才。</w:t>
      </w:r>
    </w:p>
    <w:p>
      <w:pPr>
        <w:pStyle w:val="18"/>
        <w:ind w:firstLine="422"/>
        <w:rPr>
          <w:color w:val="000000"/>
        </w:rPr>
      </w:pPr>
      <w:r>
        <w:rPr>
          <w:rFonts w:hint="eastAsia"/>
          <w:color w:val="000000"/>
        </w:rPr>
        <w:t>表11-6敏捷制造专业群与汽车及机械产业链对接关系表</w:t>
      </w:r>
    </w:p>
    <w:tbl>
      <w:tblPr>
        <w:tblStyle w:val="13"/>
        <w:tblW w:w="8852" w:type="dxa"/>
        <w:jc w:val="center"/>
        <w:tblLayout w:type="fixed"/>
        <w:tblCellMar>
          <w:top w:w="0" w:type="dxa"/>
          <w:left w:w="108" w:type="dxa"/>
          <w:bottom w:w="0" w:type="dxa"/>
          <w:right w:w="108" w:type="dxa"/>
        </w:tblCellMar>
      </w:tblPr>
      <w:tblGrid>
        <w:gridCol w:w="2167"/>
        <w:gridCol w:w="3328"/>
        <w:gridCol w:w="3357"/>
      </w:tblGrid>
      <w:tr>
        <w:tblPrEx>
          <w:tblCellMar>
            <w:top w:w="0" w:type="dxa"/>
            <w:left w:w="108" w:type="dxa"/>
            <w:bottom w:w="0" w:type="dxa"/>
            <w:right w:w="108" w:type="dxa"/>
          </w:tblCellMar>
        </w:tblPrEx>
        <w:trPr>
          <w:trHeight w:val="300" w:hRule="atLeast"/>
          <w:jc w:val="center"/>
        </w:trPr>
        <w:tc>
          <w:tcPr>
            <w:tcW w:w="2167"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汽车产业链</w:t>
            </w:r>
          </w:p>
        </w:tc>
        <w:tc>
          <w:tcPr>
            <w:tcW w:w="3328" w:type="dxa"/>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机械产业链</w:t>
            </w:r>
          </w:p>
        </w:tc>
        <w:tc>
          <w:tcPr>
            <w:tcW w:w="3357" w:type="dxa"/>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服务产业的主干专业</w:t>
            </w:r>
          </w:p>
        </w:tc>
      </w:tr>
      <w:tr>
        <w:tblPrEx>
          <w:tblCellMar>
            <w:top w:w="0" w:type="dxa"/>
            <w:left w:w="108" w:type="dxa"/>
            <w:bottom w:w="0" w:type="dxa"/>
            <w:right w:w="108" w:type="dxa"/>
          </w:tblCellMar>
        </w:tblPrEx>
        <w:trPr>
          <w:trHeight w:val="1050" w:hRule="atLeast"/>
          <w:jc w:val="center"/>
        </w:trPr>
        <w:tc>
          <w:tcPr>
            <w:tcW w:w="2167" w:type="dxa"/>
            <w:tcBorders>
              <w:top w:val="nil"/>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零部件制造业（发动机变速箱、车身内饰总成、制动转向、仪表等）</w:t>
            </w:r>
          </w:p>
        </w:tc>
        <w:tc>
          <w:tcPr>
            <w:tcW w:w="3328" w:type="dxa"/>
            <w:tcBorders>
              <w:top w:val="nil"/>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基础件制造业（液气动元件、轴承及密封、模夹具、电子器件、仪器仪表、自动化装置等）</w:t>
            </w:r>
          </w:p>
        </w:tc>
        <w:tc>
          <w:tcPr>
            <w:tcW w:w="3357" w:type="dxa"/>
            <w:tcBorders>
              <w:top w:val="nil"/>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机械设计与制造、模具设计与制造、机焊接技术及其自动化、机械质量管理与检测技术</w:t>
            </w:r>
          </w:p>
        </w:tc>
      </w:tr>
      <w:tr>
        <w:tblPrEx>
          <w:tblCellMar>
            <w:top w:w="0" w:type="dxa"/>
            <w:left w:w="108" w:type="dxa"/>
            <w:bottom w:w="0" w:type="dxa"/>
            <w:right w:w="108" w:type="dxa"/>
          </w:tblCellMar>
        </w:tblPrEx>
        <w:trPr>
          <w:trHeight w:val="840" w:hRule="atLeast"/>
          <w:jc w:val="center"/>
        </w:trPr>
        <w:tc>
          <w:tcPr>
            <w:tcW w:w="2167" w:type="dxa"/>
            <w:vMerge w:val="restart"/>
            <w:tcBorders>
              <w:top w:val="nil"/>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整车制造业（开发、冲压、焊装、涂装、总装等）</w:t>
            </w:r>
          </w:p>
        </w:tc>
        <w:tc>
          <w:tcPr>
            <w:tcW w:w="3328" w:type="dxa"/>
            <w:vMerge w:val="restart"/>
            <w:tcBorders>
              <w:top w:val="nil"/>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基础机械装备制造业（数控机床、工业机器人、柔性制造系统（FMS)等）</w:t>
            </w:r>
          </w:p>
        </w:tc>
        <w:tc>
          <w:tcPr>
            <w:tcW w:w="3357" w:type="dxa"/>
            <w:vMerge w:val="restart"/>
            <w:tcBorders>
              <w:top w:val="nil"/>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机械设计与制造、模具设计与制造、机电一体化技术、工业机器人技术、电气自动化技术等</w:t>
            </w:r>
          </w:p>
        </w:tc>
      </w:tr>
      <w:tr>
        <w:tblPrEx>
          <w:tblCellMar>
            <w:top w:w="0" w:type="dxa"/>
            <w:left w:w="108" w:type="dxa"/>
            <w:bottom w:w="0" w:type="dxa"/>
            <w:right w:w="108" w:type="dxa"/>
          </w:tblCellMar>
        </w:tblPrEx>
        <w:trPr>
          <w:trHeight w:val="593" w:hRule="atLeast"/>
          <w:jc w:val="center"/>
        </w:trPr>
        <w:tc>
          <w:tcPr>
            <w:tcW w:w="2167" w:type="dxa"/>
            <w:vMerge w:val="continue"/>
            <w:tcBorders>
              <w:top w:val="nil"/>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p>
        </w:tc>
        <w:tc>
          <w:tcPr>
            <w:tcW w:w="3328" w:type="dxa"/>
            <w:vMerge w:val="continue"/>
            <w:tcBorders>
              <w:top w:val="nil"/>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p>
        </w:tc>
        <w:tc>
          <w:tcPr>
            <w:tcW w:w="3357" w:type="dxa"/>
            <w:vMerge w:val="continue"/>
            <w:tcBorders>
              <w:top w:val="nil"/>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p>
        </w:tc>
      </w:tr>
      <w:tr>
        <w:tblPrEx>
          <w:tblCellMar>
            <w:top w:w="0" w:type="dxa"/>
            <w:left w:w="108" w:type="dxa"/>
            <w:bottom w:w="0" w:type="dxa"/>
            <w:right w:w="108" w:type="dxa"/>
          </w:tblCellMar>
        </w:tblPrEx>
        <w:trPr>
          <w:trHeight w:val="900" w:hRule="atLeast"/>
          <w:jc w:val="center"/>
        </w:trPr>
        <w:tc>
          <w:tcPr>
            <w:tcW w:w="2167" w:type="dxa"/>
            <w:vMerge w:val="continue"/>
            <w:tcBorders>
              <w:top w:val="nil"/>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p>
        </w:tc>
        <w:tc>
          <w:tcPr>
            <w:tcW w:w="3328" w:type="dxa"/>
            <w:tcBorders>
              <w:top w:val="nil"/>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成套技术机械装备制造业（汽车零部件及整车制造、工程机械、冶炼、化工船舶装备）</w:t>
            </w:r>
          </w:p>
        </w:tc>
        <w:tc>
          <w:tcPr>
            <w:tcW w:w="3357" w:type="dxa"/>
            <w:vMerge w:val="continue"/>
            <w:tcBorders>
              <w:top w:val="nil"/>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p>
        </w:tc>
      </w:tr>
      <w:tr>
        <w:tblPrEx>
          <w:tblCellMar>
            <w:top w:w="0" w:type="dxa"/>
            <w:left w:w="108" w:type="dxa"/>
            <w:bottom w:w="0" w:type="dxa"/>
            <w:right w:w="108" w:type="dxa"/>
          </w:tblCellMar>
        </w:tblPrEx>
        <w:trPr>
          <w:trHeight w:val="860" w:hRule="atLeast"/>
          <w:jc w:val="center"/>
        </w:trPr>
        <w:tc>
          <w:tcPr>
            <w:tcW w:w="2167" w:type="dxa"/>
            <w:tcBorders>
              <w:top w:val="nil"/>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销售服务（物流、金融、销售及保险、保养维修、二手车交易等）</w:t>
            </w:r>
          </w:p>
        </w:tc>
        <w:tc>
          <w:tcPr>
            <w:tcW w:w="3328" w:type="dxa"/>
            <w:tcBorders>
              <w:top w:val="nil"/>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销售服务（产品销售、运行管理、维修服务、再制造、二次开发、技改等）</w:t>
            </w:r>
          </w:p>
        </w:tc>
        <w:tc>
          <w:tcPr>
            <w:tcW w:w="3357" w:type="dxa"/>
            <w:tcBorders>
              <w:top w:val="nil"/>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firstLine="420"/>
              <w:rPr>
                <w:rFonts w:hint="default"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数控设备应用与维护、机电设备维修与管理、汽车应用技术、汽车检测与维修技术</w:t>
            </w:r>
          </w:p>
        </w:tc>
      </w:tr>
    </w:tbl>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 企业调研分析</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在调查反馈意见中，52%的企业对高职机制专业人才需求量大，工作岗位一是生产一线的技术岗位，从事机械制造工艺规程的编制与实施，机械加工工艺装备的设计与制造等工作，这类人员占47.3%；二是操作与维护岗位，从事机电设备的操作、调试、运行与维护，这类人员占27.2%；三是机械产品的质量检验监督等工作，这类人员占13.8%；四是从事产品营销、售后技术服务、行政管理等工作，这类人员占11.7%。见图11-1。</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drawing>
          <wp:inline distT="0" distB="0" distL="0" distR="0">
            <wp:extent cx="3771900" cy="1600200"/>
            <wp:effectExtent l="0" t="0" r="7620" b="0"/>
            <wp:docPr id="18" name="图片 18" descr="http://www.hunangy.com/admin/apple_editword/uploadfile/2011228115322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http://www.hunangy.com/admin/apple_editword/uploadfile/201122811532294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71900" cy="1600200"/>
                    </a:xfrm>
                    <a:prstGeom prst="rect">
                      <a:avLst/>
                    </a:prstGeom>
                    <a:noFill/>
                    <a:ln>
                      <a:noFill/>
                    </a:ln>
                  </pic:spPr>
                </pic:pic>
              </a:graphicData>
            </a:graphic>
          </wp:inline>
        </w:drawing>
      </w:r>
    </w:p>
    <w:p>
      <w:pPr>
        <w:pStyle w:val="18"/>
        <w:ind w:firstLine="422"/>
        <w:rPr>
          <w:color w:val="000000"/>
        </w:rPr>
      </w:pPr>
      <w:r>
        <w:rPr>
          <w:rFonts w:hint="eastAsia"/>
          <w:color w:val="000000"/>
        </w:rPr>
        <w:t>图11-1 企业对高职机制专业人才岗位需求情况调查</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企业聘用一线技术人才的主要渠道与来源中，61%的企业从大专院校毕业生中招聘，28%从劳动力市场招聘，其他主要是从企业中培养和熟人推荐以及网络招聘。见图11-2。</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drawing>
          <wp:inline distT="0" distB="0" distL="0" distR="0">
            <wp:extent cx="4354830" cy="1567815"/>
            <wp:effectExtent l="0" t="0" r="3810" b="1905"/>
            <wp:docPr id="17" name="图片 17" descr="http://www.hunangy.com/admin/apple_editword/uploadfile/2011228115348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http://www.hunangy.com/admin/apple_editword/uploadfile/201122811534837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354830" cy="1567815"/>
                    </a:xfrm>
                    <a:prstGeom prst="rect">
                      <a:avLst/>
                    </a:prstGeom>
                    <a:noFill/>
                    <a:ln>
                      <a:noFill/>
                    </a:ln>
                  </pic:spPr>
                </pic:pic>
              </a:graphicData>
            </a:graphic>
          </wp:inline>
        </w:drawing>
      </w:r>
    </w:p>
    <w:p>
      <w:pPr>
        <w:pStyle w:val="18"/>
        <w:ind w:firstLine="422"/>
        <w:rPr>
          <w:color w:val="000000"/>
        </w:rPr>
      </w:pPr>
      <w:r>
        <w:rPr>
          <w:rFonts w:hint="eastAsia"/>
          <w:color w:val="000000"/>
        </w:rPr>
        <w:t>图11-2 企业聘用一线技术人才主要渠道</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企业聘用人才最看重的几个个因素中，约92％的企业看重爱岗敬业的工作态度、职业道德，安全文明生产能力，思考和解决技术问题的意识，交流沟通与团队协作能力，自学能力，质量、安全、效率及环保意识非常需要，只有8％的认为这些素质不太需要。见图11-3。 </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drawing>
          <wp:inline distT="0" distB="0" distL="0" distR="0">
            <wp:extent cx="3527425" cy="1904365"/>
            <wp:effectExtent l="0" t="0" r="8255" b="635"/>
            <wp:docPr id="16" name="图片 16" descr="http://www.hunangy.com/admin/apple_editword/uploadfile/201122811548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http://www.hunangy.com/admin/apple_editword/uploadfile/20112281154852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527425" cy="1904365"/>
                    </a:xfrm>
                    <a:prstGeom prst="rect">
                      <a:avLst/>
                    </a:prstGeom>
                    <a:noFill/>
                    <a:ln>
                      <a:noFill/>
                    </a:ln>
                  </pic:spPr>
                </pic:pic>
              </a:graphicData>
            </a:graphic>
          </wp:inline>
        </w:drawing>
      </w:r>
    </w:p>
    <w:p>
      <w:pPr>
        <w:pStyle w:val="18"/>
        <w:ind w:firstLine="422"/>
        <w:rPr>
          <w:color w:val="000000"/>
        </w:rPr>
      </w:pPr>
      <w:r>
        <w:rPr>
          <w:rFonts w:hint="eastAsia"/>
          <w:color w:val="000000"/>
        </w:rPr>
        <w:t>图11-3 企业聘用人才对综合素质要求</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毕业生的单位体制分布为，国有15.8%、三资14.6%、民营个私64.8%、其他4.8%。从调研表统计数据来看，目前本专业毕业生的工作单位主要集中在中小型的民营企业或私营企业中，共占调研毕业生的64.8%，这也比较符合我国经济的特点及学院人才培养的方向。调查表明：机制专业82%以上的学生基本上专业对口，能够较快的适应目前的工作占85%，能较好的胜任所从事的岗位占93%，具有相应岗位所应具备的各项能力，并且对目前的工作较为满意。见图11-4。</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drawing>
          <wp:inline distT="0" distB="0" distL="0" distR="0">
            <wp:extent cx="4347845" cy="1708150"/>
            <wp:effectExtent l="0" t="0" r="10795" b="13970"/>
            <wp:docPr id="15" name="图片 15" descr="http://www.hunangy.com/admin/apple_editword/uploadfile/20112281154289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http://www.hunangy.com/admin/apple_editword/uploadfile/201122811542896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347845" cy="1708150"/>
                    </a:xfrm>
                    <a:prstGeom prst="rect">
                      <a:avLst/>
                    </a:prstGeom>
                    <a:noFill/>
                    <a:ln>
                      <a:noFill/>
                    </a:ln>
                  </pic:spPr>
                </pic:pic>
              </a:graphicData>
            </a:graphic>
          </wp:inline>
        </w:drawing>
      </w:r>
    </w:p>
    <w:p>
      <w:pPr>
        <w:pStyle w:val="18"/>
        <w:ind w:firstLine="422"/>
        <w:rPr>
          <w:rFonts w:asciiTheme="minorEastAsia" w:hAnsiTheme="minorEastAsia" w:eastAsiaTheme="minorEastAsia" w:cstheme="minorEastAsia"/>
          <w:sz w:val="28"/>
          <w:szCs w:val="21"/>
        </w:rPr>
      </w:pPr>
      <w:r>
        <w:rPr>
          <w:rFonts w:hint="eastAsia"/>
          <w:color w:val="000000"/>
        </w:rPr>
        <w:t>图11-4 毕业生的单位体制分布</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5.生源及就业分析</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（1）生源分析</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近年来，机械设计与制造专业生源的招生途径包括了普通高考招生、对口中职招生、单独招生，并逐步增加了对口招生、单独招生的生源比例。近三年我院机械设计与制造专业全日制招生总人数为368人，单独招生188，占51.1%；高考招生95人，占25.8%；对口招生85人，占23.1%。</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从机械设计与制造专业近三年的招生情况可明显看出学生文化基础水平和知识结构存在多样性和较大差距。这促成了本专业学生学习需求和发展方向的多样化，因此我们更应有针对性的组织和实施教学，思考如何能更好的激发所有学生的学习积极性，并培养出机械设计与制造领域合格的复合型高技能人才。</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（2）就业分析</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应届毕业生首岗调研数据分析：近三年我校机械设计与制造专业毕业总人数为353，就业357人，平均就业率为 95.4%。本地市就业人数为188，本地市就业率52.63%；广西区内就业人数为268，区内就业率为75.1%；区域内就业人数为328，就业率为92.1%；对口就业307人，对口就业率为86.1%。就近三届毕业生的就业数据来分析，在毕业生就业去向比率和就业对口比率方面，都达到了专业人才培养的既定目标。为配合柳州加快工业转型步伐的背景，今后机械设计与制造专业毕业生在本地市的就业率还要力争加大。</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6.专业现状分析</w:t>
      </w:r>
    </w:p>
    <w:p>
      <w:pPr>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我院机械设计与制造专业创办于1998年。专业是自治区优质专业，学院特色专业。专业充分利用柳州作为国家汽车及零部件出口基地的行业优势，主动融入地方产业链，与上汽通用五菱、广西柳工集团等企业开展深度合作，深化“校企一体，项目驱动”的专业人才培养模式改革，服务地方经济发展和助力柳州产业转型升级。目前，专业经多年建设，办学水平高，毕业生深受企业欢迎，就业率保持在93%以上。</w:t>
      </w:r>
    </w:p>
    <w:p>
      <w:pPr>
        <w:ind w:firstLine="480"/>
        <w:rPr>
          <w:rFonts w:ascii="宋体" w:hAnsi="宋体" w:cs="宋体"/>
          <w:szCs w:val="28"/>
        </w:rPr>
      </w:pPr>
      <w:r>
        <w:rPr>
          <w:rFonts w:hint="eastAsia" w:asciiTheme="minorEastAsia" w:hAnsiTheme="minorEastAsia" w:eastAsiaTheme="minorEastAsia" w:cstheme="minorEastAsia"/>
          <w:szCs w:val="21"/>
        </w:rPr>
        <w:t>在人才培养模式改革方面，引进德国先进的职业教育模式，与企业深度合作，构建本土化的“双元制”人才培养模式；课程体系的构建和课程的开发方面，遵循基础认知-单项训练-综合应用-实践创新的职业能力发展规律，围绕机械设计与制造为核心的先进制造专业群的关键职业能力标准，建设12门专业课程包；在师资方面，教师年龄结构偏大，断层严重；在实训基地方面，还需基于机械设计与制造特色专业及实训基地项目建设项目，加快与企业共建符合双元制模式教学的企业培训中心建设和用于专业认知课程教学的理实一体化教室建设。</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87C0BA27-6B3A-420D-8B35-720108FED586}"/>
  </w:font>
  <w:font w:name="黑体">
    <w:panose1 w:val="02010609060101010101"/>
    <w:charset w:val="86"/>
    <w:family w:val="auto"/>
    <w:pitch w:val="default"/>
    <w:sig w:usb0="800002BF" w:usb1="38CF7CFA" w:usb2="00000016" w:usb3="00000000" w:csb0="00040001" w:csb1="00000000"/>
    <w:embedRegular r:id="rId2" w:fontKey="{B518E134-ADA8-421F-8649-727D561C14F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ED74856A-3827-4829-816B-BDA39ACD336F}"/>
  </w:font>
  <w:font w:name="汉仪粗仿宋简">
    <w:altName w:val="宋体"/>
    <w:panose1 w:val="00000000000000000000"/>
    <w:charset w:val="86"/>
    <w:family w:val="auto"/>
    <w:pitch w:val="default"/>
    <w:sig w:usb0="00000000" w:usb1="00000000" w:usb2="00000012" w:usb3="00000000" w:csb0="00040000" w:csb1="00000000"/>
  </w:font>
  <w:font w:name="仿宋_GB2312">
    <w:panose1 w:val="02010609030101010101"/>
    <w:charset w:val="86"/>
    <w:family w:val="modern"/>
    <w:pitch w:val="default"/>
    <w:sig w:usb0="00000001" w:usb1="080E0000" w:usb2="00000000" w:usb3="00000000" w:csb0="00040000" w:csb1="00000000"/>
    <w:embedRegular r:id="rId4" w:fontKey="{13122983-FD0C-4E52-AC65-8D6A95F52F7B}"/>
  </w:font>
  <w:font w:name="微软雅黑">
    <w:panose1 w:val="020B0503020204020204"/>
    <w:charset w:val="86"/>
    <w:family w:val="swiss"/>
    <w:pitch w:val="default"/>
    <w:sig w:usb0="80000287" w:usb1="2ACF3C50" w:usb2="00000016" w:usb3="00000000" w:csb0="0004001F" w:csb1="00000000"/>
    <w:embedRegular r:id="rId5" w:fontKey="{423E3F84-6AF1-4928-ABEC-CC752EA9BDE1}"/>
  </w:font>
  <w:font w:name="等线 Light">
    <w:panose1 w:val="02010600030101010101"/>
    <w:charset w:val="86"/>
    <w:family w:val="auto"/>
    <w:pitch w:val="default"/>
    <w:sig w:usb0="A00002BF" w:usb1="38CF7CFA" w:usb2="00000016" w:usb3="00000000" w:csb0="0004000F" w:csb1="00000000"/>
  </w:font>
  <w:font w:name="方正小标宋简体">
    <w:altName w:val="Arial Unicode MS"/>
    <w:panose1 w:val="00000000000000000000"/>
    <w:charset w:val="86"/>
    <w:family w:val="script"/>
    <w:pitch w:val="default"/>
    <w:sig w:usb0="00000000" w:usb1="00000000" w:usb2="00000000" w:usb3="00000000" w:csb0="00040000" w:csb1="00000000"/>
    <w:embedRegular r:id="rId6" w:fontKey="{5F0CC601-6EBE-4E62-AF08-E2140188097F}"/>
  </w:font>
  <w:font w:name="华文宋体">
    <w:panose1 w:val="02010600040101010101"/>
    <w:charset w:val="86"/>
    <w:family w:val="auto"/>
    <w:pitch w:val="default"/>
    <w:sig w:usb0="00000287" w:usb1="080F0000" w:usb2="00000000" w:usb3="00000000" w:csb0="0004009F" w:csb1="DFD70000"/>
    <w:embedRegular r:id="rId7" w:fontKey="{FE21710B-3B28-40C9-AB2A-8DDCCD8BC5B7}"/>
  </w:font>
  <w:font w:name="___WRD_EMBED_SUB_44">
    <w:altName w:val="宋体"/>
    <w:panose1 w:val="00000000000000000000"/>
    <w:charset w:val="86"/>
    <w:family w:val="script"/>
    <w:pitch w:val="default"/>
    <w:sig w:usb0="00000000" w:usb1="00000000" w:usb2="00000010" w:usb3="00000000" w:csb0="00040000" w:csb1="00000000"/>
    <w:embedRegular r:id="rId8" w:fontKey="{FC738603-B013-44E4-98CB-AC97F740187C}"/>
  </w:font>
  <w:font w:name="仿宋">
    <w:panose1 w:val="02010609060101010101"/>
    <w:charset w:val="86"/>
    <w:family w:val="modern"/>
    <w:pitch w:val="default"/>
    <w:sig w:usb0="800002BF" w:usb1="38CF7CFA" w:usb2="00000016" w:usb3="00000000" w:csb0="00040001" w:csb1="00000000"/>
    <w:embedRegular r:id="rId9" w:fontKey="{A6E0E107-1514-43C9-9B5E-E0B29A4CF9E7}"/>
  </w:font>
  <w:font w:name="___WRD_EMBED_SUB_39">
    <w:altName w:val="Arial Unicode MS"/>
    <w:panose1 w:val="00000000000000000000"/>
    <w:charset w:val="86"/>
    <w:family w:val="modern"/>
    <w:pitch w:val="default"/>
    <w:sig w:usb0="00000000" w:usb1="00000000" w:usb2="00000010" w:usb3="00000000" w:csb0="00040000" w:csb1="00000000"/>
    <w:embedRegular r:id="rId10" w:fontKey="{116B317F-5515-4201-90CD-CCC91A82997C}"/>
  </w:font>
  <w:font w:name="Arial Unicode MS">
    <w:panose1 w:val="020B0604020202020204"/>
    <w:charset w:val="86"/>
    <w:family w:val="auto"/>
    <w:pitch w:val="default"/>
    <w:sig w:usb0="FFFFFFFF" w:usb1="E9FFFFFF" w:usb2="0000003F" w:usb3="00000000" w:csb0="603F01FF" w:csb1="FFFF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52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52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6349B29"/>
    <w:multiLevelType w:val="singleLevel"/>
    <w:tmpl w:val="06349B29"/>
    <w:lvl w:ilvl="0" w:tentative="0">
      <w:start w:val="1"/>
      <w:numFmt w:val="chineseCounting"/>
      <w:suff w:val="nothing"/>
      <w:lvlText w:val="（%1）"/>
      <w:lvlJc w:val="left"/>
      <w:rPr>
        <w:rFonts w:hint="eastAsia"/>
      </w:rPr>
    </w:lvl>
  </w:abstractNum>
  <w:abstractNum w:abstractNumId="1">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7"/>
  <w:doNotDisplayPageBoundaries w:val="1"/>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gxYjc4OGU5ODgzOTM5MWZmOWEzOTMyZjI4N2ZhYmUifQ=="/>
  </w:docVars>
  <w:rsids>
    <w:rsidRoot w:val="002756C2"/>
    <w:rsid w:val="00001DC6"/>
    <w:rsid w:val="00017867"/>
    <w:rsid w:val="00017E80"/>
    <w:rsid w:val="00031ABF"/>
    <w:rsid w:val="00037811"/>
    <w:rsid w:val="00046BCE"/>
    <w:rsid w:val="00055E3B"/>
    <w:rsid w:val="0005612C"/>
    <w:rsid w:val="00056E8A"/>
    <w:rsid w:val="00057BB3"/>
    <w:rsid w:val="00057D91"/>
    <w:rsid w:val="0006152E"/>
    <w:rsid w:val="0006344F"/>
    <w:rsid w:val="000657C1"/>
    <w:rsid w:val="000721DD"/>
    <w:rsid w:val="0007223F"/>
    <w:rsid w:val="00072AA7"/>
    <w:rsid w:val="00077183"/>
    <w:rsid w:val="000906F6"/>
    <w:rsid w:val="000A3470"/>
    <w:rsid w:val="000C4FE9"/>
    <w:rsid w:val="000C78AA"/>
    <w:rsid w:val="000D05D1"/>
    <w:rsid w:val="000E5F5B"/>
    <w:rsid w:val="000F4240"/>
    <w:rsid w:val="000F5172"/>
    <w:rsid w:val="001000B4"/>
    <w:rsid w:val="001042BC"/>
    <w:rsid w:val="001218C1"/>
    <w:rsid w:val="0012405F"/>
    <w:rsid w:val="00125A82"/>
    <w:rsid w:val="001261B2"/>
    <w:rsid w:val="001472CA"/>
    <w:rsid w:val="00157333"/>
    <w:rsid w:val="001B1312"/>
    <w:rsid w:val="001B1DAE"/>
    <w:rsid w:val="001B68B9"/>
    <w:rsid w:val="001C3C35"/>
    <w:rsid w:val="001C6CF6"/>
    <w:rsid w:val="001E5DE8"/>
    <w:rsid w:val="001F1F8B"/>
    <w:rsid w:val="0021244F"/>
    <w:rsid w:val="00214E10"/>
    <w:rsid w:val="00224ADD"/>
    <w:rsid w:val="0022512C"/>
    <w:rsid w:val="00225F29"/>
    <w:rsid w:val="00226DEB"/>
    <w:rsid w:val="00240298"/>
    <w:rsid w:val="00240DD7"/>
    <w:rsid w:val="00241AEA"/>
    <w:rsid w:val="00245466"/>
    <w:rsid w:val="00265E41"/>
    <w:rsid w:val="00267006"/>
    <w:rsid w:val="00270D2B"/>
    <w:rsid w:val="002720DA"/>
    <w:rsid w:val="002756C2"/>
    <w:rsid w:val="00277B78"/>
    <w:rsid w:val="002803FA"/>
    <w:rsid w:val="002859CC"/>
    <w:rsid w:val="002862AA"/>
    <w:rsid w:val="002A729F"/>
    <w:rsid w:val="002B0139"/>
    <w:rsid w:val="002F07CD"/>
    <w:rsid w:val="00306203"/>
    <w:rsid w:val="00311A88"/>
    <w:rsid w:val="003228EC"/>
    <w:rsid w:val="00343C92"/>
    <w:rsid w:val="0036269C"/>
    <w:rsid w:val="003655FD"/>
    <w:rsid w:val="00376D14"/>
    <w:rsid w:val="003810AD"/>
    <w:rsid w:val="00391E12"/>
    <w:rsid w:val="003952F5"/>
    <w:rsid w:val="0039763E"/>
    <w:rsid w:val="003B7CCA"/>
    <w:rsid w:val="003C2BCB"/>
    <w:rsid w:val="003D3D95"/>
    <w:rsid w:val="003D57E8"/>
    <w:rsid w:val="003D6E65"/>
    <w:rsid w:val="003E016D"/>
    <w:rsid w:val="00402D85"/>
    <w:rsid w:val="0040497B"/>
    <w:rsid w:val="0042146B"/>
    <w:rsid w:val="004236ED"/>
    <w:rsid w:val="0042586C"/>
    <w:rsid w:val="00425A1B"/>
    <w:rsid w:val="004345EF"/>
    <w:rsid w:val="00453259"/>
    <w:rsid w:val="004540BD"/>
    <w:rsid w:val="00456E14"/>
    <w:rsid w:val="00465222"/>
    <w:rsid w:val="004721C9"/>
    <w:rsid w:val="0047769D"/>
    <w:rsid w:val="00477802"/>
    <w:rsid w:val="00483B62"/>
    <w:rsid w:val="00487304"/>
    <w:rsid w:val="00492BAB"/>
    <w:rsid w:val="004A5D11"/>
    <w:rsid w:val="004A773D"/>
    <w:rsid w:val="004B28FB"/>
    <w:rsid w:val="004E0EB4"/>
    <w:rsid w:val="004E1D9A"/>
    <w:rsid w:val="00523B9D"/>
    <w:rsid w:val="005339A2"/>
    <w:rsid w:val="00541589"/>
    <w:rsid w:val="0054617D"/>
    <w:rsid w:val="00546F3E"/>
    <w:rsid w:val="00550952"/>
    <w:rsid w:val="00563A49"/>
    <w:rsid w:val="005759F0"/>
    <w:rsid w:val="0058062F"/>
    <w:rsid w:val="005815B2"/>
    <w:rsid w:val="005929AF"/>
    <w:rsid w:val="005959B6"/>
    <w:rsid w:val="005A5E0A"/>
    <w:rsid w:val="005C6019"/>
    <w:rsid w:val="005D14B7"/>
    <w:rsid w:val="005D26B3"/>
    <w:rsid w:val="005D46A9"/>
    <w:rsid w:val="005E0475"/>
    <w:rsid w:val="005E315C"/>
    <w:rsid w:val="005E7FA4"/>
    <w:rsid w:val="005F1864"/>
    <w:rsid w:val="005F4AEE"/>
    <w:rsid w:val="00604154"/>
    <w:rsid w:val="00610F51"/>
    <w:rsid w:val="00612345"/>
    <w:rsid w:val="00625CB1"/>
    <w:rsid w:val="006363B9"/>
    <w:rsid w:val="00641D42"/>
    <w:rsid w:val="00642974"/>
    <w:rsid w:val="00645C56"/>
    <w:rsid w:val="00654E76"/>
    <w:rsid w:val="0066034D"/>
    <w:rsid w:val="00661D06"/>
    <w:rsid w:val="00664240"/>
    <w:rsid w:val="0066795B"/>
    <w:rsid w:val="006757D4"/>
    <w:rsid w:val="006A4798"/>
    <w:rsid w:val="006A4FD8"/>
    <w:rsid w:val="006A651E"/>
    <w:rsid w:val="006B4AE3"/>
    <w:rsid w:val="006D0765"/>
    <w:rsid w:val="006D3F68"/>
    <w:rsid w:val="006F4308"/>
    <w:rsid w:val="006F4B85"/>
    <w:rsid w:val="006F53B3"/>
    <w:rsid w:val="00713AA2"/>
    <w:rsid w:val="00717A79"/>
    <w:rsid w:val="0072105E"/>
    <w:rsid w:val="00724DC8"/>
    <w:rsid w:val="00730328"/>
    <w:rsid w:val="00735372"/>
    <w:rsid w:val="00735449"/>
    <w:rsid w:val="00735550"/>
    <w:rsid w:val="00735EDA"/>
    <w:rsid w:val="00737F30"/>
    <w:rsid w:val="00742FBA"/>
    <w:rsid w:val="00743D2D"/>
    <w:rsid w:val="00750E2E"/>
    <w:rsid w:val="007510F4"/>
    <w:rsid w:val="00755719"/>
    <w:rsid w:val="00763D79"/>
    <w:rsid w:val="00771403"/>
    <w:rsid w:val="007954CF"/>
    <w:rsid w:val="007A4888"/>
    <w:rsid w:val="007A6327"/>
    <w:rsid w:val="007A7750"/>
    <w:rsid w:val="007B16DC"/>
    <w:rsid w:val="007B46C2"/>
    <w:rsid w:val="007C3711"/>
    <w:rsid w:val="008047DD"/>
    <w:rsid w:val="00806977"/>
    <w:rsid w:val="00826365"/>
    <w:rsid w:val="008468C1"/>
    <w:rsid w:val="00856C4F"/>
    <w:rsid w:val="00871556"/>
    <w:rsid w:val="008817EB"/>
    <w:rsid w:val="008B3DC5"/>
    <w:rsid w:val="008B5B7A"/>
    <w:rsid w:val="008B674F"/>
    <w:rsid w:val="008C0689"/>
    <w:rsid w:val="008E0952"/>
    <w:rsid w:val="008E543E"/>
    <w:rsid w:val="008F0292"/>
    <w:rsid w:val="008F658D"/>
    <w:rsid w:val="00902285"/>
    <w:rsid w:val="00906A78"/>
    <w:rsid w:val="0091364F"/>
    <w:rsid w:val="00933B66"/>
    <w:rsid w:val="00934661"/>
    <w:rsid w:val="00941A4F"/>
    <w:rsid w:val="00945E89"/>
    <w:rsid w:val="00946D3F"/>
    <w:rsid w:val="009649E5"/>
    <w:rsid w:val="00970C1E"/>
    <w:rsid w:val="00984D4E"/>
    <w:rsid w:val="009A06E4"/>
    <w:rsid w:val="009A1C13"/>
    <w:rsid w:val="009A4206"/>
    <w:rsid w:val="009B2162"/>
    <w:rsid w:val="009D7FE7"/>
    <w:rsid w:val="009E3762"/>
    <w:rsid w:val="009F0FAA"/>
    <w:rsid w:val="00A03227"/>
    <w:rsid w:val="00A03428"/>
    <w:rsid w:val="00A036D8"/>
    <w:rsid w:val="00A149A1"/>
    <w:rsid w:val="00A15925"/>
    <w:rsid w:val="00A23E45"/>
    <w:rsid w:val="00A30CA7"/>
    <w:rsid w:val="00A36FE3"/>
    <w:rsid w:val="00A532AC"/>
    <w:rsid w:val="00A73EA1"/>
    <w:rsid w:val="00A83FCE"/>
    <w:rsid w:val="00A9401A"/>
    <w:rsid w:val="00A944E2"/>
    <w:rsid w:val="00AA0B76"/>
    <w:rsid w:val="00AD2935"/>
    <w:rsid w:val="00AE20BE"/>
    <w:rsid w:val="00AF18B8"/>
    <w:rsid w:val="00B02894"/>
    <w:rsid w:val="00B11A8F"/>
    <w:rsid w:val="00B14590"/>
    <w:rsid w:val="00B45AEF"/>
    <w:rsid w:val="00B51001"/>
    <w:rsid w:val="00B5418A"/>
    <w:rsid w:val="00B64754"/>
    <w:rsid w:val="00B70992"/>
    <w:rsid w:val="00B71DE1"/>
    <w:rsid w:val="00B914D7"/>
    <w:rsid w:val="00B967EE"/>
    <w:rsid w:val="00BB5F22"/>
    <w:rsid w:val="00BD5F78"/>
    <w:rsid w:val="00BD6250"/>
    <w:rsid w:val="00BE454C"/>
    <w:rsid w:val="00BF395F"/>
    <w:rsid w:val="00BF3A9D"/>
    <w:rsid w:val="00BF3E1C"/>
    <w:rsid w:val="00C0184B"/>
    <w:rsid w:val="00C026E5"/>
    <w:rsid w:val="00C06297"/>
    <w:rsid w:val="00C115E2"/>
    <w:rsid w:val="00C1505B"/>
    <w:rsid w:val="00C351D3"/>
    <w:rsid w:val="00C40B2E"/>
    <w:rsid w:val="00C463FD"/>
    <w:rsid w:val="00C60B16"/>
    <w:rsid w:val="00C66BA9"/>
    <w:rsid w:val="00C905C7"/>
    <w:rsid w:val="00CA3630"/>
    <w:rsid w:val="00CA7010"/>
    <w:rsid w:val="00CC0540"/>
    <w:rsid w:val="00CD220C"/>
    <w:rsid w:val="00CD2C73"/>
    <w:rsid w:val="00CD44D3"/>
    <w:rsid w:val="00CD6518"/>
    <w:rsid w:val="00CE1E53"/>
    <w:rsid w:val="00CF22C0"/>
    <w:rsid w:val="00CF5941"/>
    <w:rsid w:val="00D00063"/>
    <w:rsid w:val="00D22F11"/>
    <w:rsid w:val="00D36754"/>
    <w:rsid w:val="00D467D3"/>
    <w:rsid w:val="00D565A7"/>
    <w:rsid w:val="00D567CA"/>
    <w:rsid w:val="00D63DA4"/>
    <w:rsid w:val="00D64615"/>
    <w:rsid w:val="00D74B22"/>
    <w:rsid w:val="00DB6F38"/>
    <w:rsid w:val="00DC4A29"/>
    <w:rsid w:val="00DD33CE"/>
    <w:rsid w:val="00DE1A38"/>
    <w:rsid w:val="00DF3F21"/>
    <w:rsid w:val="00DF4D31"/>
    <w:rsid w:val="00E04BAF"/>
    <w:rsid w:val="00E266C5"/>
    <w:rsid w:val="00E30330"/>
    <w:rsid w:val="00E336E1"/>
    <w:rsid w:val="00E33A46"/>
    <w:rsid w:val="00E460D2"/>
    <w:rsid w:val="00E51DB3"/>
    <w:rsid w:val="00E52F92"/>
    <w:rsid w:val="00E642B7"/>
    <w:rsid w:val="00E876A3"/>
    <w:rsid w:val="00EA1EA7"/>
    <w:rsid w:val="00EB1D8D"/>
    <w:rsid w:val="00EB71D1"/>
    <w:rsid w:val="00EC0806"/>
    <w:rsid w:val="00EC7080"/>
    <w:rsid w:val="00ED0A8A"/>
    <w:rsid w:val="00ED67E2"/>
    <w:rsid w:val="00EE34F8"/>
    <w:rsid w:val="00F075CA"/>
    <w:rsid w:val="00F11823"/>
    <w:rsid w:val="00F13A46"/>
    <w:rsid w:val="00F4014E"/>
    <w:rsid w:val="00F46674"/>
    <w:rsid w:val="00F61D59"/>
    <w:rsid w:val="00F65954"/>
    <w:rsid w:val="00F70B5E"/>
    <w:rsid w:val="00F72740"/>
    <w:rsid w:val="00F7470F"/>
    <w:rsid w:val="00F83EB6"/>
    <w:rsid w:val="00FC0E89"/>
    <w:rsid w:val="00FE05F1"/>
    <w:rsid w:val="00FE3D70"/>
    <w:rsid w:val="00FE69CA"/>
    <w:rsid w:val="00FF0C4B"/>
    <w:rsid w:val="018A3871"/>
    <w:rsid w:val="019E6417"/>
    <w:rsid w:val="01DB1C83"/>
    <w:rsid w:val="02302C80"/>
    <w:rsid w:val="02626019"/>
    <w:rsid w:val="02A242C8"/>
    <w:rsid w:val="02DC3F04"/>
    <w:rsid w:val="02FC37CB"/>
    <w:rsid w:val="03CB7CE8"/>
    <w:rsid w:val="043A5387"/>
    <w:rsid w:val="045B66BC"/>
    <w:rsid w:val="04640655"/>
    <w:rsid w:val="04683B1B"/>
    <w:rsid w:val="048B5207"/>
    <w:rsid w:val="04C04179"/>
    <w:rsid w:val="0511543F"/>
    <w:rsid w:val="051E6A56"/>
    <w:rsid w:val="05290F57"/>
    <w:rsid w:val="052B11DC"/>
    <w:rsid w:val="052E47BF"/>
    <w:rsid w:val="05494FEA"/>
    <w:rsid w:val="05596C10"/>
    <w:rsid w:val="05C173E2"/>
    <w:rsid w:val="05F04756"/>
    <w:rsid w:val="05FB66D2"/>
    <w:rsid w:val="06310712"/>
    <w:rsid w:val="064047AA"/>
    <w:rsid w:val="06C64729"/>
    <w:rsid w:val="070752C8"/>
    <w:rsid w:val="07635DBB"/>
    <w:rsid w:val="07CC0D72"/>
    <w:rsid w:val="07D557C3"/>
    <w:rsid w:val="07F6072D"/>
    <w:rsid w:val="087C3466"/>
    <w:rsid w:val="08964B49"/>
    <w:rsid w:val="089E5B91"/>
    <w:rsid w:val="08DD7EE5"/>
    <w:rsid w:val="08E50D18"/>
    <w:rsid w:val="08F24482"/>
    <w:rsid w:val="0942511D"/>
    <w:rsid w:val="0958005D"/>
    <w:rsid w:val="096E2623"/>
    <w:rsid w:val="09C35E1E"/>
    <w:rsid w:val="09FC40F0"/>
    <w:rsid w:val="0A1E12A6"/>
    <w:rsid w:val="0A200096"/>
    <w:rsid w:val="0A6C1BAE"/>
    <w:rsid w:val="0A753A1F"/>
    <w:rsid w:val="0A755FF6"/>
    <w:rsid w:val="0A896457"/>
    <w:rsid w:val="0A960E3D"/>
    <w:rsid w:val="0AB33B4A"/>
    <w:rsid w:val="0AD86E10"/>
    <w:rsid w:val="0AE771CF"/>
    <w:rsid w:val="0B17438C"/>
    <w:rsid w:val="0B355C46"/>
    <w:rsid w:val="0B41524D"/>
    <w:rsid w:val="0B723658"/>
    <w:rsid w:val="0C0128F7"/>
    <w:rsid w:val="0C082127"/>
    <w:rsid w:val="0C35402D"/>
    <w:rsid w:val="0C78519C"/>
    <w:rsid w:val="0C7E7DDA"/>
    <w:rsid w:val="0CB33F28"/>
    <w:rsid w:val="0CD22037"/>
    <w:rsid w:val="0D2278D4"/>
    <w:rsid w:val="0D366907"/>
    <w:rsid w:val="0D6D334F"/>
    <w:rsid w:val="0D813666"/>
    <w:rsid w:val="0D9C676A"/>
    <w:rsid w:val="0DD0740A"/>
    <w:rsid w:val="0E0A52F3"/>
    <w:rsid w:val="0E5C414B"/>
    <w:rsid w:val="0E8B5B4E"/>
    <w:rsid w:val="0F2D45F1"/>
    <w:rsid w:val="0F9A4F2B"/>
    <w:rsid w:val="0FD56908"/>
    <w:rsid w:val="0FE6423C"/>
    <w:rsid w:val="0FEF4286"/>
    <w:rsid w:val="10213C41"/>
    <w:rsid w:val="103435D2"/>
    <w:rsid w:val="107240FA"/>
    <w:rsid w:val="10790FE5"/>
    <w:rsid w:val="108005C5"/>
    <w:rsid w:val="108F6A5A"/>
    <w:rsid w:val="10EA3C90"/>
    <w:rsid w:val="110C00AB"/>
    <w:rsid w:val="11511F61"/>
    <w:rsid w:val="115630D4"/>
    <w:rsid w:val="117D2D56"/>
    <w:rsid w:val="11D63826"/>
    <w:rsid w:val="11F1104F"/>
    <w:rsid w:val="1202325C"/>
    <w:rsid w:val="120240EE"/>
    <w:rsid w:val="124C74F8"/>
    <w:rsid w:val="12706417"/>
    <w:rsid w:val="127A7296"/>
    <w:rsid w:val="127F40EA"/>
    <w:rsid w:val="12816876"/>
    <w:rsid w:val="12C5261E"/>
    <w:rsid w:val="12CE6E90"/>
    <w:rsid w:val="12D16CC5"/>
    <w:rsid w:val="12E50BB3"/>
    <w:rsid w:val="130331F8"/>
    <w:rsid w:val="134C29E0"/>
    <w:rsid w:val="134E49AB"/>
    <w:rsid w:val="136F131A"/>
    <w:rsid w:val="1387624B"/>
    <w:rsid w:val="13C0517C"/>
    <w:rsid w:val="13C94031"/>
    <w:rsid w:val="140660A6"/>
    <w:rsid w:val="14314B1C"/>
    <w:rsid w:val="14314C88"/>
    <w:rsid w:val="14565758"/>
    <w:rsid w:val="1456736E"/>
    <w:rsid w:val="14AD5701"/>
    <w:rsid w:val="14CB731E"/>
    <w:rsid w:val="14D964F6"/>
    <w:rsid w:val="14DE53FE"/>
    <w:rsid w:val="153656F6"/>
    <w:rsid w:val="154C263F"/>
    <w:rsid w:val="15A43408"/>
    <w:rsid w:val="15AE742C"/>
    <w:rsid w:val="15C250DC"/>
    <w:rsid w:val="15D54F0F"/>
    <w:rsid w:val="164125A5"/>
    <w:rsid w:val="16441533"/>
    <w:rsid w:val="165C0979"/>
    <w:rsid w:val="166C5148"/>
    <w:rsid w:val="167575DE"/>
    <w:rsid w:val="16A701A7"/>
    <w:rsid w:val="16C23CB7"/>
    <w:rsid w:val="17191DA0"/>
    <w:rsid w:val="171D7C8E"/>
    <w:rsid w:val="176B7AB8"/>
    <w:rsid w:val="17797B1C"/>
    <w:rsid w:val="17D27E27"/>
    <w:rsid w:val="17E27457"/>
    <w:rsid w:val="17EF3FA8"/>
    <w:rsid w:val="17FA583C"/>
    <w:rsid w:val="180715CC"/>
    <w:rsid w:val="18AD3F21"/>
    <w:rsid w:val="18B660FA"/>
    <w:rsid w:val="19037FE5"/>
    <w:rsid w:val="19192DC1"/>
    <w:rsid w:val="195E6B64"/>
    <w:rsid w:val="198C47C6"/>
    <w:rsid w:val="19BE215E"/>
    <w:rsid w:val="19E31EED"/>
    <w:rsid w:val="19E80F89"/>
    <w:rsid w:val="19E96131"/>
    <w:rsid w:val="1A134258"/>
    <w:rsid w:val="1A5F124B"/>
    <w:rsid w:val="1A773E83"/>
    <w:rsid w:val="1AAC3BF3"/>
    <w:rsid w:val="1B0D0CA7"/>
    <w:rsid w:val="1B1A7868"/>
    <w:rsid w:val="1B977992"/>
    <w:rsid w:val="1BC51582"/>
    <w:rsid w:val="1BEA548C"/>
    <w:rsid w:val="1C0C71B1"/>
    <w:rsid w:val="1C2C0E47"/>
    <w:rsid w:val="1C36786F"/>
    <w:rsid w:val="1C4E5A1B"/>
    <w:rsid w:val="1C556DAA"/>
    <w:rsid w:val="1C65358B"/>
    <w:rsid w:val="1C716A4C"/>
    <w:rsid w:val="1C917D91"/>
    <w:rsid w:val="1CF55E97"/>
    <w:rsid w:val="1D185ADC"/>
    <w:rsid w:val="1D8669FF"/>
    <w:rsid w:val="1D8A4831"/>
    <w:rsid w:val="1D9A07EC"/>
    <w:rsid w:val="1DA8115B"/>
    <w:rsid w:val="1DB573D4"/>
    <w:rsid w:val="1DCD17F6"/>
    <w:rsid w:val="1DEE297D"/>
    <w:rsid w:val="1E160EE4"/>
    <w:rsid w:val="1E232F46"/>
    <w:rsid w:val="1E5B61CE"/>
    <w:rsid w:val="1E6246D8"/>
    <w:rsid w:val="1E761259"/>
    <w:rsid w:val="1EA77665"/>
    <w:rsid w:val="1EB761ED"/>
    <w:rsid w:val="1EDF6DFF"/>
    <w:rsid w:val="1EE2069D"/>
    <w:rsid w:val="1EEB57A3"/>
    <w:rsid w:val="1F093E7B"/>
    <w:rsid w:val="1F363550"/>
    <w:rsid w:val="1F7F413E"/>
    <w:rsid w:val="1F8B2894"/>
    <w:rsid w:val="1F93083F"/>
    <w:rsid w:val="1FC009DE"/>
    <w:rsid w:val="1FD91AA0"/>
    <w:rsid w:val="1FDB5917"/>
    <w:rsid w:val="1FF468DA"/>
    <w:rsid w:val="20635322"/>
    <w:rsid w:val="20724B38"/>
    <w:rsid w:val="207C7D29"/>
    <w:rsid w:val="208409E8"/>
    <w:rsid w:val="208E79E8"/>
    <w:rsid w:val="20A10153"/>
    <w:rsid w:val="20BB03DA"/>
    <w:rsid w:val="20DD6C90"/>
    <w:rsid w:val="21262AC3"/>
    <w:rsid w:val="21696E53"/>
    <w:rsid w:val="219703D2"/>
    <w:rsid w:val="21A016FF"/>
    <w:rsid w:val="21E15412"/>
    <w:rsid w:val="21F85927"/>
    <w:rsid w:val="2254540E"/>
    <w:rsid w:val="226518BC"/>
    <w:rsid w:val="22964873"/>
    <w:rsid w:val="229920C2"/>
    <w:rsid w:val="22AA72EE"/>
    <w:rsid w:val="22F41DF7"/>
    <w:rsid w:val="237A2184"/>
    <w:rsid w:val="23C56DC7"/>
    <w:rsid w:val="240B322D"/>
    <w:rsid w:val="240E507C"/>
    <w:rsid w:val="242766AD"/>
    <w:rsid w:val="2437353F"/>
    <w:rsid w:val="243B4AD7"/>
    <w:rsid w:val="244336D7"/>
    <w:rsid w:val="24630A91"/>
    <w:rsid w:val="246F652F"/>
    <w:rsid w:val="24A11754"/>
    <w:rsid w:val="24E52C95"/>
    <w:rsid w:val="25065D6D"/>
    <w:rsid w:val="25567E3D"/>
    <w:rsid w:val="25B93872"/>
    <w:rsid w:val="25DA68FE"/>
    <w:rsid w:val="25FE2B31"/>
    <w:rsid w:val="26290959"/>
    <w:rsid w:val="264B32EF"/>
    <w:rsid w:val="26566403"/>
    <w:rsid w:val="266C1EC4"/>
    <w:rsid w:val="27082C6B"/>
    <w:rsid w:val="2785453F"/>
    <w:rsid w:val="27E45276"/>
    <w:rsid w:val="28DB23E5"/>
    <w:rsid w:val="295F7136"/>
    <w:rsid w:val="2A614C83"/>
    <w:rsid w:val="2A8B7E3A"/>
    <w:rsid w:val="2ADB491E"/>
    <w:rsid w:val="2AE412F9"/>
    <w:rsid w:val="2AF176D8"/>
    <w:rsid w:val="2B5E5FF9"/>
    <w:rsid w:val="2B6D30FC"/>
    <w:rsid w:val="2B8054C5"/>
    <w:rsid w:val="2BFB7259"/>
    <w:rsid w:val="2C1050BD"/>
    <w:rsid w:val="2C647269"/>
    <w:rsid w:val="2C8C0643"/>
    <w:rsid w:val="2C970D19"/>
    <w:rsid w:val="2C9A4D3D"/>
    <w:rsid w:val="2CBF0B0F"/>
    <w:rsid w:val="2CDA39DA"/>
    <w:rsid w:val="2CE915E7"/>
    <w:rsid w:val="2CF07B2C"/>
    <w:rsid w:val="2CFC6DCE"/>
    <w:rsid w:val="2D013C8E"/>
    <w:rsid w:val="2D1B54A6"/>
    <w:rsid w:val="2D1E4F96"/>
    <w:rsid w:val="2D235645"/>
    <w:rsid w:val="2D2865AC"/>
    <w:rsid w:val="2D614E83"/>
    <w:rsid w:val="2DAC4350"/>
    <w:rsid w:val="2DDD275B"/>
    <w:rsid w:val="2DE43AFD"/>
    <w:rsid w:val="2DF03C58"/>
    <w:rsid w:val="2E2A1718"/>
    <w:rsid w:val="2E6A7D67"/>
    <w:rsid w:val="2EC456C9"/>
    <w:rsid w:val="2ECE479A"/>
    <w:rsid w:val="2EEC053F"/>
    <w:rsid w:val="2F1759F7"/>
    <w:rsid w:val="2F7D6916"/>
    <w:rsid w:val="2F8F23F2"/>
    <w:rsid w:val="2FCB7E61"/>
    <w:rsid w:val="2FCF0DB0"/>
    <w:rsid w:val="30444929"/>
    <w:rsid w:val="305807BF"/>
    <w:rsid w:val="308C1463"/>
    <w:rsid w:val="30D54BFE"/>
    <w:rsid w:val="30F71D86"/>
    <w:rsid w:val="31774C75"/>
    <w:rsid w:val="31A458CF"/>
    <w:rsid w:val="31F76802"/>
    <w:rsid w:val="322E7A29"/>
    <w:rsid w:val="32A0758A"/>
    <w:rsid w:val="333E7B8B"/>
    <w:rsid w:val="333F637A"/>
    <w:rsid w:val="33902EC8"/>
    <w:rsid w:val="33CD6DCE"/>
    <w:rsid w:val="340C5B48"/>
    <w:rsid w:val="34225FF0"/>
    <w:rsid w:val="34777F6D"/>
    <w:rsid w:val="34806536"/>
    <w:rsid w:val="34F50744"/>
    <w:rsid w:val="34FF423F"/>
    <w:rsid w:val="35146577"/>
    <w:rsid w:val="354D466A"/>
    <w:rsid w:val="35846234"/>
    <w:rsid w:val="35D078FB"/>
    <w:rsid w:val="35E232B9"/>
    <w:rsid w:val="360913EB"/>
    <w:rsid w:val="362058DB"/>
    <w:rsid w:val="3638029F"/>
    <w:rsid w:val="3680281D"/>
    <w:rsid w:val="36880FB3"/>
    <w:rsid w:val="36EF7B43"/>
    <w:rsid w:val="36F423F9"/>
    <w:rsid w:val="37290586"/>
    <w:rsid w:val="37303B55"/>
    <w:rsid w:val="37343C8E"/>
    <w:rsid w:val="379B352D"/>
    <w:rsid w:val="37B80609"/>
    <w:rsid w:val="37D1218F"/>
    <w:rsid w:val="37D75CA1"/>
    <w:rsid w:val="37EB2D52"/>
    <w:rsid w:val="3802174C"/>
    <w:rsid w:val="38433B03"/>
    <w:rsid w:val="3870241E"/>
    <w:rsid w:val="388770D3"/>
    <w:rsid w:val="3888499E"/>
    <w:rsid w:val="392E47B3"/>
    <w:rsid w:val="393274E6"/>
    <w:rsid w:val="393A4F06"/>
    <w:rsid w:val="394713D0"/>
    <w:rsid w:val="396B08FC"/>
    <w:rsid w:val="39886C4F"/>
    <w:rsid w:val="39EB4452"/>
    <w:rsid w:val="3A8B05ED"/>
    <w:rsid w:val="3A9C596E"/>
    <w:rsid w:val="3AAE323C"/>
    <w:rsid w:val="3AFB59F7"/>
    <w:rsid w:val="3B4A33FA"/>
    <w:rsid w:val="3B5B1163"/>
    <w:rsid w:val="3B8B1A48"/>
    <w:rsid w:val="3BD34118"/>
    <w:rsid w:val="3BEA110F"/>
    <w:rsid w:val="3C3F0A85"/>
    <w:rsid w:val="3C5C1231"/>
    <w:rsid w:val="3CB43B15"/>
    <w:rsid w:val="3D251A29"/>
    <w:rsid w:val="3D321D80"/>
    <w:rsid w:val="3D41598E"/>
    <w:rsid w:val="3D911337"/>
    <w:rsid w:val="3D976769"/>
    <w:rsid w:val="3E246184"/>
    <w:rsid w:val="3E306C71"/>
    <w:rsid w:val="3EB73C36"/>
    <w:rsid w:val="3F116D9E"/>
    <w:rsid w:val="3F172D86"/>
    <w:rsid w:val="3F400569"/>
    <w:rsid w:val="3F7B559F"/>
    <w:rsid w:val="3FAD5971"/>
    <w:rsid w:val="3FC01EDD"/>
    <w:rsid w:val="40467A73"/>
    <w:rsid w:val="40562DAA"/>
    <w:rsid w:val="405D76A1"/>
    <w:rsid w:val="407707ED"/>
    <w:rsid w:val="40955D59"/>
    <w:rsid w:val="409F3704"/>
    <w:rsid w:val="40C0575F"/>
    <w:rsid w:val="40C96B6F"/>
    <w:rsid w:val="40D75209"/>
    <w:rsid w:val="40D95004"/>
    <w:rsid w:val="41061B71"/>
    <w:rsid w:val="410C362B"/>
    <w:rsid w:val="4151142D"/>
    <w:rsid w:val="417A500E"/>
    <w:rsid w:val="41943621"/>
    <w:rsid w:val="41BB69B6"/>
    <w:rsid w:val="41EC753D"/>
    <w:rsid w:val="42044568"/>
    <w:rsid w:val="420F2CA7"/>
    <w:rsid w:val="42255D7C"/>
    <w:rsid w:val="423D7815"/>
    <w:rsid w:val="42425F4A"/>
    <w:rsid w:val="428B0580"/>
    <w:rsid w:val="429F402B"/>
    <w:rsid w:val="42CE4911"/>
    <w:rsid w:val="42EA3953"/>
    <w:rsid w:val="42FE6FA4"/>
    <w:rsid w:val="43122D04"/>
    <w:rsid w:val="435A7CFF"/>
    <w:rsid w:val="43650DD1"/>
    <w:rsid w:val="439711A6"/>
    <w:rsid w:val="43A42E81"/>
    <w:rsid w:val="43E56256"/>
    <w:rsid w:val="44316F05"/>
    <w:rsid w:val="445B0426"/>
    <w:rsid w:val="44736C5A"/>
    <w:rsid w:val="44913E48"/>
    <w:rsid w:val="44B87626"/>
    <w:rsid w:val="44EF7676"/>
    <w:rsid w:val="44F53855"/>
    <w:rsid w:val="450D34CE"/>
    <w:rsid w:val="45493BE2"/>
    <w:rsid w:val="45A32E70"/>
    <w:rsid w:val="45B744BE"/>
    <w:rsid w:val="45E87EEF"/>
    <w:rsid w:val="45F12DF0"/>
    <w:rsid w:val="467C23E0"/>
    <w:rsid w:val="46A236B8"/>
    <w:rsid w:val="470C0561"/>
    <w:rsid w:val="471E5E67"/>
    <w:rsid w:val="47617B01"/>
    <w:rsid w:val="477C40FE"/>
    <w:rsid w:val="477D05E4"/>
    <w:rsid w:val="47E766C3"/>
    <w:rsid w:val="48142DC6"/>
    <w:rsid w:val="482B4A23"/>
    <w:rsid w:val="482E62B2"/>
    <w:rsid w:val="485C43B1"/>
    <w:rsid w:val="48704CC8"/>
    <w:rsid w:val="48914416"/>
    <w:rsid w:val="49597017"/>
    <w:rsid w:val="498001B4"/>
    <w:rsid w:val="498D3528"/>
    <w:rsid w:val="498D7873"/>
    <w:rsid w:val="49DA246F"/>
    <w:rsid w:val="49EA2030"/>
    <w:rsid w:val="4A0A248B"/>
    <w:rsid w:val="4A1470AD"/>
    <w:rsid w:val="4A36326D"/>
    <w:rsid w:val="4A422769"/>
    <w:rsid w:val="4A607445"/>
    <w:rsid w:val="4A6320A6"/>
    <w:rsid w:val="4A8A1414"/>
    <w:rsid w:val="4AAA17BF"/>
    <w:rsid w:val="4AEC6208"/>
    <w:rsid w:val="4B577B99"/>
    <w:rsid w:val="4B776AD7"/>
    <w:rsid w:val="4B89188E"/>
    <w:rsid w:val="4BBD5522"/>
    <w:rsid w:val="4BEB0C49"/>
    <w:rsid w:val="4C147838"/>
    <w:rsid w:val="4C3258BB"/>
    <w:rsid w:val="4C5158CB"/>
    <w:rsid w:val="4C912C37"/>
    <w:rsid w:val="4C9945F4"/>
    <w:rsid w:val="4CB069B5"/>
    <w:rsid w:val="4CE0596C"/>
    <w:rsid w:val="4CEA3967"/>
    <w:rsid w:val="4D9053D6"/>
    <w:rsid w:val="4D9322BB"/>
    <w:rsid w:val="4D950505"/>
    <w:rsid w:val="4D997256"/>
    <w:rsid w:val="4DDB651F"/>
    <w:rsid w:val="4DDF3297"/>
    <w:rsid w:val="4DE65204"/>
    <w:rsid w:val="4E172040"/>
    <w:rsid w:val="4E1C6E78"/>
    <w:rsid w:val="4E2D443F"/>
    <w:rsid w:val="4E406403"/>
    <w:rsid w:val="4E473EF5"/>
    <w:rsid w:val="4E9764FE"/>
    <w:rsid w:val="4ECC61A8"/>
    <w:rsid w:val="4ED24FA6"/>
    <w:rsid w:val="4EDB6A19"/>
    <w:rsid w:val="4EE9586D"/>
    <w:rsid w:val="4F257D14"/>
    <w:rsid w:val="4F585C8E"/>
    <w:rsid w:val="4F7A3537"/>
    <w:rsid w:val="4FDC241B"/>
    <w:rsid w:val="50373AF5"/>
    <w:rsid w:val="50610B72"/>
    <w:rsid w:val="508A4D86"/>
    <w:rsid w:val="50BD57C5"/>
    <w:rsid w:val="50F11EF6"/>
    <w:rsid w:val="5134477F"/>
    <w:rsid w:val="51385D77"/>
    <w:rsid w:val="5157155E"/>
    <w:rsid w:val="5189304C"/>
    <w:rsid w:val="51976F41"/>
    <w:rsid w:val="519E687A"/>
    <w:rsid w:val="520B3C6B"/>
    <w:rsid w:val="52100317"/>
    <w:rsid w:val="521F2A93"/>
    <w:rsid w:val="52224331"/>
    <w:rsid w:val="52552958"/>
    <w:rsid w:val="52742E94"/>
    <w:rsid w:val="52843E10"/>
    <w:rsid w:val="52854FEC"/>
    <w:rsid w:val="52B30437"/>
    <w:rsid w:val="52D819DF"/>
    <w:rsid w:val="53051C89"/>
    <w:rsid w:val="54041F40"/>
    <w:rsid w:val="5421135F"/>
    <w:rsid w:val="54270B49"/>
    <w:rsid w:val="545E1E5A"/>
    <w:rsid w:val="546D5D37"/>
    <w:rsid w:val="5475434D"/>
    <w:rsid w:val="54A51975"/>
    <w:rsid w:val="54CB6F02"/>
    <w:rsid w:val="54EA38FB"/>
    <w:rsid w:val="5568016C"/>
    <w:rsid w:val="557B0928"/>
    <w:rsid w:val="557C17BB"/>
    <w:rsid w:val="559B06A0"/>
    <w:rsid w:val="55A734CB"/>
    <w:rsid w:val="55C920FA"/>
    <w:rsid w:val="55D87708"/>
    <w:rsid w:val="55DA5C93"/>
    <w:rsid w:val="56206DD9"/>
    <w:rsid w:val="56692409"/>
    <w:rsid w:val="566B62A7"/>
    <w:rsid w:val="569C0B56"/>
    <w:rsid w:val="56A24FB9"/>
    <w:rsid w:val="56B7773E"/>
    <w:rsid w:val="56F664B8"/>
    <w:rsid w:val="5717345F"/>
    <w:rsid w:val="574B63CB"/>
    <w:rsid w:val="57554DCE"/>
    <w:rsid w:val="57976ADB"/>
    <w:rsid w:val="57A67CBB"/>
    <w:rsid w:val="57B02994"/>
    <w:rsid w:val="57DF519E"/>
    <w:rsid w:val="57F322E9"/>
    <w:rsid w:val="583B39CB"/>
    <w:rsid w:val="583F770C"/>
    <w:rsid w:val="58485ECA"/>
    <w:rsid w:val="58A40196"/>
    <w:rsid w:val="58AC4E81"/>
    <w:rsid w:val="590D5D3B"/>
    <w:rsid w:val="5947422A"/>
    <w:rsid w:val="5975743C"/>
    <w:rsid w:val="597D7590"/>
    <w:rsid w:val="5990115C"/>
    <w:rsid w:val="599C2C1B"/>
    <w:rsid w:val="59F6057D"/>
    <w:rsid w:val="5A0A717C"/>
    <w:rsid w:val="5A1924BD"/>
    <w:rsid w:val="5A1C6061"/>
    <w:rsid w:val="5A870621"/>
    <w:rsid w:val="5A9B74F7"/>
    <w:rsid w:val="5AB81CD6"/>
    <w:rsid w:val="5B1769FD"/>
    <w:rsid w:val="5B1A66E8"/>
    <w:rsid w:val="5B316E66"/>
    <w:rsid w:val="5B457CB5"/>
    <w:rsid w:val="5B796F59"/>
    <w:rsid w:val="5B7A4125"/>
    <w:rsid w:val="5BCD7046"/>
    <w:rsid w:val="5C0827EA"/>
    <w:rsid w:val="5C423F4D"/>
    <w:rsid w:val="5C7E485A"/>
    <w:rsid w:val="5C8A31FF"/>
    <w:rsid w:val="5CA72D92"/>
    <w:rsid w:val="5CB339BC"/>
    <w:rsid w:val="5CCA0F1B"/>
    <w:rsid w:val="5CDC3F9E"/>
    <w:rsid w:val="5CE812DC"/>
    <w:rsid w:val="5CE83C82"/>
    <w:rsid w:val="5D30024A"/>
    <w:rsid w:val="5D6E3134"/>
    <w:rsid w:val="5D942587"/>
    <w:rsid w:val="5DB20B85"/>
    <w:rsid w:val="5DB93D9B"/>
    <w:rsid w:val="5DD31DCA"/>
    <w:rsid w:val="5DE371FD"/>
    <w:rsid w:val="5DFD637E"/>
    <w:rsid w:val="5E0B72A8"/>
    <w:rsid w:val="5E1555A0"/>
    <w:rsid w:val="5E1C002A"/>
    <w:rsid w:val="5E370256"/>
    <w:rsid w:val="5E7D64D0"/>
    <w:rsid w:val="5ECF26F0"/>
    <w:rsid w:val="5EE44E48"/>
    <w:rsid w:val="5EF908A6"/>
    <w:rsid w:val="5EFC6334"/>
    <w:rsid w:val="5F13572D"/>
    <w:rsid w:val="5F5A7800"/>
    <w:rsid w:val="5F661D01"/>
    <w:rsid w:val="5FCC24AC"/>
    <w:rsid w:val="5FEF7F48"/>
    <w:rsid w:val="60026047"/>
    <w:rsid w:val="60A07495"/>
    <w:rsid w:val="60AD2985"/>
    <w:rsid w:val="61532759"/>
    <w:rsid w:val="615838CB"/>
    <w:rsid w:val="61A60ADB"/>
    <w:rsid w:val="61B825BC"/>
    <w:rsid w:val="61F21F72"/>
    <w:rsid w:val="62100A1E"/>
    <w:rsid w:val="62464171"/>
    <w:rsid w:val="625C563D"/>
    <w:rsid w:val="629762BF"/>
    <w:rsid w:val="629D7D01"/>
    <w:rsid w:val="630A22FC"/>
    <w:rsid w:val="631B72A6"/>
    <w:rsid w:val="63323318"/>
    <w:rsid w:val="636C18B0"/>
    <w:rsid w:val="63D902F4"/>
    <w:rsid w:val="64010270"/>
    <w:rsid w:val="64112E3F"/>
    <w:rsid w:val="64487C27"/>
    <w:rsid w:val="64A24811"/>
    <w:rsid w:val="65177F59"/>
    <w:rsid w:val="651D3FC4"/>
    <w:rsid w:val="658C638D"/>
    <w:rsid w:val="659524F2"/>
    <w:rsid w:val="663824B6"/>
    <w:rsid w:val="663B7C6B"/>
    <w:rsid w:val="66CB68F0"/>
    <w:rsid w:val="670D4281"/>
    <w:rsid w:val="670D457F"/>
    <w:rsid w:val="6723579F"/>
    <w:rsid w:val="672A1194"/>
    <w:rsid w:val="673775F2"/>
    <w:rsid w:val="676A0F59"/>
    <w:rsid w:val="681E22E0"/>
    <w:rsid w:val="684C30B4"/>
    <w:rsid w:val="68534DEC"/>
    <w:rsid w:val="68A5389A"/>
    <w:rsid w:val="68E65C61"/>
    <w:rsid w:val="69026F3E"/>
    <w:rsid w:val="69132EFA"/>
    <w:rsid w:val="6954459A"/>
    <w:rsid w:val="6A721EA2"/>
    <w:rsid w:val="6AAC5C88"/>
    <w:rsid w:val="6AB04778"/>
    <w:rsid w:val="6AB83EFA"/>
    <w:rsid w:val="6ACB1CBA"/>
    <w:rsid w:val="6B347157"/>
    <w:rsid w:val="6B3B5767"/>
    <w:rsid w:val="6B5C045C"/>
    <w:rsid w:val="6B721A2E"/>
    <w:rsid w:val="6B804001"/>
    <w:rsid w:val="6B897174"/>
    <w:rsid w:val="6B8F21DB"/>
    <w:rsid w:val="6BB57D7C"/>
    <w:rsid w:val="6BCA293A"/>
    <w:rsid w:val="6C033F85"/>
    <w:rsid w:val="6C2D6959"/>
    <w:rsid w:val="6CDB3281"/>
    <w:rsid w:val="6CFA17AD"/>
    <w:rsid w:val="6D486939"/>
    <w:rsid w:val="6D4C2130"/>
    <w:rsid w:val="6D6D68DA"/>
    <w:rsid w:val="6DBB590E"/>
    <w:rsid w:val="6E105C5A"/>
    <w:rsid w:val="6E146397"/>
    <w:rsid w:val="6E844D23"/>
    <w:rsid w:val="6E971ED7"/>
    <w:rsid w:val="6E9A783A"/>
    <w:rsid w:val="6ED53BBD"/>
    <w:rsid w:val="6EEE5301"/>
    <w:rsid w:val="6F8166E3"/>
    <w:rsid w:val="6FA50623"/>
    <w:rsid w:val="6FCA62DC"/>
    <w:rsid w:val="6FE0321B"/>
    <w:rsid w:val="704E1CE9"/>
    <w:rsid w:val="706E6C67"/>
    <w:rsid w:val="70785D38"/>
    <w:rsid w:val="70821788"/>
    <w:rsid w:val="70AE3508"/>
    <w:rsid w:val="70D475D2"/>
    <w:rsid w:val="710E3FA6"/>
    <w:rsid w:val="712612F0"/>
    <w:rsid w:val="712E4649"/>
    <w:rsid w:val="715867AC"/>
    <w:rsid w:val="71796BBE"/>
    <w:rsid w:val="718658EE"/>
    <w:rsid w:val="71D50A9C"/>
    <w:rsid w:val="71E3771A"/>
    <w:rsid w:val="727F5809"/>
    <w:rsid w:val="72A11576"/>
    <w:rsid w:val="72AB5F51"/>
    <w:rsid w:val="72B92153"/>
    <w:rsid w:val="72CF7CED"/>
    <w:rsid w:val="72D87A9A"/>
    <w:rsid w:val="72E72D01"/>
    <w:rsid w:val="7303109A"/>
    <w:rsid w:val="735237F0"/>
    <w:rsid w:val="736600CA"/>
    <w:rsid w:val="73A86934"/>
    <w:rsid w:val="73B90AB8"/>
    <w:rsid w:val="73EA31C8"/>
    <w:rsid w:val="73F92AAA"/>
    <w:rsid w:val="742C30C1"/>
    <w:rsid w:val="743A3FCE"/>
    <w:rsid w:val="74406B6D"/>
    <w:rsid w:val="749869A9"/>
    <w:rsid w:val="749D078A"/>
    <w:rsid w:val="74B11819"/>
    <w:rsid w:val="74D20B91"/>
    <w:rsid w:val="75501031"/>
    <w:rsid w:val="75DC697D"/>
    <w:rsid w:val="76AB293C"/>
    <w:rsid w:val="76D23091"/>
    <w:rsid w:val="771B7F79"/>
    <w:rsid w:val="77316C41"/>
    <w:rsid w:val="77935205"/>
    <w:rsid w:val="77A954AE"/>
    <w:rsid w:val="77BD7908"/>
    <w:rsid w:val="77FF3BEE"/>
    <w:rsid w:val="78014BB4"/>
    <w:rsid w:val="7853714E"/>
    <w:rsid w:val="78621153"/>
    <w:rsid w:val="78623201"/>
    <w:rsid w:val="78686282"/>
    <w:rsid w:val="788A05BA"/>
    <w:rsid w:val="789B6A68"/>
    <w:rsid w:val="78B611AB"/>
    <w:rsid w:val="78E71CAD"/>
    <w:rsid w:val="78EA730D"/>
    <w:rsid w:val="78F63C9E"/>
    <w:rsid w:val="7915769B"/>
    <w:rsid w:val="7963011C"/>
    <w:rsid w:val="79773858"/>
    <w:rsid w:val="79780B57"/>
    <w:rsid w:val="797C0647"/>
    <w:rsid w:val="798968C0"/>
    <w:rsid w:val="79C5247E"/>
    <w:rsid w:val="79CE4C1B"/>
    <w:rsid w:val="7A0B7FFC"/>
    <w:rsid w:val="7A59102C"/>
    <w:rsid w:val="7A8B6668"/>
    <w:rsid w:val="7A927198"/>
    <w:rsid w:val="7ADA324A"/>
    <w:rsid w:val="7AF20495"/>
    <w:rsid w:val="7B1242D4"/>
    <w:rsid w:val="7B2965AD"/>
    <w:rsid w:val="7B2C00AB"/>
    <w:rsid w:val="7B555980"/>
    <w:rsid w:val="7BD5403F"/>
    <w:rsid w:val="7C016BE2"/>
    <w:rsid w:val="7C0E1C6B"/>
    <w:rsid w:val="7C10151B"/>
    <w:rsid w:val="7C172980"/>
    <w:rsid w:val="7C1F175E"/>
    <w:rsid w:val="7C21508F"/>
    <w:rsid w:val="7C34248C"/>
    <w:rsid w:val="7C8F4DBF"/>
    <w:rsid w:val="7CD62E2A"/>
    <w:rsid w:val="7D3B0A68"/>
    <w:rsid w:val="7D40373A"/>
    <w:rsid w:val="7D6F48D9"/>
    <w:rsid w:val="7E4731C0"/>
    <w:rsid w:val="7EA05C60"/>
    <w:rsid w:val="7EBB4972"/>
    <w:rsid w:val="7F117B4E"/>
    <w:rsid w:val="7F13096B"/>
    <w:rsid w:val="7F1B1186"/>
    <w:rsid w:val="7F1B2C83"/>
    <w:rsid w:val="7F2D4C94"/>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8"/>
      <w:szCs w:val="22"/>
      <w:lang w:val="en-US" w:eastAsia="zh-CN" w:bidi="ar-SA"/>
    </w:rPr>
  </w:style>
  <w:style w:type="paragraph" w:styleId="3">
    <w:name w:val="heading 1"/>
    <w:basedOn w:val="1"/>
    <w:next w:val="1"/>
    <w:link w:val="24"/>
    <w:autoRedefine/>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27"/>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5">
    <w:name w:val="Default Paragraph Font"/>
    <w:autoRedefine/>
    <w:semiHidden/>
    <w:unhideWhenUsed/>
    <w:qFormat/>
    <w:uiPriority w:val="1"/>
  </w:style>
  <w:style w:type="table" w:default="1" w:styleId="13">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Body Text Indent 2"/>
    <w:basedOn w:val="1"/>
    <w:autoRedefine/>
    <w:qFormat/>
    <w:uiPriority w:val="99"/>
    <w:pPr>
      <w:ind w:firstLine="560"/>
    </w:pPr>
    <w:rPr>
      <w:rFonts w:eastAsia="汉仪粗仿宋简"/>
      <w:szCs w:val="28"/>
    </w:rPr>
  </w:style>
  <w:style w:type="paragraph" w:styleId="7">
    <w:name w:val="Balloon Text"/>
    <w:basedOn w:val="1"/>
    <w:link w:val="38"/>
    <w:autoRedefine/>
    <w:semiHidden/>
    <w:unhideWhenUsed/>
    <w:qFormat/>
    <w:uiPriority w:val="99"/>
    <w:rPr>
      <w:sz w:val="18"/>
      <w:szCs w:val="18"/>
    </w:rPr>
  </w:style>
  <w:style w:type="paragraph" w:styleId="8">
    <w:name w:val="footer"/>
    <w:basedOn w:val="1"/>
    <w:link w:val="42"/>
    <w:autoRedefine/>
    <w:unhideWhenUsed/>
    <w:qFormat/>
    <w:uiPriority w:val="99"/>
    <w:pPr>
      <w:tabs>
        <w:tab w:val="center" w:pos="4153"/>
        <w:tab w:val="right" w:pos="8306"/>
      </w:tabs>
      <w:snapToGrid w:val="0"/>
      <w:jc w:val="left"/>
    </w:pPr>
    <w:rPr>
      <w:sz w:val="18"/>
      <w:szCs w:val="18"/>
    </w:rPr>
  </w:style>
  <w:style w:type="paragraph" w:styleId="9">
    <w:name w:val="header"/>
    <w:basedOn w:val="1"/>
    <w:link w:val="25"/>
    <w:autoRedefine/>
    <w:unhideWhenUsed/>
    <w:qFormat/>
    <w:uiPriority w:val="99"/>
    <w:pPr>
      <w:tabs>
        <w:tab w:val="center" w:pos="4153"/>
        <w:tab w:val="right" w:pos="8306"/>
      </w:tabs>
      <w:snapToGrid w:val="0"/>
      <w:jc w:val="center"/>
    </w:pPr>
    <w:rPr>
      <w:sz w:val="18"/>
      <w:szCs w:val="18"/>
    </w:rPr>
  </w:style>
  <w:style w:type="paragraph" w:styleId="10">
    <w:name w:val="toc 1"/>
    <w:basedOn w:val="1"/>
    <w:next w:val="1"/>
    <w:autoRedefine/>
    <w:semiHidden/>
    <w:unhideWhenUsed/>
    <w:qFormat/>
    <w:uiPriority w:val="39"/>
  </w:style>
  <w:style w:type="paragraph" w:styleId="11">
    <w:name w:val="toc 2"/>
    <w:basedOn w:val="1"/>
    <w:next w:val="1"/>
    <w:autoRedefine/>
    <w:semiHidden/>
    <w:unhideWhenUsed/>
    <w:qFormat/>
    <w:uiPriority w:val="39"/>
    <w:pPr>
      <w:ind w:left="420" w:leftChars="200"/>
    </w:pPr>
  </w:style>
  <w:style w:type="paragraph" w:styleId="12">
    <w:name w:val="Normal (Web)"/>
    <w:basedOn w:val="1"/>
    <w:autoRedefine/>
    <w:semiHidden/>
    <w:unhideWhenUsed/>
    <w:qFormat/>
    <w:uiPriority w:val="99"/>
    <w:rPr>
      <w:sz w:val="24"/>
    </w:rPr>
  </w:style>
  <w:style w:type="table" w:styleId="14">
    <w:name w:val="Table Grid"/>
    <w:basedOn w:val="13"/>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6">
    <w:name w:val="中等深浅网格 1 - 着色 21"/>
    <w:basedOn w:val="1"/>
    <w:autoRedefine/>
    <w:qFormat/>
    <w:uiPriority w:val="0"/>
    <w:pPr>
      <w:spacing w:line="360" w:lineRule="auto"/>
      <w:ind w:firstLine="420" w:firstLineChars="200"/>
    </w:pPr>
    <w:rPr>
      <w:rFonts w:ascii="Calibri" w:hAnsi="Calibri"/>
      <w:sz w:val="21"/>
    </w:rPr>
  </w:style>
  <w:style w:type="paragraph" w:customStyle="1" w:styleId="17">
    <w:name w:val="正文红"/>
    <w:basedOn w:val="1"/>
    <w:autoRedefine/>
    <w:qFormat/>
    <w:uiPriority w:val="0"/>
    <w:pPr>
      <w:ind w:firstLine="640"/>
    </w:pPr>
    <w:rPr>
      <w:rFonts w:ascii="仿宋_GB2312" w:hAnsiTheme="minorEastAsia"/>
      <w:color w:val="FF0000"/>
      <w:szCs w:val="32"/>
    </w:rPr>
  </w:style>
  <w:style w:type="paragraph" w:customStyle="1" w:styleId="18">
    <w:name w:val="表头图号"/>
    <w:basedOn w:val="1"/>
    <w:next w:val="1"/>
    <w:autoRedefine/>
    <w:qFormat/>
    <w:uiPriority w:val="0"/>
    <w:pPr>
      <w:jc w:val="center"/>
    </w:pPr>
    <w:rPr>
      <w:b/>
      <w:sz w:val="21"/>
    </w:rPr>
  </w:style>
  <w:style w:type="paragraph" w:customStyle="1" w:styleId="19">
    <w:name w:val="表格"/>
    <w:basedOn w:val="1"/>
    <w:autoRedefine/>
    <w:qFormat/>
    <w:uiPriority w:val="0"/>
    <w:rPr>
      <w:rFonts w:ascii="仿宋_GB2312" w:hAnsi="仿宋_GB2312" w:eastAsia="仿宋_GB2312" w:cs="仿宋_GB2312"/>
      <w:sz w:val="21"/>
    </w:rPr>
  </w:style>
  <w:style w:type="paragraph" w:customStyle="1" w:styleId="20">
    <w:name w:val="表格居中"/>
    <w:basedOn w:val="19"/>
    <w:next w:val="19"/>
    <w:autoRedefine/>
    <w:qFormat/>
    <w:uiPriority w:val="0"/>
    <w:pPr>
      <w:jc w:val="center"/>
      <w:outlineLvl w:val="1"/>
    </w:pPr>
  </w:style>
  <w:style w:type="paragraph" w:customStyle="1" w:styleId="21">
    <w:name w:val="一级标题"/>
    <w:basedOn w:val="1"/>
    <w:autoRedefine/>
    <w:qFormat/>
    <w:uiPriority w:val="0"/>
    <w:pPr>
      <w:tabs>
        <w:tab w:val="left" w:pos="3405"/>
      </w:tabs>
      <w:jc w:val="left"/>
      <w:outlineLvl w:val="0"/>
    </w:pPr>
    <w:rPr>
      <w:rFonts w:hint="eastAsia" w:ascii="黑体" w:hAnsi="黑体" w:cs="黑体"/>
      <w:b/>
      <w:color w:val="000000"/>
      <w:szCs w:val="32"/>
    </w:rPr>
  </w:style>
  <w:style w:type="paragraph" w:customStyle="1" w:styleId="22">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3">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4">
    <w:name w:val="标题 1 Char"/>
    <w:basedOn w:val="15"/>
    <w:link w:val="3"/>
    <w:autoRedefine/>
    <w:qFormat/>
    <w:uiPriority w:val="9"/>
    <w:rPr>
      <w:rFonts w:ascii="Times New Roman" w:hAnsi="Times New Roman" w:eastAsia="仿宋_GB2312" w:cs="Times New Roman"/>
      <w:b/>
      <w:bCs/>
      <w:kern w:val="44"/>
      <w:sz w:val="44"/>
      <w:szCs w:val="44"/>
    </w:rPr>
  </w:style>
  <w:style w:type="character" w:customStyle="1" w:styleId="25">
    <w:name w:val="页眉 Char"/>
    <w:basedOn w:val="15"/>
    <w:link w:val="9"/>
    <w:autoRedefine/>
    <w:qFormat/>
    <w:uiPriority w:val="99"/>
    <w:rPr>
      <w:rFonts w:eastAsia="仿宋_GB2312"/>
      <w:kern w:val="2"/>
      <w:sz w:val="18"/>
      <w:szCs w:val="18"/>
    </w:rPr>
  </w:style>
  <w:style w:type="paragraph" w:customStyle="1" w:styleId="26">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7">
    <w:name w:val="标题 2 Char"/>
    <w:basedOn w:val="15"/>
    <w:link w:val="2"/>
    <w:autoRedefine/>
    <w:qFormat/>
    <w:uiPriority w:val="0"/>
    <w:rPr>
      <w:rFonts w:ascii="等线 Light" w:hAnsi="等线 Light" w:eastAsia="等线 Light" w:cs="Times New Roman"/>
      <w:b/>
      <w:bCs/>
      <w:sz w:val="32"/>
      <w:szCs w:val="32"/>
    </w:rPr>
  </w:style>
  <w:style w:type="table" w:customStyle="1" w:styleId="28">
    <w:name w:val="Table Normal"/>
    <w:autoRedefine/>
    <w:semiHidden/>
    <w:unhideWhenUsed/>
    <w:qFormat/>
    <w:uiPriority w:val="0"/>
    <w:tblPr>
      <w:tblCellMar>
        <w:top w:w="0" w:type="dxa"/>
        <w:left w:w="0" w:type="dxa"/>
        <w:bottom w:w="0" w:type="dxa"/>
        <w:right w:w="0" w:type="dxa"/>
      </w:tblCellMar>
    </w:tblPr>
  </w:style>
  <w:style w:type="paragraph" w:styleId="29">
    <w:name w:val="List Paragraph"/>
    <w:basedOn w:val="1"/>
    <w:autoRedefine/>
    <w:qFormat/>
    <w:uiPriority w:val="99"/>
    <w:pPr>
      <w:ind w:firstLine="420" w:firstLineChars="200"/>
    </w:pPr>
  </w:style>
  <w:style w:type="character" w:customStyle="1" w:styleId="30">
    <w:name w:val="font51"/>
    <w:basedOn w:val="15"/>
    <w:autoRedefine/>
    <w:qFormat/>
    <w:uiPriority w:val="0"/>
    <w:rPr>
      <w:rFonts w:hint="default" w:ascii="Times New Roman" w:hAnsi="Times New Roman" w:cs="Times New Roman"/>
      <w:color w:val="000000"/>
      <w:sz w:val="21"/>
      <w:szCs w:val="21"/>
      <w:u w:val="none"/>
    </w:rPr>
  </w:style>
  <w:style w:type="character" w:customStyle="1" w:styleId="31">
    <w:name w:val="font41"/>
    <w:basedOn w:val="15"/>
    <w:autoRedefine/>
    <w:qFormat/>
    <w:uiPriority w:val="0"/>
    <w:rPr>
      <w:rFonts w:hint="eastAsia" w:ascii="仿宋_GB2312" w:eastAsia="仿宋_GB2312" w:cs="仿宋_GB2312"/>
      <w:color w:val="000000"/>
      <w:sz w:val="21"/>
      <w:szCs w:val="21"/>
      <w:u w:val="none"/>
    </w:rPr>
  </w:style>
  <w:style w:type="character" w:customStyle="1" w:styleId="32">
    <w:name w:val="font31"/>
    <w:basedOn w:val="15"/>
    <w:autoRedefine/>
    <w:qFormat/>
    <w:uiPriority w:val="0"/>
    <w:rPr>
      <w:rFonts w:hint="eastAsia" w:ascii="仿宋_GB2312" w:eastAsia="仿宋_GB2312" w:cs="仿宋_GB2312"/>
      <w:color w:val="000000"/>
      <w:sz w:val="22"/>
      <w:szCs w:val="22"/>
      <w:u w:val="none"/>
    </w:rPr>
  </w:style>
  <w:style w:type="paragraph" w:customStyle="1" w:styleId="33">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4">
    <w:name w:val="font21"/>
    <w:basedOn w:val="15"/>
    <w:autoRedefine/>
    <w:qFormat/>
    <w:uiPriority w:val="0"/>
    <w:rPr>
      <w:rFonts w:hint="eastAsia" w:ascii="仿宋_GB2312" w:eastAsia="仿宋_GB2312" w:cs="仿宋_GB2312"/>
      <w:color w:val="000000"/>
      <w:sz w:val="22"/>
      <w:szCs w:val="22"/>
      <w:u w:val="none"/>
    </w:rPr>
  </w:style>
  <w:style w:type="character" w:customStyle="1" w:styleId="35">
    <w:name w:val="font61"/>
    <w:basedOn w:val="15"/>
    <w:autoRedefine/>
    <w:qFormat/>
    <w:uiPriority w:val="0"/>
    <w:rPr>
      <w:rFonts w:hint="default" w:ascii="仿宋_GB2312" w:eastAsia="仿宋_GB2312" w:cs="仿宋_GB2312"/>
      <w:color w:val="000000"/>
      <w:sz w:val="20"/>
      <w:szCs w:val="20"/>
      <w:u w:val="none"/>
    </w:rPr>
  </w:style>
  <w:style w:type="character" w:customStyle="1" w:styleId="36">
    <w:name w:val="font71"/>
    <w:basedOn w:val="15"/>
    <w:autoRedefine/>
    <w:qFormat/>
    <w:uiPriority w:val="0"/>
    <w:rPr>
      <w:rFonts w:hint="eastAsia" w:ascii="宋体" w:hAnsi="宋体" w:eastAsia="宋体" w:cs="宋体"/>
      <w:color w:val="000000"/>
      <w:sz w:val="20"/>
      <w:szCs w:val="20"/>
      <w:u w:val="none"/>
    </w:rPr>
  </w:style>
  <w:style w:type="character" w:customStyle="1" w:styleId="37">
    <w:name w:val="font81"/>
    <w:basedOn w:val="15"/>
    <w:autoRedefine/>
    <w:qFormat/>
    <w:uiPriority w:val="0"/>
    <w:rPr>
      <w:rFonts w:hint="default" w:ascii="Times New Roman" w:hAnsi="Times New Roman" w:cs="Times New Roman"/>
      <w:color w:val="000000"/>
      <w:sz w:val="20"/>
      <w:szCs w:val="20"/>
      <w:u w:val="none"/>
    </w:rPr>
  </w:style>
  <w:style w:type="character" w:customStyle="1" w:styleId="38">
    <w:name w:val="批注框文本 Char"/>
    <w:basedOn w:val="15"/>
    <w:link w:val="7"/>
    <w:autoRedefine/>
    <w:semiHidden/>
    <w:qFormat/>
    <w:uiPriority w:val="99"/>
    <w:rPr>
      <w:kern w:val="2"/>
      <w:sz w:val="18"/>
      <w:szCs w:val="18"/>
    </w:rPr>
  </w:style>
  <w:style w:type="paragraph" w:customStyle="1" w:styleId="39">
    <w:name w:val="列出段落1"/>
    <w:basedOn w:val="1"/>
    <w:autoRedefine/>
    <w:qFormat/>
    <w:uiPriority w:val="34"/>
    <w:pPr>
      <w:ind w:firstLine="420" w:firstLineChars="200"/>
    </w:pPr>
    <w:rPr>
      <w:rFonts w:ascii="Calibri" w:hAnsi="Calibri"/>
      <w:sz w:val="21"/>
    </w:rPr>
  </w:style>
  <w:style w:type="character" w:customStyle="1" w:styleId="40">
    <w:name w:val="15"/>
    <w:basedOn w:val="15"/>
    <w:autoRedefine/>
    <w:qFormat/>
    <w:uiPriority w:val="0"/>
    <w:rPr>
      <w:rFonts w:hint="eastAsia" w:ascii="宋体" w:hAnsi="宋体" w:eastAsia="宋体"/>
      <w:color w:val="000000"/>
      <w:sz w:val="20"/>
      <w:szCs w:val="20"/>
    </w:rPr>
  </w:style>
  <w:style w:type="character" w:customStyle="1" w:styleId="41">
    <w:name w:val="16"/>
    <w:basedOn w:val="15"/>
    <w:autoRedefine/>
    <w:qFormat/>
    <w:uiPriority w:val="0"/>
    <w:rPr>
      <w:rFonts w:hint="eastAsia" w:ascii="仿宋_GB2312" w:eastAsia="仿宋_GB2312"/>
      <w:color w:val="000000"/>
      <w:sz w:val="22"/>
      <w:szCs w:val="22"/>
    </w:rPr>
  </w:style>
  <w:style w:type="character" w:customStyle="1" w:styleId="42">
    <w:name w:val="页脚 Char"/>
    <w:basedOn w:val="15"/>
    <w:link w:val="8"/>
    <w:autoRedefine/>
    <w:qFormat/>
    <w:uiPriority w:val="0"/>
    <w:rPr>
      <w:rFonts w:hint="eastAsia" w:ascii="仿宋_GB2312" w:hAnsi="仿宋_GB2312" w:eastAsia="仿宋_GB2312" w:cs="仿宋_GB231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7.jpeg"/><Relationship Id="rId18" Type="http://schemas.openxmlformats.org/officeDocument/2006/relationships/image" Target="media/image6.jpeg"/><Relationship Id="rId17" Type="http://schemas.openxmlformats.org/officeDocument/2006/relationships/image" Target="media/image5.jpeg"/><Relationship Id="rId16" Type="http://schemas.openxmlformats.org/officeDocument/2006/relationships/image" Target="media/image4.jpe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63</Pages>
  <Words>6835</Words>
  <Characters>38966</Characters>
  <Lines>324</Lines>
  <Paragraphs>91</Paragraphs>
  <TotalTime>17</TotalTime>
  <ScaleCrop>false</ScaleCrop>
  <LinksUpToDate>false</LinksUpToDate>
  <CharactersWithSpaces>45710</CharactersWithSpaces>
  <Application>WPS Office_12.1.0.16250_F1E327BC-269C-435d-A152-05C5408002CA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2025-07-21T00:41:00Z</dcterms:created>
  <dc:creator>USER</dc:creator>
  <cp:lastModifiedBy>在路上</cp:lastModifiedBy>
  <cp:lastPrinted>2025-07-01T07:39:00Z</cp:lastPrinted>
  <dcterms:modified xsi:type="dcterms:W3CDTF">2025-08-25T08:41:57Z</dcterms:modified>
  <cp:revision>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F4D58CAB76D74F9DB05A6018385325C4_13</vt:lpwstr>
  </property>
  <property fmtid="{D5CDD505-2E9C-101B-9397-08002B2CF9AE}" pid="4" name="KSOTemplateDocerSaveRecord">
    <vt:lpwstr>eyJoZGlkIjoiOTM1ZWNjNjU5NjBiYWMyMjA0MDgwYmZlMzc4ZjVlMGUiLCJ1c2VySWQiOiIxNTcyMjE4Nzg1In0=</vt:lpwstr>
  </property>
</Properties>
</file>