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7AA076">
      <w:pPr>
        <w:spacing w:before="295" w:line="461" w:lineRule="exact"/>
        <w:jc w:val="center"/>
        <w:rPr>
          <w:rFonts w:hint="eastAsia" w:ascii="黑体" w:hAnsi="黑体" w:eastAsia="黑体" w:cs="黑体"/>
          <w:spacing w:val="8"/>
          <w:position w:val="2"/>
          <w:sz w:val="36"/>
          <w:szCs w:val="36"/>
        </w:rPr>
      </w:pPr>
      <w:r>
        <w:rPr>
          <w:rFonts w:hint="eastAsia" w:ascii="黑体" w:hAnsi="黑体" w:eastAsia="黑体" w:cs="黑体"/>
          <w:spacing w:val="8"/>
          <w:position w:val="2"/>
          <w:sz w:val="36"/>
          <w:szCs w:val="36"/>
        </w:rPr>
        <w:t>智慧物流专业群</w:t>
      </w:r>
      <w:r>
        <w:rPr>
          <w:rFonts w:ascii="黑体" w:hAnsi="黑体" w:eastAsia="黑体" w:cs="黑体"/>
          <w:spacing w:val="8"/>
          <w:position w:val="2"/>
          <w:sz w:val="36"/>
          <w:szCs w:val="36"/>
        </w:rPr>
        <w:t>人才培养方案</w:t>
      </w:r>
    </w:p>
    <w:p w14:paraId="0A6AAC75">
      <w:pPr>
        <w:spacing w:line="263" w:lineRule="auto"/>
      </w:pPr>
    </w:p>
    <w:p w14:paraId="3966B2F6">
      <w:pPr>
        <w:spacing w:before="156" w:beforeLines="50" w:after="156" w:afterLines="50" w:line="360" w:lineRule="auto"/>
        <w:ind w:firstLine="652" w:firstLineChars="200"/>
        <w:rPr>
          <w:rFonts w:hint="eastAsia" w:ascii="黑体" w:hAnsi="黑体" w:eastAsia="黑体" w:cs="黑体"/>
          <w:spacing w:val="8"/>
          <w:sz w:val="31"/>
          <w:szCs w:val="31"/>
        </w:rPr>
      </w:pPr>
      <w:r>
        <w:rPr>
          <w:rFonts w:ascii="黑体" w:hAnsi="黑体" w:eastAsia="黑体" w:cs="黑体"/>
          <w:spacing w:val="8"/>
          <w:sz w:val="31"/>
          <w:szCs w:val="31"/>
        </w:rPr>
        <w:t>第一部分：专业群基本信息</w:t>
      </w:r>
    </w:p>
    <w:p w14:paraId="33EC5285">
      <w:pPr>
        <w:spacing w:line="360" w:lineRule="auto"/>
        <w:ind w:firstLine="680" w:firstLineChars="200"/>
        <w:rPr>
          <w:rFonts w:hint="eastAsia" w:ascii="黑体" w:hAnsi="黑体" w:eastAsia="黑体" w:cs="黑体"/>
          <w:sz w:val="31"/>
          <w:szCs w:val="31"/>
        </w:rPr>
      </w:pPr>
      <w:r>
        <w:rPr>
          <w:rFonts w:ascii="黑体" w:hAnsi="黑体" w:eastAsia="黑体" w:cs="黑体"/>
          <w:spacing w:val="15"/>
          <w:position w:val="2"/>
          <w:sz w:val="31"/>
          <w:szCs w:val="31"/>
        </w:rPr>
        <w:t>一</w:t>
      </w:r>
      <w:r>
        <w:rPr>
          <w:rFonts w:ascii="黑体" w:hAnsi="黑体" w:eastAsia="黑体" w:cs="黑体"/>
          <w:spacing w:val="8"/>
          <w:position w:val="2"/>
          <w:sz w:val="31"/>
          <w:szCs w:val="31"/>
        </w:rPr>
        <w:t>、专业群包含的专业一览表</w:t>
      </w:r>
    </w:p>
    <w:tbl>
      <w:tblPr>
        <w:tblStyle w:val="28"/>
        <w:tblW w:w="888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4"/>
        <w:gridCol w:w="2052"/>
        <w:gridCol w:w="1357"/>
        <w:gridCol w:w="2158"/>
        <w:gridCol w:w="1952"/>
      </w:tblGrid>
      <w:tr w14:paraId="4D8978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1" w:hRule="atLeast"/>
        </w:trPr>
        <w:tc>
          <w:tcPr>
            <w:tcW w:w="1364" w:type="dxa"/>
          </w:tcPr>
          <w:p w14:paraId="0C269947">
            <w:pPr>
              <w:spacing w:before="186" w:line="229" w:lineRule="auto"/>
              <w:ind w:left="123"/>
              <w:rPr>
                <w:rFonts w:hint="eastAsia" w:ascii="仿宋" w:hAnsi="仿宋" w:eastAsia="仿宋" w:cs="仿宋"/>
                <w:sz w:val="21"/>
                <w:szCs w:val="21"/>
              </w:rPr>
            </w:pPr>
            <w:r>
              <w:rPr>
                <w:rFonts w:ascii="仿宋" w:hAnsi="仿宋" w:eastAsia="仿宋" w:cs="仿宋"/>
                <w:spacing w:val="8"/>
                <w:sz w:val="21"/>
                <w:szCs w:val="21"/>
              </w:rPr>
              <w:t>专</w:t>
            </w:r>
            <w:r>
              <w:rPr>
                <w:rFonts w:ascii="仿宋" w:hAnsi="仿宋" w:eastAsia="仿宋" w:cs="仿宋"/>
                <w:spacing w:val="6"/>
                <w:sz w:val="21"/>
                <w:szCs w:val="21"/>
              </w:rPr>
              <w:t>业群名称</w:t>
            </w:r>
          </w:p>
        </w:tc>
        <w:tc>
          <w:tcPr>
            <w:tcW w:w="2052" w:type="dxa"/>
          </w:tcPr>
          <w:p w14:paraId="3FD2EDEB">
            <w:pPr>
              <w:spacing w:before="186" w:line="229" w:lineRule="auto"/>
              <w:ind w:left="120"/>
              <w:jc w:val="center"/>
              <w:rPr>
                <w:rFonts w:hint="eastAsia" w:ascii="仿宋" w:hAnsi="仿宋" w:eastAsia="仿宋" w:cs="仿宋"/>
                <w:sz w:val="21"/>
                <w:szCs w:val="21"/>
              </w:rPr>
            </w:pPr>
            <w:r>
              <w:rPr>
                <w:rFonts w:ascii="仿宋" w:hAnsi="仿宋" w:eastAsia="仿宋" w:cs="仿宋"/>
                <w:spacing w:val="6"/>
                <w:sz w:val="21"/>
                <w:szCs w:val="21"/>
              </w:rPr>
              <w:t>专</w:t>
            </w:r>
            <w:r>
              <w:rPr>
                <w:rFonts w:ascii="仿宋" w:hAnsi="仿宋" w:eastAsia="仿宋" w:cs="仿宋"/>
                <w:spacing w:val="5"/>
                <w:sz w:val="21"/>
                <w:szCs w:val="21"/>
              </w:rPr>
              <w:t>业名称</w:t>
            </w:r>
          </w:p>
        </w:tc>
        <w:tc>
          <w:tcPr>
            <w:tcW w:w="1357" w:type="dxa"/>
          </w:tcPr>
          <w:p w14:paraId="19FE21E5">
            <w:pPr>
              <w:spacing w:before="185" w:line="232" w:lineRule="auto"/>
              <w:ind w:left="120"/>
              <w:jc w:val="center"/>
              <w:rPr>
                <w:rFonts w:hint="eastAsia" w:ascii="仿宋" w:hAnsi="仿宋" w:eastAsia="仿宋" w:cs="仿宋"/>
                <w:sz w:val="21"/>
                <w:szCs w:val="21"/>
              </w:rPr>
            </w:pPr>
            <w:r>
              <w:rPr>
                <w:rFonts w:ascii="仿宋" w:hAnsi="仿宋" w:eastAsia="仿宋" w:cs="仿宋"/>
                <w:spacing w:val="6"/>
                <w:sz w:val="21"/>
                <w:szCs w:val="21"/>
              </w:rPr>
              <w:t>专</w:t>
            </w:r>
            <w:r>
              <w:rPr>
                <w:rFonts w:ascii="仿宋" w:hAnsi="仿宋" w:eastAsia="仿宋" w:cs="仿宋"/>
                <w:spacing w:val="5"/>
                <w:sz w:val="21"/>
                <w:szCs w:val="21"/>
              </w:rPr>
              <w:t>业代码</w:t>
            </w:r>
          </w:p>
        </w:tc>
        <w:tc>
          <w:tcPr>
            <w:tcW w:w="2158" w:type="dxa"/>
          </w:tcPr>
          <w:p w14:paraId="456719A5">
            <w:pPr>
              <w:spacing w:before="185" w:line="231" w:lineRule="auto"/>
              <w:ind w:left="120"/>
              <w:rPr>
                <w:rFonts w:hint="eastAsia" w:ascii="仿宋" w:hAnsi="仿宋" w:eastAsia="仿宋" w:cs="仿宋"/>
                <w:sz w:val="21"/>
                <w:szCs w:val="21"/>
              </w:rPr>
            </w:pPr>
            <w:r>
              <w:rPr>
                <w:rFonts w:ascii="仿宋" w:hAnsi="仿宋" w:eastAsia="仿宋" w:cs="仿宋"/>
                <w:spacing w:val="10"/>
                <w:sz w:val="21"/>
                <w:szCs w:val="21"/>
              </w:rPr>
              <w:t>所</w:t>
            </w:r>
            <w:r>
              <w:rPr>
                <w:rFonts w:ascii="仿宋" w:hAnsi="仿宋" w:eastAsia="仿宋" w:cs="仿宋"/>
                <w:spacing w:val="8"/>
                <w:sz w:val="21"/>
                <w:szCs w:val="21"/>
              </w:rPr>
              <w:t>属专业大类及代码</w:t>
            </w:r>
          </w:p>
        </w:tc>
        <w:tc>
          <w:tcPr>
            <w:tcW w:w="1952" w:type="dxa"/>
          </w:tcPr>
          <w:p w14:paraId="1F4FA569">
            <w:pPr>
              <w:spacing w:before="185" w:line="231" w:lineRule="auto"/>
              <w:ind w:left="122"/>
              <w:rPr>
                <w:rFonts w:hint="eastAsia" w:ascii="仿宋" w:hAnsi="仿宋" w:eastAsia="仿宋" w:cs="仿宋"/>
                <w:sz w:val="21"/>
                <w:szCs w:val="21"/>
              </w:rPr>
            </w:pPr>
            <w:r>
              <w:rPr>
                <w:rFonts w:ascii="仿宋" w:hAnsi="仿宋" w:eastAsia="仿宋" w:cs="仿宋"/>
                <w:spacing w:val="8"/>
                <w:sz w:val="21"/>
                <w:szCs w:val="21"/>
              </w:rPr>
              <w:t>所属专业类及代</w:t>
            </w:r>
            <w:r>
              <w:rPr>
                <w:rFonts w:ascii="仿宋" w:hAnsi="仿宋" w:eastAsia="仿宋" w:cs="仿宋"/>
                <w:spacing w:val="7"/>
                <w:sz w:val="21"/>
                <w:szCs w:val="21"/>
              </w:rPr>
              <w:t>码</w:t>
            </w:r>
          </w:p>
        </w:tc>
      </w:tr>
      <w:tr w14:paraId="3ACD58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1364" w:type="dxa"/>
            <w:vMerge w:val="restart"/>
            <w:tcBorders>
              <w:bottom w:val="nil"/>
            </w:tcBorders>
            <w:vAlign w:val="center"/>
          </w:tcPr>
          <w:p w14:paraId="2DD31CD4">
            <w:pPr>
              <w:jc w:val="center"/>
              <w:rPr>
                <w:rFonts w:hint="eastAsia" w:ascii="仿宋" w:hAnsi="仿宋" w:eastAsia="仿宋" w:cs="仿宋"/>
                <w:spacing w:val="6"/>
                <w:sz w:val="21"/>
                <w:szCs w:val="21"/>
              </w:rPr>
            </w:pPr>
            <w:r>
              <w:rPr>
                <w:rFonts w:hint="eastAsia" w:ascii="仿宋" w:hAnsi="仿宋" w:eastAsia="仿宋" w:cs="仿宋"/>
                <w:spacing w:val="6"/>
                <w:sz w:val="21"/>
                <w:szCs w:val="21"/>
              </w:rPr>
              <w:t>智慧物流专业群</w:t>
            </w:r>
          </w:p>
        </w:tc>
        <w:tc>
          <w:tcPr>
            <w:tcW w:w="2052" w:type="dxa"/>
            <w:vAlign w:val="center"/>
          </w:tcPr>
          <w:p w14:paraId="1705AE62">
            <w:pPr>
              <w:jc w:val="center"/>
              <w:rPr>
                <w:rFonts w:hint="eastAsia" w:ascii="仿宋" w:hAnsi="仿宋" w:eastAsia="仿宋" w:cs="仿宋"/>
                <w:spacing w:val="6"/>
                <w:sz w:val="21"/>
                <w:szCs w:val="21"/>
              </w:rPr>
            </w:pPr>
            <w:r>
              <w:rPr>
                <w:rFonts w:hint="eastAsia" w:ascii="仿宋" w:hAnsi="仿宋" w:eastAsia="仿宋" w:cs="仿宋"/>
                <w:spacing w:val="6"/>
                <w:sz w:val="21"/>
                <w:szCs w:val="21"/>
              </w:rPr>
              <w:t>现代物流管理</w:t>
            </w:r>
          </w:p>
        </w:tc>
        <w:tc>
          <w:tcPr>
            <w:tcW w:w="1357" w:type="dxa"/>
            <w:vAlign w:val="center"/>
          </w:tcPr>
          <w:p w14:paraId="4FFFB660">
            <w:pPr>
              <w:jc w:val="center"/>
              <w:rPr>
                <w:rFonts w:hint="eastAsia" w:ascii="仿宋" w:hAnsi="仿宋" w:eastAsia="仿宋" w:cs="仿宋"/>
                <w:spacing w:val="6"/>
                <w:sz w:val="21"/>
                <w:szCs w:val="21"/>
              </w:rPr>
            </w:pPr>
            <w:r>
              <w:rPr>
                <w:rFonts w:ascii="仿宋" w:hAnsi="仿宋" w:eastAsia="仿宋" w:cs="仿宋"/>
                <w:spacing w:val="6"/>
                <w:sz w:val="21"/>
                <w:szCs w:val="21"/>
              </w:rPr>
              <w:t>530802</w:t>
            </w:r>
          </w:p>
        </w:tc>
        <w:tc>
          <w:tcPr>
            <w:tcW w:w="2158" w:type="dxa"/>
            <w:vAlign w:val="center"/>
          </w:tcPr>
          <w:p w14:paraId="20045360">
            <w:pPr>
              <w:jc w:val="center"/>
              <w:rPr>
                <w:rFonts w:hint="eastAsia" w:ascii="仿宋" w:hAnsi="仿宋" w:eastAsia="仿宋" w:cs="仿宋"/>
                <w:spacing w:val="6"/>
                <w:sz w:val="21"/>
                <w:szCs w:val="21"/>
              </w:rPr>
            </w:pPr>
            <w:r>
              <w:rPr>
                <w:rFonts w:hint="eastAsia" w:ascii="仿宋" w:hAnsi="仿宋" w:eastAsia="仿宋" w:cs="仿宋"/>
                <w:spacing w:val="6"/>
                <w:sz w:val="21"/>
                <w:szCs w:val="21"/>
              </w:rPr>
              <w:t>财经商贸大类，</w:t>
            </w:r>
            <w:r>
              <w:rPr>
                <w:rFonts w:ascii="仿宋" w:hAnsi="仿宋" w:eastAsia="仿宋" w:cs="仿宋"/>
                <w:spacing w:val="6"/>
                <w:sz w:val="21"/>
                <w:szCs w:val="21"/>
              </w:rPr>
              <w:t>5</w:t>
            </w:r>
            <w:r>
              <w:rPr>
                <w:rFonts w:hint="eastAsia" w:ascii="仿宋" w:hAnsi="仿宋" w:eastAsia="仿宋" w:cs="仿宋"/>
                <w:spacing w:val="6"/>
                <w:sz w:val="21"/>
                <w:szCs w:val="21"/>
              </w:rPr>
              <w:t>3</w:t>
            </w:r>
          </w:p>
        </w:tc>
        <w:tc>
          <w:tcPr>
            <w:tcW w:w="1952" w:type="dxa"/>
            <w:vAlign w:val="center"/>
          </w:tcPr>
          <w:p w14:paraId="60FF3CD3">
            <w:pPr>
              <w:jc w:val="center"/>
              <w:rPr>
                <w:rFonts w:hint="eastAsia" w:ascii="仿宋" w:hAnsi="仿宋" w:eastAsia="仿宋" w:cs="仿宋"/>
                <w:spacing w:val="6"/>
                <w:sz w:val="21"/>
                <w:szCs w:val="21"/>
              </w:rPr>
            </w:pPr>
            <w:r>
              <w:rPr>
                <w:rFonts w:hint="eastAsia" w:ascii="仿宋" w:hAnsi="仿宋" w:eastAsia="仿宋" w:cs="仿宋"/>
                <w:spacing w:val="6"/>
                <w:sz w:val="21"/>
                <w:szCs w:val="21"/>
              </w:rPr>
              <w:t>物流类，</w:t>
            </w:r>
            <w:r>
              <w:rPr>
                <w:rFonts w:ascii="仿宋" w:hAnsi="仿宋" w:eastAsia="仿宋" w:cs="仿宋"/>
                <w:spacing w:val="6"/>
                <w:sz w:val="21"/>
                <w:szCs w:val="21"/>
              </w:rPr>
              <w:t>5308</w:t>
            </w:r>
          </w:p>
        </w:tc>
      </w:tr>
      <w:tr w14:paraId="1FAD91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8" w:hRule="atLeast"/>
        </w:trPr>
        <w:tc>
          <w:tcPr>
            <w:tcW w:w="1364" w:type="dxa"/>
            <w:vMerge w:val="continue"/>
            <w:tcBorders>
              <w:top w:val="nil"/>
            </w:tcBorders>
            <w:vAlign w:val="center"/>
          </w:tcPr>
          <w:p w14:paraId="72C0454D">
            <w:pPr>
              <w:jc w:val="center"/>
              <w:rPr>
                <w:rFonts w:hint="eastAsia" w:ascii="仿宋" w:hAnsi="仿宋" w:eastAsia="仿宋" w:cs="仿宋"/>
                <w:spacing w:val="6"/>
                <w:sz w:val="21"/>
                <w:szCs w:val="21"/>
              </w:rPr>
            </w:pPr>
          </w:p>
        </w:tc>
        <w:tc>
          <w:tcPr>
            <w:tcW w:w="2052" w:type="dxa"/>
            <w:vAlign w:val="center"/>
          </w:tcPr>
          <w:p w14:paraId="552F8CF0">
            <w:pPr>
              <w:jc w:val="center"/>
              <w:rPr>
                <w:rFonts w:hint="eastAsia" w:ascii="仿宋" w:hAnsi="仿宋" w:eastAsia="仿宋" w:cs="仿宋"/>
                <w:spacing w:val="6"/>
                <w:sz w:val="21"/>
                <w:szCs w:val="21"/>
              </w:rPr>
            </w:pPr>
            <w:r>
              <w:rPr>
                <w:rFonts w:hint="eastAsia" w:ascii="仿宋" w:hAnsi="仿宋" w:eastAsia="仿宋" w:cs="仿宋"/>
                <w:spacing w:val="6"/>
                <w:sz w:val="21"/>
                <w:szCs w:val="21"/>
              </w:rPr>
              <w:t>采购与供应管理</w:t>
            </w:r>
          </w:p>
        </w:tc>
        <w:tc>
          <w:tcPr>
            <w:tcW w:w="1357" w:type="dxa"/>
            <w:vAlign w:val="center"/>
          </w:tcPr>
          <w:p w14:paraId="1C3EB7AB">
            <w:pPr>
              <w:jc w:val="center"/>
              <w:rPr>
                <w:rFonts w:hint="eastAsia" w:ascii="仿宋" w:hAnsi="仿宋" w:eastAsia="仿宋" w:cs="仿宋"/>
                <w:spacing w:val="6"/>
                <w:sz w:val="21"/>
                <w:szCs w:val="21"/>
              </w:rPr>
            </w:pPr>
            <w:r>
              <w:rPr>
                <w:rFonts w:ascii="仿宋" w:hAnsi="仿宋" w:eastAsia="仿宋" w:cs="仿宋"/>
                <w:spacing w:val="6"/>
                <w:sz w:val="21"/>
                <w:szCs w:val="21"/>
              </w:rPr>
              <w:t>530808</w:t>
            </w:r>
          </w:p>
        </w:tc>
        <w:tc>
          <w:tcPr>
            <w:tcW w:w="2158" w:type="dxa"/>
            <w:vAlign w:val="center"/>
          </w:tcPr>
          <w:p w14:paraId="2D18E4DA">
            <w:pPr>
              <w:jc w:val="center"/>
              <w:rPr>
                <w:rFonts w:hint="eastAsia" w:ascii="仿宋" w:hAnsi="仿宋" w:eastAsia="仿宋" w:cs="仿宋"/>
                <w:spacing w:val="6"/>
                <w:sz w:val="21"/>
                <w:szCs w:val="21"/>
              </w:rPr>
            </w:pPr>
            <w:r>
              <w:rPr>
                <w:rFonts w:hint="eastAsia" w:ascii="仿宋" w:hAnsi="仿宋" w:eastAsia="仿宋" w:cs="仿宋"/>
                <w:spacing w:val="6"/>
                <w:sz w:val="21"/>
                <w:szCs w:val="21"/>
              </w:rPr>
              <w:t>财经商贸大类，</w:t>
            </w:r>
            <w:r>
              <w:rPr>
                <w:rFonts w:ascii="仿宋" w:hAnsi="仿宋" w:eastAsia="仿宋" w:cs="仿宋"/>
                <w:spacing w:val="6"/>
                <w:sz w:val="21"/>
                <w:szCs w:val="21"/>
              </w:rPr>
              <w:t>5</w:t>
            </w:r>
            <w:r>
              <w:rPr>
                <w:rFonts w:hint="eastAsia" w:ascii="仿宋" w:hAnsi="仿宋" w:eastAsia="仿宋" w:cs="仿宋"/>
                <w:spacing w:val="6"/>
                <w:sz w:val="21"/>
                <w:szCs w:val="21"/>
              </w:rPr>
              <w:t>3</w:t>
            </w:r>
          </w:p>
        </w:tc>
        <w:tc>
          <w:tcPr>
            <w:tcW w:w="1952" w:type="dxa"/>
            <w:vAlign w:val="center"/>
          </w:tcPr>
          <w:p w14:paraId="2F104ED8">
            <w:pPr>
              <w:jc w:val="center"/>
              <w:rPr>
                <w:rFonts w:hint="eastAsia" w:ascii="仿宋" w:hAnsi="仿宋" w:eastAsia="仿宋" w:cs="仿宋"/>
                <w:spacing w:val="6"/>
                <w:sz w:val="21"/>
                <w:szCs w:val="21"/>
              </w:rPr>
            </w:pPr>
            <w:r>
              <w:rPr>
                <w:rFonts w:hint="eastAsia" w:ascii="仿宋" w:hAnsi="仿宋" w:eastAsia="仿宋" w:cs="仿宋"/>
                <w:spacing w:val="6"/>
                <w:sz w:val="21"/>
                <w:szCs w:val="21"/>
              </w:rPr>
              <w:t>物流类，</w:t>
            </w:r>
            <w:r>
              <w:rPr>
                <w:rFonts w:ascii="仿宋" w:hAnsi="仿宋" w:eastAsia="仿宋" w:cs="仿宋"/>
                <w:spacing w:val="6"/>
                <w:sz w:val="21"/>
                <w:szCs w:val="21"/>
              </w:rPr>
              <w:t>5308</w:t>
            </w:r>
          </w:p>
        </w:tc>
      </w:tr>
    </w:tbl>
    <w:p w14:paraId="60B4D8CF">
      <w:pPr>
        <w:spacing w:before="119" w:line="229" w:lineRule="auto"/>
        <w:ind w:left="519"/>
        <w:outlineLvl w:val="0"/>
        <w:rPr>
          <w:rFonts w:hint="eastAsia" w:ascii="仿宋" w:hAnsi="仿宋" w:eastAsia="仿宋" w:cs="仿宋"/>
          <w:sz w:val="23"/>
          <w:szCs w:val="23"/>
        </w:rPr>
      </w:pPr>
      <w:r>
        <w:rPr>
          <w:rFonts w:ascii="仿宋" w:hAnsi="仿宋" w:eastAsia="仿宋" w:cs="仿宋"/>
          <w:spacing w:val="10"/>
          <w:sz w:val="23"/>
          <w:szCs w:val="23"/>
        </w:rPr>
        <w:t>专业名</w:t>
      </w:r>
      <w:r>
        <w:rPr>
          <w:rFonts w:ascii="仿宋" w:hAnsi="仿宋" w:eastAsia="仿宋" w:cs="仿宋"/>
          <w:spacing w:val="6"/>
          <w:sz w:val="23"/>
          <w:szCs w:val="23"/>
        </w:rPr>
        <w:t>称</w:t>
      </w:r>
      <w:r>
        <w:rPr>
          <w:rFonts w:ascii="仿宋" w:hAnsi="仿宋" w:eastAsia="仿宋" w:cs="仿宋"/>
          <w:spacing w:val="5"/>
          <w:sz w:val="23"/>
          <w:szCs w:val="23"/>
        </w:rPr>
        <w:t>和专业代码、所属专业大类 (代码) 、所属专业类 (代码) 按照教育部颁布的《职业教育专业目录 (2021 年)》填写</w:t>
      </w:r>
      <w:r>
        <w:rPr>
          <w:rFonts w:ascii="仿宋" w:hAnsi="仿宋" w:eastAsia="仿宋" w:cs="仿宋"/>
          <w:spacing w:val="3"/>
          <w:sz w:val="23"/>
          <w:szCs w:val="23"/>
        </w:rPr>
        <w:t>。</w:t>
      </w:r>
    </w:p>
    <w:p w14:paraId="14EE6534">
      <w:pPr>
        <w:spacing w:before="156" w:beforeLines="50" w:line="360" w:lineRule="auto"/>
        <w:ind w:firstLine="652" w:firstLineChars="200"/>
        <w:rPr>
          <w:rFonts w:hint="eastAsia" w:ascii="黑体" w:hAnsi="黑体" w:eastAsia="黑体" w:cs="黑体"/>
          <w:spacing w:val="8"/>
          <w:sz w:val="31"/>
          <w:szCs w:val="31"/>
        </w:rPr>
      </w:pPr>
      <w:r>
        <w:rPr>
          <w:rFonts w:ascii="黑体" w:hAnsi="黑体" w:eastAsia="黑体" w:cs="黑体"/>
          <w:spacing w:val="8"/>
          <w:sz w:val="31"/>
          <w:szCs w:val="31"/>
        </w:rPr>
        <w:t>二、专业群与产业链分析</w:t>
      </w:r>
    </w:p>
    <w:p w14:paraId="18AD33DD">
      <w:pPr>
        <w:spacing w:line="596" w:lineRule="exact"/>
        <w:ind w:firstLine="643"/>
        <w:rPr>
          <w:rFonts w:hint="eastAsia" w:ascii="仿宋_GB2312" w:hAnsi="仿宋_GB2312" w:cs="仿宋_GB2312"/>
          <w:szCs w:val="32"/>
        </w:rPr>
      </w:pPr>
      <w:r>
        <w:rPr>
          <w:rFonts w:hint="eastAsia" w:ascii="仿宋_GB2312" w:hAnsi="仿宋_GB2312" w:cs="仿宋_GB2312"/>
          <w:szCs w:val="32"/>
        </w:rPr>
        <w:t>( 一 ) 专业群与产业链的对应性</w:t>
      </w:r>
    </w:p>
    <w:p w14:paraId="47AB7310">
      <w:pPr>
        <w:ind w:firstLine="480"/>
      </w:pPr>
      <w:r>
        <w:rPr>
          <w:rFonts w:hint="eastAsia"/>
        </w:rPr>
        <w:t>本专业群紧跟柳州支柱产业汽车产业的发展，精准分析汽车产业制造环节的物流发展需求，即向“供应链管理”和“智慧物流”两大领域转型升级。依据汽车物流产业未来发展趋势，精准对接汽车制造产业，聚焦汽车制造供应链中的供应物流、生产物流环节，跨界融合构建汽车供应链智慧专业群，通过高效优质的物流服务为汽车产业的提质发展提供关键支撑。</w:t>
      </w:r>
    </w:p>
    <w:p w14:paraId="1769F51F">
      <w:pPr>
        <w:ind w:firstLine="480"/>
      </w:pPr>
      <w:r>
        <w:rPr>
          <w:rFonts w:hint="eastAsia"/>
        </w:rPr>
        <w:t>汽车制造物流的发展经历了传统物流管理到精益物流的转变，当前在“云物大智”时代面临着企业的转型；物流企业对人才的需求从能够熟练掌握物流仓储、运输、配送等环节的管理方法及操作技能人才，转变为不仅是要求其掌握物流各环节的操作技能，更是要他们能够熟悉智能制造产业链，能够运用现代信息技术，完成智慧物流运营、国际化的供应链综合服务。基于汽车产业全球供应链物流的发展，结合“互联网+物流”和“一带一路”的发展，从全球供应链—汽车全球供应链分析，聚焦汽车制造环节的物流需求，基于人工智能、工业互联网、区块链等“云物大智”技术应用与发展，构造汽车供应链的“智慧物流专业群”；专业群中核心专业为现代物流管理专业，其他专业为采购与供应管理专业，通过专业群的建设来提高职业教育人才培养的质量，满足汽车产业未来发展的需要。（见图</w:t>
      </w:r>
      <w:r>
        <w:t>2</w:t>
      </w:r>
      <w:r>
        <w:rPr>
          <w:rFonts w:hint="eastAsia"/>
        </w:rPr>
        <w:t>-1）</w:t>
      </w:r>
    </w:p>
    <w:p w14:paraId="56ED649A">
      <w:pPr>
        <w:pStyle w:val="18"/>
        <w:ind w:firstLine="422"/>
      </w:pPr>
      <w:r>
        <w:drawing>
          <wp:inline distT="0" distB="0" distL="0" distR="0">
            <wp:extent cx="4476750" cy="2774950"/>
            <wp:effectExtent l="0" t="0" r="5715"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476750" cy="2774950"/>
                    </a:xfrm>
                    <a:prstGeom prst="rect">
                      <a:avLst/>
                    </a:prstGeom>
                    <a:noFill/>
                    <a:ln>
                      <a:noFill/>
                    </a:ln>
                  </pic:spPr>
                </pic:pic>
              </a:graphicData>
            </a:graphic>
          </wp:inline>
        </w:drawing>
      </w:r>
    </w:p>
    <w:p w14:paraId="6C394694">
      <w:pPr>
        <w:pStyle w:val="18"/>
        <w:ind w:firstLine="422"/>
      </w:pPr>
      <w:r>
        <w:rPr>
          <w:rFonts w:hint="eastAsia"/>
        </w:rPr>
        <w:t>图2-1  专业群与产业链的对应关系图</w:t>
      </w:r>
    </w:p>
    <w:p w14:paraId="6C55856A">
      <w:pPr>
        <w:spacing w:line="596" w:lineRule="exact"/>
        <w:ind w:firstLine="643"/>
        <w:rPr>
          <w:rFonts w:hint="eastAsia" w:ascii="仿宋_GB2312" w:hAnsi="仿宋_GB2312" w:cs="仿宋_GB2312"/>
          <w:szCs w:val="32"/>
        </w:rPr>
      </w:pPr>
      <w:r>
        <w:rPr>
          <w:rFonts w:hint="eastAsia" w:ascii="仿宋_GB2312" w:hAnsi="仿宋_GB2312" w:cs="仿宋_GB2312"/>
          <w:szCs w:val="32"/>
        </w:rPr>
        <w:t>( 二 ) 专业群人才培养定位</w:t>
      </w:r>
    </w:p>
    <w:p w14:paraId="27EC11D8">
      <w:pPr>
        <w:ind w:firstLine="480"/>
      </w:pPr>
      <w:r>
        <w:rPr>
          <w:rFonts w:hint="eastAsia"/>
        </w:rPr>
        <w:t>本专业群对接汽车制造产业链物流环节，适应“云物大智”等最新技术发展趋势对于现场管理类人才的需求，培养学生具有管理能力、技术应用能力，具备实践能力和创新意识</w:t>
      </w:r>
      <w:r>
        <w:rPr>
          <w:rFonts w:hint="eastAsia" w:ascii="宋体" w:hAnsi="宋体"/>
        </w:rPr>
        <w:t>，具备精益求精的工匠精神，具有良好的职业道德、工作态度和行为规范以及可持续发展能力，培养懂国际规则、具有国际视野和跨文化交流能力,适应中外企业采购、物流等相关岗位要求的“素养.管理.创新”复合型技术技能型人才。</w:t>
      </w:r>
    </w:p>
    <w:p w14:paraId="26755952">
      <w:pPr>
        <w:spacing w:line="596" w:lineRule="exact"/>
        <w:ind w:firstLine="643"/>
        <w:rPr>
          <w:rFonts w:hint="eastAsia" w:ascii="仿宋_GB2312" w:hAnsi="仿宋_GB2312" w:cs="仿宋_GB2312"/>
          <w:szCs w:val="32"/>
        </w:rPr>
      </w:pPr>
      <w:r>
        <w:rPr>
          <w:rFonts w:hint="eastAsia" w:ascii="仿宋_GB2312" w:hAnsi="仿宋_GB2312" w:cs="仿宋_GB2312"/>
          <w:szCs w:val="32"/>
        </w:rPr>
        <w:t>( 三 ) 群内专业的逻辑性</w:t>
      </w:r>
    </w:p>
    <w:p w14:paraId="7EF06E0F">
      <w:pPr>
        <w:ind w:firstLine="480"/>
      </w:pPr>
      <w:r>
        <w:rPr>
          <w:rFonts w:hint="eastAsia"/>
        </w:rPr>
        <w:t>针对“云物大智”下汽车产业全球供应链发展的变化，专业群以智能物流设施设备和信息技术的发展及集成应用为切入点，聚焦汽车全球供应链下生产物流及其上游的业务，以“云物大智”下信息技术素养为基础，重新设计专业群人才培养定位，以适应产业发展对跨界、复合型技术技能人才的需求。</w:t>
      </w:r>
    </w:p>
    <w:p w14:paraId="68BB3C65">
      <w:pPr>
        <w:ind w:firstLine="480"/>
      </w:pPr>
      <w:r>
        <w:rPr>
          <w:rFonts w:hint="eastAsia"/>
        </w:rPr>
        <w:t>传统的供应链主要按照产品开发、计划、采购、制造、交付及支持环节逐步展开，产品由最初原材料到成品交付给最终用户需要的时间长，物流支持要求不高，对物流人才的能力要求，主要是在地牛、叉车等普通的物流设施设备和仓库管理、货运、流通加工、配送、信息管理等方面的能力。随着全球供应链的发展，在“云物大智”等信息技术的全面支持下，全球供应链呈现出数字化、智能化的特征，加上对最终客户需求的快速响应。因此供应链上的产品开发、计划、采购、制造、交付及支持环节等工作的时间要求变得极短，并形成高效物流体系。根据汽车供应链下上游供应和中游制造的各个业务环节的主要工作内容，重新定位专业群各个专业方向人才培养定位，以适应未来的发展。（见图</w:t>
      </w:r>
      <w:r>
        <w:t>2</w:t>
      </w:r>
      <w:r>
        <w:rPr>
          <w:rFonts w:hint="eastAsia"/>
        </w:rPr>
        <w:t>-2及图</w:t>
      </w:r>
      <w:r>
        <w:t>2</w:t>
      </w:r>
      <w:r>
        <w:rPr>
          <w:rFonts w:hint="eastAsia"/>
        </w:rPr>
        <w:t>-3）</w:t>
      </w:r>
    </w:p>
    <w:p w14:paraId="7208CDC6">
      <w:pPr>
        <w:jc w:val="center"/>
      </w:pPr>
      <w:r>
        <w:drawing>
          <wp:inline distT="0" distB="0" distL="0" distR="0">
            <wp:extent cx="4926330" cy="1892300"/>
            <wp:effectExtent l="0" t="0" r="190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4966760" cy="1907849"/>
                    </a:xfrm>
                    <a:prstGeom prst="rect">
                      <a:avLst/>
                    </a:prstGeom>
                  </pic:spPr>
                </pic:pic>
              </a:graphicData>
            </a:graphic>
          </wp:inline>
        </w:drawing>
      </w:r>
    </w:p>
    <w:p w14:paraId="56CB1206">
      <w:pPr>
        <w:pStyle w:val="18"/>
        <w:ind w:firstLine="422"/>
      </w:pPr>
      <w:r>
        <w:rPr>
          <w:rFonts w:hint="eastAsia"/>
        </w:rPr>
        <w:t>图</w:t>
      </w:r>
      <w:r>
        <w:t>2</w:t>
      </w:r>
      <w:r>
        <w:rPr>
          <w:rFonts w:hint="eastAsia"/>
        </w:rPr>
        <w:t>-2 智慧物流专业群培养定位</w:t>
      </w:r>
    </w:p>
    <w:p w14:paraId="477F5C00">
      <w:pPr>
        <w:ind w:firstLine="480"/>
      </w:pPr>
      <w:r>
        <w:drawing>
          <wp:inline distT="0" distB="0" distL="0" distR="0">
            <wp:extent cx="4819650" cy="2569210"/>
            <wp:effectExtent l="0" t="0" r="127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852728" cy="2587201"/>
                    </a:xfrm>
                    <a:prstGeom prst="rect">
                      <a:avLst/>
                    </a:prstGeom>
                    <a:noFill/>
                  </pic:spPr>
                </pic:pic>
              </a:graphicData>
            </a:graphic>
          </wp:inline>
        </w:drawing>
      </w:r>
    </w:p>
    <w:p w14:paraId="7BF95472">
      <w:pPr>
        <w:pStyle w:val="18"/>
        <w:ind w:firstLine="422"/>
      </w:pPr>
      <w:r>
        <w:rPr>
          <w:rFonts w:hint="eastAsia"/>
        </w:rPr>
        <w:t>图</w:t>
      </w:r>
      <w:r>
        <w:t>2</w:t>
      </w:r>
      <w:r>
        <w:rPr>
          <w:rFonts w:hint="eastAsia"/>
        </w:rPr>
        <w:t>-3智慧物流专业群课程体系构建</w:t>
      </w:r>
    </w:p>
    <w:p w14:paraId="2729A190">
      <w:pPr>
        <w:spacing w:before="156" w:beforeLines="50" w:line="360" w:lineRule="auto"/>
        <w:ind w:firstLine="652" w:firstLineChars="200"/>
        <w:rPr>
          <w:rFonts w:hint="eastAsia" w:ascii="黑体" w:hAnsi="黑体" w:eastAsia="黑体" w:cs="黑体"/>
          <w:spacing w:val="8"/>
          <w:sz w:val="31"/>
          <w:szCs w:val="31"/>
        </w:rPr>
      </w:pPr>
      <w:r>
        <w:rPr>
          <w:rFonts w:ascii="黑体" w:hAnsi="黑体" w:eastAsia="黑体" w:cs="黑体"/>
          <w:spacing w:val="8"/>
          <w:sz w:val="31"/>
          <w:szCs w:val="31"/>
        </w:rPr>
        <w:t>三、专业群课程体系</w:t>
      </w:r>
    </w:p>
    <w:p w14:paraId="0327C671">
      <w:pPr>
        <w:ind w:firstLine="480"/>
      </w:pPr>
      <w:r>
        <w:rPr>
          <w:rFonts w:hint="eastAsia"/>
        </w:rPr>
        <w:t>在明确各时期能力培养的内容及层次的情况下，依据各课程模块的定位进行课程的构建。共性专业平台课按照“云物大智”形势下管理类专业人才必须具备管理基础、技</w:t>
      </w:r>
      <w:r>
        <w:rPr>
          <w:rFonts w:hint="eastAsia" w:ascii="宋体" w:hAnsi="宋体"/>
        </w:rPr>
        <w:t>术基础和职业素养基础，分别设置经济管理类、专业类、技术类三类课程；在分析专业群内核心专业与其他专业差异性的基础上，根据不同专业人才分流培养的特点，建设富有特色的各专业方向课程；X证书课程设置根据汽车供应链进行纵向拓展，可供专业群内各专业互选和共享，为学生专业发展拓宽渠道，增强复合型人才培养。（具体见表</w:t>
      </w:r>
      <w:r>
        <w:rPr>
          <w:rFonts w:ascii="宋体" w:hAnsi="宋体"/>
        </w:rPr>
        <w:t>3-1</w:t>
      </w:r>
      <w:r>
        <w:rPr>
          <w:rFonts w:hint="eastAsia" w:ascii="宋体" w:hAnsi="宋体"/>
        </w:rPr>
        <w:t>）</w:t>
      </w:r>
    </w:p>
    <w:p w14:paraId="27F48836">
      <w:pPr>
        <w:pStyle w:val="18"/>
        <w:ind w:firstLine="422"/>
      </w:pPr>
      <w:bookmarkStart w:id="0" w:name="_Hlk134520718"/>
      <w:r>
        <w:rPr>
          <w:rFonts w:hint="eastAsia"/>
        </w:rPr>
        <w:t>表</w:t>
      </w:r>
      <w:r>
        <w:t>3</w:t>
      </w:r>
      <w:r>
        <w:rPr>
          <w:rFonts w:hint="eastAsia"/>
        </w:rPr>
        <w:t>-1智慧物流专业群课程体系表</w:t>
      </w:r>
    </w:p>
    <w:tbl>
      <w:tblPr>
        <w:tblStyle w:val="12"/>
        <w:tblW w:w="7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8"/>
        <w:gridCol w:w="1604"/>
        <w:gridCol w:w="4678"/>
      </w:tblGrid>
      <w:tr w14:paraId="377E3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578" w:type="dxa"/>
            <w:vAlign w:val="center"/>
          </w:tcPr>
          <w:p w14:paraId="6B1A4B12">
            <w:pPr>
              <w:pStyle w:val="34"/>
              <w:rPr>
                <w:rFonts w:hint="eastAsia"/>
              </w:rPr>
            </w:pPr>
            <w:r>
              <w:rPr>
                <w:rFonts w:hint="eastAsia"/>
              </w:rPr>
              <w:t>课程模块</w:t>
            </w:r>
          </w:p>
        </w:tc>
        <w:tc>
          <w:tcPr>
            <w:tcW w:w="6282" w:type="dxa"/>
            <w:gridSpan w:val="2"/>
            <w:vAlign w:val="center"/>
          </w:tcPr>
          <w:p w14:paraId="6ABEDF02">
            <w:pPr>
              <w:pStyle w:val="34"/>
              <w:rPr>
                <w:rFonts w:hint="eastAsia"/>
              </w:rPr>
            </w:pPr>
            <w:r>
              <w:rPr>
                <w:rFonts w:hint="eastAsia"/>
              </w:rPr>
              <w:t>课程名称</w:t>
            </w:r>
          </w:p>
        </w:tc>
      </w:tr>
      <w:tr w14:paraId="54E38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jc w:val="center"/>
        </w:trPr>
        <w:tc>
          <w:tcPr>
            <w:tcW w:w="1578" w:type="dxa"/>
            <w:vMerge w:val="restart"/>
            <w:vAlign w:val="center"/>
          </w:tcPr>
          <w:p w14:paraId="003B1843">
            <w:pPr>
              <w:pStyle w:val="34"/>
              <w:rPr>
                <w:rFonts w:hint="eastAsia"/>
              </w:rPr>
            </w:pPr>
            <w:r>
              <w:rPr>
                <w:rFonts w:hint="eastAsia"/>
              </w:rPr>
              <w:t>共性群平台基础课</w:t>
            </w:r>
          </w:p>
        </w:tc>
        <w:tc>
          <w:tcPr>
            <w:tcW w:w="1604" w:type="dxa"/>
            <w:vAlign w:val="center"/>
          </w:tcPr>
          <w:p w14:paraId="761E7B82">
            <w:pPr>
              <w:pStyle w:val="34"/>
              <w:rPr>
                <w:rFonts w:hint="eastAsia"/>
              </w:rPr>
            </w:pPr>
            <w:r>
              <w:rPr>
                <w:rFonts w:hint="eastAsia"/>
              </w:rPr>
              <w:t>技术类</w:t>
            </w:r>
          </w:p>
        </w:tc>
        <w:tc>
          <w:tcPr>
            <w:tcW w:w="4678" w:type="dxa"/>
            <w:vAlign w:val="center"/>
          </w:tcPr>
          <w:p w14:paraId="0A751AC6">
            <w:pPr>
              <w:pStyle w:val="34"/>
              <w:rPr>
                <w:rFonts w:hint="eastAsia"/>
              </w:rPr>
            </w:pPr>
            <w:r>
              <w:rPr>
                <w:rFonts w:hint="eastAsia"/>
              </w:rPr>
              <w:t>现代物流信息技术、叉车驾驶技术</w:t>
            </w:r>
          </w:p>
          <w:p w14:paraId="4990D90C">
            <w:pPr>
              <w:pStyle w:val="34"/>
              <w:rPr>
                <w:rFonts w:hint="eastAsia"/>
              </w:rPr>
            </w:pPr>
            <w:r>
              <w:rPr>
                <w:rFonts w:hint="eastAsia"/>
              </w:rPr>
              <w:t>智能物流设施设备操作基础</w:t>
            </w:r>
          </w:p>
        </w:tc>
      </w:tr>
      <w:tr w14:paraId="67A4D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1578" w:type="dxa"/>
            <w:vMerge w:val="continue"/>
            <w:vAlign w:val="center"/>
          </w:tcPr>
          <w:p w14:paraId="37C8F061">
            <w:pPr>
              <w:pStyle w:val="34"/>
              <w:rPr>
                <w:rFonts w:hint="eastAsia"/>
              </w:rPr>
            </w:pPr>
          </w:p>
        </w:tc>
        <w:tc>
          <w:tcPr>
            <w:tcW w:w="1604" w:type="dxa"/>
            <w:vAlign w:val="center"/>
          </w:tcPr>
          <w:p w14:paraId="32BA8751">
            <w:pPr>
              <w:pStyle w:val="34"/>
              <w:rPr>
                <w:rFonts w:hint="eastAsia"/>
              </w:rPr>
            </w:pPr>
            <w:r>
              <w:rPr>
                <w:rFonts w:hint="eastAsia"/>
              </w:rPr>
              <w:t>经济管理类</w:t>
            </w:r>
          </w:p>
        </w:tc>
        <w:tc>
          <w:tcPr>
            <w:tcW w:w="4678" w:type="dxa"/>
            <w:vAlign w:val="center"/>
          </w:tcPr>
          <w:p w14:paraId="38E5EC3E">
            <w:pPr>
              <w:pStyle w:val="34"/>
              <w:rPr>
                <w:rFonts w:hint="eastAsia"/>
              </w:rPr>
            </w:pPr>
            <w:r>
              <w:rPr>
                <w:rFonts w:hint="eastAsia"/>
              </w:rPr>
              <w:t>管理学基础、经济数学、经济学基础、精益生产管理、电子商务基础</w:t>
            </w:r>
          </w:p>
        </w:tc>
      </w:tr>
      <w:tr w14:paraId="1535C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jc w:val="center"/>
        </w:trPr>
        <w:tc>
          <w:tcPr>
            <w:tcW w:w="1578" w:type="dxa"/>
            <w:vMerge w:val="continue"/>
            <w:vAlign w:val="center"/>
          </w:tcPr>
          <w:p w14:paraId="3A688B28">
            <w:pPr>
              <w:pStyle w:val="34"/>
              <w:rPr>
                <w:rFonts w:hint="eastAsia"/>
              </w:rPr>
            </w:pPr>
          </w:p>
        </w:tc>
        <w:tc>
          <w:tcPr>
            <w:tcW w:w="1604" w:type="dxa"/>
            <w:vAlign w:val="center"/>
          </w:tcPr>
          <w:p w14:paraId="57AF5918">
            <w:pPr>
              <w:pStyle w:val="34"/>
              <w:rPr>
                <w:rFonts w:hint="eastAsia"/>
              </w:rPr>
            </w:pPr>
            <w:r>
              <w:rPr>
                <w:rFonts w:hint="eastAsia"/>
              </w:rPr>
              <w:t>专业类</w:t>
            </w:r>
          </w:p>
        </w:tc>
        <w:tc>
          <w:tcPr>
            <w:tcW w:w="4678" w:type="dxa"/>
            <w:vAlign w:val="center"/>
          </w:tcPr>
          <w:p w14:paraId="7CF9C635">
            <w:pPr>
              <w:pStyle w:val="34"/>
              <w:rPr>
                <w:rFonts w:hint="eastAsia"/>
              </w:rPr>
            </w:pPr>
            <w:r>
              <w:rPr>
                <w:rFonts w:hint="eastAsia"/>
              </w:rPr>
              <w:t>入学教育与专业入门、物流基础、制造企业采购管理、客户服务与管理、※智慧仓储与配送管理、※智慧运输运营、※数智供应链技术</w:t>
            </w:r>
          </w:p>
        </w:tc>
      </w:tr>
      <w:tr w14:paraId="16688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578" w:type="dxa"/>
            <w:vAlign w:val="center"/>
          </w:tcPr>
          <w:p w14:paraId="4C045D1E">
            <w:pPr>
              <w:pStyle w:val="34"/>
              <w:rPr>
                <w:rFonts w:hint="eastAsia"/>
              </w:rPr>
            </w:pPr>
            <w:r>
              <w:rPr>
                <w:rFonts w:hint="eastAsia"/>
              </w:rPr>
              <w:t>专业方向课</w:t>
            </w:r>
          </w:p>
        </w:tc>
        <w:tc>
          <w:tcPr>
            <w:tcW w:w="6282" w:type="dxa"/>
            <w:gridSpan w:val="2"/>
            <w:vAlign w:val="center"/>
          </w:tcPr>
          <w:p w14:paraId="5E7535BE">
            <w:pPr>
              <w:pStyle w:val="34"/>
              <w:rPr>
                <w:rFonts w:hint="eastAsia"/>
              </w:rPr>
            </w:pPr>
            <w:r>
              <w:rPr>
                <w:rFonts w:hint="eastAsia"/>
              </w:rPr>
              <w:t>※生产供应管理</w:t>
            </w:r>
          </w:p>
          <w:p w14:paraId="519B9ECD">
            <w:pPr>
              <w:pStyle w:val="34"/>
              <w:rPr>
                <w:rFonts w:hint="eastAsia"/>
              </w:rPr>
            </w:pPr>
            <w:r>
              <w:rPr>
                <w:rFonts w:hint="eastAsia"/>
              </w:rPr>
              <w:t>※采购谈判实务</w:t>
            </w:r>
          </w:p>
          <w:p w14:paraId="5A280413">
            <w:pPr>
              <w:pStyle w:val="34"/>
              <w:rPr>
                <w:rFonts w:hint="eastAsia"/>
              </w:rPr>
            </w:pPr>
            <w:r>
              <w:rPr>
                <w:rFonts w:hint="eastAsia"/>
              </w:rPr>
              <w:t>※供应商开发与管理</w:t>
            </w:r>
          </w:p>
          <w:p w14:paraId="4C31326E">
            <w:pPr>
              <w:pStyle w:val="34"/>
              <w:rPr>
                <w:rFonts w:hint="eastAsia"/>
              </w:rPr>
            </w:pPr>
            <w:r>
              <w:rPr>
                <w:rFonts w:hint="eastAsia"/>
              </w:rPr>
              <w:t>※智能物流设施设备运维管理</w:t>
            </w:r>
          </w:p>
        </w:tc>
      </w:tr>
      <w:tr w14:paraId="4F7A5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578" w:type="dxa"/>
            <w:vAlign w:val="center"/>
          </w:tcPr>
          <w:p w14:paraId="42B0C4FF">
            <w:pPr>
              <w:pStyle w:val="34"/>
              <w:rPr>
                <w:rFonts w:hint="eastAsia"/>
              </w:rPr>
            </w:pPr>
            <w:r>
              <w:rPr>
                <w:rFonts w:hint="eastAsia"/>
              </w:rPr>
              <w:t>专业拓展课</w:t>
            </w:r>
          </w:p>
        </w:tc>
        <w:tc>
          <w:tcPr>
            <w:tcW w:w="6282" w:type="dxa"/>
            <w:gridSpan w:val="2"/>
            <w:vAlign w:val="center"/>
          </w:tcPr>
          <w:p w14:paraId="12824CF2">
            <w:pPr>
              <w:pStyle w:val="34"/>
              <w:rPr>
                <w:rFonts w:hint="eastAsia"/>
              </w:rPr>
            </w:pPr>
            <w:r>
              <w:rPr>
                <w:rFonts w:hint="eastAsia"/>
              </w:rPr>
              <w:t>物流成本与绩效管理</w:t>
            </w:r>
          </w:p>
          <w:p w14:paraId="2BCE9F61">
            <w:pPr>
              <w:pStyle w:val="34"/>
              <w:rPr>
                <w:rFonts w:hint="eastAsia"/>
              </w:rPr>
            </w:pPr>
            <w:r>
              <w:rPr>
                <w:rFonts w:hint="eastAsia"/>
              </w:rPr>
              <w:t>物流系统规划和设计</w:t>
            </w:r>
          </w:p>
          <w:p w14:paraId="30C5204F">
            <w:pPr>
              <w:pStyle w:val="34"/>
              <w:rPr>
                <w:rFonts w:hint="eastAsia"/>
              </w:rPr>
            </w:pPr>
            <w:r>
              <w:rPr>
                <w:rFonts w:hint="eastAsia"/>
              </w:rPr>
              <w:t>物流大数据分析与应用</w:t>
            </w:r>
          </w:p>
          <w:p w14:paraId="157548E6">
            <w:pPr>
              <w:pStyle w:val="34"/>
              <w:rPr>
                <w:rFonts w:hint="eastAsia"/>
              </w:rPr>
            </w:pPr>
            <w:r>
              <w:rPr>
                <w:rFonts w:hint="eastAsia"/>
              </w:rPr>
              <w:t>财经应用文写作</w:t>
            </w:r>
          </w:p>
        </w:tc>
      </w:tr>
      <w:tr w14:paraId="3574C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78" w:type="dxa"/>
            <w:vAlign w:val="center"/>
          </w:tcPr>
          <w:p w14:paraId="244E7A61">
            <w:pPr>
              <w:pStyle w:val="34"/>
              <w:rPr>
                <w:rFonts w:hint="eastAsia"/>
              </w:rPr>
            </w:pPr>
            <w:r>
              <w:rPr>
                <w:rFonts w:hint="eastAsia"/>
              </w:rPr>
              <w:t>综合实践课</w:t>
            </w:r>
          </w:p>
        </w:tc>
        <w:tc>
          <w:tcPr>
            <w:tcW w:w="6282" w:type="dxa"/>
            <w:gridSpan w:val="2"/>
            <w:vAlign w:val="center"/>
          </w:tcPr>
          <w:p w14:paraId="71B9A99C">
            <w:pPr>
              <w:pStyle w:val="34"/>
              <w:rPr>
                <w:rFonts w:hint="eastAsia"/>
              </w:rPr>
            </w:pPr>
            <w:r>
              <w:rPr>
                <w:rFonts w:hint="eastAsia"/>
              </w:rPr>
              <w:t>劳动教育—工业·匠心</w:t>
            </w:r>
          </w:p>
          <w:p w14:paraId="7AACC5B9">
            <w:pPr>
              <w:pStyle w:val="34"/>
              <w:rPr>
                <w:rFonts w:hint="eastAsia"/>
              </w:rPr>
            </w:pPr>
            <w:r>
              <w:rPr>
                <w:rFonts w:hint="eastAsia"/>
              </w:rPr>
              <w:t>课程设计：采购计划制定</w:t>
            </w:r>
          </w:p>
          <w:p w14:paraId="512A3461">
            <w:pPr>
              <w:pStyle w:val="34"/>
              <w:rPr>
                <w:rFonts w:hint="eastAsia"/>
              </w:rPr>
            </w:pPr>
            <w:r>
              <w:rPr>
                <w:rFonts w:hint="eastAsia"/>
              </w:rPr>
              <w:t>课程设计：物流系统规划和设计</w:t>
            </w:r>
          </w:p>
          <w:p w14:paraId="5B2855E9">
            <w:pPr>
              <w:pStyle w:val="34"/>
              <w:rPr>
                <w:rFonts w:hint="eastAsia"/>
              </w:rPr>
            </w:pPr>
            <w:r>
              <w:rPr>
                <w:rFonts w:hint="eastAsia"/>
              </w:rPr>
              <w:t>毕业设计、综合实践、岗位实习</w:t>
            </w:r>
          </w:p>
        </w:tc>
      </w:tr>
      <w:tr w14:paraId="2DB5F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1578" w:type="dxa"/>
            <w:vAlign w:val="center"/>
          </w:tcPr>
          <w:p w14:paraId="5B5005ED">
            <w:pPr>
              <w:pStyle w:val="34"/>
              <w:rPr>
                <w:rFonts w:hint="eastAsia"/>
              </w:rPr>
            </w:pPr>
            <w:r>
              <w:rPr>
                <w:rFonts w:hint="eastAsia"/>
              </w:rPr>
              <w:t>专业选修课</w:t>
            </w:r>
          </w:p>
        </w:tc>
        <w:tc>
          <w:tcPr>
            <w:tcW w:w="6282" w:type="dxa"/>
            <w:gridSpan w:val="2"/>
            <w:vAlign w:val="center"/>
          </w:tcPr>
          <w:p w14:paraId="28004724">
            <w:pPr>
              <w:pStyle w:val="34"/>
              <w:rPr>
                <w:rFonts w:hint="eastAsia"/>
              </w:rPr>
            </w:pPr>
            <w:r>
              <w:rPr>
                <w:rFonts w:hint="eastAsia"/>
              </w:rPr>
              <w:t>生产计划与控制实务（限选）、国际贸易基础、物流专业英语、管理心理学、微专业课程等</w:t>
            </w:r>
          </w:p>
        </w:tc>
      </w:tr>
    </w:tbl>
    <w:p w14:paraId="388831FF"/>
    <w:bookmarkEnd w:id="0"/>
    <w:p w14:paraId="5BF2D7C8">
      <w:pPr>
        <w:spacing w:before="156" w:beforeLines="50" w:line="360" w:lineRule="auto"/>
        <w:ind w:firstLine="652" w:firstLineChars="200"/>
        <w:rPr>
          <w:rFonts w:hint="eastAsia" w:ascii="黑体" w:hAnsi="黑体" w:eastAsia="黑体" w:cs="黑体"/>
          <w:spacing w:val="8"/>
          <w:sz w:val="31"/>
          <w:szCs w:val="31"/>
        </w:rPr>
      </w:pPr>
      <w:r>
        <w:rPr>
          <w:rFonts w:ascii="黑体" w:hAnsi="黑体" w:eastAsia="黑体" w:cs="黑体"/>
          <w:spacing w:val="8"/>
          <w:sz w:val="31"/>
          <w:szCs w:val="31"/>
        </w:rPr>
        <w:t>四、专业群实践教学体系</w:t>
      </w:r>
    </w:p>
    <w:p w14:paraId="0E4CECD3">
      <w:pPr>
        <w:ind w:firstLine="480"/>
      </w:pPr>
      <w:bookmarkStart w:id="1" w:name="_Hlk113974837"/>
      <w:r>
        <w:rPr>
          <w:rFonts w:hint="eastAsia"/>
        </w:rPr>
        <w:t>以汽车全球供应链下生产物流及相关业务为主体，紧紧围绕“高素质技术技能型人才”培养目标，紧跟“云物大智”技术发展，建设突显汽车工业智能物流特色的、集“产、学、研、训、创”为一体的智慧物流专业群实践教学体系。按照群基础共享、方向分立、创研灵活的思路，针对学生职业基础操作及职业素养培养，通过精益生产全景工厂实现群专业共性技能技术的实训，仓储与配送、运输、物流信息运用、供应链管理等共性专业技术，则通过构建汽车工业智能物流实训中心、运输实训中心、叉车实训中心等专业实训基地开展实训；针对专业群里的现代物流管理专业、采购与供应链专业的专业方向技术，通过分方向重构现代物流管理方向、采购与供应链方向的实训室及实训基地实现专业群方向技能技术的实训；针对学生的创业创新能力、研究能力则通过建设物流业“两化融合”创新应用实验室、汽车工业供应链虚拟仿真实训基地来实现创研技能技术的实训实践，培养“素养•管理•创新”国际化复合型技术技能人才。</w:t>
      </w:r>
    </w:p>
    <w:bookmarkEnd w:id="1"/>
    <w:p w14:paraId="382613F9">
      <w:pPr>
        <w:jc w:val="center"/>
        <w:rPr>
          <w:rFonts w:hint="eastAsia" w:ascii="黑体" w:hAnsi="黑体" w:eastAsia="黑体" w:cs="黑体"/>
          <w:spacing w:val="8"/>
          <w:sz w:val="31"/>
          <w:szCs w:val="31"/>
        </w:rPr>
      </w:pPr>
      <w:r>
        <w:drawing>
          <wp:inline distT="0" distB="0" distL="0" distR="0">
            <wp:extent cx="5274310" cy="3480435"/>
            <wp:effectExtent l="0" t="0" r="2540" b="5715"/>
            <wp:docPr id="293317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7716" name="图片 1"/>
                    <pic:cNvPicPr>
                      <a:picLocks noChangeAspect="1"/>
                    </pic:cNvPicPr>
                  </pic:nvPicPr>
                  <pic:blipFill>
                    <a:blip r:embed="rId16"/>
                    <a:stretch>
                      <a:fillRect/>
                    </a:stretch>
                  </pic:blipFill>
                  <pic:spPr>
                    <a:xfrm>
                      <a:off x="0" y="0"/>
                      <a:ext cx="5274310" cy="3480435"/>
                    </a:xfrm>
                    <a:prstGeom prst="rect">
                      <a:avLst/>
                    </a:prstGeom>
                  </pic:spPr>
                </pic:pic>
              </a:graphicData>
            </a:graphic>
          </wp:inline>
        </w:drawing>
      </w:r>
    </w:p>
    <w:p w14:paraId="27D90F93">
      <w:pPr>
        <w:pStyle w:val="18"/>
        <w:ind w:firstLine="422"/>
      </w:pPr>
      <w:r>
        <w:rPr>
          <w:rFonts w:hint="eastAsia"/>
        </w:rPr>
        <w:t>图</w:t>
      </w:r>
      <w:r>
        <w:t xml:space="preserve">4-1  </w:t>
      </w:r>
      <w:r>
        <w:rPr>
          <w:rFonts w:hint="eastAsia"/>
        </w:rPr>
        <w:t>专业群实践教学体系结构</w:t>
      </w:r>
    </w:p>
    <w:p w14:paraId="38B6BD6C">
      <w:pPr>
        <w:rPr>
          <w:rFonts w:hint="eastAsia" w:ascii="黑体" w:hAnsi="黑体" w:eastAsia="黑体" w:cs="黑体"/>
          <w:spacing w:val="8"/>
          <w:sz w:val="31"/>
          <w:szCs w:val="31"/>
        </w:rPr>
      </w:pPr>
    </w:p>
    <w:p w14:paraId="558DA842">
      <w:pPr>
        <w:rPr>
          <w:rFonts w:hint="eastAsia" w:ascii="黑体" w:hAnsi="黑体" w:eastAsia="黑体" w:cs="黑体"/>
          <w:spacing w:val="8"/>
          <w:sz w:val="31"/>
          <w:szCs w:val="31"/>
        </w:rPr>
      </w:pPr>
      <w:r>
        <w:rPr>
          <w:rFonts w:ascii="黑体" w:hAnsi="黑体" w:eastAsia="黑体" w:cs="黑体"/>
          <w:spacing w:val="8"/>
          <w:sz w:val="31"/>
          <w:szCs w:val="31"/>
        </w:rPr>
        <w:br w:type="page"/>
      </w:r>
    </w:p>
    <w:p w14:paraId="367CC584">
      <w:pPr>
        <w:spacing w:before="156" w:beforeLines="50" w:after="156" w:afterLines="50" w:line="360" w:lineRule="auto"/>
        <w:ind w:firstLine="652" w:firstLineChars="200"/>
        <w:rPr>
          <w:rFonts w:hint="eastAsia" w:ascii="黑体" w:hAnsi="黑体" w:eastAsia="黑体" w:cs="黑体"/>
          <w:spacing w:val="8"/>
          <w:sz w:val="31"/>
          <w:szCs w:val="31"/>
        </w:rPr>
      </w:pPr>
      <w:r>
        <w:rPr>
          <w:rFonts w:ascii="黑体" w:hAnsi="黑体" w:eastAsia="黑体" w:cs="黑体"/>
          <w:spacing w:val="8"/>
          <w:sz w:val="31"/>
          <w:szCs w:val="31"/>
        </w:rPr>
        <w:t>第</w:t>
      </w:r>
      <w:r>
        <w:rPr>
          <w:rFonts w:hint="eastAsia" w:ascii="黑体" w:hAnsi="黑体" w:eastAsia="黑体" w:cs="黑体"/>
          <w:spacing w:val="8"/>
          <w:sz w:val="31"/>
          <w:szCs w:val="31"/>
        </w:rPr>
        <w:t>二</w:t>
      </w:r>
      <w:r>
        <w:rPr>
          <w:rFonts w:ascii="黑体" w:hAnsi="黑体" w:eastAsia="黑体" w:cs="黑体"/>
          <w:spacing w:val="8"/>
          <w:sz w:val="31"/>
          <w:szCs w:val="31"/>
        </w:rPr>
        <w:t>部分：专业</w:t>
      </w:r>
      <w:r>
        <w:rPr>
          <w:rFonts w:hint="eastAsia" w:ascii="黑体" w:hAnsi="黑体" w:eastAsia="黑体" w:cs="黑体"/>
          <w:spacing w:val="8"/>
          <w:sz w:val="31"/>
          <w:szCs w:val="31"/>
        </w:rPr>
        <w:t>人才培养方案</w:t>
      </w:r>
    </w:p>
    <w:p w14:paraId="6BB2351D">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17"/>
                    <a:stretch>
                      <a:fillRect/>
                    </a:stretch>
                  </pic:blipFill>
                  <pic:spPr>
                    <a:xfrm>
                      <a:off x="0" y="0"/>
                      <a:ext cx="2693229" cy="490592"/>
                    </a:xfrm>
                    <a:prstGeom prst="rect">
                      <a:avLst/>
                    </a:prstGeom>
                  </pic:spPr>
                </pic:pic>
              </a:graphicData>
            </a:graphic>
          </wp:inline>
        </w:drawing>
      </w:r>
    </w:p>
    <w:p w14:paraId="2EAC8369">
      <w:pPr>
        <w:spacing w:line="596" w:lineRule="exact"/>
        <w:ind w:firstLine="883"/>
        <w:jc w:val="center"/>
        <w:rPr>
          <w:rFonts w:hint="eastAsia" w:ascii="方正小标宋简体" w:hAnsi="华文宋体" w:eastAsia="方正小标宋简体"/>
          <w:b/>
          <w:sz w:val="44"/>
          <w:szCs w:val="44"/>
        </w:rPr>
      </w:pPr>
    </w:p>
    <w:p w14:paraId="2B3A1FF3">
      <w:pPr>
        <w:spacing w:line="596" w:lineRule="exact"/>
        <w:ind w:firstLine="883"/>
        <w:jc w:val="center"/>
        <w:rPr>
          <w:rFonts w:hint="eastAsia" w:ascii="方正小标宋简体" w:hAnsi="华文宋体" w:eastAsia="方正小标宋简体"/>
          <w:b/>
          <w:sz w:val="44"/>
          <w:szCs w:val="44"/>
        </w:rPr>
      </w:pPr>
    </w:p>
    <w:p w14:paraId="6FE867B8"/>
    <w:p w14:paraId="2A3DA291">
      <w:pPr>
        <w:jc w:val="center"/>
        <w:rPr>
          <w:rFonts w:hint="eastAsia" w:ascii="宋体" w:hAnsi="宋体" w:eastAsia="宋体" w:cs="宋体"/>
          <w:b/>
          <w:sz w:val="52"/>
          <w:szCs w:val="52"/>
        </w:rPr>
      </w:pPr>
      <w:r>
        <w:rPr>
          <w:rFonts w:hint="eastAsia" w:ascii="方正小标宋简体" w:hAnsi="华文宋体" w:eastAsia="方正小标宋简体"/>
          <w:b/>
          <w:sz w:val="52"/>
          <w:szCs w:val="52"/>
        </w:rPr>
        <w:t>2025级高职专科</w:t>
      </w:r>
      <w:r>
        <w:rPr>
          <w:rFonts w:hint="eastAsia" w:ascii="宋体" w:hAnsi="宋体" w:eastAsia="宋体" w:cs="宋体"/>
          <w:b/>
          <w:sz w:val="52"/>
          <w:szCs w:val="52"/>
        </w:rPr>
        <w:t>采购与供应管理</w:t>
      </w:r>
    </w:p>
    <w:p w14:paraId="474A7951">
      <w:pPr>
        <w:jc w:val="center"/>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专业</w:t>
      </w:r>
      <w:bookmarkStart w:id="2" w:name="_Toc25217"/>
      <w:r>
        <w:rPr>
          <w:rFonts w:hint="eastAsia" w:ascii="方正小标宋简体" w:hAnsi="华文宋体" w:eastAsia="方正小标宋简体"/>
          <w:b/>
          <w:sz w:val="52"/>
          <w:szCs w:val="52"/>
        </w:rPr>
        <w:t>人才培养方案</w:t>
      </w:r>
      <w:bookmarkEnd w:id="2"/>
    </w:p>
    <w:p w14:paraId="0F1CEA1A">
      <w:pPr>
        <w:spacing w:line="596" w:lineRule="exact"/>
        <w:ind w:firstLine="480"/>
        <w:rPr>
          <w:rFonts w:hint="eastAsia" w:ascii="仿宋" w:hAnsi="仿宋" w:eastAsia="仿宋" w:cs="仿宋"/>
        </w:rPr>
      </w:pPr>
      <w:r>
        <w:rPr>
          <w:rFonts w:hint="eastAsia" w:ascii="仿宋" w:hAnsi="仿宋" w:eastAsia="仿宋" w:cs="仿宋"/>
        </w:rPr>
        <w:t xml:space="preserve"> </w:t>
      </w:r>
    </w:p>
    <w:p w14:paraId="634D9A78"/>
    <w:p w14:paraId="332BE22F"/>
    <w:p w14:paraId="3590F0D4"/>
    <w:p w14:paraId="1473C0FF"/>
    <w:p w14:paraId="37BFB128"/>
    <w:p w14:paraId="4FFC200D"/>
    <w:p w14:paraId="1666685E"/>
    <w:p w14:paraId="71BEA939"/>
    <w:p w14:paraId="3A6EF00F">
      <w:pPr>
        <w:jc w:val="center"/>
        <w:rPr>
          <w:rFonts w:hint="eastAsia" w:ascii="黑体" w:hAnsi="黑体" w:eastAsia="黑体" w:cs="黑体"/>
          <w:b/>
          <w:bCs/>
          <w:sz w:val="36"/>
          <w:szCs w:val="24"/>
        </w:rPr>
      </w:pPr>
      <w:r>
        <w:rPr>
          <w:rFonts w:hint="eastAsia" w:ascii="黑体" w:hAnsi="黑体" w:eastAsia="黑体" w:cs="黑体"/>
          <w:b/>
          <w:bCs/>
          <w:sz w:val="36"/>
          <w:szCs w:val="24"/>
        </w:rPr>
        <w:t>二O二五年</w:t>
      </w:r>
    </w:p>
    <w:p w14:paraId="4CFC4F22">
      <w:pPr>
        <w:ind w:firstLine="560"/>
        <w:jc w:val="left"/>
        <w:rPr>
          <w:rFonts w:hint="eastAsia" w:ascii="仿宋" w:hAnsi="仿宋" w:eastAsia="仿宋" w:cs="仿宋"/>
          <w:sz w:val="28"/>
          <w:szCs w:val="28"/>
        </w:rPr>
      </w:pPr>
    </w:p>
    <w:p w14:paraId="0674A379">
      <w:pPr>
        <w:ind w:firstLine="562"/>
        <w:rPr>
          <w:rFonts w:hint="eastAsia" w:ascii="黑体" w:hAnsi="黑体" w:eastAsia="黑体"/>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43AFFD72">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519AE9DC">
      <w:pPr>
        <w:pStyle w:val="9"/>
        <w:tabs>
          <w:tab w:val="right" w:leader="dot" w:pos="8306"/>
        </w:tabs>
        <w:spacing w:line="420" w:lineRule="exact"/>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fldChar w:fldCharType="begin"/>
      </w:r>
      <w:r>
        <w:instrText xml:space="preserve"> HYPERLINK \l "_Toc25406" </w:instrText>
      </w:r>
      <w: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F0A88E5">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"_Toc15957" </w:instrText>
      </w:r>
      <w: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2328938">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"_Toc8750" </w:instrText>
      </w:r>
      <w: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7C6DC85">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"_Toc26676" </w:instrText>
      </w:r>
      <w: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306B67A">
      <w:pPr>
        <w:pStyle w:val="9"/>
        <w:tabs>
          <w:tab w:val="right" w:leader="dot" w:pos="8306"/>
        </w:tabs>
        <w:spacing w:line="420" w:lineRule="exact"/>
        <w:rPr>
          <w:rFonts w:hint="eastAsia" w:ascii="宋体" w:hAnsi="宋体" w:eastAsia="宋体" w:cs="宋体"/>
          <w:sz w:val="24"/>
          <w:szCs w:val="24"/>
        </w:rPr>
      </w:pPr>
      <w:r>
        <w:fldChar w:fldCharType="begin"/>
      </w:r>
      <w:r>
        <w:instrText xml:space="preserve"> HYPERLINK \l "_Toc3742" </w:instrText>
      </w:r>
      <w: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393503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"_Toc2654" </w:instrText>
      </w:r>
      <w: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5785AE5">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"_Toc212" </w:instrText>
      </w:r>
      <w: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543B6AB">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"_Toc31808" </w:instrText>
      </w:r>
      <w: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1C38FCB">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"_Toc22981" </w:instrText>
      </w:r>
      <w: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670382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"_Toc19790" </w:instrText>
      </w:r>
      <w: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A2664F1">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"_Toc7196" </w:instrText>
      </w:r>
      <w:r>
        <w:fldChar w:fldCharType="separate"/>
      </w:r>
      <w:r>
        <w:rPr>
          <w:rFonts w:hint="eastAsia" w:ascii="宋体" w:hAnsi="宋体" w:eastAsia="宋体" w:cs="宋体"/>
          <w:sz w:val="24"/>
          <w:szCs w:val="24"/>
        </w:rPr>
        <w:t>（二）课程设置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DFB3D4E">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"_Toc2662" </w:instrText>
      </w:r>
      <w: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A6BA550">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"_Toc27288" </w:instrText>
      </w:r>
      <w: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EB1CEF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"_Toc22337" </w:instrText>
      </w:r>
      <w: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65CEE6F">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"_Toc32317" </w:instrText>
      </w:r>
      <w: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24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633EDF7">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"_Toc17488" </w:instrText>
      </w:r>
      <w: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32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13D0E2D">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"_Toc31534" </w:instrText>
      </w:r>
      <w: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3E5587F9">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"_Toc19652" </w:instrText>
      </w:r>
      <w:r>
        <w:fldChar w:fldCharType="separate"/>
      </w:r>
      <w:r>
        <w:rPr>
          <w:rFonts w:hint="eastAsia" w:ascii="宋体" w:hAnsi="宋体" w:eastAsia="宋体" w:cs="宋体"/>
          <w:sz w:val="24"/>
          <w:szCs w:val="24"/>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24E3B10">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"_Toc291" </w:instrText>
      </w:r>
      <w:r>
        <w:fldChar w:fldCharType="separate"/>
      </w:r>
      <w:r>
        <w:rPr>
          <w:rFonts w:hint="eastAsia" w:ascii="宋体" w:hAnsi="宋体" w:eastAsia="宋体" w:cs="宋体"/>
          <w:sz w:val="24"/>
          <w:szCs w:val="24"/>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36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E3CCC53">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"_Toc1423" </w:instrText>
      </w:r>
      <w: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D775B34">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"_Toc31969" </w:instrText>
      </w:r>
      <w: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6F2A592">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"_Toc3480" </w:instrText>
      </w:r>
      <w: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5C6970C">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"_Toc10781" </w:instrText>
      </w:r>
      <w: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42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E9D8C5C">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"_Toc4226" </w:instrText>
      </w:r>
      <w: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D1E9FEE">
      <w:pPr>
        <w:pStyle w:val="9"/>
        <w:tabs>
          <w:tab w:val="right" w:leader="dot" w:pos="8306"/>
        </w:tabs>
        <w:spacing w:line="420" w:lineRule="exact"/>
        <w:rPr>
          <w:rFonts w:hint="eastAsia" w:ascii="宋体" w:hAnsi="宋体" w:eastAsia="宋体" w:cs="宋体"/>
          <w:b/>
          <w:bCs/>
          <w:sz w:val="24"/>
          <w:szCs w:val="24"/>
        </w:rPr>
      </w:pPr>
      <w:r>
        <w:fldChar w:fldCharType="begin"/>
      </w:r>
      <w:r>
        <w:instrText xml:space="preserve"> HYPERLINK \l "_Toc29093" </w:instrText>
      </w:r>
      <w: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AEA46B4">
      <w:pPr>
        <w:pStyle w:val="9"/>
        <w:tabs>
          <w:tab w:val="right" w:leader="dot" w:pos="8306"/>
        </w:tabs>
        <w:spacing w:line="420" w:lineRule="exact"/>
        <w:rPr>
          <w:rFonts w:hint="eastAsia" w:ascii="宋体" w:hAnsi="宋体" w:eastAsia="宋体" w:cs="宋体"/>
          <w:sz w:val="24"/>
          <w:szCs w:val="24"/>
        </w:rPr>
      </w:pPr>
      <w:r>
        <w:fldChar w:fldCharType="begin"/>
      </w:r>
      <w:r>
        <w:instrText xml:space="preserve"> HYPERLINK \l "_Toc30899" </w:instrText>
      </w:r>
      <w: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8A727AE">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"_Toc28118" </w:instrText>
      </w:r>
      <w: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45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FAA1235">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"_Toc4730" </w:instrText>
      </w:r>
      <w: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46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A89467B">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"_Toc28569" </w:instrText>
      </w:r>
      <w: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61C49C">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"_Toc12680" </w:instrText>
      </w:r>
      <w: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4C06C0A">
      <w:pPr>
        <w:pStyle w:val="10"/>
        <w:tabs>
          <w:tab w:val="right" w:leader="dot" w:pos="8306"/>
        </w:tabs>
        <w:spacing w:line="420" w:lineRule="exact"/>
        <w:ind w:left="640"/>
        <w:rPr>
          <w:rFonts w:hint="eastAsia" w:ascii="宋体" w:hAnsi="宋体" w:eastAsia="宋体" w:cs="宋体"/>
          <w:sz w:val="24"/>
          <w:szCs w:val="24"/>
        </w:rPr>
      </w:pPr>
      <w:r>
        <w:fldChar w:fldCharType="begin"/>
      </w:r>
      <w:r>
        <w:instrText xml:space="preserve"> HYPERLINK \l "_Toc28806" </w:instrText>
      </w:r>
      <w: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58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4FD8D88">
      <w:pPr>
        <w:pStyle w:val="2"/>
        <w:spacing w:before="0" w:after="0" w:line="420" w:lineRule="exact"/>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2E2B6257">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w:t>
      </w:r>
    </w:p>
    <w:p w14:paraId="51686577">
      <w:pPr>
        <w:jc w:val="center"/>
        <w:rPr>
          <w:rFonts w:hint="eastAsia" w:ascii="方正小标宋简体" w:hAnsi="方正小标宋简体" w:eastAsia="方正小标宋简体" w:cs="方正小标宋简体"/>
          <w:sz w:val="40"/>
          <w:szCs w:val="28"/>
        </w:rPr>
      </w:pPr>
      <w:r>
        <w:rPr>
          <w:rFonts w:hint="eastAsia" w:ascii="宋体" w:hAnsi="宋体" w:eastAsia="宋体" w:cs="宋体"/>
          <w:sz w:val="40"/>
          <w:szCs w:val="28"/>
        </w:rPr>
        <w:t>采</w:t>
      </w:r>
      <w:r>
        <w:rPr>
          <w:rFonts w:hint="eastAsia" w:ascii="方正小标宋简体" w:hAnsi="方正小标宋简体" w:eastAsia="方正小标宋简体" w:cs="方正小标宋简体"/>
          <w:sz w:val="40"/>
          <w:szCs w:val="28"/>
        </w:rPr>
        <w:t>购与供应管理专业人才培养方案</w:t>
      </w:r>
    </w:p>
    <w:p w14:paraId="2D097979"/>
    <w:p w14:paraId="5F85D85E">
      <w:pPr>
        <w:pStyle w:val="2"/>
        <w:spacing w:before="0" w:after="0" w:line="360" w:lineRule="auto"/>
        <w:rPr>
          <w:rFonts w:hint="eastAsia" w:ascii="黑体" w:hAnsi="黑体" w:eastAsia="黑体"/>
          <w:sz w:val="32"/>
          <w:szCs w:val="32"/>
        </w:rPr>
      </w:pPr>
      <w:bookmarkStart w:id="3" w:name="_Toc25406"/>
      <w:r>
        <w:rPr>
          <w:rFonts w:hint="eastAsia" w:ascii="黑体" w:hAnsi="黑体" w:eastAsia="黑体"/>
          <w:sz w:val="32"/>
          <w:szCs w:val="32"/>
        </w:rPr>
        <w:t>一、专业名称及代码</w:t>
      </w:r>
      <w:bookmarkEnd w:id="3"/>
    </w:p>
    <w:p w14:paraId="2CCA7DF1">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1.专业名称：采购与供应管理</w:t>
      </w:r>
    </w:p>
    <w:p w14:paraId="6F4E60B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2.专业代码：530808</w:t>
      </w:r>
    </w:p>
    <w:p w14:paraId="2CE02D7C">
      <w:pPr>
        <w:pStyle w:val="2"/>
        <w:spacing w:before="0" w:after="0" w:line="360" w:lineRule="auto"/>
        <w:rPr>
          <w:rFonts w:hint="eastAsia" w:ascii="黑体" w:hAnsi="黑体" w:eastAsia="黑体"/>
          <w:sz w:val="32"/>
          <w:szCs w:val="32"/>
        </w:rPr>
      </w:pPr>
      <w:bookmarkStart w:id="4" w:name="_Toc15957"/>
      <w:r>
        <w:rPr>
          <w:rFonts w:hint="eastAsia" w:ascii="黑体" w:hAnsi="黑体" w:eastAsia="黑体"/>
          <w:sz w:val="32"/>
          <w:szCs w:val="32"/>
        </w:rPr>
        <w:t>二、入学要求</w:t>
      </w:r>
      <w:bookmarkEnd w:id="4"/>
    </w:p>
    <w:p w14:paraId="2F3DB71A">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6DA63E1A">
      <w:pPr>
        <w:pStyle w:val="2"/>
        <w:spacing w:before="0" w:after="0" w:line="360" w:lineRule="auto"/>
        <w:rPr>
          <w:rFonts w:hint="eastAsia" w:ascii="黑体" w:hAnsi="黑体" w:eastAsia="黑体"/>
          <w:sz w:val="32"/>
          <w:szCs w:val="32"/>
        </w:rPr>
      </w:pPr>
      <w:bookmarkStart w:id="5" w:name="_Toc8750"/>
      <w:r>
        <w:rPr>
          <w:rFonts w:hint="eastAsia" w:ascii="黑体" w:hAnsi="黑体" w:eastAsia="黑体"/>
          <w:sz w:val="32"/>
          <w:szCs w:val="32"/>
        </w:rPr>
        <w:t>三、修业年限</w:t>
      </w:r>
      <w:bookmarkEnd w:id="5"/>
    </w:p>
    <w:p w14:paraId="1DA96D99">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07DE4DB1">
      <w:pPr>
        <w:pStyle w:val="2"/>
        <w:spacing w:before="0" w:after="0" w:line="360" w:lineRule="auto"/>
        <w:rPr>
          <w:rFonts w:hint="eastAsia" w:ascii="黑体" w:hAnsi="黑体" w:eastAsia="黑体"/>
          <w:sz w:val="32"/>
          <w:szCs w:val="32"/>
        </w:rPr>
      </w:pPr>
      <w:bookmarkStart w:id="6" w:name="_Toc26676"/>
      <w:r>
        <w:rPr>
          <w:rFonts w:hint="eastAsia" w:ascii="黑体" w:hAnsi="黑体" w:eastAsia="黑体"/>
          <w:sz w:val="32"/>
          <w:szCs w:val="32"/>
        </w:rPr>
        <w:t>四、职业面向</w:t>
      </w:r>
      <w:bookmarkEnd w:id="6"/>
    </w:p>
    <w:p w14:paraId="7657413C">
      <w:pPr>
        <w:ind w:firstLine="640"/>
        <w:rPr>
          <w:rFonts w:hint="eastAsia" w:cs="宋体" w:asciiTheme="minorEastAsia" w:hAnsiTheme="minorEastAsia" w:eastAsiaTheme="minorEastAsia"/>
          <w:sz w:val="28"/>
          <w:szCs w:val="28"/>
        </w:rPr>
      </w:pPr>
      <w:r>
        <w:rPr>
          <w:rFonts w:hint="eastAsia" w:ascii="宋体" w:hAnsi="宋体" w:eastAsia="宋体"/>
          <w:sz w:val="28"/>
          <w:szCs w:val="28"/>
        </w:rPr>
        <w:t>采购与供应管理专业所对应的行业、主要职业类别、主要岗位类别、职业技能等级证书如表4-1</w:t>
      </w:r>
      <w:r>
        <w:rPr>
          <w:rFonts w:hint="eastAsia" w:asciiTheme="minorEastAsia" w:hAnsiTheme="minorEastAsia" w:eastAsiaTheme="minorEastAsia"/>
        </w:rPr>
        <w:t>。</w:t>
      </w:r>
    </w:p>
    <w:p w14:paraId="0C6E9502">
      <w:pPr>
        <w:pStyle w:val="18"/>
        <w:ind w:firstLine="422"/>
      </w:pPr>
      <w:r>
        <w:rPr>
          <w:rFonts w:hint="eastAsia"/>
        </w:rPr>
        <w:t>表 4</w:t>
      </w:r>
      <w:r>
        <w:t xml:space="preserve">-1  </w:t>
      </w:r>
      <w:r>
        <w:rPr>
          <w:rFonts w:hint="eastAsia"/>
        </w:rPr>
        <w:t>采购与供应管理专业职业面向表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5"/>
        <w:gridCol w:w="5075"/>
      </w:tblGrid>
      <w:tr w14:paraId="24DB9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9572B19">
            <w:pPr>
              <w:widowControl/>
              <w:spacing w:line="360" w:lineRule="auto"/>
              <w:jc w:val="left"/>
              <w:rPr>
                <w:sz w:val="21"/>
              </w:rPr>
            </w:pPr>
            <w:r>
              <w:rPr>
                <w:rFonts w:hint="eastAsia"/>
                <w:sz w:val="21"/>
              </w:rPr>
              <w:t>所属专业大类 （代码）</w:t>
            </w:r>
          </w:p>
        </w:tc>
        <w:tc>
          <w:tcPr>
            <w:tcW w:w="2978" w:type="pct"/>
          </w:tcPr>
          <w:p w14:paraId="701D087D">
            <w:pPr>
              <w:pStyle w:val="19"/>
              <w:spacing w:line="360" w:lineRule="auto"/>
            </w:pPr>
            <w:r>
              <w:rPr>
                <w:rFonts w:hint="eastAsia"/>
              </w:rPr>
              <w:t>财经商贸大类，53</w:t>
            </w:r>
          </w:p>
        </w:tc>
      </w:tr>
      <w:tr w14:paraId="07C0C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1806DC75">
            <w:pPr>
              <w:widowControl/>
              <w:spacing w:line="360" w:lineRule="auto"/>
              <w:jc w:val="left"/>
              <w:rPr>
                <w:sz w:val="21"/>
              </w:rPr>
            </w:pPr>
            <w:bookmarkStart w:id="7" w:name="_Toc32193"/>
            <w:bookmarkStart w:id="8" w:name="_Toc30377"/>
            <w:r>
              <w:rPr>
                <w:rFonts w:hint="eastAsia"/>
                <w:sz w:val="21"/>
              </w:rPr>
              <w:t>所属专业类 （代码）</w:t>
            </w:r>
          </w:p>
        </w:tc>
        <w:tc>
          <w:tcPr>
            <w:tcW w:w="2978" w:type="pct"/>
          </w:tcPr>
          <w:p w14:paraId="5A4442BA">
            <w:pPr>
              <w:pStyle w:val="19"/>
              <w:spacing w:line="360" w:lineRule="auto"/>
            </w:pPr>
            <w:r>
              <w:rPr>
                <w:rFonts w:hint="eastAsia"/>
              </w:rPr>
              <w:t>物流类，5308</w:t>
            </w:r>
          </w:p>
        </w:tc>
      </w:tr>
      <w:tr w14:paraId="013B4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A52EAEB">
            <w:pPr>
              <w:pStyle w:val="19"/>
              <w:spacing w:line="360" w:lineRule="auto"/>
            </w:pPr>
            <w:r>
              <w:rPr>
                <w:rFonts w:hint="eastAsia"/>
              </w:rPr>
              <w:t>专业对应行业（代码）</w:t>
            </w:r>
          </w:p>
        </w:tc>
        <w:tc>
          <w:tcPr>
            <w:tcW w:w="2978" w:type="pct"/>
          </w:tcPr>
          <w:p w14:paraId="2A0AF3E4">
            <w:pPr>
              <w:pStyle w:val="19"/>
              <w:spacing w:line="360" w:lineRule="auto"/>
            </w:pPr>
            <w:r>
              <w:rPr>
                <w:rFonts w:hint="eastAsia"/>
              </w:rPr>
              <w:t>数智供应链技术服务（7224）、批发（511）、零售业（521）、汽车制造业（361）</w:t>
            </w:r>
          </w:p>
        </w:tc>
      </w:tr>
      <w:tr w14:paraId="273A1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5A0699F9">
            <w:pPr>
              <w:pStyle w:val="19"/>
              <w:spacing w:line="360" w:lineRule="auto"/>
            </w:pPr>
            <w:r>
              <w:rPr>
                <w:rFonts w:hint="eastAsia"/>
              </w:rPr>
              <w:t>专业对应的主要职业类别</w:t>
            </w:r>
            <w:bookmarkEnd w:id="7"/>
            <w:bookmarkEnd w:id="8"/>
            <w:r>
              <w:rPr>
                <w:rFonts w:hint="eastAsia"/>
              </w:rPr>
              <w:t>（代码）</w:t>
            </w:r>
          </w:p>
        </w:tc>
        <w:tc>
          <w:tcPr>
            <w:tcW w:w="2978" w:type="pct"/>
          </w:tcPr>
          <w:p w14:paraId="4A4DD6E6">
            <w:pPr>
              <w:pStyle w:val="19"/>
              <w:spacing w:line="360" w:lineRule="auto"/>
            </w:pPr>
            <w:r>
              <w:rPr>
                <w:rFonts w:hint="eastAsia"/>
              </w:rPr>
              <w:t>招标采购专业人员（2-06-07-15）、仓储管理员（4-02-06-01）、物流服务师L（4-02-06-03）、数智供应链技术师S（4-02-06-05）等</w:t>
            </w:r>
          </w:p>
        </w:tc>
      </w:tr>
      <w:tr w14:paraId="61CA0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7B2AF350">
            <w:pPr>
              <w:pStyle w:val="19"/>
              <w:spacing w:line="360" w:lineRule="auto"/>
            </w:pPr>
            <w:bookmarkStart w:id="9" w:name="_Toc13586"/>
            <w:bookmarkStart w:id="10" w:name="_Toc26522"/>
            <w:r>
              <w:rPr>
                <w:rFonts w:hint="eastAsia"/>
              </w:rPr>
              <w:t>专业对应的主要岗位（或技术领域）</w:t>
            </w:r>
            <w:bookmarkEnd w:id="9"/>
            <w:bookmarkEnd w:id="10"/>
          </w:p>
        </w:tc>
        <w:tc>
          <w:tcPr>
            <w:tcW w:w="2978" w:type="pct"/>
          </w:tcPr>
          <w:p w14:paraId="39C5513A">
            <w:pPr>
              <w:pStyle w:val="19"/>
              <w:spacing w:line="360" w:lineRule="auto"/>
            </w:pPr>
            <w:r>
              <w:rPr>
                <w:rFonts w:hint="eastAsia"/>
              </w:rPr>
              <w:t>采购专员、计划专员、供应市场分析专员、成本核算员、仓管员等</w:t>
            </w:r>
          </w:p>
        </w:tc>
      </w:tr>
      <w:tr w14:paraId="2E09F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1D6EE95A">
            <w:pPr>
              <w:pStyle w:val="19"/>
              <w:spacing w:line="360" w:lineRule="auto"/>
            </w:pPr>
            <w:bookmarkStart w:id="11" w:name="_Toc17540"/>
            <w:bookmarkStart w:id="12" w:name="_Toc10455"/>
            <w:r>
              <w:rPr>
                <w:rFonts w:hint="eastAsia"/>
              </w:rPr>
              <w:t>职业技能等级证书/行业企业标准和证书举例</w:t>
            </w:r>
            <w:bookmarkEnd w:id="11"/>
            <w:bookmarkEnd w:id="12"/>
          </w:p>
        </w:tc>
        <w:tc>
          <w:tcPr>
            <w:tcW w:w="2978" w:type="pct"/>
          </w:tcPr>
          <w:p w14:paraId="42FAE402">
            <w:pPr>
              <w:pStyle w:val="19"/>
              <w:spacing w:line="360" w:lineRule="auto"/>
            </w:pPr>
            <w:r>
              <w:rPr>
                <w:rFonts w:hint="eastAsia"/>
              </w:rPr>
              <w:t>物流管理职业技能等级证书（1+X中级）</w:t>
            </w:r>
          </w:p>
        </w:tc>
      </w:tr>
    </w:tbl>
    <w:p w14:paraId="4E714EC5">
      <w:pPr>
        <w:pStyle w:val="2"/>
        <w:spacing w:before="0" w:after="0" w:line="360" w:lineRule="auto"/>
        <w:rPr>
          <w:rFonts w:hint="eastAsia" w:ascii="黑体" w:hAnsi="黑体" w:eastAsia="黑体"/>
          <w:sz w:val="32"/>
          <w:szCs w:val="32"/>
        </w:rPr>
      </w:pPr>
      <w:bookmarkStart w:id="13" w:name="_Toc3742"/>
      <w:r>
        <w:rPr>
          <w:rFonts w:hint="eastAsia" w:ascii="黑体" w:hAnsi="黑体" w:eastAsia="黑体"/>
          <w:sz w:val="32"/>
          <w:szCs w:val="32"/>
        </w:rPr>
        <w:t>五、培养目标与培养规格</w:t>
      </w:r>
      <w:bookmarkEnd w:id="13"/>
    </w:p>
    <w:p w14:paraId="6BE7CD9B">
      <w:pPr>
        <w:pStyle w:val="3"/>
        <w:spacing w:line="360" w:lineRule="auto"/>
        <w:ind w:firstLine="562" w:firstLineChars="200"/>
        <w:rPr>
          <w:rFonts w:hint="eastAsia" w:asciiTheme="minorEastAsia" w:hAnsiTheme="minorEastAsia" w:eastAsiaTheme="minorEastAsia"/>
          <w:sz w:val="28"/>
          <w:szCs w:val="22"/>
        </w:rPr>
      </w:pPr>
      <w:bookmarkStart w:id="14" w:name="_Toc2654"/>
      <w:bookmarkStart w:id="15" w:name="_Toc9606"/>
      <w:bookmarkStart w:id="16" w:name="_Toc110196062"/>
      <w:bookmarkStart w:id="17" w:name="_Toc110198120"/>
      <w:bookmarkStart w:id="18" w:name="_Toc110195886"/>
      <w:r>
        <w:rPr>
          <w:rFonts w:hint="eastAsia" w:asciiTheme="minorEastAsia" w:hAnsiTheme="minorEastAsia" w:eastAsiaTheme="minorEastAsia"/>
          <w:sz w:val="28"/>
          <w:szCs w:val="22"/>
        </w:rPr>
        <w:t>（一）人才培养模式</w:t>
      </w:r>
      <w:bookmarkEnd w:id="14"/>
      <w:bookmarkEnd w:id="15"/>
      <w:bookmarkEnd w:id="16"/>
      <w:bookmarkEnd w:id="17"/>
      <w:bookmarkEnd w:id="18"/>
    </w:p>
    <w:p w14:paraId="36C79EA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本专业立足柳州汽车产业特色，以学校“双元三维四体系”人才培养模式为统领，聚焦汽车制造采购与供应技术领域，深化“产学互动、服务地方”宗旨，联合汽车制造企业构建“双元”育人共同体。精准对接汽车产业链采购与供应岗位需求，以国家及行业物流职业标准为依据，校企共建汽车零部件采购、生产物流协同、供应链管理等岗位导向课程体系；依托汽车制造真实工作流程与环境，打造项目导向、任务驱动的工学结合教学模式，实现教学过程与汽车采购业务场景深度融合；推进1+X证书制度与学历教育书证融通，强化汽车供应链管理、智能采购等技术技能认证；通过“基本素养-专业技能-管理能力-创新创业”四维体系，培养学生汽车零部件采购成本控制、供应商管理、生产物流调度等核心能力，培养采购与供应技术领域高素质技术技能型人才。具体见下图5-1：</w:t>
      </w:r>
    </w:p>
    <w:p w14:paraId="231F5E4B">
      <w:pPr>
        <w:rPr>
          <w:rFonts w:hint="eastAsia" w:asciiTheme="minorEastAsia" w:hAnsiTheme="minorEastAsia" w:eastAsiaTheme="minorEastAsia" w:cstheme="minorEastAsia"/>
          <w:color w:val="FF0000"/>
          <w:sz w:val="28"/>
          <w:szCs w:val="21"/>
        </w:rPr>
      </w:pPr>
      <w:r>
        <w:drawing>
          <wp:inline distT="0" distB="0" distL="0" distR="0">
            <wp:extent cx="5274310" cy="2818130"/>
            <wp:effectExtent l="0" t="0" r="13970" b="1270"/>
            <wp:docPr id="1437728930" name="图片 1437728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28930" name="图片 14377289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2818130"/>
                    </a:xfrm>
                    <a:prstGeom prst="rect">
                      <a:avLst/>
                    </a:prstGeom>
                    <a:noFill/>
                  </pic:spPr>
                </pic:pic>
              </a:graphicData>
            </a:graphic>
          </wp:inline>
        </w:drawing>
      </w:r>
    </w:p>
    <w:p w14:paraId="05711800">
      <w:pPr>
        <w:pStyle w:val="18"/>
        <w:ind w:firstLine="482"/>
      </w:pPr>
      <w:r>
        <w:rPr>
          <w:rFonts w:hint="eastAsia"/>
        </w:rPr>
        <w:t>图5-1 采购与供应管理专业人才培养模式</w:t>
      </w:r>
    </w:p>
    <w:p w14:paraId="5EB266AE">
      <w:pPr>
        <w:pStyle w:val="3"/>
        <w:spacing w:line="360" w:lineRule="auto"/>
        <w:ind w:firstLine="562" w:firstLineChars="200"/>
        <w:rPr>
          <w:rFonts w:hint="eastAsia" w:asciiTheme="minorEastAsia" w:hAnsiTheme="minorEastAsia" w:eastAsiaTheme="minorEastAsia"/>
          <w:sz w:val="28"/>
          <w:szCs w:val="22"/>
        </w:rPr>
      </w:pPr>
      <w:bookmarkStart w:id="19" w:name="_Toc212"/>
      <w:r>
        <w:rPr>
          <w:rFonts w:hint="eastAsia" w:asciiTheme="minorEastAsia" w:hAnsiTheme="minorEastAsia" w:eastAsiaTheme="minorEastAsia"/>
          <w:sz w:val="28"/>
          <w:szCs w:val="22"/>
        </w:rPr>
        <w:t>（二）培养目标</w:t>
      </w:r>
      <w:bookmarkEnd w:id="19"/>
    </w:p>
    <w:p w14:paraId="7D1A014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对接汽车产业，定位汽车制造采购与供应技术领域，促进学生德才兼备和全面发展，培养具有信息素养和跨文化交流素质，掌握采购、供应商管理、物料管理、智慧物流设备应用的知识与技术，胜任采购品类管理、供应商选择与管理、采购与物流作业执行、物流采购成本管理等物流采购相关管理工作，有理想信念、工匠精神、高超技艺的“素养</w:t>
      </w:r>
      <w:r>
        <w:rPr>
          <w:rFonts w:hint="cs" w:asciiTheme="minorEastAsia" w:hAnsiTheme="minorEastAsia" w:eastAsiaTheme="minorEastAsia"/>
          <w:sz w:val="28"/>
          <w:szCs w:val="28"/>
        </w:rPr>
        <w:t>•</w:t>
      </w:r>
      <w:r>
        <w:rPr>
          <w:rFonts w:hint="eastAsia" w:asciiTheme="minorEastAsia" w:hAnsiTheme="minorEastAsia" w:eastAsiaTheme="minorEastAsia"/>
          <w:sz w:val="28"/>
          <w:szCs w:val="28"/>
        </w:rPr>
        <w:t>管理</w:t>
      </w:r>
      <w:r>
        <w:rPr>
          <w:rFonts w:hint="cs" w:asciiTheme="minorEastAsia" w:hAnsiTheme="minorEastAsia" w:eastAsiaTheme="minorEastAsia"/>
          <w:sz w:val="28"/>
          <w:szCs w:val="28"/>
        </w:rPr>
        <w:t>•</w:t>
      </w:r>
      <w:r>
        <w:rPr>
          <w:rFonts w:hint="eastAsia" w:asciiTheme="minorEastAsia" w:hAnsiTheme="minorEastAsia" w:eastAsiaTheme="minorEastAsia"/>
          <w:sz w:val="28"/>
          <w:szCs w:val="28"/>
        </w:rPr>
        <w:t>创新”国际化复合型技术技能人才。</w:t>
      </w:r>
    </w:p>
    <w:p w14:paraId="69AF88A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初次就业岗位：采购专员、计划员、供应市场分析专员、成本核算员、仓管员；</w:t>
      </w:r>
    </w:p>
    <w:p w14:paraId="0E1A981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发展岗位：采购主管、物料主管、仓储主管；</w:t>
      </w:r>
    </w:p>
    <w:p w14:paraId="2D492B8E">
      <w:pPr>
        <w:ind w:firstLine="640"/>
        <w:rPr>
          <w:rFonts w:hint="eastAsia" w:cs="宋体" w:asciiTheme="minorEastAsia" w:hAnsiTheme="minorEastAsia" w:eastAsiaTheme="minorEastAsia"/>
          <w:sz w:val="28"/>
          <w:szCs w:val="28"/>
        </w:rPr>
      </w:pPr>
      <w:r>
        <w:rPr>
          <w:rFonts w:hint="eastAsia" w:asciiTheme="minorEastAsia" w:hAnsiTheme="minorEastAsia" w:eastAsiaTheme="minorEastAsia"/>
          <w:sz w:val="28"/>
          <w:szCs w:val="28"/>
        </w:rPr>
        <w:t>拓展岗位：采购经理、供应链运营主管等。</w:t>
      </w:r>
    </w:p>
    <w:p w14:paraId="6B18BCD3">
      <w:pPr>
        <w:pStyle w:val="3"/>
        <w:spacing w:line="360" w:lineRule="auto"/>
        <w:ind w:firstLine="562" w:firstLineChars="200"/>
        <w:rPr>
          <w:rFonts w:hint="eastAsia" w:asciiTheme="minorEastAsia" w:hAnsiTheme="minorEastAsia" w:eastAsiaTheme="minorEastAsia"/>
          <w:sz w:val="28"/>
          <w:szCs w:val="22"/>
        </w:rPr>
      </w:pPr>
      <w:bookmarkStart w:id="20" w:name="_Toc31808"/>
      <w:r>
        <w:rPr>
          <w:rFonts w:hint="eastAsia" w:asciiTheme="minorEastAsia" w:hAnsiTheme="minorEastAsia" w:eastAsiaTheme="minorEastAsia"/>
          <w:sz w:val="28"/>
          <w:szCs w:val="22"/>
        </w:rPr>
        <w:t>（三）培养规格</w:t>
      </w:r>
      <w:bookmarkEnd w:id="20"/>
    </w:p>
    <w:p w14:paraId="2F10ED7A">
      <w:pPr>
        <w:pStyle w:val="18"/>
        <w:ind w:firstLine="422"/>
        <w:rPr>
          <w:szCs w:val="24"/>
        </w:rPr>
      </w:pPr>
      <w:bookmarkStart w:id="21" w:name="_Toc1443"/>
      <w:bookmarkStart w:id="22" w:name="_Toc18637"/>
      <w:r>
        <w:rPr>
          <w:rFonts w:hint="eastAsia"/>
        </w:rPr>
        <w:t>表5</w:t>
      </w:r>
      <w:r>
        <w:t>-1</w:t>
      </w:r>
      <w:r>
        <w:rPr>
          <w:rFonts w:hint="eastAsia"/>
        </w:rPr>
        <w:t xml:space="preserve">  培养规格</w:t>
      </w:r>
      <w:bookmarkEnd w:id="21"/>
      <w:bookmarkEnd w:id="22"/>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2"/>
        <w:gridCol w:w="7230"/>
      </w:tblGrid>
      <w:tr w14:paraId="1F79B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502" w:type="dxa"/>
            <w:shd w:val="clear" w:color="auto" w:fill="auto"/>
            <w:vAlign w:val="center"/>
          </w:tcPr>
          <w:p w14:paraId="377340DB">
            <w:pPr>
              <w:pStyle w:val="34"/>
              <w:jc w:val="center"/>
              <w:rPr>
                <w:rFonts w:hint="eastAsia"/>
              </w:rPr>
            </w:pPr>
            <w:bookmarkStart w:id="23" w:name="_Toc110195881"/>
            <w:r>
              <w:rPr>
                <w:rFonts w:hint="eastAsia"/>
              </w:rPr>
              <w:t>培养规格分类</w:t>
            </w:r>
            <w:bookmarkEnd w:id="23"/>
          </w:p>
        </w:tc>
        <w:tc>
          <w:tcPr>
            <w:tcW w:w="7230" w:type="dxa"/>
            <w:shd w:val="clear" w:color="auto" w:fill="auto"/>
            <w:vAlign w:val="center"/>
          </w:tcPr>
          <w:p w14:paraId="5B8BDBBC">
            <w:pPr>
              <w:pStyle w:val="34"/>
              <w:jc w:val="center"/>
              <w:rPr>
                <w:rFonts w:hint="eastAsia"/>
              </w:rPr>
            </w:pPr>
            <w:bookmarkStart w:id="24" w:name="_Toc110195882"/>
            <w:r>
              <w:rPr>
                <w:rFonts w:hint="eastAsia"/>
              </w:rPr>
              <w:t>培养规格要求</w:t>
            </w:r>
            <w:bookmarkEnd w:id="24"/>
          </w:p>
        </w:tc>
      </w:tr>
      <w:tr w14:paraId="4A8CA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502" w:type="dxa"/>
            <w:shd w:val="clear" w:color="auto" w:fill="auto"/>
            <w:vAlign w:val="center"/>
          </w:tcPr>
          <w:p w14:paraId="1B183AD0">
            <w:pPr>
              <w:pStyle w:val="34"/>
              <w:jc w:val="center"/>
              <w:rPr>
                <w:rFonts w:hint="eastAsia"/>
              </w:rPr>
            </w:pPr>
            <w:bookmarkStart w:id="25" w:name="_Toc110195883"/>
            <w:r>
              <w:rPr>
                <w:rFonts w:hint="eastAsia"/>
              </w:rPr>
              <w:t>素质</w:t>
            </w:r>
            <w:bookmarkEnd w:id="25"/>
          </w:p>
        </w:tc>
        <w:tc>
          <w:tcPr>
            <w:tcW w:w="7230" w:type="dxa"/>
            <w:shd w:val="clear" w:color="auto" w:fill="auto"/>
            <w:vAlign w:val="center"/>
          </w:tcPr>
          <w:p w14:paraId="0B950A38">
            <w:pPr>
              <w:pStyle w:val="34"/>
              <w:rPr>
                <w:rFonts w:hint="eastAsia"/>
              </w:rPr>
            </w:pPr>
            <w:r>
              <w:rPr>
                <w:rFonts w:hint="eastAsia"/>
              </w:rPr>
              <w:t>1</w:t>
            </w:r>
            <w:r>
              <w:t>.1</w:t>
            </w:r>
            <w:r>
              <w:rPr>
                <w:rFonts w:hint="eastAsia"/>
              </w:rPr>
              <w:t>坚定拥护中国共产党领导和我国社会主义制度，践行社会主义核心价值观，具有深厚的爱国情感和中华民族自豪感。</w:t>
            </w:r>
          </w:p>
          <w:p w14:paraId="6FB5B2D9">
            <w:pPr>
              <w:pStyle w:val="34"/>
              <w:rPr>
                <w:rFonts w:hint="eastAsia"/>
              </w:rPr>
            </w:pPr>
            <w:r>
              <w:rPr>
                <w:rFonts w:hint="eastAsia"/>
              </w:rPr>
              <w:t>1</w:t>
            </w:r>
            <w:r>
              <w:t>.2爱岗敬业、廉洁担当、吃苦耐劳，履行道德准则和行为规范，具有集体责任感和社会参与意识。</w:t>
            </w:r>
            <w:r>
              <w:rPr>
                <w:rFonts w:hint="eastAsia"/>
              </w:rPr>
              <w:t>。</w:t>
            </w:r>
          </w:p>
          <w:p w14:paraId="289B2AFD">
            <w:pPr>
              <w:pStyle w:val="34"/>
              <w:rPr>
                <w:rFonts w:hint="eastAsia"/>
              </w:rPr>
            </w:pPr>
            <w:r>
              <w:rPr>
                <w:rFonts w:hint="eastAsia"/>
              </w:rPr>
              <w:t>1</w:t>
            </w:r>
            <w:r>
              <w:t>.3</w:t>
            </w:r>
            <w:r>
              <w:rPr>
                <w:rFonts w:hint="eastAsia"/>
              </w:rPr>
              <w:t>具有质量意识、环保意识、安全意识、信息素养、工匠精神、创新思维。</w:t>
            </w:r>
          </w:p>
          <w:p w14:paraId="63CD04FF">
            <w:pPr>
              <w:pStyle w:val="34"/>
              <w:rPr>
                <w:rFonts w:hint="eastAsia"/>
              </w:rPr>
            </w:pPr>
            <w:r>
              <w:rPr>
                <w:rFonts w:hint="eastAsia"/>
              </w:rPr>
              <w:t>1</w:t>
            </w:r>
            <w:r>
              <w:t>.4</w:t>
            </w:r>
            <w:r>
              <w:rPr>
                <w:rFonts w:hint="eastAsia"/>
              </w:rPr>
              <w:t>勇于奋斗、乐观向上，具有自我管理能力、职业生涯规划的意识，有较强的集体意识和团队合作精神。</w:t>
            </w:r>
          </w:p>
          <w:p w14:paraId="4B45A9B7">
            <w:pPr>
              <w:pStyle w:val="34"/>
              <w:rPr>
                <w:rFonts w:hint="eastAsia"/>
              </w:rPr>
            </w:pPr>
            <w:r>
              <w:rPr>
                <w:rFonts w:hint="eastAsia"/>
              </w:rPr>
              <w:t>1</w:t>
            </w:r>
            <w:r>
              <w:t>.5</w:t>
            </w:r>
            <w:r>
              <w:rPr>
                <w:rFonts w:hint="eastAsia"/>
              </w:rPr>
              <w:t>具有健康的体魄、心理和健全的人格，具有一定的审美和人文素养，养成良好的健身与卫生等行为习惯，形成1~2项艺术特长或爱好。</w:t>
            </w:r>
          </w:p>
        </w:tc>
      </w:tr>
      <w:tr w14:paraId="6CABC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502" w:type="dxa"/>
            <w:shd w:val="clear" w:color="auto" w:fill="auto"/>
            <w:vAlign w:val="center"/>
          </w:tcPr>
          <w:p w14:paraId="11F13653">
            <w:pPr>
              <w:pStyle w:val="34"/>
              <w:jc w:val="center"/>
              <w:rPr>
                <w:rFonts w:hint="eastAsia"/>
              </w:rPr>
            </w:pPr>
            <w:bookmarkStart w:id="26" w:name="_Toc110195884"/>
            <w:r>
              <w:rPr>
                <w:rFonts w:hint="eastAsia"/>
              </w:rPr>
              <w:t>知识</w:t>
            </w:r>
            <w:bookmarkEnd w:id="26"/>
          </w:p>
        </w:tc>
        <w:tc>
          <w:tcPr>
            <w:tcW w:w="7230" w:type="dxa"/>
            <w:shd w:val="clear" w:color="auto" w:fill="auto"/>
            <w:vAlign w:val="center"/>
          </w:tcPr>
          <w:p w14:paraId="6DBDD6C1">
            <w:pPr>
              <w:pStyle w:val="34"/>
              <w:rPr>
                <w:rFonts w:hint="eastAsia"/>
              </w:rPr>
            </w:pPr>
            <w:r>
              <w:rPr>
                <w:rFonts w:hint="eastAsia"/>
              </w:rPr>
              <w:t>2</w:t>
            </w:r>
            <w:r>
              <w:t>.1</w:t>
            </w:r>
            <w:r>
              <w:rPr>
                <w:rFonts w:hint="eastAsia"/>
              </w:rPr>
              <w:t>掌握必备的思想政治理论、科学文化基础知识和中华优秀传统文化知识。</w:t>
            </w:r>
          </w:p>
          <w:p w14:paraId="26E4AAB1">
            <w:pPr>
              <w:pStyle w:val="34"/>
              <w:rPr>
                <w:rFonts w:hint="eastAsia"/>
              </w:rPr>
            </w:pPr>
            <w:r>
              <w:rPr>
                <w:rFonts w:hint="eastAsia"/>
              </w:rPr>
              <w:t>2</w:t>
            </w:r>
            <w:r>
              <w:t>.2</w:t>
            </w:r>
            <w:r>
              <w:rPr>
                <w:rFonts w:hint="eastAsia"/>
              </w:rPr>
              <w:t>了解中国及国际商业管理文化和经济发展趋势，熟悉市场经济规则。</w:t>
            </w:r>
          </w:p>
          <w:p w14:paraId="2D751674">
            <w:pPr>
              <w:pStyle w:val="34"/>
              <w:rPr>
                <w:rFonts w:hint="eastAsia"/>
              </w:rPr>
            </w:pPr>
            <w:r>
              <w:rPr>
                <w:rFonts w:hint="eastAsia"/>
              </w:rPr>
              <w:t>2</w:t>
            </w:r>
            <w:r>
              <w:t>.3</w:t>
            </w:r>
            <w:r>
              <w:rPr>
                <w:rFonts w:hint="eastAsia"/>
              </w:rPr>
              <w:t>掌握市场调研、客户开发计划与实施、物流客户服务与管理等知识与方法</w:t>
            </w:r>
          </w:p>
          <w:p w14:paraId="7FEB24EC">
            <w:pPr>
              <w:pStyle w:val="34"/>
              <w:rPr>
                <w:rFonts w:hint="eastAsia"/>
              </w:rPr>
            </w:pPr>
            <w:r>
              <w:rPr>
                <w:rFonts w:hint="eastAsia"/>
              </w:rPr>
              <w:t>2</w:t>
            </w:r>
            <w:r>
              <w:t>.4</w:t>
            </w:r>
            <w:r>
              <w:rPr>
                <w:rFonts w:hint="eastAsia"/>
              </w:rPr>
              <w:t>熟悉采购与物流系统、物流设备相关日常运维管理的基础知识，掌握采购信息系统、企业ERP系统、现代物流设备的基本应用原理、操作方法。</w:t>
            </w:r>
          </w:p>
          <w:p w14:paraId="7AF46831">
            <w:pPr>
              <w:pStyle w:val="34"/>
              <w:rPr>
                <w:rFonts w:hint="eastAsia"/>
              </w:rPr>
            </w:pPr>
            <w:r>
              <w:rPr>
                <w:rFonts w:hint="eastAsia"/>
              </w:rPr>
              <w:t>2.5熟悉供应商选择与评估的程序、供应商绩效考核的原理与方法，掌握采购的计划编制、采购业务流程开展、采购合同管理的基本知识。</w:t>
            </w:r>
          </w:p>
          <w:p w14:paraId="0D4E26C0">
            <w:pPr>
              <w:pStyle w:val="34"/>
              <w:rPr>
                <w:rFonts w:hint="eastAsia"/>
              </w:rPr>
            </w:pPr>
            <w:r>
              <w:rPr>
                <w:rFonts w:hint="eastAsia"/>
              </w:rPr>
              <w:t>2.6了解自动化立体库系统、RFID等智能仓储技术的应用知识与理论，掌握仓储货品分类管理、采购库存控制、盘点管理等仓储管理基本知识与方法。</w:t>
            </w:r>
          </w:p>
          <w:p w14:paraId="0A314C79">
            <w:pPr>
              <w:pStyle w:val="34"/>
              <w:rPr>
                <w:rFonts w:hint="eastAsia"/>
              </w:rPr>
            </w:pPr>
            <w:r>
              <w:t>2.7</w:t>
            </w:r>
            <w:r>
              <w:rPr>
                <w:rFonts w:hint="eastAsia"/>
              </w:rPr>
              <w:t>熟悉</w:t>
            </w:r>
            <w:r>
              <w:t>谈判前准备</w:t>
            </w:r>
            <w:r>
              <w:rPr>
                <w:rFonts w:hint="eastAsia"/>
              </w:rPr>
              <w:t>、</w:t>
            </w:r>
            <w:r>
              <w:t>采购谈判</w:t>
            </w:r>
            <w:r>
              <w:rPr>
                <w:rFonts w:hint="eastAsia"/>
              </w:rPr>
              <w:t>的基础</w:t>
            </w:r>
            <w:r>
              <w:t>知识</w:t>
            </w:r>
            <w:r>
              <w:rPr>
                <w:rFonts w:hint="eastAsia"/>
              </w:rPr>
              <w:t>，掌握采购商务谈判的基本策略与方法。</w:t>
            </w:r>
          </w:p>
          <w:p w14:paraId="204F84B1">
            <w:pPr>
              <w:pStyle w:val="34"/>
              <w:rPr>
                <w:rFonts w:hint="eastAsia"/>
              </w:rPr>
            </w:pPr>
            <w:r>
              <w:t>2.8</w:t>
            </w:r>
            <w:r>
              <w:rPr>
                <w:rFonts w:hint="eastAsia"/>
              </w:rPr>
              <w:t>熟悉供应链网络设计布局、设施规划布局、风险识别与控制、绩效评估的管理方法，掌握供应链计划、采购、生产、物流管理环节的基本知识。</w:t>
            </w:r>
          </w:p>
          <w:p w14:paraId="25A23FC3">
            <w:pPr>
              <w:pStyle w:val="34"/>
              <w:rPr>
                <w:rFonts w:hint="eastAsia"/>
              </w:rPr>
            </w:pPr>
            <w:r>
              <w:t>2.9</w:t>
            </w:r>
            <w:r>
              <w:rPr>
                <w:rFonts w:hint="eastAsia"/>
              </w:rPr>
              <w:t>理解采购与物流成本分析的方法和工具，掌握采购与物流成本的构成、采购与物流成本计算方法步骤等基础知识。</w:t>
            </w:r>
          </w:p>
          <w:p w14:paraId="5C74DDED">
            <w:pPr>
              <w:pStyle w:val="34"/>
              <w:rPr>
                <w:rFonts w:hint="eastAsia"/>
              </w:rPr>
            </w:pPr>
            <w:r>
              <w:t>2.10</w:t>
            </w:r>
            <w:r>
              <w:rPr>
                <w:rFonts w:hint="eastAsia"/>
              </w:rPr>
              <w:t>熟悉运输决策与优化的基本原理与方法，掌握货物运输组织管理的基本理论知识。</w:t>
            </w:r>
          </w:p>
          <w:p w14:paraId="0A72AEE2">
            <w:pPr>
              <w:pStyle w:val="34"/>
              <w:rPr>
                <w:rFonts w:hint="eastAsia"/>
              </w:rPr>
            </w:pPr>
            <w:r>
              <w:t>2.11</w:t>
            </w:r>
            <w:r>
              <w:rPr>
                <w:rFonts w:hint="eastAsia"/>
              </w:rPr>
              <w:t>熟悉大数据、商业数据挖掘等行业发展的新知识、新技术。</w:t>
            </w:r>
          </w:p>
        </w:tc>
      </w:tr>
      <w:tr w14:paraId="36961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502" w:type="dxa"/>
            <w:shd w:val="clear" w:color="auto" w:fill="auto"/>
            <w:vAlign w:val="center"/>
          </w:tcPr>
          <w:p w14:paraId="1550A7B9">
            <w:pPr>
              <w:pStyle w:val="34"/>
              <w:jc w:val="center"/>
              <w:rPr>
                <w:rFonts w:hint="eastAsia"/>
              </w:rPr>
            </w:pPr>
            <w:bookmarkStart w:id="27" w:name="_Toc110195885"/>
            <w:r>
              <w:rPr>
                <w:rFonts w:hint="eastAsia"/>
              </w:rPr>
              <w:t>能力</w:t>
            </w:r>
            <w:bookmarkEnd w:id="27"/>
          </w:p>
        </w:tc>
        <w:tc>
          <w:tcPr>
            <w:tcW w:w="7230" w:type="dxa"/>
            <w:shd w:val="clear" w:color="auto" w:fill="auto"/>
            <w:vAlign w:val="center"/>
          </w:tcPr>
          <w:p w14:paraId="523F33DB">
            <w:pPr>
              <w:pStyle w:val="34"/>
              <w:rPr>
                <w:rFonts w:hint="eastAsia"/>
              </w:rPr>
            </w:pPr>
            <w:r>
              <w:rPr>
                <w:rFonts w:hint="eastAsia"/>
              </w:rPr>
              <w:t>3.1能基于大数据分析客户需求、开发管理客户，并能实施拜访、接待、投诉及异常事件处理等客户服务与管理工作。</w:t>
            </w:r>
          </w:p>
          <w:p w14:paraId="5DB5359E">
            <w:pPr>
              <w:pStyle w:val="34"/>
              <w:rPr>
                <w:rFonts w:hint="eastAsia"/>
              </w:rPr>
            </w:pPr>
            <w:r>
              <w:rPr>
                <w:rFonts w:hint="eastAsia"/>
              </w:rPr>
              <w:t>3.2能熟练使用采购信息系统、企业ERP系统进行物流采购信息处理，会使用现代化物流设备完成物流与采购业务，并能够对物流设备进行基础运维管理。</w:t>
            </w:r>
          </w:p>
          <w:p w14:paraId="0BD6DF2B">
            <w:pPr>
              <w:pStyle w:val="34"/>
              <w:rPr>
                <w:rFonts w:hint="eastAsia"/>
              </w:rPr>
            </w:pPr>
            <w:r>
              <w:rPr>
                <w:rFonts w:hint="eastAsia"/>
              </w:rPr>
              <w:t>3.3能根据企业采购要求进行供应商的选择及合同（订单）的实施，并对供应商进行绩效考核。</w:t>
            </w:r>
          </w:p>
          <w:p w14:paraId="4D3C3642">
            <w:pPr>
              <w:pStyle w:val="34"/>
              <w:rPr>
                <w:rFonts w:hint="eastAsia"/>
              </w:rPr>
            </w:pPr>
            <w:r>
              <w:rPr>
                <w:rFonts w:hint="eastAsia"/>
              </w:rPr>
              <w:t>3.4能编制仓储作业计划，完成仓储作业，进行采购库存控制、制定存储和盘点策略。</w:t>
            </w:r>
          </w:p>
          <w:p w14:paraId="19FA6050">
            <w:pPr>
              <w:pStyle w:val="34"/>
              <w:rPr>
                <w:rFonts w:hint="eastAsia"/>
              </w:rPr>
            </w:pPr>
            <w:r>
              <w:rPr>
                <w:rFonts w:hint="eastAsia"/>
              </w:rPr>
              <w:t>3.5能做好谈判前准备，根据实际情况使用恰当的采购谈判策略方法完成谈判任务。</w:t>
            </w:r>
          </w:p>
          <w:p w14:paraId="354DAAD7">
            <w:pPr>
              <w:pStyle w:val="34"/>
              <w:rPr>
                <w:rFonts w:hint="eastAsia"/>
              </w:rPr>
            </w:pPr>
            <w:r>
              <w:rPr>
                <w:rFonts w:hint="eastAsia"/>
              </w:rPr>
              <w:t>3.6能够分析和解决供应链计划管理、采购管理、生产管理和物流管理实操过程中出现的各种问题，对供应链中的资源和活动进行集成。</w:t>
            </w:r>
          </w:p>
          <w:p w14:paraId="7F9FC268">
            <w:pPr>
              <w:pStyle w:val="34"/>
              <w:rPr>
                <w:rFonts w:hint="eastAsia"/>
              </w:rPr>
            </w:pPr>
            <w:r>
              <w:rPr>
                <w:rFonts w:hint="eastAsia"/>
              </w:rPr>
              <w:t>3.7能够基于大数据技术采集与分析完成采购成本信息的收集，对采购成本进行分析与控制。</w:t>
            </w:r>
          </w:p>
          <w:p w14:paraId="2EF21AD9">
            <w:pPr>
              <w:pStyle w:val="34"/>
              <w:rPr>
                <w:rFonts w:hint="eastAsia"/>
              </w:rPr>
            </w:pPr>
            <w:r>
              <w:rPr>
                <w:rFonts w:hint="eastAsia"/>
              </w:rPr>
              <w:t>3.8具备物流运输系统规划运作能力，能够基于GIS技术采集与分析物流运输数据，制定运输计划并有效组织运输作业。</w:t>
            </w:r>
          </w:p>
          <w:p w14:paraId="18FCD578">
            <w:pPr>
              <w:pStyle w:val="34"/>
              <w:rPr>
                <w:rFonts w:hint="eastAsia"/>
              </w:rPr>
            </w:pPr>
            <w:r>
              <w:rPr>
                <w:rFonts w:hint="eastAsia"/>
              </w:rPr>
              <w:t>3.9能够运用大数据等新技术提升采购业务效率，优化物流与采购作业等。</w:t>
            </w:r>
          </w:p>
        </w:tc>
      </w:tr>
    </w:tbl>
    <w:p w14:paraId="3851D8ED">
      <w:pPr>
        <w:pStyle w:val="2"/>
        <w:spacing w:before="0" w:after="0" w:line="360" w:lineRule="auto"/>
        <w:rPr>
          <w:rFonts w:hint="eastAsia" w:ascii="黑体" w:hAnsi="黑体" w:eastAsia="黑体"/>
          <w:sz w:val="32"/>
          <w:szCs w:val="32"/>
        </w:rPr>
      </w:pPr>
      <w:bookmarkStart w:id="28" w:name="_Toc22981"/>
      <w:r>
        <w:rPr>
          <w:rFonts w:hint="eastAsia" w:ascii="黑体" w:hAnsi="黑体" w:eastAsia="黑体"/>
          <w:sz w:val="32"/>
          <w:szCs w:val="32"/>
        </w:rPr>
        <w:t>六、课程设置及要求</w:t>
      </w:r>
      <w:bookmarkEnd w:id="28"/>
    </w:p>
    <w:p w14:paraId="36FBBBF0">
      <w:pPr>
        <w:pStyle w:val="3"/>
        <w:spacing w:line="360" w:lineRule="auto"/>
        <w:ind w:firstLine="562" w:firstLineChars="200"/>
      </w:pPr>
      <w:bookmarkStart w:id="29" w:name="_Toc19790"/>
      <w:r>
        <w:rPr>
          <w:rFonts w:hint="eastAsia" w:asciiTheme="minorEastAsia" w:hAnsiTheme="minorEastAsia" w:eastAsiaTheme="minorEastAsia"/>
          <w:sz w:val="28"/>
          <w:szCs w:val="22"/>
        </w:rPr>
        <w:t>（一）课程体系</w:t>
      </w:r>
      <w:bookmarkEnd w:id="29"/>
    </w:p>
    <w:p w14:paraId="7265B6B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43202E40">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7E2BAEBA">
      <w:pPr>
        <w:spacing w:line="360" w:lineRule="auto"/>
        <w:ind w:firstLine="560" w:firstLineChars="200"/>
        <w:rPr>
          <w:rFonts w:hint="eastAsia" w:asciiTheme="minorEastAsia" w:hAnsiTheme="minorEastAsia" w:eastAsiaTheme="minorEastAsia" w:cstheme="minorEastAsia"/>
          <w:sz w:val="28"/>
          <w:szCs w:val="21"/>
        </w:rPr>
      </w:pPr>
    </w:p>
    <w:p w14:paraId="5E2B7373">
      <w:pPr>
        <w:spacing w:line="360" w:lineRule="auto"/>
        <w:ind w:firstLine="560" w:firstLineChars="200"/>
        <w:rPr>
          <w:rFonts w:hint="eastAsia" w:asciiTheme="minorEastAsia" w:hAnsiTheme="minorEastAsia" w:eastAsiaTheme="minorEastAsia" w:cstheme="minorEastAsia"/>
          <w:sz w:val="28"/>
          <w:szCs w:val="21"/>
        </w:rPr>
      </w:pPr>
      <w:bookmarkStart w:id="140" w:name="_GoBack"/>
      <w:bookmarkEnd w:id="140"/>
    </w:p>
    <w:p w14:paraId="449B3314">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7EA7A234">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11035A57">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48AD6770">
            <w:pPr>
              <w:pStyle w:val="19"/>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3F66177E">
            <w:pPr>
              <w:jc w:val="center"/>
              <w:rPr>
                <w:sz w:val="22"/>
                <w:szCs w:val="18"/>
              </w:rPr>
            </w:pPr>
            <w:bookmarkStart w:id="30" w:name="_Toc110195889"/>
            <w:r>
              <w:rPr>
                <w:rFonts w:hint="eastAsia"/>
                <w:sz w:val="22"/>
                <w:szCs w:val="18"/>
              </w:rPr>
              <w:t>课程</w:t>
            </w:r>
            <w:bookmarkEnd w:id="30"/>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4AA01484">
            <w:pPr>
              <w:jc w:val="center"/>
              <w:rPr>
                <w:sz w:val="22"/>
                <w:szCs w:val="18"/>
              </w:rPr>
            </w:pPr>
            <w:bookmarkStart w:id="31" w:name="_Toc110195890"/>
            <w:r>
              <w:rPr>
                <w:rFonts w:hint="eastAsia"/>
                <w:sz w:val="22"/>
                <w:szCs w:val="18"/>
              </w:rPr>
              <w:t>活动</w:t>
            </w:r>
            <w:bookmarkEnd w:id="31"/>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7A3FDA53">
            <w:pPr>
              <w:jc w:val="center"/>
              <w:rPr>
                <w:sz w:val="22"/>
                <w:szCs w:val="18"/>
              </w:rPr>
            </w:pPr>
            <w:bookmarkStart w:id="32" w:name="_Toc110195891"/>
            <w:r>
              <w:rPr>
                <w:rFonts w:hint="eastAsia"/>
                <w:sz w:val="22"/>
                <w:szCs w:val="18"/>
              </w:rPr>
              <w:t>环境</w:t>
            </w:r>
            <w:bookmarkEnd w:id="32"/>
          </w:p>
        </w:tc>
      </w:tr>
      <w:tr w14:paraId="3B85A9B7">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0068F11">
            <w:pPr>
              <w:jc w:val="center"/>
              <w:rPr>
                <w:sz w:val="21"/>
                <w:szCs w:val="16"/>
              </w:rPr>
            </w:pPr>
            <w:bookmarkStart w:id="33" w:name="_Toc110195892"/>
            <w:r>
              <w:rPr>
                <w:rFonts w:hint="eastAsia"/>
                <w:sz w:val="21"/>
                <w:szCs w:val="16"/>
              </w:rPr>
              <w:t>基本素养</w:t>
            </w:r>
            <w:bookmarkEnd w:id="33"/>
          </w:p>
          <w:p w14:paraId="16AB417D">
            <w:pPr>
              <w:jc w:val="center"/>
              <w:rPr>
                <w:sz w:val="21"/>
                <w:szCs w:val="16"/>
              </w:rPr>
            </w:pPr>
            <w:bookmarkStart w:id="34" w:name="_Toc110195893"/>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42FC28B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5EB39100">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29CE996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75E097B4">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428BB91">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69B08828">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3464689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0B0DE8BD">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2FA659C0">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1BCDF258">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46D6DA68">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105451A0">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1CC9478">
            <w:pPr>
              <w:jc w:val="center"/>
              <w:rPr>
                <w:sz w:val="21"/>
                <w:szCs w:val="16"/>
              </w:rPr>
            </w:pPr>
            <w:bookmarkStart w:id="35" w:name="_Toc110195894"/>
            <w:r>
              <w:rPr>
                <w:rFonts w:hint="eastAsia"/>
                <w:sz w:val="21"/>
                <w:szCs w:val="16"/>
              </w:rPr>
              <w:t>专业技能</w:t>
            </w:r>
            <w:bookmarkEnd w:id="35"/>
          </w:p>
          <w:p w14:paraId="706881E7">
            <w:pPr>
              <w:jc w:val="center"/>
              <w:rPr>
                <w:sz w:val="21"/>
                <w:szCs w:val="16"/>
              </w:rPr>
            </w:pPr>
            <w:bookmarkStart w:id="36" w:name="_Toc110195895"/>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14:paraId="744C719A">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33AF165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5EF9932C">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278FF154">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5829DE09">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5937D3CA">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4DC4C206">
            <w:pPr>
              <w:pStyle w:val="19"/>
              <w:rPr>
                <w:rFonts w:hint="eastAsia" w:ascii="宋体" w:hAnsi="宋体"/>
                <w:color w:val="000000" w:themeColor="text1"/>
                <w14:textFill>
                  <w14:solidFill>
                    <w14:schemeClr w14:val="tx1"/>
                  </w14:solidFill>
                </w14:textFill>
              </w:rPr>
            </w:pPr>
          </w:p>
        </w:tc>
      </w:tr>
      <w:tr w14:paraId="05033BE4">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DCC1AC1">
            <w:pPr>
              <w:jc w:val="center"/>
              <w:rPr>
                <w:sz w:val="21"/>
                <w:szCs w:val="16"/>
              </w:rPr>
            </w:pPr>
            <w:bookmarkStart w:id="37" w:name="_Toc110195896"/>
            <w:r>
              <w:rPr>
                <w:rFonts w:hint="eastAsia"/>
                <w:sz w:val="21"/>
                <w:szCs w:val="16"/>
              </w:rPr>
              <w:t>管理能力</w:t>
            </w:r>
            <w:bookmarkEnd w:id="37"/>
          </w:p>
          <w:p w14:paraId="6A2B175B">
            <w:pPr>
              <w:jc w:val="center"/>
              <w:rPr>
                <w:sz w:val="21"/>
                <w:szCs w:val="16"/>
              </w:rPr>
            </w:pPr>
            <w:bookmarkStart w:id="38" w:name="_Toc110195897"/>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14:paraId="122BF593">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3B78B104">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202BAB2A">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6523363">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5A8A4198">
            <w:pPr>
              <w:pStyle w:val="19"/>
              <w:rPr>
                <w:rFonts w:hint="eastAsia" w:ascii="宋体" w:hAnsi="宋体"/>
                <w:color w:val="000000" w:themeColor="text1"/>
                <w14:textFill>
                  <w14:solidFill>
                    <w14:schemeClr w14:val="tx1"/>
                  </w14:solidFill>
                </w14:textFill>
              </w:rPr>
            </w:pPr>
          </w:p>
        </w:tc>
      </w:tr>
      <w:tr w14:paraId="1C914589">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681D3ADF">
            <w:pPr>
              <w:jc w:val="center"/>
              <w:rPr>
                <w:sz w:val="21"/>
                <w:szCs w:val="16"/>
              </w:rPr>
            </w:pPr>
            <w:bookmarkStart w:id="39" w:name="_Toc110195898"/>
            <w:r>
              <w:rPr>
                <w:rFonts w:hint="eastAsia"/>
                <w:sz w:val="21"/>
                <w:szCs w:val="16"/>
              </w:rPr>
              <w:t>创新创业</w:t>
            </w:r>
            <w:bookmarkEnd w:id="39"/>
          </w:p>
          <w:p w14:paraId="44685AD2">
            <w:pPr>
              <w:jc w:val="center"/>
              <w:rPr>
                <w:sz w:val="21"/>
                <w:szCs w:val="16"/>
              </w:rPr>
            </w:pPr>
            <w:bookmarkStart w:id="40" w:name="_Toc110195899"/>
            <w:r>
              <w:rPr>
                <w:rFonts w:hint="eastAsia"/>
                <w:sz w:val="21"/>
                <w:szCs w:val="16"/>
              </w:rPr>
              <w:t>体系</w:t>
            </w:r>
            <w:bookmarkEnd w:id="40"/>
          </w:p>
        </w:tc>
        <w:tc>
          <w:tcPr>
            <w:tcW w:w="3038" w:type="dxa"/>
            <w:tcBorders>
              <w:top w:val="nil"/>
              <w:left w:val="nil"/>
              <w:bottom w:val="single" w:color="auto" w:sz="4" w:space="0"/>
              <w:right w:val="single" w:color="auto" w:sz="4" w:space="0"/>
            </w:tcBorders>
            <w:shd w:val="clear" w:color="auto" w:fill="FFFFFF" w:themeFill="background1"/>
            <w:vAlign w:val="center"/>
          </w:tcPr>
          <w:p w14:paraId="72711403">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77199C3D">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2C8BD8C2">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0C07430D">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0DA40286">
            <w:pPr>
              <w:pStyle w:val="19"/>
              <w:numPr>
                <w:ilvl w:val="0"/>
                <w:numId w:val="1"/>
              </w:numPr>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68017604">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1B195F28">
            <w:pPr>
              <w:pStyle w:val="19"/>
              <w:numPr>
                <w:ilvl w:val="0"/>
                <w:numId w:val="1"/>
              </w:numPr>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376443FE">
            <w:pPr>
              <w:pStyle w:val="19"/>
              <w:rPr>
                <w:rFonts w:hint="eastAsia" w:ascii="宋体" w:hAnsi="宋体"/>
                <w:color w:val="000000" w:themeColor="text1"/>
                <w14:textFill>
                  <w14:solidFill>
                    <w14:schemeClr w14:val="tx1"/>
                  </w14:solidFill>
                </w14:textFill>
              </w:rPr>
            </w:pPr>
          </w:p>
        </w:tc>
      </w:tr>
    </w:tbl>
    <w:p w14:paraId="0C255F95">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10D07D32">
      <w:pPr>
        <w:ind w:left="-960" w:leftChars="-300"/>
        <w:jc w:val="center"/>
        <w:rPr>
          <w:b/>
          <w:bCs/>
          <w:sz w:val="21"/>
          <w:szCs w:val="21"/>
        </w:rPr>
      </w:pPr>
      <w:bookmarkStart w:id="41" w:name="_Toc7603"/>
      <w:bookmarkStart w:id="42" w:name="_Toc14248"/>
      <w:r>
        <w:rPr>
          <w:rFonts w:hint="eastAsia"/>
          <w:b/>
          <w:bCs/>
          <w:sz w:val="21"/>
          <w:szCs w:val="21"/>
        </w:rPr>
        <w:t>表6-2 通识教育课程矩阵</w:t>
      </w:r>
      <w:bookmarkEnd w:id="41"/>
      <w:bookmarkEnd w:id="42"/>
    </w:p>
    <w:p w14:paraId="295FA522">
      <w:pPr>
        <w:pStyle w:val="6"/>
        <w:jc w:val="center"/>
        <w:rPr>
          <w:rFonts w:hint="eastAsia" w:ascii="仿宋" w:hAnsi="仿宋" w:eastAsia="仿宋" w:cs="仿宋"/>
          <w:sz w:val="24"/>
          <w:szCs w:val="24"/>
        </w:rPr>
      </w:pPr>
      <w:r>
        <w:drawing>
          <wp:inline distT="0" distB="0" distL="114300" distR="114300">
            <wp:extent cx="5274310" cy="5187315"/>
            <wp:effectExtent l="0" t="0" r="635" b="508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9"/>
                    <a:stretch>
                      <a:fillRect/>
                    </a:stretch>
                  </pic:blipFill>
                  <pic:spPr>
                    <a:xfrm>
                      <a:off x="0" y="0"/>
                      <a:ext cx="5274310" cy="5187315"/>
                    </a:xfrm>
                    <a:prstGeom prst="rect">
                      <a:avLst/>
                    </a:prstGeom>
                    <a:noFill/>
                    <a:ln>
                      <a:noFill/>
                    </a:ln>
                  </pic:spPr>
                </pic:pic>
              </a:graphicData>
            </a:graphic>
          </wp:inline>
        </w:drawing>
      </w:r>
    </w:p>
    <w:p w14:paraId="554EC525">
      <w:pPr>
        <w:pStyle w:val="6"/>
        <w:rPr>
          <w:rFonts w:hint="eastAsia" w:ascii="仿宋" w:hAnsi="仿宋" w:eastAsia="仿宋" w:cs="仿宋"/>
          <w:sz w:val="24"/>
          <w:szCs w:val="24"/>
        </w:rPr>
      </w:pPr>
    </w:p>
    <w:p w14:paraId="49EDF455">
      <w:pPr>
        <w:pStyle w:val="6"/>
        <w:rPr>
          <w:rFonts w:hint="eastAsia" w:ascii="仿宋" w:hAnsi="仿宋" w:eastAsia="仿宋" w:cs="仿宋"/>
          <w:sz w:val="24"/>
          <w:szCs w:val="24"/>
        </w:rPr>
      </w:pPr>
      <w:r>
        <w:rPr>
          <w:rFonts w:hint="eastAsia" w:ascii="仿宋" w:hAnsi="仿宋" w:eastAsia="仿宋" w:cs="仿宋"/>
          <w:sz w:val="24"/>
          <w:szCs w:val="24"/>
        </w:rPr>
        <w:t>注：1.根据课程对各项培养规格的支撑强度分别用“H(高)、M(中)、L(弱)”表示。支撑强度指该课程对培养规格各项指标的覆盖度，“H”至少覆盖80%，“M”至少覆盖 50%,“L”至少覆盖 30%。</w:t>
      </w:r>
    </w:p>
    <w:p w14:paraId="48C33D31">
      <w:pPr>
        <w:jc w:val="center"/>
        <w:rPr>
          <w:b/>
          <w:bCs/>
          <w:sz w:val="21"/>
          <w:szCs w:val="21"/>
        </w:rPr>
      </w:pPr>
    </w:p>
    <w:p w14:paraId="050F5240">
      <w:pPr>
        <w:jc w:val="center"/>
        <w:rPr>
          <w:b/>
          <w:bCs/>
          <w:sz w:val="21"/>
          <w:szCs w:val="21"/>
        </w:rPr>
      </w:pPr>
      <w:r>
        <w:rPr>
          <w:rFonts w:hint="eastAsia"/>
          <w:b/>
          <w:bCs/>
          <w:sz w:val="21"/>
          <w:szCs w:val="21"/>
        </w:rPr>
        <w:t>表6-3 专业教育课程矩阵</w:t>
      </w:r>
    </w:p>
    <w:p w14:paraId="37D325BC">
      <w:r>
        <w:drawing>
          <wp:inline distT="0" distB="0" distL="114300" distR="114300">
            <wp:extent cx="5548630" cy="5791835"/>
            <wp:effectExtent l="0" t="0" r="6985" b="317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0"/>
                    <a:stretch>
                      <a:fillRect/>
                    </a:stretch>
                  </pic:blipFill>
                  <pic:spPr>
                    <a:xfrm>
                      <a:off x="0" y="0"/>
                      <a:ext cx="5548630" cy="5791835"/>
                    </a:xfrm>
                    <a:prstGeom prst="rect">
                      <a:avLst/>
                    </a:prstGeom>
                    <a:noFill/>
                    <a:ln>
                      <a:noFill/>
                    </a:ln>
                  </pic:spPr>
                </pic:pic>
              </a:graphicData>
            </a:graphic>
          </wp:inline>
        </w:drawing>
      </w:r>
    </w:p>
    <w:p w14:paraId="3A5B77E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3.实习设计与安排</w:t>
      </w:r>
    </w:p>
    <w:p w14:paraId="62130A17">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实习设计安排见表6-4。</w:t>
      </w:r>
    </w:p>
    <w:p w14:paraId="0F771144">
      <w:pPr>
        <w:jc w:val="center"/>
        <w:rPr>
          <w:b/>
          <w:bCs/>
          <w:sz w:val="21"/>
          <w:szCs w:val="21"/>
        </w:rPr>
      </w:pPr>
      <w:bookmarkStart w:id="43" w:name="_Toc18304"/>
      <w:bookmarkStart w:id="44" w:name="_Toc20615"/>
      <w:r>
        <w:rPr>
          <w:rFonts w:hint="eastAsia"/>
          <w:b/>
          <w:bCs/>
          <w:sz w:val="21"/>
          <w:szCs w:val="21"/>
        </w:rPr>
        <w:t>表6-4  实习设计安排表</w:t>
      </w:r>
      <w:bookmarkEnd w:id="43"/>
      <w:bookmarkEnd w:id="44"/>
    </w:p>
    <w:tbl>
      <w:tblPr>
        <w:tblStyle w:val="12"/>
        <w:tblW w:w="536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autofit"/>
        <w:tblCellMar>
          <w:top w:w="0" w:type="dxa"/>
          <w:left w:w="108" w:type="dxa"/>
          <w:bottom w:w="0" w:type="dxa"/>
          <w:right w:w="108" w:type="dxa"/>
        </w:tblCellMar>
      </w:tblPr>
      <w:tblGrid>
        <w:gridCol w:w="658"/>
        <w:gridCol w:w="1236"/>
        <w:gridCol w:w="658"/>
        <w:gridCol w:w="1351"/>
        <w:gridCol w:w="5239"/>
      </w:tblGrid>
      <w:tr w14:paraId="69E233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3" w:hRule="atLeast"/>
        </w:trPr>
        <w:tc>
          <w:tcPr>
            <w:tcW w:w="360" w:type="pct"/>
            <w:shd w:val="clear" w:color="auto" w:fill="FFFFFF"/>
            <w:vAlign w:val="center"/>
          </w:tcPr>
          <w:p w14:paraId="65DE094F">
            <w:pPr>
              <w:jc w:val="center"/>
              <w:rPr>
                <w:rFonts w:hint="eastAsia" w:ascii="仿宋" w:hAnsi="仿宋" w:eastAsia="仿宋"/>
                <w:sz w:val="21"/>
                <w:szCs w:val="21"/>
              </w:rPr>
            </w:pPr>
            <w:bookmarkStart w:id="45" w:name="_Toc110195914"/>
            <w:r>
              <w:rPr>
                <w:rFonts w:hint="eastAsia" w:ascii="仿宋" w:hAnsi="仿宋" w:eastAsia="仿宋"/>
                <w:sz w:val="21"/>
                <w:szCs w:val="21"/>
              </w:rPr>
              <w:t>时间</w:t>
            </w:r>
            <w:bookmarkEnd w:id="45"/>
          </w:p>
        </w:tc>
        <w:tc>
          <w:tcPr>
            <w:tcW w:w="676" w:type="pct"/>
            <w:shd w:val="clear" w:color="auto" w:fill="FFFFFF"/>
            <w:vAlign w:val="center"/>
          </w:tcPr>
          <w:p w14:paraId="121810F7">
            <w:pPr>
              <w:jc w:val="center"/>
              <w:rPr>
                <w:rFonts w:hint="eastAsia" w:ascii="仿宋" w:hAnsi="仿宋" w:eastAsia="仿宋"/>
                <w:sz w:val="21"/>
                <w:szCs w:val="21"/>
              </w:rPr>
            </w:pPr>
            <w:bookmarkStart w:id="46" w:name="_Toc110195915"/>
            <w:r>
              <w:rPr>
                <w:rFonts w:hint="eastAsia" w:ascii="仿宋" w:hAnsi="仿宋" w:eastAsia="仿宋"/>
                <w:sz w:val="21"/>
                <w:szCs w:val="21"/>
              </w:rPr>
              <w:t>实习项目（内容/任务）</w:t>
            </w:r>
            <w:bookmarkEnd w:id="46"/>
          </w:p>
        </w:tc>
        <w:tc>
          <w:tcPr>
            <w:tcW w:w="360" w:type="pct"/>
            <w:shd w:val="clear" w:color="auto" w:fill="FFFFFF"/>
            <w:vAlign w:val="center"/>
          </w:tcPr>
          <w:p w14:paraId="404F9179">
            <w:pPr>
              <w:jc w:val="center"/>
              <w:rPr>
                <w:rFonts w:hint="eastAsia" w:ascii="仿宋" w:hAnsi="仿宋" w:eastAsia="仿宋"/>
                <w:sz w:val="21"/>
                <w:szCs w:val="21"/>
              </w:rPr>
            </w:pPr>
            <w:bookmarkStart w:id="47" w:name="_Toc110195916"/>
            <w:r>
              <w:rPr>
                <w:rFonts w:hint="eastAsia" w:ascii="仿宋" w:hAnsi="仿宋" w:eastAsia="仿宋"/>
                <w:sz w:val="21"/>
                <w:szCs w:val="21"/>
              </w:rPr>
              <w:t>实习形式</w:t>
            </w:r>
            <w:bookmarkEnd w:id="47"/>
          </w:p>
        </w:tc>
        <w:tc>
          <w:tcPr>
            <w:tcW w:w="739" w:type="pct"/>
            <w:shd w:val="clear" w:color="auto" w:fill="FFFFFF"/>
            <w:vAlign w:val="center"/>
          </w:tcPr>
          <w:p w14:paraId="478C9C35">
            <w:pPr>
              <w:jc w:val="center"/>
              <w:rPr>
                <w:rFonts w:hint="eastAsia" w:ascii="仿宋" w:hAnsi="仿宋" w:eastAsia="仿宋"/>
                <w:sz w:val="21"/>
                <w:szCs w:val="21"/>
              </w:rPr>
            </w:pPr>
            <w:bookmarkStart w:id="48" w:name="_Toc110195917"/>
            <w:r>
              <w:rPr>
                <w:rFonts w:hint="eastAsia" w:ascii="仿宋" w:hAnsi="仿宋" w:eastAsia="仿宋"/>
                <w:sz w:val="21"/>
                <w:szCs w:val="21"/>
              </w:rPr>
              <w:t>考核要求</w:t>
            </w:r>
            <w:bookmarkEnd w:id="48"/>
          </w:p>
        </w:tc>
        <w:tc>
          <w:tcPr>
            <w:tcW w:w="2865" w:type="pct"/>
            <w:shd w:val="clear" w:color="auto" w:fill="FFFFFF"/>
            <w:vAlign w:val="center"/>
          </w:tcPr>
          <w:p w14:paraId="78518181">
            <w:pPr>
              <w:jc w:val="center"/>
              <w:rPr>
                <w:rFonts w:hint="eastAsia" w:ascii="仿宋" w:hAnsi="仿宋" w:eastAsia="仿宋"/>
                <w:sz w:val="21"/>
                <w:szCs w:val="21"/>
              </w:rPr>
            </w:pPr>
            <w:bookmarkStart w:id="49" w:name="_Toc110195918"/>
            <w:r>
              <w:rPr>
                <w:rFonts w:hint="eastAsia" w:ascii="仿宋" w:hAnsi="仿宋" w:eastAsia="仿宋"/>
                <w:sz w:val="21"/>
                <w:szCs w:val="21"/>
              </w:rPr>
              <w:t>主要合作企业</w:t>
            </w:r>
            <w:bookmarkEnd w:id="49"/>
          </w:p>
        </w:tc>
      </w:tr>
      <w:tr w14:paraId="4A4881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3" w:hRule="atLeast"/>
        </w:trPr>
        <w:tc>
          <w:tcPr>
            <w:tcW w:w="360" w:type="pct"/>
            <w:shd w:val="clear" w:color="auto" w:fill="FFFFFF"/>
            <w:vAlign w:val="center"/>
          </w:tcPr>
          <w:p w14:paraId="25DB4599">
            <w:pPr>
              <w:jc w:val="center"/>
              <w:rPr>
                <w:rFonts w:hint="eastAsia" w:ascii="仿宋" w:hAnsi="仿宋" w:eastAsia="仿宋"/>
                <w:sz w:val="21"/>
                <w:szCs w:val="21"/>
              </w:rPr>
            </w:pPr>
            <w:r>
              <w:rPr>
                <w:rFonts w:hint="eastAsia" w:ascii="仿宋" w:hAnsi="仿宋" w:eastAsia="仿宋"/>
                <w:sz w:val="21"/>
                <w:szCs w:val="21"/>
              </w:rPr>
              <w:t>第六学期</w:t>
            </w:r>
          </w:p>
        </w:tc>
        <w:tc>
          <w:tcPr>
            <w:tcW w:w="676" w:type="pct"/>
            <w:shd w:val="clear" w:color="auto" w:fill="FFFFFF"/>
            <w:vAlign w:val="center"/>
          </w:tcPr>
          <w:p w14:paraId="6809BB1F">
            <w:pPr>
              <w:jc w:val="center"/>
              <w:rPr>
                <w:rFonts w:hint="eastAsia" w:ascii="仿宋" w:hAnsi="仿宋" w:eastAsia="仿宋"/>
                <w:sz w:val="21"/>
                <w:szCs w:val="21"/>
              </w:rPr>
            </w:pPr>
            <w:r>
              <w:rPr>
                <w:rFonts w:hint="eastAsia" w:ascii="仿宋" w:hAnsi="仿宋" w:eastAsia="仿宋"/>
                <w:sz w:val="21"/>
                <w:szCs w:val="21"/>
              </w:rPr>
              <w:t>岗位实习</w:t>
            </w:r>
          </w:p>
        </w:tc>
        <w:tc>
          <w:tcPr>
            <w:tcW w:w="360" w:type="pct"/>
            <w:shd w:val="clear" w:color="auto" w:fill="FFFFFF"/>
          </w:tcPr>
          <w:p w14:paraId="585C8B79">
            <w:pPr>
              <w:jc w:val="center"/>
              <w:rPr>
                <w:rFonts w:hint="eastAsia" w:ascii="仿宋" w:hAnsi="仿宋" w:eastAsia="仿宋"/>
                <w:sz w:val="21"/>
                <w:szCs w:val="21"/>
              </w:rPr>
            </w:pPr>
            <w:r>
              <w:rPr>
                <w:rFonts w:hint="eastAsia" w:ascii="仿宋" w:hAnsi="仿宋" w:eastAsia="仿宋"/>
                <w:sz w:val="21"/>
                <w:szCs w:val="21"/>
              </w:rPr>
              <w:t>岗位实习</w:t>
            </w:r>
          </w:p>
        </w:tc>
        <w:tc>
          <w:tcPr>
            <w:tcW w:w="739" w:type="pct"/>
            <w:shd w:val="clear" w:color="auto" w:fill="FFFFFF"/>
          </w:tcPr>
          <w:p w14:paraId="715F7A6B">
            <w:pPr>
              <w:jc w:val="center"/>
              <w:rPr>
                <w:rFonts w:hint="eastAsia" w:ascii="仿宋" w:hAnsi="仿宋" w:eastAsia="仿宋"/>
                <w:sz w:val="21"/>
                <w:szCs w:val="21"/>
              </w:rPr>
            </w:pPr>
            <w:r>
              <w:rPr>
                <w:rFonts w:hint="eastAsia" w:ascii="仿宋" w:hAnsi="仿宋" w:eastAsia="仿宋"/>
                <w:sz w:val="21"/>
                <w:szCs w:val="21"/>
              </w:rPr>
              <w:t>实习总结+企业考核+专业教师考核</w:t>
            </w:r>
          </w:p>
        </w:tc>
        <w:tc>
          <w:tcPr>
            <w:tcW w:w="2865" w:type="pct"/>
            <w:shd w:val="clear" w:color="auto" w:fill="FFFFFF"/>
          </w:tcPr>
          <w:p w14:paraId="76E8566D">
            <w:pPr>
              <w:jc w:val="center"/>
              <w:rPr>
                <w:rFonts w:hint="eastAsia" w:ascii="仿宋" w:hAnsi="仿宋" w:eastAsia="仿宋"/>
                <w:sz w:val="21"/>
                <w:szCs w:val="21"/>
              </w:rPr>
            </w:pPr>
            <w:r>
              <w:rPr>
                <w:rFonts w:hint="eastAsia" w:ascii="仿宋" w:hAnsi="仿宋" w:eastAsia="仿宋"/>
                <w:sz w:val="21"/>
                <w:szCs w:val="21"/>
              </w:rPr>
              <w:t>上汽通用五菱汽车股份有限公司、丰豪物流（北京）有限公司、捷富凯国际物流（中国）有限公司上海分公司、深圳顺丰速运（集团）有限公司、上海韵达快运有限公司</w:t>
            </w:r>
          </w:p>
        </w:tc>
      </w:tr>
    </w:tbl>
    <w:p w14:paraId="5AA3508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4.毕业设计</w:t>
      </w:r>
    </w:p>
    <w:p w14:paraId="4654B829">
      <w:pPr>
        <w:ind w:firstLine="560" w:firstLineChars="200"/>
        <w:rPr>
          <w:rFonts w:hint="eastAsia" w:asciiTheme="minorEastAsia" w:hAnsiTheme="minorEastAsia" w:eastAsiaTheme="minorEastAsia"/>
          <w:sz w:val="28"/>
        </w:rPr>
      </w:pPr>
      <w:r>
        <w:rPr>
          <w:rFonts w:hint="eastAsia" w:ascii="宋体" w:hAnsi="宋体" w:eastAsia="宋体" w:cs="宋体"/>
          <w:sz w:val="28"/>
          <w:szCs w:val="28"/>
        </w:rPr>
        <w:t>毕业设计以职业能力测试方式开展。作为附件呈现。</w:t>
      </w:r>
    </w:p>
    <w:p w14:paraId="3B29DF6D">
      <w:pPr>
        <w:pStyle w:val="3"/>
        <w:spacing w:line="360" w:lineRule="auto"/>
        <w:ind w:firstLine="562" w:firstLineChars="200"/>
        <w:rPr>
          <w:rFonts w:hint="eastAsia" w:asciiTheme="minorEastAsia" w:hAnsiTheme="minorEastAsia" w:eastAsiaTheme="minorEastAsia"/>
          <w:sz w:val="28"/>
          <w:szCs w:val="22"/>
        </w:rPr>
      </w:pPr>
      <w:bookmarkStart w:id="50" w:name="_Toc7196"/>
      <w:r>
        <w:rPr>
          <w:rFonts w:hint="eastAsia" w:asciiTheme="minorEastAsia" w:hAnsiTheme="minorEastAsia" w:eastAsiaTheme="minorEastAsia"/>
          <w:sz w:val="28"/>
          <w:szCs w:val="22"/>
        </w:rPr>
        <w:t>（二）课程设置</w:t>
      </w:r>
      <w:bookmarkEnd w:id="50"/>
    </w:p>
    <w:p w14:paraId="506D2CF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1.基本素养体系</w:t>
      </w:r>
    </w:p>
    <w:p w14:paraId="0762EDCE">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7949A4CA">
      <w:pPr>
        <w:jc w:val="center"/>
        <w:rPr>
          <w:b/>
          <w:bCs/>
          <w:sz w:val="21"/>
          <w:szCs w:val="21"/>
        </w:rPr>
      </w:pPr>
      <w:r>
        <w:rPr>
          <w:rFonts w:hint="eastAsia"/>
          <w:b/>
          <w:bCs/>
          <w:sz w:val="21"/>
          <w:szCs w:val="21"/>
        </w:rPr>
        <w:t>表6-5  通识教育课程描述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374"/>
        <w:gridCol w:w="2218"/>
        <w:gridCol w:w="2153"/>
        <w:gridCol w:w="2090"/>
      </w:tblGrid>
      <w:tr w14:paraId="52594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943D8FD">
            <w:pPr>
              <w:jc w:val="center"/>
              <w:rPr>
                <w:rFonts w:hint="eastAsia" w:ascii="仿宋_GB2312" w:hAnsi="仿宋_GB2312" w:cs="仿宋_GB2312"/>
                <w:b/>
                <w:bCs/>
                <w:sz w:val="21"/>
                <w:szCs w:val="21"/>
              </w:rPr>
            </w:pPr>
            <w:r>
              <w:rPr>
                <w:rFonts w:hint="eastAsia" w:ascii="仿宋_GB2312" w:hAnsi="仿宋_GB2312" w:cs="仿宋_GB2312"/>
                <w:b/>
                <w:bCs/>
                <w:sz w:val="21"/>
                <w:szCs w:val="21"/>
              </w:rPr>
              <w:t>序号</w:t>
            </w:r>
          </w:p>
        </w:tc>
        <w:tc>
          <w:tcPr>
            <w:tcW w:w="806" w:type="pct"/>
            <w:shd w:val="clear" w:color="auto" w:fill="FFFFFF" w:themeFill="background1"/>
            <w:vAlign w:val="center"/>
          </w:tcPr>
          <w:p w14:paraId="5AE82246">
            <w:pPr>
              <w:jc w:val="center"/>
              <w:rPr>
                <w:rFonts w:hint="eastAsia" w:ascii="仿宋_GB2312" w:hAnsi="仿宋_GB2312" w:cs="仿宋_GB2312"/>
                <w:b/>
                <w:bCs/>
                <w:sz w:val="21"/>
                <w:szCs w:val="21"/>
              </w:rPr>
            </w:pPr>
            <w:r>
              <w:rPr>
                <w:rFonts w:hint="eastAsia" w:ascii="仿宋_GB2312" w:hAnsi="仿宋_GB2312" w:cs="仿宋_GB2312"/>
                <w:b/>
                <w:bCs/>
                <w:sz w:val="21"/>
                <w:szCs w:val="21"/>
              </w:rPr>
              <w:t>课程名称</w:t>
            </w:r>
          </w:p>
        </w:tc>
        <w:tc>
          <w:tcPr>
            <w:tcW w:w="1301" w:type="pct"/>
            <w:shd w:val="clear" w:color="auto" w:fill="FFFFFF" w:themeFill="background1"/>
            <w:vAlign w:val="center"/>
          </w:tcPr>
          <w:p w14:paraId="1677B265">
            <w:pPr>
              <w:jc w:val="center"/>
              <w:rPr>
                <w:rFonts w:hint="eastAsia" w:ascii="仿宋_GB2312" w:hAnsi="仿宋_GB2312" w:cs="仿宋_GB2312"/>
                <w:b/>
                <w:bCs/>
                <w:sz w:val="21"/>
                <w:szCs w:val="21"/>
              </w:rPr>
            </w:pPr>
            <w:r>
              <w:rPr>
                <w:rFonts w:hint="eastAsia" w:ascii="仿宋_GB2312" w:hAnsi="仿宋_GB2312" w:cs="仿宋_GB2312"/>
                <w:b/>
                <w:bCs/>
                <w:sz w:val="21"/>
                <w:szCs w:val="21"/>
              </w:rPr>
              <w:t>课程目标</w:t>
            </w:r>
          </w:p>
        </w:tc>
        <w:tc>
          <w:tcPr>
            <w:tcW w:w="1263" w:type="pct"/>
            <w:shd w:val="clear" w:color="auto" w:fill="FFFFFF" w:themeFill="background1"/>
            <w:vAlign w:val="center"/>
          </w:tcPr>
          <w:p w14:paraId="090393CD">
            <w:pPr>
              <w:jc w:val="center"/>
              <w:rPr>
                <w:rFonts w:hint="eastAsia" w:ascii="仿宋_GB2312" w:hAnsi="仿宋_GB2312" w:cs="仿宋_GB2312"/>
                <w:b/>
                <w:bCs/>
                <w:sz w:val="21"/>
                <w:szCs w:val="21"/>
              </w:rPr>
            </w:pPr>
            <w:r>
              <w:rPr>
                <w:rFonts w:hint="eastAsia" w:ascii="仿宋_GB2312" w:hAnsi="仿宋_GB2312" w:cs="仿宋_GB2312"/>
                <w:b/>
                <w:bCs/>
                <w:sz w:val="21"/>
                <w:szCs w:val="21"/>
              </w:rPr>
              <w:t>主要内容</w:t>
            </w:r>
          </w:p>
        </w:tc>
        <w:tc>
          <w:tcPr>
            <w:tcW w:w="1226" w:type="pct"/>
            <w:shd w:val="clear" w:color="auto" w:fill="FFFFFF" w:themeFill="background1"/>
            <w:vAlign w:val="center"/>
          </w:tcPr>
          <w:p w14:paraId="6949E168">
            <w:pPr>
              <w:jc w:val="center"/>
              <w:rPr>
                <w:rFonts w:hint="eastAsia" w:ascii="仿宋_GB2312" w:hAnsi="仿宋_GB2312" w:cs="仿宋_GB2312"/>
                <w:b/>
                <w:bCs/>
                <w:sz w:val="21"/>
                <w:szCs w:val="21"/>
              </w:rPr>
            </w:pPr>
            <w:r>
              <w:rPr>
                <w:rFonts w:hint="eastAsia" w:ascii="仿宋_GB2312" w:hAnsi="仿宋_GB2312" w:cs="仿宋_GB2312"/>
                <w:b/>
                <w:bCs/>
                <w:sz w:val="21"/>
                <w:szCs w:val="21"/>
              </w:rPr>
              <w:t>教学要求</w:t>
            </w:r>
          </w:p>
        </w:tc>
      </w:tr>
      <w:tr w14:paraId="56D3A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46EB6991">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1</w:t>
            </w:r>
          </w:p>
        </w:tc>
        <w:tc>
          <w:tcPr>
            <w:tcW w:w="806" w:type="pct"/>
            <w:shd w:val="clear" w:color="auto" w:fill="FFFFFF" w:themeFill="background1"/>
            <w:vAlign w:val="center"/>
          </w:tcPr>
          <w:p w14:paraId="503DA97B">
            <w:pPr>
              <w:rPr>
                <w:rFonts w:hint="eastAsia" w:ascii="仿宋_GB2312" w:hAnsi="仿宋_GB2312" w:cs="仿宋_GB2312"/>
                <w:b/>
                <w:bCs/>
                <w:sz w:val="21"/>
                <w:szCs w:val="21"/>
              </w:rPr>
            </w:pPr>
            <w:r>
              <w:rPr>
                <w:rFonts w:hint="eastAsia" w:ascii="仿宋_GB2312" w:hAnsi="仿宋_GB2312" w:cs="仿宋_GB2312"/>
                <w:sz w:val="21"/>
                <w:szCs w:val="21"/>
              </w:rPr>
              <w:t>大学生安全教育（一）-（五）</w:t>
            </w:r>
          </w:p>
        </w:tc>
        <w:tc>
          <w:tcPr>
            <w:tcW w:w="1301" w:type="pct"/>
            <w:shd w:val="clear" w:color="auto" w:fill="FFFFFF" w:themeFill="background1"/>
            <w:vAlign w:val="center"/>
          </w:tcPr>
          <w:p w14:paraId="689BAA4C">
            <w:pPr>
              <w:rPr>
                <w:rFonts w:hint="eastAsia" w:ascii="仿宋_GB2312" w:hAnsi="仿宋_GB2312" w:cs="仿宋_GB2312"/>
                <w:b/>
                <w:bCs/>
                <w:sz w:val="21"/>
                <w:szCs w:val="21"/>
              </w:rPr>
            </w:pPr>
            <w:r>
              <w:rPr>
                <w:rFonts w:hint="eastAsia" w:ascii="仿宋_GB2312" w:hAnsi="仿宋_GB2312" w:cs="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63" w:type="pct"/>
            <w:shd w:val="clear" w:color="auto" w:fill="FFFFFF" w:themeFill="background1"/>
            <w:vAlign w:val="center"/>
          </w:tcPr>
          <w:p w14:paraId="36E124EA">
            <w:pPr>
              <w:rPr>
                <w:rFonts w:hint="eastAsia" w:ascii="仿宋_GB2312" w:hAnsi="仿宋_GB2312" w:cs="仿宋_GB2312"/>
                <w:b/>
                <w:bCs/>
                <w:sz w:val="21"/>
                <w:szCs w:val="21"/>
              </w:rPr>
            </w:pPr>
            <w:r>
              <w:rPr>
                <w:rFonts w:hint="eastAsia" w:ascii="仿宋_GB2312" w:hAnsi="仿宋_GB2312" w:cs="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226" w:type="pct"/>
            <w:shd w:val="clear" w:color="auto" w:fill="FFFFFF" w:themeFill="background1"/>
            <w:vAlign w:val="center"/>
          </w:tcPr>
          <w:p w14:paraId="7651EFC9">
            <w:pPr>
              <w:rPr>
                <w:rFonts w:hint="eastAsia" w:ascii="仿宋_GB2312" w:hAnsi="仿宋_GB2312" w:cs="仿宋_GB2312"/>
                <w:sz w:val="21"/>
                <w:szCs w:val="21"/>
              </w:rPr>
            </w:pPr>
            <w:r>
              <w:rPr>
                <w:rFonts w:hint="eastAsia" w:ascii="仿宋_GB2312" w:hAnsi="仿宋_GB2312" w:cs="仿宋_GB2312"/>
                <w:sz w:val="21"/>
                <w:szCs w:val="21"/>
              </w:rPr>
              <w:t>1.教学形式：讲授式授课+网上自主学习；</w:t>
            </w:r>
          </w:p>
          <w:p w14:paraId="4068D680">
            <w:pPr>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10F9B64F">
            <w:pPr>
              <w:rPr>
                <w:rFonts w:hint="eastAsia" w:ascii="仿宋_GB2312" w:hAnsi="仿宋_GB2312" w:cs="仿宋_GB2312"/>
                <w:b/>
                <w:bCs/>
                <w:sz w:val="21"/>
                <w:szCs w:val="21"/>
              </w:rPr>
            </w:pPr>
            <w:r>
              <w:rPr>
                <w:rFonts w:hint="eastAsia" w:ascii="仿宋_GB2312" w:hAnsi="仿宋_GB2312" w:cs="仿宋_GB2312"/>
                <w:sz w:val="21"/>
                <w:szCs w:val="21"/>
              </w:rPr>
              <w:t>3.考核要求：观看教学视频（30%）+平时作业（10%）+结课考试（占25%）+面授（占35%）。</w:t>
            </w:r>
          </w:p>
        </w:tc>
      </w:tr>
      <w:tr w14:paraId="7217E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106BFD95">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2</w:t>
            </w:r>
          </w:p>
        </w:tc>
        <w:tc>
          <w:tcPr>
            <w:tcW w:w="806" w:type="pct"/>
            <w:shd w:val="clear" w:color="auto" w:fill="FFFFFF" w:themeFill="background1"/>
            <w:vAlign w:val="center"/>
          </w:tcPr>
          <w:p w14:paraId="19EC07E9">
            <w:pPr>
              <w:rPr>
                <w:rFonts w:hint="eastAsia" w:ascii="仿宋_GB2312" w:hAnsi="仿宋_GB2312" w:cs="仿宋_GB2312"/>
                <w:b/>
                <w:bCs/>
                <w:sz w:val="21"/>
                <w:szCs w:val="21"/>
              </w:rPr>
            </w:pPr>
            <w:r>
              <w:rPr>
                <w:rFonts w:hint="eastAsia" w:ascii="仿宋_GB2312" w:hAnsi="仿宋_GB2312" w:cs="仿宋_GB2312"/>
                <w:sz w:val="21"/>
                <w:szCs w:val="21"/>
              </w:rPr>
              <w:t>军事理论</w:t>
            </w:r>
          </w:p>
        </w:tc>
        <w:tc>
          <w:tcPr>
            <w:tcW w:w="1301" w:type="pct"/>
            <w:shd w:val="clear" w:color="auto" w:fill="FFFFFF" w:themeFill="background1"/>
            <w:vAlign w:val="center"/>
          </w:tcPr>
          <w:p w14:paraId="0EF833C3">
            <w:pPr>
              <w:rPr>
                <w:rFonts w:hint="eastAsia" w:ascii="仿宋_GB2312" w:hAnsi="仿宋_GB2312" w:cs="仿宋_GB2312"/>
                <w:b/>
                <w:bCs/>
                <w:sz w:val="21"/>
                <w:szCs w:val="21"/>
              </w:rPr>
            </w:pPr>
            <w:r>
              <w:rPr>
                <w:rFonts w:hint="eastAsia" w:ascii="仿宋_GB2312" w:hAnsi="仿宋_GB2312" w:cs="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63" w:type="pct"/>
            <w:shd w:val="clear" w:color="auto" w:fill="FFFFFF" w:themeFill="background1"/>
            <w:vAlign w:val="center"/>
          </w:tcPr>
          <w:p w14:paraId="62E68991">
            <w:pPr>
              <w:rPr>
                <w:rFonts w:hint="eastAsia" w:ascii="仿宋_GB2312" w:hAnsi="仿宋_GB2312" w:cs="仿宋_GB2312"/>
                <w:b/>
                <w:bCs/>
                <w:sz w:val="21"/>
                <w:szCs w:val="21"/>
              </w:rPr>
            </w:pPr>
            <w:r>
              <w:rPr>
                <w:rFonts w:hint="eastAsia" w:ascii="仿宋_GB2312" w:hAnsi="仿宋_GB2312" w:cs="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226" w:type="pct"/>
            <w:shd w:val="clear" w:color="auto" w:fill="FFFFFF" w:themeFill="background1"/>
            <w:vAlign w:val="center"/>
          </w:tcPr>
          <w:p w14:paraId="413875B0">
            <w:pPr>
              <w:rPr>
                <w:rFonts w:hint="eastAsia" w:ascii="仿宋_GB2312" w:hAnsi="仿宋_GB2312" w:cs="仿宋_GB2312"/>
                <w:sz w:val="21"/>
                <w:szCs w:val="21"/>
              </w:rPr>
            </w:pPr>
            <w:r>
              <w:rPr>
                <w:rFonts w:hint="eastAsia" w:ascii="仿宋_GB2312" w:hAnsi="仿宋_GB2312" w:cs="仿宋_GB2312"/>
                <w:sz w:val="21"/>
                <w:szCs w:val="21"/>
              </w:rPr>
              <w:t>1.教学形式：混合式授课；</w:t>
            </w:r>
          </w:p>
          <w:p w14:paraId="2E07BE00">
            <w:pPr>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7A10D067">
            <w:pPr>
              <w:rPr>
                <w:rFonts w:hint="eastAsia" w:ascii="仿宋_GB2312" w:hAnsi="仿宋_GB2312" w:cs="仿宋_GB2312"/>
                <w:b/>
                <w:bCs/>
                <w:sz w:val="21"/>
                <w:szCs w:val="21"/>
              </w:rPr>
            </w:pPr>
            <w:r>
              <w:rPr>
                <w:rFonts w:hint="eastAsia" w:ascii="仿宋_GB2312" w:hAnsi="仿宋_GB2312" w:cs="仿宋_GB2312"/>
                <w:sz w:val="21"/>
                <w:szCs w:val="21"/>
              </w:rPr>
              <w:t>3.考核要求：平时考勤、课堂表现50%，期末考试50%。</w:t>
            </w:r>
          </w:p>
        </w:tc>
      </w:tr>
      <w:tr w14:paraId="4BF67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1A15D235">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3</w:t>
            </w:r>
          </w:p>
        </w:tc>
        <w:tc>
          <w:tcPr>
            <w:tcW w:w="806" w:type="pct"/>
            <w:shd w:val="clear" w:color="auto" w:fill="FFFFFF" w:themeFill="background1"/>
            <w:vAlign w:val="center"/>
          </w:tcPr>
          <w:p w14:paraId="522E091B">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形势与政策</w:t>
            </w:r>
          </w:p>
        </w:tc>
        <w:tc>
          <w:tcPr>
            <w:tcW w:w="1301" w:type="pct"/>
            <w:shd w:val="clear" w:color="auto" w:fill="FFFFFF" w:themeFill="background1"/>
            <w:vAlign w:val="center"/>
          </w:tcPr>
          <w:p w14:paraId="4B202015">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63" w:type="pct"/>
            <w:shd w:val="clear" w:color="auto" w:fill="FFFFFF" w:themeFill="background1"/>
            <w:vAlign w:val="center"/>
          </w:tcPr>
          <w:p w14:paraId="2A7BA637">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226" w:type="pct"/>
            <w:shd w:val="clear" w:color="auto" w:fill="FFFFFF" w:themeFill="background1"/>
            <w:vAlign w:val="center"/>
          </w:tcPr>
          <w:p w14:paraId="64A444A0">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0CE99441">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7E94B31">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35FA2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4A6E3CC1">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4</w:t>
            </w:r>
          </w:p>
        </w:tc>
        <w:tc>
          <w:tcPr>
            <w:tcW w:w="806" w:type="pct"/>
            <w:shd w:val="clear" w:color="auto" w:fill="FFFFFF" w:themeFill="background1"/>
            <w:vAlign w:val="center"/>
          </w:tcPr>
          <w:p w14:paraId="021D88BD">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思想道德</w:t>
            </w:r>
          </w:p>
          <w:p w14:paraId="42137F38">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与法治</w:t>
            </w:r>
          </w:p>
        </w:tc>
        <w:tc>
          <w:tcPr>
            <w:tcW w:w="1301" w:type="pct"/>
            <w:shd w:val="clear" w:color="auto" w:fill="FFFFFF" w:themeFill="background1"/>
            <w:vAlign w:val="center"/>
          </w:tcPr>
          <w:p w14:paraId="010468E8">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63" w:type="pct"/>
            <w:shd w:val="clear" w:color="auto" w:fill="FFFFFF" w:themeFill="background1"/>
            <w:vAlign w:val="center"/>
          </w:tcPr>
          <w:p w14:paraId="2139436E">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226" w:type="pct"/>
            <w:shd w:val="clear" w:color="auto" w:fill="FFFFFF" w:themeFill="background1"/>
            <w:vAlign w:val="center"/>
          </w:tcPr>
          <w:p w14:paraId="2CDCA0D0">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27122657">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E55A078">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43FEE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57DF592F">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5</w:t>
            </w:r>
          </w:p>
        </w:tc>
        <w:tc>
          <w:tcPr>
            <w:tcW w:w="806" w:type="pct"/>
            <w:shd w:val="clear" w:color="auto" w:fill="FFFFFF" w:themeFill="background1"/>
            <w:vAlign w:val="center"/>
          </w:tcPr>
          <w:p w14:paraId="2E6D3CD6">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国家安全教育</w:t>
            </w:r>
          </w:p>
        </w:tc>
        <w:tc>
          <w:tcPr>
            <w:tcW w:w="1301" w:type="pct"/>
            <w:shd w:val="clear" w:color="auto" w:fill="FFFFFF" w:themeFill="background1"/>
            <w:vAlign w:val="center"/>
          </w:tcPr>
          <w:p w14:paraId="2FC3B2A3">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63" w:type="pct"/>
            <w:shd w:val="clear" w:color="auto" w:fill="FFFFFF" w:themeFill="background1"/>
            <w:vAlign w:val="center"/>
          </w:tcPr>
          <w:p w14:paraId="01A8E957">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226" w:type="pct"/>
            <w:shd w:val="clear" w:color="auto" w:fill="FFFFFF" w:themeFill="background1"/>
            <w:vAlign w:val="center"/>
          </w:tcPr>
          <w:p w14:paraId="480C6514">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1E8E8C22">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5DA2A774">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3.考核要求：平时考勤40%，课堂表现30%，实践成果30%。</w:t>
            </w:r>
          </w:p>
        </w:tc>
      </w:tr>
      <w:tr w14:paraId="79CFA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43DC4E0">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6</w:t>
            </w:r>
          </w:p>
        </w:tc>
        <w:tc>
          <w:tcPr>
            <w:tcW w:w="806" w:type="pct"/>
            <w:shd w:val="clear" w:color="auto" w:fill="FFFFFF" w:themeFill="background1"/>
            <w:vAlign w:val="center"/>
          </w:tcPr>
          <w:p w14:paraId="70B691B9">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毛泽东思想和中国特色社会主义理论体系概论</w:t>
            </w:r>
          </w:p>
        </w:tc>
        <w:tc>
          <w:tcPr>
            <w:tcW w:w="1301" w:type="pct"/>
            <w:shd w:val="clear" w:color="auto" w:fill="FFFFFF" w:themeFill="background1"/>
            <w:vAlign w:val="center"/>
          </w:tcPr>
          <w:p w14:paraId="270169EF">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63" w:type="pct"/>
            <w:shd w:val="clear" w:color="auto" w:fill="FFFFFF" w:themeFill="background1"/>
            <w:vAlign w:val="center"/>
          </w:tcPr>
          <w:p w14:paraId="7C49B5E2">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226" w:type="pct"/>
            <w:shd w:val="clear" w:color="auto" w:fill="FFFFFF" w:themeFill="background1"/>
            <w:vAlign w:val="center"/>
          </w:tcPr>
          <w:p w14:paraId="32D3AAEB">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7D50D11C">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207313EA">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5A9BB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EF285B8">
            <w:pPr>
              <w:widowControl/>
              <w:jc w:val="center"/>
              <w:textAlignment w:val="center"/>
              <w:rPr>
                <w:rFonts w:hint="eastAsia" w:ascii="仿宋_GB2312" w:hAnsi="仿宋_GB2312" w:cs="仿宋_GB2312"/>
                <w:b/>
                <w:bCs/>
                <w:sz w:val="21"/>
                <w:szCs w:val="21"/>
              </w:rPr>
            </w:pPr>
            <w:r>
              <w:rPr>
                <w:rFonts w:hint="eastAsia" w:ascii="仿宋_GB2312" w:hAnsi="仿宋_GB2312" w:cs="仿宋_GB2312"/>
                <w:color w:val="000000"/>
                <w:kern w:val="0"/>
                <w:sz w:val="21"/>
                <w:szCs w:val="21"/>
                <w:lang w:bidi="ar"/>
              </w:rPr>
              <w:t>7</w:t>
            </w:r>
          </w:p>
        </w:tc>
        <w:tc>
          <w:tcPr>
            <w:tcW w:w="806" w:type="pct"/>
            <w:shd w:val="clear" w:color="auto" w:fill="FFFFFF" w:themeFill="background1"/>
            <w:vAlign w:val="center"/>
          </w:tcPr>
          <w:p w14:paraId="2900BD63">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习近平新时代中国特色社会主义思想概论</w:t>
            </w:r>
          </w:p>
        </w:tc>
        <w:tc>
          <w:tcPr>
            <w:tcW w:w="1301" w:type="pct"/>
            <w:shd w:val="clear" w:color="auto" w:fill="FFFFFF" w:themeFill="background1"/>
            <w:vAlign w:val="center"/>
          </w:tcPr>
          <w:p w14:paraId="1C6E34C4">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63" w:type="pct"/>
            <w:shd w:val="clear" w:color="auto" w:fill="FFFFFF" w:themeFill="background1"/>
            <w:vAlign w:val="center"/>
          </w:tcPr>
          <w:p w14:paraId="4AEB06B7">
            <w:pPr>
              <w:pStyle w:val="26"/>
              <w:spacing w:before="40"/>
              <w:ind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226" w:type="pct"/>
            <w:shd w:val="clear" w:color="auto" w:fill="FFFFFF" w:themeFill="background1"/>
            <w:vAlign w:val="center"/>
          </w:tcPr>
          <w:p w14:paraId="356D6735">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1.教学形式：混合式授课；</w:t>
            </w:r>
          </w:p>
          <w:p w14:paraId="411D3618">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8B10865">
            <w:pPr>
              <w:pStyle w:val="26"/>
              <w:spacing w:before="40"/>
              <w:ind w:left="62" w:right="57"/>
              <w:jc w:val="both"/>
              <w:rPr>
                <w:rFonts w:hint="eastAsia" w:ascii="仿宋_GB2312" w:hAnsi="仿宋_GB2312" w:eastAsia="仿宋_GB2312" w:cs="仿宋_GB2312"/>
                <w:b/>
                <w:bCs/>
                <w:sz w:val="21"/>
                <w:szCs w:val="21"/>
              </w:rPr>
            </w:pPr>
            <w:r>
              <w:rPr>
                <w:rFonts w:hint="eastAsia" w:ascii="仿宋_GB2312" w:hAnsi="仿宋_GB2312" w:eastAsia="仿宋_GB2312" w:cs="仿宋_GB2312"/>
                <w:color w:val="auto"/>
                <w:kern w:val="2"/>
                <w:sz w:val="21"/>
                <w:szCs w:val="21"/>
              </w:rPr>
              <w:t>3.考核要求：过程性考核60%，结果性考核40%。</w:t>
            </w:r>
          </w:p>
        </w:tc>
      </w:tr>
      <w:tr w14:paraId="76F31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3CA0A12">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8</w:t>
            </w:r>
          </w:p>
        </w:tc>
        <w:tc>
          <w:tcPr>
            <w:tcW w:w="806" w:type="pct"/>
            <w:shd w:val="clear" w:color="auto" w:fill="FFFFFF" w:themeFill="background1"/>
            <w:vAlign w:val="center"/>
          </w:tcPr>
          <w:p w14:paraId="18F1204B">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大学生职业发展与就业指导（一）-（二）</w:t>
            </w:r>
          </w:p>
        </w:tc>
        <w:tc>
          <w:tcPr>
            <w:tcW w:w="1301" w:type="pct"/>
            <w:shd w:val="clear" w:color="auto" w:fill="FFFFFF" w:themeFill="background1"/>
            <w:vAlign w:val="center"/>
          </w:tcPr>
          <w:p w14:paraId="7570A938">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63" w:type="pct"/>
            <w:shd w:val="clear" w:color="auto" w:fill="FFFFFF" w:themeFill="background1"/>
            <w:vAlign w:val="center"/>
          </w:tcPr>
          <w:p w14:paraId="7E18D096">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19070574">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2.实践部分：职业测评、职业生涯规划书编制、求职简历及求职信定制、模拟面试训练、就业信息搜集与整理、校友访谈、职业规划大赛或求职技能大赛参赛实践。</w:t>
            </w:r>
          </w:p>
        </w:tc>
        <w:tc>
          <w:tcPr>
            <w:tcW w:w="1226" w:type="pct"/>
            <w:shd w:val="clear" w:color="auto" w:fill="FFFFFF" w:themeFill="background1"/>
            <w:vAlign w:val="center"/>
          </w:tcPr>
          <w:p w14:paraId="3D68E977">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7CD14827">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2.教室要求：多媒体教室+机房；</w:t>
            </w:r>
          </w:p>
          <w:p w14:paraId="03C9FCC7">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2A9A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6664FF95">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9</w:t>
            </w:r>
          </w:p>
        </w:tc>
        <w:tc>
          <w:tcPr>
            <w:tcW w:w="806" w:type="pct"/>
            <w:shd w:val="clear" w:color="auto" w:fill="FFFFFF" w:themeFill="background1"/>
            <w:vAlign w:val="center"/>
          </w:tcPr>
          <w:p w14:paraId="4BADD5C3">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大学生创新与创业实务（一）-（二）</w:t>
            </w:r>
          </w:p>
        </w:tc>
        <w:tc>
          <w:tcPr>
            <w:tcW w:w="1301" w:type="pct"/>
            <w:shd w:val="clear" w:color="auto" w:fill="FFFFFF" w:themeFill="background1"/>
            <w:vAlign w:val="center"/>
          </w:tcPr>
          <w:p w14:paraId="66EE837D">
            <w:pPr>
              <w:rPr>
                <w:rFonts w:hint="eastAsia" w:ascii="仿宋_GB2312" w:hAnsi="仿宋_GB2312" w:cs="仿宋_GB2312"/>
                <w:sz w:val="21"/>
                <w:szCs w:val="21"/>
              </w:rPr>
            </w:pPr>
            <w:r>
              <w:rPr>
                <w:rFonts w:hint="eastAsia" w:ascii="仿宋_GB2312" w:hAnsi="仿宋_GB2312" w:cs="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63" w:type="pct"/>
            <w:shd w:val="clear" w:color="auto" w:fill="FFFFFF" w:themeFill="background1"/>
            <w:vAlign w:val="center"/>
          </w:tcPr>
          <w:p w14:paraId="67373098">
            <w:pPr>
              <w:rPr>
                <w:rFonts w:hint="eastAsia" w:ascii="仿宋_GB2312" w:hAnsi="仿宋_GB2312" w:cs="仿宋_GB2312"/>
                <w:sz w:val="21"/>
                <w:szCs w:val="21"/>
              </w:rPr>
            </w:pPr>
            <w:r>
              <w:rPr>
                <w:rFonts w:hint="eastAsia" w:ascii="仿宋_GB2312" w:hAnsi="仿宋_GB2312" w:cs="仿宋_GB2312"/>
                <w:sz w:val="21"/>
                <w:szCs w:val="21"/>
              </w:rPr>
              <w:t>1.理论部分：创新概念，创新与创业关系、创新思维障碍及突破方法；和田十二法、精益画布、商业模式画布；创业机会识别、风险评估、资源整合、财税基础；企业开办流程与政策法规。</w:t>
            </w:r>
          </w:p>
          <w:p w14:paraId="4B501D6C">
            <w:pPr>
              <w:rPr>
                <w:rFonts w:hint="eastAsia" w:ascii="仿宋_GB2312" w:hAnsi="仿宋_GB2312" w:cs="仿宋_GB2312"/>
                <w:sz w:val="21"/>
                <w:szCs w:val="21"/>
              </w:rPr>
            </w:pPr>
            <w:r>
              <w:rPr>
                <w:rFonts w:hint="eastAsia" w:ascii="仿宋_GB2312" w:hAnsi="仿宋_GB2312" w:cs="仿宋_GB2312"/>
                <w:sz w:val="21"/>
                <w:szCs w:val="21"/>
              </w:rPr>
              <w:t>2.实践部分：创新思维训练游戏、创意项目画布实操；柳州螺蛳粉、新能源汽车等地方产业项目选题；路演 PPT 制作与现场答辩；参加创新创业赛事活动。</w:t>
            </w:r>
          </w:p>
        </w:tc>
        <w:tc>
          <w:tcPr>
            <w:tcW w:w="1226" w:type="pct"/>
            <w:shd w:val="clear" w:color="auto" w:fill="FFFFFF" w:themeFill="background1"/>
            <w:vAlign w:val="center"/>
          </w:tcPr>
          <w:p w14:paraId="5B8588C8">
            <w:pP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2CDD449D">
            <w:pPr>
              <w:rPr>
                <w:rFonts w:hint="eastAsia" w:ascii="仿宋_GB2312" w:hAnsi="仿宋_GB2312" w:cs="仿宋_GB2312"/>
                <w:sz w:val="21"/>
                <w:szCs w:val="21"/>
              </w:rPr>
            </w:pPr>
            <w:r>
              <w:rPr>
                <w:rFonts w:hint="eastAsia" w:ascii="仿宋_GB2312" w:hAnsi="仿宋_GB2312" w:cs="仿宋_GB2312"/>
                <w:sz w:val="21"/>
                <w:szCs w:val="21"/>
              </w:rPr>
              <w:t>2.教室要求：多媒体教室、计算机房；</w:t>
            </w:r>
          </w:p>
          <w:p w14:paraId="3F9DFA5A">
            <w:pPr>
              <w:rPr>
                <w:rFonts w:hint="eastAsia" w:ascii="仿宋_GB2312" w:hAnsi="仿宋_GB2312" w:cs="仿宋_GB2312"/>
                <w:sz w:val="21"/>
                <w:szCs w:val="21"/>
              </w:rPr>
            </w:pPr>
            <w:r>
              <w:rPr>
                <w:rFonts w:hint="eastAsia" w:ascii="仿宋_GB2312" w:hAnsi="仿宋_GB2312" w:cs="仿宋_GB2312"/>
                <w:sz w:val="21"/>
                <w:szCs w:val="21"/>
              </w:rPr>
              <w:t>3.考核形式：平时成绩60%，期末考核成绩40%</w:t>
            </w:r>
          </w:p>
        </w:tc>
      </w:tr>
      <w:tr w14:paraId="52D72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741DE374">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10</w:t>
            </w:r>
          </w:p>
        </w:tc>
        <w:tc>
          <w:tcPr>
            <w:tcW w:w="806" w:type="pct"/>
            <w:shd w:val="clear" w:color="auto" w:fill="FFFFFF" w:themeFill="background1"/>
            <w:vAlign w:val="center"/>
          </w:tcPr>
          <w:p w14:paraId="39ABBC32">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大学生心理健康教育（一）-（二）</w:t>
            </w:r>
          </w:p>
        </w:tc>
        <w:tc>
          <w:tcPr>
            <w:tcW w:w="1301" w:type="pct"/>
            <w:shd w:val="clear" w:color="auto" w:fill="FFFFFF" w:themeFill="background1"/>
            <w:vAlign w:val="center"/>
          </w:tcPr>
          <w:p w14:paraId="0C5FA91A">
            <w:pPr>
              <w:rPr>
                <w:rFonts w:hint="eastAsia" w:ascii="仿宋_GB2312" w:hAnsi="仿宋_GB2312" w:cs="仿宋_GB2312"/>
                <w:sz w:val="21"/>
                <w:szCs w:val="21"/>
              </w:rPr>
            </w:pPr>
          </w:p>
          <w:p w14:paraId="4CE7033E">
            <w:pPr>
              <w:rPr>
                <w:rFonts w:hint="eastAsia" w:ascii="仿宋_GB2312" w:hAnsi="仿宋_GB2312" w:cs="仿宋_GB2312"/>
                <w:sz w:val="21"/>
                <w:szCs w:val="21"/>
              </w:rPr>
            </w:pPr>
            <w:r>
              <w:rPr>
                <w:rFonts w:hint="eastAsia" w:ascii="仿宋_GB2312" w:hAnsi="仿宋_GB2312" w:cs="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63" w:type="pct"/>
            <w:shd w:val="clear" w:color="auto" w:fill="FFFFFF" w:themeFill="background1"/>
            <w:vAlign w:val="center"/>
          </w:tcPr>
          <w:p w14:paraId="55742F39">
            <w:pPr>
              <w:rPr>
                <w:rFonts w:hint="eastAsia" w:ascii="仿宋_GB2312" w:hAnsi="仿宋_GB2312" w:cs="仿宋_GB2312"/>
                <w:sz w:val="21"/>
                <w:szCs w:val="21"/>
              </w:rPr>
            </w:pPr>
            <w:r>
              <w:rPr>
                <w:rFonts w:hint="eastAsia" w:ascii="仿宋_GB2312" w:hAnsi="仿宋_GB2312" w:cs="仿宋_GB2312"/>
                <w:sz w:val="21"/>
                <w:szCs w:val="21"/>
              </w:rPr>
              <w:t>1.理论部分</w:t>
            </w:r>
          </w:p>
          <w:p w14:paraId="65448568">
            <w:pPr>
              <w:rPr>
                <w:rFonts w:hint="eastAsia" w:ascii="仿宋_GB2312" w:hAnsi="仿宋_GB2312" w:cs="仿宋_GB2312"/>
                <w:sz w:val="21"/>
                <w:szCs w:val="21"/>
              </w:rPr>
            </w:pPr>
            <w:r>
              <w:rPr>
                <w:rFonts w:hint="eastAsia" w:ascii="仿宋_GB2312" w:hAnsi="仿宋_GB2312" w:cs="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10BECF9C">
            <w:pPr>
              <w:rPr>
                <w:rFonts w:hint="eastAsia" w:ascii="仿宋_GB2312" w:hAnsi="仿宋_GB2312" w:cs="仿宋_GB2312"/>
                <w:sz w:val="21"/>
                <w:szCs w:val="21"/>
              </w:rPr>
            </w:pPr>
            <w:r>
              <w:rPr>
                <w:rFonts w:hint="eastAsia" w:ascii="仿宋_GB2312" w:hAnsi="仿宋_GB2312" w:cs="仿宋_GB2312"/>
                <w:sz w:val="21"/>
                <w:szCs w:val="21"/>
              </w:rPr>
              <w:t>2.实践部分</w:t>
            </w:r>
          </w:p>
          <w:p w14:paraId="032F4B93">
            <w:pPr>
              <w:rPr>
                <w:rFonts w:hint="eastAsia" w:ascii="仿宋_GB2312" w:hAnsi="仿宋_GB2312" w:cs="仿宋_GB2312"/>
                <w:sz w:val="21"/>
                <w:szCs w:val="21"/>
              </w:rPr>
            </w:pPr>
            <w:r>
              <w:rPr>
                <w:rFonts w:hint="eastAsia" w:ascii="仿宋_GB2312" w:hAnsi="仿宋_GB2312" w:cs="仿宋_GB2312"/>
                <w:sz w:val="21"/>
                <w:szCs w:val="21"/>
              </w:rPr>
              <w:t>情绪记录与管理技巧训练、大学适应情景模拟与问题解决演练；</w:t>
            </w:r>
          </w:p>
          <w:p w14:paraId="4872E6D9">
            <w:pPr>
              <w:rPr>
                <w:rFonts w:hint="eastAsia" w:ascii="仿宋_GB2312" w:hAnsi="仿宋_GB2312" w:cs="仿宋_GB2312"/>
                <w:sz w:val="21"/>
                <w:szCs w:val="21"/>
              </w:rPr>
            </w:pPr>
            <w:r>
              <w:rPr>
                <w:rFonts w:hint="eastAsia" w:ascii="仿宋_GB2312" w:hAnsi="仿宋_GB2312" w:cs="仿宋_GB2312"/>
                <w:sz w:val="21"/>
                <w:szCs w:val="21"/>
              </w:rPr>
              <w:t>小组互助交流与心理支持实践活动。</w:t>
            </w:r>
          </w:p>
          <w:p w14:paraId="7B0EDF42">
            <w:pPr>
              <w:rPr>
                <w:rFonts w:hint="eastAsia" w:ascii="仿宋_GB2312" w:hAnsi="仿宋_GB2312" w:cs="仿宋_GB2312"/>
                <w:sz w:val="21"/>
                <w:szCs w:val="21"/>
              </w:rPr>
            </w:pPr>
          </w:p>
        </w:tc>
        <w:tc>
          <w:tcPr>
            <w:tcW w:w="1226" w:type="pct"/>
            <w:shd w:val="clear" w:color="auto" w:fill="FFFFFF" w:themeFill="background1"/>
            <w:vAlign w:val="center"/>
          </w:tcPr>
          <w:p w14:paraId="0497E250">
            <w:pPr>
              <w:rPr>
                <w:rFonts w:hint="eastAsia" w:ascii="仿宋_GB2312" w:hAnsi="仿宋_GB2312" w:cs="仿宋_GB2312"/>
                <w:sz w:val="21"/>
                <w:szCs w:val="21"/>
              </w:rPr>
            </w:pPr>
            <w:r>
              <w:rPr>
                <w:rFonts w:hint="eastAsia" w:ascii="仿宋_GB2312" w:hAnsi="仿宋_GB2312" w:cs="仿宋_GB2312"/>
                <w:sz w:val="21"/>
                <w:szCs w:val="21"/>
              </w:rPr>
              <w:t>1.教学形式：混合式教学；</w:t>
            </w:r>
          </w:p>
          <w:p w14:paraId="51D1C9F0">
            <w:pPr>
              <w:rPr>
                <w:rFonts w:hint="eastAsia" w:ascii="仿宋_GB2312" w:hAnsi="仿宋_GB2312" w:cs="仿宋_GB2312"/>
                <w:sz w:val="21"/>
                <w:szCs w:val="21"/>
              </w:rPr>
            </w:pPr>
            <w:r>
              <w:rPr>
                <w:rFonts w:hint="eastAsia" w:ascii="仿宋_GB2312" w:hAnsi="仿宋_GB2312" w:cs="仿宋_GB2312"/>
                <w:sz w:val="21"/>
                <w:szCs w:val="21"/>
              </w:rPr>
              <w:t>2.教室要求：多媒体教室；</w:t>
            </w:r>
          </w:p>
          <w:p w14:paraId="783CE2D6">
            <w:pPr>
              <w:rPr>
                <w:rFonts w:hint="eastAsia" w:ascii="仿宋_GB2312" w:hAnsi="仿宋_GB2312" w:cs="仿宋_GB2312"/>
                <w:sz w:val="21"/>
                <w:szCs w:val="21"/>
              </w:rPr>
            </w:pPr>
            <w:r>
              <w:rPr>
                <w:rFonts w:hint="eastAsia" w:ascii="仿宋_GB2312" w:hAnsi="仿宋_GB2312" w:cs="仿宋_GB2312"/>
                <w:sz w:val="21"/>
                <w:szCs w:val="21"/>
              </w:rPr>
              <w:t>3.考核形式：平时成绩 60%，期末成绩40%。</w:t>
            </w:r>
          </w:p>
        </w:tc>
      </w:tr>
      <w:tr w14:paraId="4CDD6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2DD7EC0">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11</w:t>
            </w:r>
          </w:p>
        </w:tc>
        <w:tc>
          <w:tcPr>
            <w:tcW w:w="806" w:type="pct"/>
            <w:shd w:val="clear" w:color="auto" w:fill="FFFFFF" w:themeFill="background1"/>
            <w:vAlign w:val="center"/>
          </w:tcPr>
          <w:p w14:paraId="26545448">
            <w:pPr>
              <w:widowControl/>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大学英语（一）-（二）</w:t>
            </w:r>
          </w:p>
        </w:tc>
        <w:tc>
          <w:tcPr>
            <w:tcW w:w="1301" w:type="pct"/>
            <w:shd w:val="clear" w:color="auto" w:fill="FFFFFF" w:themeFill="background1"/>
            <w:vAlign w:val="center"/>
          </w:tcPr>
          <w:p w14:paraId="0C322168">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sz w:val="21"/>
                <w:szCs w:val="21"/>
              </w:rPr>
              <w:t>夯实学生英语语言能力，</w:t>
            </w:r>
            <w:r>
              <w:rPr>
                <w:rFonts w:hint="eastAsia" w:ascii="仿宋_GB2312" w:hAnsi="仿宋_GB2312" w:cs="仿宋_GB2312"/>
                <w:color w:val="000000"/>
                <w:kern w:val="0"/>
                <w:sz w:val="21"/>
                <w:szCs w:val="21"/>
                <w:lang w:bidi="ar"/>
              </w:rPr>
              <w:t>促进学生英语学科核心素养的发展，培养具有中国情怀、国际视野，能够在日常生活和职场中用英语进行有效沟通的高素质技术技能人才</w:t>
            </w:r>
          </w:p>
          <w:p w14:paraId="7A383EB0">
            <w:pPr>
              <w:widowControl/>
              <w:textAlignment w:val="center"/>
              <w:rPr>
                <w:rFonts w:hint="eastAsia" w:ascii="仿宋_GB2312" w:hAnsi="仿宋_GB2312" w:cs="仿宋_GB2312"/>
                <w:color w:val="000000"/>
                <w:kern w:val="0"/>
                <w:sz w:val="21"/>
                <w:szCs w:val="21"/>
                <w:lang w:bidi="ar"/>
              </w:rPr>
            </w:pPr>
          </w:p>
        </w:tc>
        <w:tc>
          <w:tcPr>
            <w:tcW w:w="1263" w:type="pct"/>
            <w:shd w:val="clear" w:color="auto" w:fill="FFFFFF" w:themeFill="background1"/>
            <w:vAlign w:val="center"/>
          </w:tcPr>
          <w:p w14:paraId="5AC9D0B6">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日常校园生活及职场岗位典型工作内容和场景等有关的英语语篇及素材</w:t>
            </w:r>
          </w:p>
        </w:tc>
        <w:tc>
          <w:tcPr>
            <w:tcW w:w="1226" w:type="pct"/>
            <w:shd w:val="clear" w:color="auto" w:fill="FFFFFF" w:themeFill="background1"/>
            <w:vAlign w:val="center"/>
          </w:tcPr>
          <w:p w14:paraId="0B58A9D1">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1.教学形式：混合式教学法；</w:t>
            </w:r>
          </w:p>
          <w:p w14:paraId="63776647">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769BAA33">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3.考核形式：平时考核（在线统计）50%，口语实训20%，期末测试成绩30%</w:t>
            </w:r>
          </w:p>
        </w:tc>
      </w:tr>
      <w:tr w14:paraId="6546D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64228C9C">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12</w:t>
            </w:r>
          </w:p>
        </w:tc>
        <w:tc>
          <w:tcPr>
            <w:tcW w:w="806" w:type="pct"/>
            <w:shd w:val="clear" w:color="auto" w:fill="FFFFFF" w:themeFill="background1"/>
            <w:vAlign w:val="center"/>
          </w:tcPr>
          <w:p w14:paraId="1C79183D">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大学体育（一）、大学体育（二）</w:t>
            </w:r>
          </w:p>
        </w:tc>
        <w:tc>
          <w:tcPr>
            <w:tcW w:w="1301" w:type="pct"/>
            <w:shd w:val="clear" w:color="auto" w:fill="FFFFFF" w:themeFill="background1"/>
            <w:vAlign w:val="center"/>
          </w:tcPr>
          <w:p w14:paraId="6CA38E49">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63" w:type="pct"/>
            <w:shd w:val="clear" w:color="auto" w:fill="FFFFFF" w:themeFill="background1"/>
            <w:vAlign w:val="center"/>
          </w:tcPr>
          <w:p w14:paraId="59967437">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226" w:type="pct"/>
            <w:shd w:val="clear" w:color="auto" w:fill="FFFFFF" w:themeFill="background1"/>
            <w:vAlign w:val="center"/>
          </w:tcPr>
          <w:p w14:paraId="7BF538D2">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0991BE23">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37380348">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7AE2AE54">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平时成绩40%，期末成绩60%（技术技能30%，体育健康测试30%）。</w:t>
            </w:r>
          </w:p>
        </w:tc>
      </w:tr>
      <w:tr w14:paraId="778B1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68ACBAA4">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13</w:t>
            </w:r>
          </w:p>
        </w:tc>
        <w:tc>
          <w:tcPr>
            <w:tcW w:w="806" w:type="pct"/>
            <w:shd w:val="clear" w:color="auto" w:fill="FFFFFF" w:themeFill="background1"/>
            <w:vAlign w:val="center"/>
          </w:tcPr>
          <w:p w14:paraId="4581082F">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大学体育（三）</w:t>
            </w:r>
          </w:p>
        </w:tc>
        <w:tc>
          <w:tcPr>
            <w:tcW w:w="1301" w:type="pct"/>
            <w:shd w:val="clear" w:color="auto" w:fill="FFFFFF" w:themeFill="background1"/>
            <w:vAlign w:val="center"/>
          </w:tcPr>
          <w:p w14:paraId="0223CE6A">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63" w:type="pct"/>
            <w:shd w:val="clear" w:color="auto" w:fill="FFFFFF" w:themeFill="background1"/>
            <w:vAlign w:val="center"/>
          </w:tcPr>
          <w:p w14:paraId="32B27C18">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226" w:type="pct"/>
            <w:shd w:val="clear" w:color="auto" w:fill="FFFFFF" w:themeFill="background1"/>
            <w:vAlign w:val="center"/>
          </w:tcPr>
          <w:p w14:paraId="044F786C">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1.教学形式：混合式授课；</w:t>
            </w:r>
          </w:p>
          <w:p w14:paraId="77CB673A">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2.教室要求：运动场馆；</w:t>
            </w:r>
          </w:p>
          <w:p w14:paraId="51440B6A">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3.考核形式：</w:t>
            </w:r>
          </w:p>
          <w:p w14:paraId="3A76B85A">
            <w:pPr>
              <w:widowControl/>
              <w:textAlignment w:val="center"/>
              <w:rPr>
                <w:rFonts w:hint="eastAsia" w:ascii="仿宋_GB2312" w:hAnsi="仿宋_GB2312" w:cs="仿宋_GB2312"/>
                <w:color w:val="000000"/>
                <w:kern w:val="0"/>
                <w:sz w:val="21"/>
                <w:szCs w:val="21"/>
                <w:lang w:bidi="ar"/>
              </w:rPr>
            </w:pPr>
            <w:r>
              <w:rPr>
                <w:rFonts w:hint="eastAsia" w:ascii="仿宋_GB2312" w:hAnsi="仿宋_GB2312" w:cs="仿宋_GB2312"/>
                <w:color w:val="000000"/>
                <w:kern w:val="0"/>
                <w:sz w:val="21"/>
                <w:szCs w:val="21"/>
                <w:lang w:bidi="ar"/>
              </w:rPr>
              <w:t>平时成绩50%，期末成绩50%（体质测试）。</w:t>
            </w:r>
          </w:p>
        </w:tc>
      </w:tr>
      <w:tr w14:paraId="29E89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EC4CF21">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14</w:t>
            </w:r>
          </w:p>
        </w:tc>
        <w:tc>
          <w:tcPr>
            <w:tcW w:w="806" w:type="pct"/>
            <w:shd w:val="clear" w:color="auto" w:fill="FFFFFF" w:themeFill="background1"/>
            <w:vAlign w:val="center"/>
          </w:tcPr>
          <w:p w14:paraId="4F4AE44D">
            <w:pPr>
              <w:widowControl/>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通用礼仪</w:t>
            </w:r>
          </w:p>
        </w:tc>
        <w:tc>
          <w:tcPr>
            <w:tcW w:w="1301" w:type="pct"/>
            <w:shd w:val="clear" w:color="auto" w:fill="FFFFFF" w:themeFill="background1"/>
            <w:vAlign w:val="center"/>
          </w:tcPr>
          <w:p w14:paraId="07254A79">
            <w:pPr>
              <w:snapToGrid w:val="0"/>
              <w:rPr>
                <w:rFonts w:hint="eastAsia" w:ascii="仿宋_GB2312" w:hAnsi="仿宋_GB2312" w:cs="仿宋_GB2312"/>
                <w:sz w:val="21"/>
                <w:szCs w:val="21"/>
              </w:rPr>
            </w:pPr>
            <w:r>
              <w:rPr>
                <w:rFonts w:hint="eastAsia" w:ascii="仿宋_GB2312" w:hAnsi="仿宋_GB2312" w:cs="仿宋_GB2312"/>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63" w:type="pct"/>
            <w:shd w:val="clear" w:color="auto" w:fill="FFFFFF" w:themeFill="background1"/>
            <w:vAlign w:val="center"/>
          </w:tcPr>
          <w:p w14:paraId="3CA6B808">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课程内容由七个单元组成：礼仪概述、仪态礼仪、仪容礼仪、服饰礼仪、工作交往礼仪、聚会礼仪、语言礼仪。</w:t>
            </w:r>
          </w:p>
        </w:tc>
        <w:tc>
          <w:tcPr>
            <w:tcW w:w="1226" w:type="pct"/>
            <w:shd w:val="clear" w:color="auto" w:fill="FFFFFF" w:themeFill="background1"/>
            <w:vAlign w:val="center"/>
          </w:tcPr>
          <w:p w14:paraId="62EEEDF6">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1.教学形式：混合式教学；</w:t>
            </w:r>
          </w:p>
          <w:p w14:paraId="032BD528">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2.教室要求：多媒体教室；</w:t>
            </w:r>
          </w:p>
          <w:p w14:paraId="439D0A64">
            <w:pPr>
              <w:pStyle w:val="38"/>
              <w:adjustRightInd w:val="0"/>
              <w:snapToGrid w:val="0"/>
              <w:ind w:firstLine="0" w:firstLineChars="0"/>
              <w:rPr>
                <w:rFonts w:hint="eastAsia" w:ascii="仿宋_GB2312" w:hAnsi="仿宋_GB2312" w:eastAsia="仿宋_GB2312" w:cs="仿宋_GB2312"/>
                <w:szCs w:val="21"/>
              </w:rPr>
            </w:pPr>
            <w:r>
              <w:rPr>
                <w:rFonts w:hint="eastAsia" w:ascii="仿宋_GB2312" w:hAnsi="仿宋_GB2312" w:eastAsia="仿宋_GB2312" w:cs="仿宋_GB2312"/>
                <w:szCs w:val="21"/>
              </w:rPr>
              <w:t>3.考核形式：过程性考核100%。</w:t>
            </w:r>
          </w:p>
          <w:p w14:paraId="7AA47445">
            <w:pPr>
              <w:pStyle w:val="38"/>
              <w:adjustRightInd w:val="0"/>
              <w:snapToGrid w:val="0"/>
              <w:ind w:firstLineChars="0"/>
              <w:rPr>
                <w:rFonts w:hint="eastAsia" w:ascii="仿宋_GB2312" w:hAnsi="仿宋_GB2312" w:eastAsia="仿宋_GB2312" w:cs="仿宋_GB2312"/>
                <w:szCs w:val="21"/>
              </w:rPr>
            </w:pPr>
          </w:p>
          <w:p w14:paraId="120D7906">
            <w:pPr>
              <w:pStyle w:val="38"/>
              <w:adjustRightInd w:val="0"/>
              <w:snapToGrid w:val="0"/>
              <w:ind w:firstLineChars="0"/>
              <w:rPr>
                <w:rFonts w:hint="eastAsia" w:ascii="仿宋_GB2312" w:hAnsi="仿宋_GB2312" w:eastAsia="仿宋_GB2312" w:cs="仿宋_GB2312"/>
                <w:szCs w:val="21"/>
              </w:rPr>
            </w:pPr>
          </w:p>
        </w:tc>
      </w:tr>
      <w:tr w14:paraId="072C3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5BA9BE33">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15</w:t>
            </w:r>
          </w:p>
        </w:tc>
        <w:tc>
          <w:tcPr>
            <w:tcW w:w="806" w:type="pct"/>
            <w:shd w:val="clear" w:color="auto" w:fill="FFFFFF" w:themeFill="background1"/>
            <w:vAlign w:val="center"/>
          </w:tcPr>
          <w:p w14:paraId="19F28FC2">
            <w:pPr>
              <w:widowControl/>
              <w:textAlignment w:val="center"/>
              <w:rPr>
                <w:rFonts w:hint="eastAsia" w:ascii="仿宋_GB2312" w:hAnsi="仿宋_GB2312" w:cs="仿宋_GB2312"/>
                <w:sz w:val="21"/>
                <w:szCs w:val="21"/>
              </w:rPr>
            </w:pPr>
            <w:r>
              <w:rPr>
                <w:rFonts w:hint="eastAsia" w:ascii="仿宋_GB2312" w:hAnsi="仿宋_GB2312" w:cs="仿宋_GB2312"/>
                <w:sz w:val="21"/>
                <w:szCs w:val="21"/>
              </w:rPr>
              <w:t>中国优秀传统文化</w:t>
            </w:r>
          </w:p>
        </w:tc>
        <w:tc>
          <w:tcPr>
            <w:tcW w:w="1301" w:type="pct"/>
            <w:shd w:val="clear" w:color="auto" w:fill="FFFFFF" w:themeFill="background1"/>
            <w:vAlign w:val="center"/>
          </w:tcPr>
          <w:p w14:paraId="0981C82B">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63" w:type="pct"/>
            <w:shd w:val="clear" w:color="auto" w:fill="FFFFFF" w:themeFill="background1"/>
            <w:vAlign w:val="center"/>
          </w:tcPr>
          <w:p w14:paraId="52E8C00F">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1.知识学习：传统文化基本精神、古文学、节气文化、食文化等模块；</w:t>
            </w:r>
          </w:p>
          <w:p w14:paraId="461CE042">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5CD41187">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地方传统调查及分享；</w:t>
            </w:r>
          </w:p>
          <w:p w14:paraId="4EB141CE">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3.思政元素：爱国、正直、善良、自省、自信、立志</w:t>
            </w:r>
          </w:p>
        </w:tc>
        <w:tc>
          <w:tcPr>
            <w:tcW w:w="1226" w:type="pct"/>
            <w:shd w:val="clear" w:color="auto" w:fill="FFFFFF" w:themeFill="background1"/>
            <w:vAlign w:val="center"/>
          </w:tcPr>
          <w:p w14:paraId="01366CE8">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1FFCB76E">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3D15C4D0">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3.考核形式：过程性考核100%。</w:t>
            </w:r>
          </w:p>
        </w:tc>
      </w:tr>
      <w:tr w14:paraId="24AA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46C6E470">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16</w:t>
            </w:r>
          </w:p>
        </w:tc>
        <w:tc>
          <w:tcPr>
            <w:tcW w:w="806" w:type="pct"/>
            <w:shd w:val="clear" w:color="auto" w:fill="FFFFFF" w:themeFill="background1"/>
            <w:vAlign w:val="center"/>
          </w:tcPr>
          <w:p w14:paraId="57366571">
            <w:pPr>
              <w:widowControl/>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应用文写作</w:t>
            </w:r>
          </w:p>
        </w:tc>
        <w:tc>
          <w:tcPr>
            <w:tcW w:w="1301" w:type="pct"/>
            <w:shd w:val="clear" w:color="auto" w:fill="FFFFFF" w:themeFill="background1"/>
            <w:vAlign w:val="center"/>
          </w:tcPr>
          <w:p w14:paraId="5CDE8833">
            <w:pPr>
              <w:rPr>
                <w:rFonts w:hint="eastAsia" w:ascii="仿宋_GB2312" w:hAnsi="仿宋_GB2312" w:cs="仿宋_GB2312"/>
                <w:sz w:val="21"/>
                <w:szCs w:val="21"/>
              </w:rPr>
            </w:pPr>
            <w:r>
              <w:rPr>
                <w:rFonts w:hint="eastAsia" w:ascii="仿宋_GB2312" w:hAnsi="仿宋_GB2312" w:cs="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63" w:type="pct"/>
            <w:shd w:val="clear" w:color="auto" w:fill="FFFFFF" w:themeFill="background1"/>
            <w:vAlign w:val="center"/>
          </w:tcPr>
          <w:p w14:paraId="601BF8CC">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1.知识学习：条据、公务文书、事务文书三大模块；</w:t>
            </w:r>
          </w:p>
          <w:p w14:paraId="2C249602">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2.综合实践：</w:t>
            </w:r>
          </w:p>
          <w:p w14:paraId="129B93C9">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撰写并分享中华经典诵读策划书及活动总结；</w:t>
            </w:r>
          </w:p>
          <w:p w14:paraId="75813D50">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3.思政元素：合作、协作、严谨、规范。</w:t>
            </w:r>
          </w:p>
        </w:tc>
        <w:tc>
          <w:tcPr>
            <w:tcW w:w="1226" w:type="pct"/>
            <w:shd w:val="clear" w:color="auto" w:fill="FFFFFF" w:themeFill="background1"/>
            <w:vAlign w:val="center"/>
          </w:tcPr>
          <w:p w14:paraId="7A1A2836">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58858D16">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6826D5F">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61698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3D7B81E7">
            <w:pPr>
              <w:widowControl/>
              <w:jc w:val="center"/>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17</w:t>
            </w:r>
          </w:p>
        </w:tc>
        <w:tc>
          <w:tcPr>
            <w:tcW w:w="806" w:type="pct"/>
            <w:shd w:val="clear" w:color="auto" w:fill="FFFFFF" w:themeFill="background1"/>
            <w:vAlign w:val="center"/>
          </w:tcPr>
          <w:p w14:paraId="46334519">
            <w:pPr>
              <w:widowControl/>
              <w:textAlignment w:val="center"/>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大学语文</w:t>
            </w:r>
          </w:p>
        </w:tc>
        <w:tc>
          <w:tcPr>
            <w:tcW w:w="1301" w:type="pct"/>
            <w:shd w:val="clear" w:color="auto" w:fill="FFFFFF" w:themeFill="background1"/>
            <w:vAlign w:val="center"/>
          </w:tcPr>
          <w:p w14:paraId="37EEA32E">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63" w:type="pct"/>
            <w:shd w:val="clear" w:color="auto" w:fill="FFFFFF" w:themeFill="background1"/>
            <w:vAlign w:val="center"/>
          </w:tcPr>
          <w:p w14:paraId="58F6E00B">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1.知识学习：文学作品阅读与鉴赏、口语表达与训练、应用文三大模块；</w:t>
            </w:r>
          </w:p>
          <w:p w14:paraId="11FDF904">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2.语文综合实践：</w:t>
            </w:r>
          </w:p>
          <w:p w14:paraId="5746BAF6">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爱我中华经典诵读、我口我心赞家乡主题演讲、阅读人生读书沙龙；</w:t>
            </w:r>
          </w:p>
          <w:p w14:paraId="4F7F4529">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3.思政元素：文化传承、审美思辨、家国情怀、应用文写作。</w:t>
            </w:r>
          </w:p>
          <w:p w14:paraId="608D0EE8">
            <w:pPr>
              <w:pStyle w:val="26"/>
              <w:spacing w:before="40"/>
              <w:ind w:right="57"/>
              <w:jc w:val="both"/>
              <w:rPr>
                <w:rFonts w:hint="eastAsia" w:ascii="仿宋_GB2312" w:hAnsi="仿宋_GB2312" w:eastAsia="仿宋_GB2312" w:cs="仿宋_GB2312"/>
                <w:color w:val="auto"/>
                <w:kern w:val="2"/>
                <w:sz w:val="21"/>
                <w:szCs w:val="21"/>
              </w:rPr>
            </w:pPr>
          </w:p>
        </w:tc>
        <w:tc>
          <w:tcPr>
            <w:tcW w:w="1226" w:type="pct"/>
            <w:shd w:val="clear" w:color="auto" w:fill="FFFFFF" w:themeFill="background1"/>
            <w:vAlign w:val="center"/>
          </w:tcPr>
          <w:p w14:paraId="1E81D265">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757126AF">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10E5F80B">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3.考核形式：平时考核60%，期末考核成绩40%。</w:t>
            </w:r>
          </w:p>
        </w:tc>
      </w:tr>
      <w:tr w14:paraId="2AEA7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28E795F4">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color w:val="000000"/>
                <w:kern w:val="0"/>
                <w:sz w:val="21"/>
                <w:szCs w:val="21"/>
                <w:lang w:bidi="ar"/>
              </w:rPr>
              <w:t>18</w:t>
            </w:r>
          </w:p>
        </w:tc>
        <w:tc>
          <w:tcPr>
            <w:tcW w:w="806" w:type="pct"/>
            <w:shd w:val="clear" w:color="auto" w:fill="FFFFFF" w:themeFill="background1"/>
            <w:vAlign w:val="center"/>
          </w:tcPr>
          <w:p w14:paraId="577079CC">
            <w:pPr>
              <w:widowControl/>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经济数学</w:t>
            </w:r>
          </w:p>
        </w:tc>
        <w:tc>
          <w:tcPr>
            <w:tcW w:w="1301" w:type="pct"/>
            <w:shd w:val="clear" w:color="auto" w:fill="FFFFFF" w:themeFill="background1"/>
            <w:vAlign w:val="center"/>
          </w:tcPr>
          <w:p w14:paraId="10FD5DE1">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63" w:type="pct"/>
            <w:shd w:val="clear" w:color="auto" w:fill="FFFFFF" w:themeFill="background1"/>
            <w:vAlign w:val="center"/>
          </w:tcPr>
          <w:p w14:paraId="63074140">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226" w:type="pct"/>
            <w:shd w:val="clear" w:color="auto" w:fill="FFFFFF" w:themeFill="background1"/>
            <w:vAlign w:val="center"/>
          </w:tcPr>
          <w:p w14:paraId="285F1D27">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63EE2008">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w:t>
            </w:r>
          </w:p>
          <w:p w14:paraId="414FBBF5">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3.考核形式：平时成绩50%，期末考试成绩50%。</w:t>
            </w:r>
          </w:p>
        </w:tc>
      </w:tr>
      <w:tr w14:paraId="727EC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7F4329A4">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19</w:t>
            </w:r>
          </w:p>
        </w:tc>
        <w:tc>
          <w:tcPr>
            <w:tcW w:w="806" w:type="pct"/>
            <w:shd w:val="clear" w:color="auto" w:fill="FFFFFF" w:themeFill="background1"/>
            <w:vAlign w:val="center"/>
          </w:tcPr>
          <w:p w14:paraId="4EA16C7E">
            <w:pPr>
              <w:widowControl/>
              <w:textAlignment w:val="center"/>
              <w:rPr>
                <w:rFonts w:hint="eastAsia" w:ascii="仿宋_GB2312" w:hAnsi="仿宋_GB2312" w:cs="仿宋_GB2312"/>
                <w:sz w:val="21"/>
                <w:szCs w:val="21"/>
              </w:rPr>
            </w:pPr>
            <w:r>
              <w:rPr>
                <w:rFonts w:hint="eastAsia" w:ascii="仿宋_GB2312" w:hAnsi="仿宋_GB2312" w:cs="仿宋_GB2312"/>
                <w:kern w:val="0"/>
                <w:sz w:val="21"/>
                <w:szCs w:val="21"/>
                <w:lang w:bidi="ar"/>
              </w:rPr>
              <w:t>高等数学</w:t>
            </w:r>
          </w:p>
        </w:tc>
        <w:tc>
          <w:tcPr>
            <w:tcW w:w="1301" w:type="pct"/>
            <w:shd w:val="clear" w:color="auto" w:fill="FFFFFF" w:themeFill="background1"/>
            <w:vAlign w:val="center"/>
          </w:tcPr>
          <w:p w14:paraId="21CBF79D">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63" w:type="pct"/>
            <w:shd w:val="clear" w:color="auto" w:fill="FFFFFF" w:themeFill="background1"/>
            <w:vAlign w:val="center"/>
          </w:tcPr>
          <w:p w14:paraId="28E713B5">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1.理论部分：函数概念、运算及专业与生活中常用的函数，极限概念、运算，导数概念、公式、运算、应用，不定积分，定积分和定积分的应用，微分方程等；</w:t>
            </w:r>
          </w:p>
          <w:p w14:paraId="43EBE025">
            <w:pPr>
              <w:pStyle w:val="26"/>
              <w:spacing w:before="40"/>
              <w:ind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2.实践部分：软件制图，软件计算函数极限、导数、积分、微分方程等。</w:t>
            </w:r>
          </w:p>
        </w:tc>
        <w:tc>
          <w:tcPr>
            <w:tcW w:w="1226" w:type="pct"/>
            <w:shd w:val="clear" w:color="auto" w:fill="FFFFFF" w:themeFill="background1"/>
            <w:vAlign w:val="center"/>
          </w:tcPr>
          <w:p w14:paraId="4B02B9AB">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1.教学形式：混合式教学；</w:t>
            </w:r>
          </w:p>
          <w:p w14:paraId="4299A0E0">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2.教室要求：多媒体教室和机房；</w:t>
            </w:r>
          </w:p>
          <w:p w14:paraId="1ABD7D5B">
            <w:pPr>
              <w:pStyle w:val="26"/>
              <w:spacing w:before="40"/>
              <w:ind w:left="62" w:right="57"/>
              <w:jc w:val="both"/>
              <w:rPr>
                <w:rFonts w:hint="eastAsia" w:ascii="仿宋_GB2312" w:hAnsi="仿宋_GB2312" w:eastAsia="仿宋_GB2312" w:cs="仿宋_GB2312"/>
                <w:color w:val="auto"/>
                <w:kern w:val="2"/>
                <w:sz w:val="21"/>
                <w:szCs w:val="21"/>
              </w:rPr>
            </w:pPr>
            <w:r>
              <w:rPr>
                <w:rFonts w:hint="eastAsia" w:ascii="仿宋_GB2312" w:hAnsi="仿宋_GB2312" w:eastAsia="仿宋_GB2312" w:cs="仿宋_GB2312"/>
                <w:color w:val="auto"/>
                <w:kern w:val="2"/>
                <w:sz w:val="21"/>
                <w:szCs w:val="21"/>
              </w:rPr>
              <w:t>3.考核形式：平时成绩45%，期末考试成绩40%，数学实验成绩15%。</w:t>
            </w:r>
          </w:p>
        </w:tc>
      </w:tr>
      <w:tr w14:paraId="011D1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0494F04A">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20</w:t>
            </w:r>
          </w:p>
        </w:tc>
        <w:tc>
          <w:tcPr>
            <w:tcW w:w="1374" w:type="dxa"/>
            <w:shd w:val="clear" w:color="auto" w:fill="FFFFFF" w:themeFill="background1"/>
            <w:vAlign w:val="center"/>
          </w:tcPr>
          <w:p w14:paraId="60D2F629">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精益生产与管理基础</w:t>
            </w:r>
          </w:p>
        </w:tc>
        <w:tc>
          <w:tcPr>
            <w:tcW w:w="2218" w:type="dxa"/>
            <w:shd w:val="clear" w:color="auto" w:fill="FFFFFF" w:themeFill="background1"/>
            <w:vAlign w:val="center"/>
          </w:tcPr>
          <w:p w14:paraId="183A7457">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153" w:type="dxa"/>
            <w:shd w:val="clear" w:color="auto" w:fill="FFFFFF" w:themeFill="background1"/>
            <w:vAlign w:val="center"/>
          </w:tcPr>
          <w:p w14:paraId="158DE13C">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安全管理；制造执行系统(MES)；精益生产实训走线；走进精益生产（精益生产基础知识）；精益质量管理。</w:t>
            </w:r>
          </w:p>
        </w:tc>
        <w:tc>
          <w:tcPr>
            <w:tcW w:w="2090" w:type="dxa"/>
            <w:shd w:val="clear" w:color="auto" w:fill="FFFFFF" w:themeFill="background1"/>
            <w:vAlign w:val="center"/>
          </w:tcPr>
          <w:p w14:paraId="7F06740A">
            <w:pPr>
              <w:spacing w:before="40"/>
              <w:ind w:left="62" w:right="57"/>
              <w:rPr>
                <w:rFonts w:hint="eastAsia" w:ascii="仿宋_GB2312" w:hAnsi="仿宋_GB2312" w:cs="仿宋_GB2312"/>
                <w:sz w:val="21"/>
                <w:szCs w:val="21"/>
              </w:rPr>
            </w:pPr>
            <w:r>
              <w:rPr>
                <w:rFonts w:hint="eastAsia" w:ascii="仿宋_GB2312" w:hAnsi="仿宋_GB2312" w:cs="仿宋_GB2312"/>
                <w:sz w:val="21"/>
                <w:szCs w:val="21"/>
                <w:lang w:bidi="ar"/>
              </w:rPr>
              <w:t>1.教学形式：理实一体化；</w:t>
            </w:r>
          </w:p>
          <w:p w14:paraId="359E9B25">
            <w:pPr>
              <w:spacing w:before="40"/>
              <w:ind w:left="62" w:right="57"/>
              <w:rPr>
                <w:rFonts w:hint="eastAsia" w:ascii="仿宋_GB2312" w:hAnsi="仿宋_GB2312" w:cs="仿宋_GB2312"/>
                <w:sz w:val="21"/>
                <w:szCs w:val="21"/>
              </w:rPr>
            </w:pPr>
            <w:r>
              <w:rPr>
                <w:rFonts w:hint="eastAsia" w:ascii="仿宋_GB2312" w:hAnsi="仿宋_GB2312" w:cs="仿宋_GB2312"/>
                <w:sz w:val="21"/>
                <w:szCs w:val="21"/>
                <w:lang w:bidi="ar"/>
              </w:rPr>
              <w:t>2.教室要求：精益生产实训工厂；</w:t>
            </w:r>
          </w:p>
          <w:p w14:paraId="20B2A97E">
            <w:pPr>
              <w:pStyle w:val="11"/>
              <w:widowControl/>
              <w:kinsoku w:val="0"/>
              <w:autoSpaceDE w:val="0"/>
              <w:autoSpaceDN w:val="0"/>
              <w:adjustRightInd w:val="0"/>
              <w:snapToGrid w:val="0"/>
              <w:spacing w:before="40"/>
              <w:ind w:left="62" w:right="57"/>
              <w:rPr>
                <w:rFonts w:hint="eastAsia" w:ascii="仿宋_GB2312" w:hAnsi="仿宋_GB2312" w:cs="仿宋_GB2312"/>
                <w:sz w:val="21"/>
                <w:szCs w:val="21"/>
              </w:rPr>
            </w:pPr>
            <w:r>
              <w:rPr>
                <w:rFonts w:hint="eastAsia" w:ascii="仿宋_GB2312" w:hAnsi="仿宋_GB2312" w:cs="仿宋_GB2312"/>
                <w:color w:val="000000"/>
                <w:kern w:val="0"/>
                <w:sz w:val="21"/>
                <w:szCs w:val="21"/>
                <w:lang w:bidi="ar"/>
              </w:rPr>
              <w:t>3.考核要求：过程性考核（实训走线）100%。</w:t>
            </w:r>
          </w:p>
        </w:tc>
      </w:tr>
      <w:tr w14:paraId="4890C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5359B126">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21</w:t>
            </w:r>
          </w:p>
        </w:tc>
        <w:tc>
          <w:tcPr>
            <w:tcW w:w="1374" w:type="dxa"/>
            <w:shd w:val="clear" w:color="auto" w:fill="FFFFFF" w:themeFill="background1"/>
            <w:vAlign w:val="center"/>
          </w:tcPr>
          <w:p w14:paraId="32EDE3CF">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信息技术</w:t>
            </w:r>
          </w:p>
        </w:tc>
        <w:tc>
          <w:tcPr>
            <w:tcW w:w="2218" w:type="dxa"/>
            <w:shd w:val="clear" w:color="auto" w:fill="FFFFFF" w:themeFill="background1"/>
            <w:vAlign w:val="center"/>
          </w:tcPr>
          <w:p w14:paraId="6B495BCE">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153" w:type="dxa"/>
            <w:shd w:val="clear" w:color="auto" w:fill="FFFFFF" w:themeFill="background1"/>
            <w:vAlign w:val="center"/>
          </w:tcPr>
          <w:p w14:paraId="7853E558">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包含文档处理、电子表格处理、演示文稿制作、信息检索、新一代信息技术概述、信息素养与社会责任六部分内容。</w:t>
            </w:r>
          </w:p>
        </w:tc>
        <w:tc>
          <w:tcPr>
            <w:tcW w:w="2090" w:type="dxa"/>
            <w:shd w:val="clear" w:color="auto" w:fill="FFFFFF" w:themeFill="background1"/>
            <w:vAlign w:val="center"/>
          </w:tcPr>
          <w:p w14:paraId="45925662">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w:t>
            </w:r>
          </w:p>
          <w:p w14:paraId="1A08B95B">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2.考核要求：采用线上、线下全过程多元考核评价机制，课程成绩=线上部分（50%）+线下部分（50%）</w:t>
            </w:r>
          </w:p>
          <w:p w14:paraId="5BBBA409">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7016B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764182AF">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22</w:t>
            </w:r>
          </w:p>
        </w:tc>
        <w:tc>
          <w:tcPr>
            <w:tcW w:w="1374" w:type="dxa"/>
            <w:shd w:val="clear" w:color="auto" w:fill="FFFFFF" w:themeFill="background1"/>
            <w:vAlign w:val="center"/>
          </w:tcPr>
          <w:p w14:paraId="4A3F6F95">
            <w:pPr>
              <w:pStyle w:val="11"/>
              <w:widowControl/>
              <w:kinsoku w:val="0"/>
              <w:autoSpaceDE w:val="0"/>
              <w:autoSpaceDN w:val="0"/>
              <w:adjustRightInd w:val="0"/>
              <w:snapToGrid w:val="0"/>
              <w:spacing w:before="40"/>
              <w:ind w:left="62" w:right="57"/>
              <w:rPr>
                <w:rFonts w:hint="eastAsia" w:ascii="仿宋_GB2312" w:hAnsi="仿宋_GB2312" w:cs="仿宋_GB2312"/>
                <w:kern w:val="0"/>
                <w:sz w:val="21"/>
                <w:szCs w:val="21"/>
                <w:lang w:bidi="ar"/>
              </w:rPr>
            </w:pPr>
            <w:r>
              <w:rPr>
                <w:rFonts w:hint="eastAsia" w:ascii="仿宋_GB2312" w:hAnsi="仿宋_GB2312" w:cs="仿宋_GB2312"/>
                <w:sz w:val="21"/>
                <w:szCs w:val="21"/>
                <w:lang w:bidi="ar"/>
              </w:rPr>
              <w:t>艺术修养</w:t>
            </w:r>
          </w:p>
        </w:tc>
        <w:tc>
          <w:tcPr>
            <w:tcW w:w="2218" w:type="dxa"/>
            <w:shd w:val="clear" w:color="auto" w:fill="FFFFFF" w:themeFill="background1"/>
            <w:vAlign w:val="center"/>
          </w:tcPr>
          <w:p w14:paraId="7EA87247">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153" w:type="dxa"/>
            <w:shd w:val="clear" w:color="auto" w:fill="FFFFFF" w:themeFill="background1"/>
            <w:vAlign w:val="center"/>
          </w:tcPr>
          <w:p w14:paraId="1F35151E">
            <w:pPr>
              <w:pStyle w:val="11"/>
              <w:widowControl/>
              <w:kinsoku w:val="0"/>
              <w:autoSpaceDE w:val="0"/>
              <w:autoSpaceDN w:val="0"/>
              <w:adjustRightInd w:val="0"/>
              <w:snapToGrid w:val="0"/>
              <w:spacing w:before="40"/>
              <w:ind w:right="57"/>
              <w:jc w:val="left"/>
              <w:rPr>
                <w:rFonts w:hint="eastAsia" w:ascii="仿宋_GB2312" w:hAnsi="仿宋_GB2312" w:cs="仿宋_GB2312"/>
                <w:sz w:val="21"/>
                <w:szCs w:val="21"/>
              </w:rPr>
            </w:pPr>
            <w:r>
              <w:rPr>
                <w:rFonts w:hint="eastAsia" w:ascii="仿宋_GB2312" w:hAnsi="仿宋_GB2312" w:cs="仿宋_GB2312"/>
                <w:sz w:val="21"/>
                <w:szCs w:val="21"/>
                <w:lang w:bidi="ar"/>
              </w:rPr>
              <w:t>教学内容主要分为美的历程（艺术理论认知）、美的体验（艺术创作实践）、美的感悟（艺术作品鉴赏）三大模块：</w:t>
            </w:r>
          </w:p>
          <w:p w14:paraId="5277D52C">
            <w:pPr>
              <w:pStyle w:val="11"/>
              <w:widowControl/>
              <w:kinsoku w:val="0"/>
              <w:autoSpaceDE w:val="0"/>
              <w:autoSpaceDN w:val="0"/>
              <w:adjustRightInd w:val="0"/>
              <w:snapToGrid w:val="0"/>
              <w:spacing w:before="40"/>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美的历程-进行国内外艺术相关理论及现象的认知；</w:t>
            </w:r>
          </w:p>
          <w:p w14:paraId="5A39D871">
            <w:pPr>
              <w:pStyle w:val="11"/>
              <w:widowControl/>
              <w:kinsoku w:val="0"/>
              <w:autoSpaceDE w:val="0"/>
              <w:autoSpaceDN w:val="0"/>
              <w:adjustRightInd w:val="0"/>
              <w:snapToGrid w:val="0"/>
              <w:spacing w:before="40"/>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美的体验-参与融合地域文化特色的非遗创作体验；</w:t>
            </w:r>
          </w:p>
          <w:p w14:paraId="7831509F">
            <w:pPr>
              <w:pStyle w:val="11"/>
              <w:widowControl/>
              <w:kinsoku w:val="0"/>
              <w:autoSpaceDE w:val="0"/>
              <w:autoSpaceDN w:val="0"/>
              <w:adjustRightInd w:val="0"/>
              <w:snapToGrid w:val="0"/>
              <w:spacing w:before="40"/>
              <w:ind w:right="57"/>
              <w:jc w:val="left"/>
              <w:rPr>
                <w:rFonts w:hint="eastAsia" w:ascii="仿宋_GB2312" w:hAnsi="仿宋_GB2312" w:cs="仿宋_GB2312"/>
                <w:sz w:val="21"/>
                <w:szCs w:val="21"/>
              </w:rPr>
            </w:pPr>
            <w:r>
              <w:rPr>
                <w:rFonts w:hint="eastAsia" w:ascii="仿宋_GB2312" w:hAnsi="仿宋_GB2312" w:cs="仿宋_GB2312"/>
                <w:sz w:val="21"/>
                <w:szCs w:val="21"/>
                <w:lang w:bidi="ar"/>
              </w:rPr>
              <w:t>美的感悟-对特定艺术作品进行鉴赏与表达，同时描述生活中的艺术。</w:t>
            </w:r>
          </w:p>
        </w:tc>
        <w:tc>
          <w:tcPr>
            <w:tcW w:w="2090" w:type="dxa"/>
            <w:shd w:val="clear" w:color="auto" w:fill="FFFFFF" w:themeFill="background1"/>
            <w:vAlign w:val="center"/>
          </w:tcPr>
          <w:p w14:paraId="16EEE158">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1.教学形式：混合式授课；</w:t>
            </w:r>
          </w:p>
          <w:p w14:paraId="6547B0ED">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2.教室要求：多媒体教室；</w:t>
            </w:r>
          </w:p>
          <w:p w14:paraId="0A5B6AA3">
            <w:pPr>
              <w:pStyle w:val="11"/>
              <w:widowControl/>
              <w:kinsoku w:val="0"/>
              <w:autoSpaceDE w:val="0"/>
              <w:autoSpaceDN w:val="0"/>
              <w:adjustRightInd w:val="0"/>
              <w:snapToGrid w:val="0"/>
              <w:spacing w:before="40"/>
              <w:ind w:right="57"/>
              <w:rPr>
                <w:rFonts w:hint="eastAsia" w:ascii="仿宋_GB2312" w:hAnsi="仿宋_GB2312" w:cs="仿宋_GB2312"/>
                <w:sz w:val="21"/>
                <w:szCs w:val="21"/>
              </w:rPr>
            </w:pPr>
            <w:r>
              <w:rPr>
                <w:rFonts w:hint="eastAsia" w:ascii="仿宋_GB2312" w:hAnsi="仿宋_GB2312" w:cs="仿宋_GB2312"/>
                <w:sz w:val="21"/>
                <w:szCs w:val="21"/>
                <w:lang w:bidi="ar"/>
              </w:rPr>
              <w:t>3.考核要求：平时考核50%，期末50%。</w:t>
            </w:r>
          </w:p>
        </w:tc>
      </w:tr>
      <w:tr w14:paraId="16A87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684" w:type="dxa"/>
            <w:shd w:val="clear" w:color="auto" w:fill="FFFFFF" w:themeFill="background1"/>
            <w:vAlign w:val="center"/>
          </w:tcPr>
          <w:p w14:paraId="31775A70">
            <w:pPr>
              <w:widowControl/>
              <w:jc w:val="center"/>
              <w:textAlignment w:val="center"/>
              <w:rPr>
                <w:rFonts w:hint="eastAsia" w:ascii="仿宋_GB2312" w:hAnsi="仿宋_GB2312" w:cs="仿宋_GB2312"/>
                <w:kern w:val="0"/>
                <w:sz w:val="21"/>
                <w:szCs w:val="21"/>
                <w:lang w:bidi="ar"/>
              </w:rPr>
            </w:pPr>
            <w:r>
              <w:rPr>
                <w:rFonts w:hint="eastAsia" w:ascii="仿宋_GB2312" w:hAnsi="仿宋_GB2312" w:cs="仿宋_GB2312"/>
                <w:kern w:val="0"/>
                <w:sz w:val="21"/>
                <w:szCs w:val="21"/>
                <w:lang w:bidi="ar"/>
              </w:rPr>
              <w:t>23</w:t>
            </w:r>
          </w:p>
        </w:tc>
        <w:tc>
          <w:tcPr>
            <w:tcW w:w="1374" w:type="dxa"/>
            <w:shd w:val="clear" w:color="auto" w:fill="FFFFFF" w:themeFill="background1"/>
            <w:vAlign w:val="center"/>
          </w:tcPr>
          <w:p w14:paraId="4AD53EF2">
            <w:pPr>
              <w:pStyle w:val="11"/>
              <w:widowControl/>
              <w:kinsoku w:val="0"/>
              <w:autoSpaceDE w:val="0"/>
              <w:autoSpaceDN w:val="0"/>
              <w:adjustRightInd w:val="0"/>
              <w:snapToGrid w:val="0"/>
              <w:spacing w:before="40"/>
              <w:ind w:left="62" w:right="57"/>
              <w:rPr>
                <w:rFonts w:hint="eastAsia" w:ascii="仿宋_GB2312" w:hAnsi="仿宋_GB2312" w:cs="仿宋_GB2312"/>
                <w:sz w:val="21"/>
                <w:szCs w:val="21"/>
                <w:lang w:bidi="ar"/>
              </w:rPr>
            </w:pPr>
            <w:r>
              <w:rPr>
                <w:rFonts w:hint="eastAsia" w:ascii="仿宋_GB2312" w:hAnsi="仿宋_GB2312" w:cs="仿宋_GB2312"/>
                <w:sz w:val="21"/>
                <w:szCs w:val="21"/>
                <w:lang w:bidi="ar"/>
              </w:rPr>
              <w:t>人工智能应用基础</w:t>
            </w:r>
          </w:p>
        </w:tc>
        <w:tc>
          <w:tcPr>
            <w:tcW w:w="2218" w:type="dxa"/>
            <w:shd w:val="clear" w:color="auto" w:fill="FFFFFF" w:themeFill="background1"/>
            <w:vAlign w:val="center"/>
          </w:tcPr>
          <w:p w14:paraId="71DCB5F5">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153" w:type="dxa"/>
            <w:shd w:val="clear" w:color="auto" w:fill="FFFFFF" w:themeFill="background1"/>
            <w:vAlign w:val="center"/>
          </w:tcPr>
          <w:p w14:paraId="3B3D755C">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AI通识：人工智能基本概念、发展简史、技术三驾马车（数据、算法、算力）。</w:t>
            </w:r>
          </w:p>
          <w:p w14:paraId="3FCC1FEA">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核心技术：机器学习、计算机视觉、自然语言处理（NLP）、生成式AI（AIGC）的直观原理与产业案例。</w:t>
            </w:r>
          </w:p>
          <w:p w14:paraId="14F13784">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行业应用：结合柳州特色产业（汽车制造、螺蛳粉电商等）的AI+智能制造、新零售、大健康、智慧城市等场景分析。</w:t>
            </w:r>
          </w:p>
          <w:p w14:paraId="04EB7ED3">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实践技能：零代码AI平台（如百度EasyDL）操作、提示词工程（Prompt Engineering）实战、数据素养基础。</w:t>
            </w:r>
          </w:p>
          <w:p w14:paraId="596D1D26">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伦理思辨：AI偏见与隐私风险、深度伪造（Deepfake）应对、无人驾驶伦理困境等案例讨论。</w:t>
            </w:r>
          </w:p>
          <w:p w14:paraId="4A0412FF">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p>
        </w:tc>
        <w:tc>
          <w:tcPr>
            <w:tcW w:w="2090" w:type="dxa"/>
            <w:shd w:val="clear" w:color="auto" w:fill="FFFFFF" w:themeFill="background1"/>
            <w:vAlign w:val="center"/>
          </w:tcPr>
          <w:p w14:paraId="19599276">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1.教学形式：线上线下混合式教学，配套案例实训。</w:t>
            </w:r>
          </w:p>
          <w:p w14:paraId="1C5479D5">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2.考核要求：全过程多元考核，课程成绩=线上互动（30%）+实践任务（40%）+伦理思辨报告（30%）。</w:t>
            </w:r>
          </w:p>
          <w:p w14:paraId="6FD2A65C">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3.教室要求：计算机机房需满足1人1机，能访问AI工具平台（如Qwen、Midjourney、EasyDL、KIMI）。网络支持实时调用AI生成式工具，配备极域教辅软件及超星课程平台。</w:t>
            </w:r>
          </w:p>
          <w:p w14:paraId="7F450A49">
            <w:pPr>
              <w:pStyle w:val="11"/>
              <w:widowControl/>
              <w:kinsoku w:val="0"/>
              <w:autoSpaceDE w:val="0"/>
              <w:autoSpaceDN w:val="0"/>
              <w:adjustRightInd w:val="0"/>
              <w:snapToGrid w:val="0"/>
              <w:spacing w:before="40"/>
              <w:ind w:right="57"/>
              <w:rPr>
                <w:rFonts w:hint="eastAsia" w:ascii="仿宋_GB2312" w:hAnsi="仿宋_GB2312" w:cs="仿宋_GB2312"/>
                <w:sz w:val="21"/>
                <w:szCs w:val="21"/>
                <w:lang w:bidi="ar"/>
              </w:rPr>
            </w:pPr>
            <w:r>
              <w:rPr>
                <w:rFonts w:hint="eastAsia" w:ascii="仿宋_GB2312" w:hAnsi="仿宋_GB2312" w:cs="仿宋_GB2312"/>
                <w:sz w:val="21"/>
                <w:szCs w:val="21"/>
                <w:lang w:bidi="ar"/>
              </w:rPr>
              <w:t>4.资源配套：教材提供PPT、案例素材库。</w:t>
            </w:r>
          </w:p>
        </w:tc>
      </w:tr>
    </w:tbl>
    <w:p w14:paraId="58F278E8">
      <w:pPr>
        <w:pStyle w:val="3"/>
      </w:pPr>
    </w:p>
    <w:p w14:paraId="69153764">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2.专业技能体系</w:t>
      </w:r>
    </w:p>
    <w:p w14:paraId="6DFAF2B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（1）专业课程结构表</w:t>
      </w:r>
    </w:p>
    <w:p w14:paraId="4F3EF65B">
      <w:pPr>
        <w:ind w:firstLine="640"/>
      </w:pPr>
      <w:r>
        <w:rPr>
          <w:rFonts w:hint="eastAsia"/>
        </w:rPr>
        <w:t>专业课程有专业群平台课、专业方向课、专业拓展课（X证书）等，具体的专业课程结构及课程名称，见表6-6：专业课程结构表。</w:t>
      </w:r>
    </w:p>
    <w:p w14:paraId="3D7DD5CE">
      <w:pPr>
        <w:pStyle w:val="18"/>
        <w:ind w:firstLine="482"/>
      </w:pPr>
      <w:r>
        <w:rPr>
          <w:rFonts w:hint="eastAsia"/>
        </w:rPr>
        <w:t>表6-6专业课程结构表</w:t>
      </w:r>
    </w:p>
    <w:tbl>
      <w:tblPr>
        <w:tblStyle w:val="12"/>
        <w:tblW w:w="7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8"/>
        <w:gridCol w:w="6282"/>
      </w:tblGrid>
      <w:tr w14:paraId="2FF2E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578" w:type="dxa"/>
            <w:vAlign w:val="center"/>
          </w:tcPr>
          <w:p w14:paraId="1F800406">
            <w:pPr>
              <w:pStyle w:val="34"/>
              <w:rPr>
                <w:rFonts w:hint="eastAsia"/>
              </w:rPr>
            </w:pPr>
            <w:bookmarkStart w:id="51" w:name="_Hlk112065794"/>
            <w:r>
              <w:rPr>
                <w:rFonts w:hint="eastAsia"/>
              </w:rPr>
              <w:t>课程模块</w:t>
            </w:r>
          </w:p>
        </w:tc>
        <w:tc>
          <w:tcPr>
            <w:tcW w:w="6282" w:type="dxa"/>
            <w:vAlign w:val="center"/>
          </w:tcPr>
          <w:p w14:paraId="0D2718E6">
            <w:pPr>
              <w:pStyle w:val="34"/>
              <w:rPr>
                <w:rFonts w:hint="eastAsia"/>
              </w:rPr>
            </w:pPr>
            <w:r>
              <w:rPr>
                <w:rFonts w:hint="eastAsia"/>
              </w:rPr>
              <w:t>课程名称</w:t>
            </w:r>
          </w:p>
        </w:tc>
      </w:tr>
      <w:tr w14:paraId="1954F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578" w:type="dxa"/>
            <w:vAlign w:val="center"/>
          </w:tcPr>
          <w:p w14:paraId="4140598B">
            <w:pPr>
              <w:pStyle w:val="34"/>
              <w:rPr>
                <w:rFonts w:hint="eastAsia"/>
              </w:rPr>
            </w:pPr>
            <w:r>
              <w:rPr>
                <w:rFonts w:hint="eastAsia"/>
              </w:rPr>
              <w:t>专业通识课程</w:t>
            </w:r>
          </w:p>
        </w:tc>
        <w:tc>
          <w:tcPr>
            <w:tcW w:w="6282" w:type="dxa"/>
            <w:vAlign w:val="center"/>
          </w:tcPr>
          <w:p w14:paraId="5CB7FC40">
            <w:pPr>
              <w:pStyle w:val="34"/>
              <w:rPr>
                <w:rFonts w:hint="eastAsia"/>
              </w:rPr>
            </w:pPr>
            <w:r>
              <w:rPr>
                <w:rFonts w:hint="eastAsia"/>
              </w:rPr>
              <w:t>经济数学</w:t>
            </w:r>
          </w:p>
        </w:tc>
      </w:tr>
      <w:tr w14:paraId="1526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578" w:type="dxa"/>
            <w:vAlign w:val="center"/>
          </w:tcPr>
          <w:p w14:paraId="604EDCEA">
            <w:pPr>
              <w:pStyle w:val="34"/>
              <w:rPr>
                <w:rFonts w:hint="eastAsia"/>
              </w:rPr>
            </w:pPr>
            <w:r>
              <w:rPr>
                <w:rFonts w:hint="eastAsia"/>
              </w:rPr>
              <w:t>专业基础课程</w:t>
            </w:r>
          </w:p>
        </w:tc>
        <w:tc>
          <w:tcPr>
            <w:tcW w:w="6282" w:type="dxa"/>
            <w:vAlign w:val="center"/>
          </w:tcPr>
          <w:p w14:paraId="435DC026">
            <w:pPr>
              <w:pStyle w:val="34"/>
              <w:rPr>
                <w:rFonts w:hint="eastAsia"/>
              </w:rPr>
            </w:pPr>
            <w:r>
              <w:rPr>
                <w:rFonts w:hint="eastAsia"/>
              </w:rPr>
              <w:t>入学教育与专业入门、管理学基础、物流基础、制造企业采购管理</w:t>
            </w:r>
          </w:p>
          <w:p w14:paraId="776615F5">
            <w:pPr>
              <w:pStyle w:val="34"/>
              <w:rPr>
                <w:rFonts w:hint="eastAsia"/>
              </w:rPr>
            </w:pPr>
            <w:r>
              <w:rPr>
                <w:rFonts w:hint="eastAsia"/>
              </w:rPr>
              <w:t>精益生产管理、叉车驾驶技术、智能物流设施设备操作基础</w:t>
            </w:r>
          </w:p>
          <w:p w14:paraId="171A0180">
            <w:pPr>
              <w:pStyle w:val="34"/>
              <w:rPr>
                <w:rFonts w:hint="eastAsia"/>
              </w:rPr>
            </w:pPr>
            <w:r>
              <w:rPr>
                <w:rFonts w:hint="eastAsia"/>
              </w:rPr>
              <w:t>经济学基础、现代物流信息技术、电子商务基础、</w:t>
            </w:r>
          </w:p>
          <w:p w14:paraId="4C7DE77B">
            <w:pPr>
              <w:pStyle w:val="34"/>
              <w:rPr>
                <w:rFonts w:hint="eastAsia"/>
              </w:rPr>
            </w:pPr>
            <w:r>
              <w:rPr>
                <w:rFonts w:hint="eastAsia"/>
              </w:rPr>
              <w:t>客户服务与管理</w:t>
            </w:r>
          </w:p>
        </w:tc>
      </w:tr>
      <w:tr w14:paraId="11548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1578" w:type="dxa"/>
            <w:vAlign w:val="center"/>
          </w:tcPr>
          <w:p w14:paraId="4C6C8FE9">
            <w:pPr>
              <w:pStyle w:val="34"/>
              <w:rPr>
                <w:rFonts w:hint="eastAsia"/>
              </w:rPr>
            </w:pPr>
            <w:r>
              <w:rPr>
                <w:rFonts w:hint="eastAsia"/>
              </w:rPr>
              <w:t>专业核心课程</w:t>
            </w:r>
          </w:p>
        </w:tc>
        <w:tc>
          <w:tcPr>
            <w:tcW w:w="6282" w:type="dxa"/>
            <w:vAlign w:val="center"/>
          </w:tcPr>
          <w:p w14:paraId="34C2A39E">
            <w:pPr>
              <w:pStyle w:val="34"/>
              <w:rPr>
                <w:rFonts w:hint="eastAsia"/>
              </w:rPr>
            </w:pPr>
            <w:r>
              <w:rPr>
                <w:rFonts w:hint="eastAsia"/>
              </w:rPr>
              <w:t>供应链管理、生产供应管理、智慧仓储与配送管理、智慧运输运营</w:t>
            </w:r>
          </w:p>
          <w:p w14:paraId="6D452976">
            <w:pPr>
              <w:pStyle w:val="34"/>
              <w:rPr>
                <w:rFonts w:hint="eastAsia"/>
              </w:rPr>
            </w:pPr>
            <w:r>
              <w:rPr>
                <w:rFonts w:hint="eastAsia"/>
              </w:rPr>
              <w:t>采购谈判实务、供应商开发与管理、智能物流设施设备应用技术</w:t>
            </w:r>
          </w:p>
        </w:tc>
      </w:tr>
      <w:tr w14:paraId="5DA1C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578" w:type="dxa"/>
            <w:vAlign w:val="center"/>
          </w:tcPr>
          <w:p w14:paraId="73291AA6">
            <w:pPr>
              <w:pStyle w:val="34"/>
              <w:rPr>
                <w:rFonts w:hint="eastAsia"/>
              </w:rPr>
            </w:pPr>
            <w:r>
              <w:rPr>
                <w:rFonts w:hint="eastAsia"/>
              </w:rPr>
              <w:t>专业拓展课</w:t>
            </w:r>
          </w:p>
        </w:tc>
        <w:tc>
          <w:tcPr>
            <w:tcW w:w="6282" w:type="dxa"/>
            <w:vAlign w:val="center"/>
          </w:tcPr>
          <w:p w14:paraId="1989FC53">
            <w:pPr>
              <w:pStyle w:val="34"/>
              <w:rPr>
                <w:rFonts w:hint="eastAsia"/>
              </w:rPr>
            </w:pPr>
            <w:r>
              <w:rPr>
                <w:rFonts w:hint="eastAsia"/>
              </w:rPr>
              <w:t>物流系统规划和设计、物流成本与绩效管理、物流大数据分析与应用、财经应用文写作</w:t>
            </w:r>
          </w:p>
        </w:tc>
      </w:tr>
      <w:tr w14:paraId="368A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578" w:type="dxa"/>
            <w:vAlign w:val="center"/>
          </w:tcPr>
          <w:p w14:paraId="22F4B5F5">
            <w:pPr>
              <w:pStyle w:val="34"/>
              <w:rPr>
                <w:rFonts w:hint="eastAsia"/>
              </w:rPr>
            </w:pPr>
            <w:r>
              <w:rPr>
                <w:rFonts w:hint="eastAsia"/>
              </w:rPr>
              <w:t>综合实践课</w:t>
            </w:r>
          </w:p>
        </w:tc>
        <w:tc>
          <w:tcPr>
            <w:tcW w:w="6282" w:type="dxa"/>
            <w:vAlign w:val="center"/>
          </w:tcPr>
          <w:p w14:paraId="20F54961">
            <w:pPr>
              <w:pStyle w:val="34"/>
              <w:rPr>
                <w:rFonts w:hint="eastAsia"/>
              </w:rPr>
            </w:pPr>
            <w:r>
              <w:rPr>
                <w:rFonts w:hint="eastAsia"/>
              </w:rPr>
              <w:t>劳动教育—工业·匠心</w:t>
            </w:r>
          </w:p>
          <w:p w14:paraId="7D0CCBC0">
            <w:pPr>
              <w:pStyle w:val="34"/>
              <w:rPr>
                <w:rFonts w:hint="eastAsia"/>
              </w:rPr>
            </w:pPr>
            <w:r>
              <w:rPr>
                <w:rFonts w:hint="eastAsia"/>
              </w:rPr>
              <w:t>课程设计1：采购计划制定</w:t>
            </w:r>
          </w:p>
          <w:p w14:paraId="6EF189D2">
            <w:pPr>
              <w:pStyle w:val="34"/>
              <w:rPr>
                <w:rFonts w:hint="eastAsia"/>
              </w:rPr>
            </w:pPr>
            <w:r>
              <w:rPr>
                <w:rFonts w:hint="eastAsia"/>
              </w:rPr>
              <w:t>课程设计2：物流系统规划和设计</w:t>
            </w:r>
          </w:p>
          <w:p w14:paraId="43412DE8">
            <w:pPr>
              <w:pStyle w:val="34"/>
              <w:rPr>
                <w:rFonts w:hint="eastAsia"/>
              </w:rPr>
            </w:pPr>
            <w:r>
              <w:rPr>
                <w:rFonts w:hint="eastAsia"/>
              </w:rPr>
              <w:t>毕业设计、综合实践、岗位实习</w:t>
            </w:r>
          </w:p>
        </w:tc>
      </w:tr>
      <w:tr w14:paraId="27B28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1578" w:type="dxa"/>
            <w:vAlign w:val="center"/>
          </w:tcPr>
          <w:p w14:paraId="0C42B16B">
            <w:pPr>
              <w:pStyle w:val="34"/>
              <w:rPr>
                <w:rFonts w:hint="eastAsia"/>
              </w:rPr>
            </w:pPr>
            <w:r>
              <w:rPr>
                <w:rFonts w:hint="eastAsia"/>
              </w:rPr>
              <w:t>专业选修课</w:t>
            </w:r>
          </w:p>
        </w:tc>
        <w:tc>
          <w:tcPr>
            <w:tcW w:w="6282" w:type="dxa"/>
            <w:vAlign w:val="center"/>
          </w:tcPr>
          <w:p w14:paraId="759D1EC6">
            <w:pPr>
              <w:pStyle w:val="34"/>
              <w:rPr>
                <w:rFonts w:hint="eastAsia"/>
              </w:rPr>
            </w:pPr>
            <w:r>
              <w:rPr>
                <w:rFonts w:hint="eastAsia"/>
              </w:rPr>
              <w:t>生产计划与控制实务（限选）、国际贸易基础、物流专业英语、管理心理学、微专业课程等</w:t>
            </w:r>
          </w:p>
        </w:tc>
      </w:tr>
      <w:bookmarkEnd w:id="51"/>
    </w:tbl>
    <w:p w14:paraId="0718E57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（2）主要设置的专业课程</w:t>
      </w:r>
    </w:p>
    <w:p w14:paraId="61288C54">
      <w:pPr>
        <w:pStyle w:val="17"/>
        <w:ind w:firstLine="480"/>
        <w:rPr>
          <w:rFonts w:hint="eastAsia" w:ascii="宋体" w:hAnsi="宋体" w:eastAsia="宋体" w:cs="宋体"/>
          <w:color w:val="auto"/>
          <w:sz w:val="28"/>
          <w:szCs w:val="28"/>
        </w:rPr>
      </w:pPr>
      <w:r>
        <w:rPr>
          <w:rFonts w:hint="eastAsia" w:asciiTheme="minorEastAsia" w:eastAsiaTheme="minorEastAsia"/>
          <w:color w:val="auto"/>
          <w:sz w:val="28"/>
          <w:szCs w:val="28"/>
        </w:rPr>
        <w:t>采购与数智供应链技术专业核心课程是与工作领域相对应的学习领域课程，课程的数量有7门，课程主要内容及学时等描述见表表</w:t>
      </w:r>
      <w:r>
        <w:rPr>
          <w:rFonts w:hint="eastAsia" w:cs="宋体" w:asciiTheme="minorEastAsia" w:eastAsiaTheme="minorEastAsia"/>
          <w:color w:val="auto"/>
          <w:sz w:val="28"/>
          <w:szCs w:val="28"/>
        </w:rPr>
        <w:t>6-6</w:t>
      </w:r>
      <w:r>
        <w:rPr>
          <w:rFonts w:hint="eastAsia" w:ascii="宋体" w:hAnsi="宋体" w:eastAsia="宋体" w:cs="宋体"/>
          <w:color w:val="auto"/>
          <w:sz w:val="28"/>
          <w:szCs w:val="28"/>
        </w:rPr>
        <w:t>。</w:t>
      </w:r>
    </w:p>
    <w:p w14:paraId="6B9C5AE3">
      <w:pPr>
        <w:jc w:val="center"/>
        <w:rPr>
          <w:b/>
          <w:bCs/>
          <w:sz w:val="21"/>
          <w:szCs w:val="21"/>
        </w:rPr>
      </w:pPr>
      <w:bookmarkStart w:id="52" w:name="_Toc2697"/>
      <w:bookmarkStart w:id="53" w:name="_Toc29274"/>
      <w:r>
        <w:rPr>
          <w:rFonts w:hint="eastAsia"/>
          <w:b/>
          <w:bCs/>
          <w:sz w:val="21"/>
          <w:szCs w:val="21"/>
        </w:rPr>
        <w:t>表6-6 专业核心课程描述</w:t>
      </w:r>
      <w:bookmarkEnd w:id="52"/>
      <w:bookmarkEnd w:id="53"/>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675"/>
        <w:gridCol w:w="2975"/>
        <w:gridCol w:w="2835"/>
        <w:gridCol w:w="1608"/>
      </w:tblGrid>
      <w:tr w14:paraId="21210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6857B7A4">
            <w:pPr>
              <w:pStyle w:val="34"/>
              <w:rPr>
                <w:rFonts w:hint="eastAsia"/>
              </w:rPr>
            </w:pPr>
            <w:r>
              <w:rPr>
                <w:rFonts w:hint="eastAsia"/>
              </w:rPr>
              <w:t>序号</w:t>
            </w:r>
          </w:p>
        </w:tc>
        <w:tc>
          <w:tcPr>
            <w:tcW w:w="396" w:type="pct"/>
            <w:vAlign w:val="center"/>
          </w:tcPr>
          <w:p w14:paraId="082CEE1E">
            <w:pPr>
              <w:pStyle w:val="34"/>
              <w:rPr>
                <w:rFonts w:hint="eastAsia"/>
              </w:rPr>
            </w:pPr>
            <w:r>
              <w:rPr>
                <w:rFonts w:hint="eastAsia"/>
              </w:rPr>
              <w:t>课程名称</w:t>
            </w:r>
          </w:p>
        </w:tc>
        <w:tc>
          <w:tcPr>
            <w:tcW w:w="1746" w:type="pct"/>
            <w:vAlign w:val="center"/>
          </w:tcPr>
          <w:p w14:paraId="3EB798B7">
            <w:pPr>
              <w:pStyle w:val="34"/>
              <w:rPr>
                <w:rFonts w:hint="eastAsia"/>
              </w:rPr>
            </w:pPr>
            <w:r>
              <w:rPr>
                <w:rFonts w:hint="eastAsia"/>
              </w:rPr>
              <w:t>课程目标</w:t>
            </w:r>
          </w:p>
        </w:tc>
        <w:tc>
          <w:tcPr>
            <w:tcW w:w="1664" w:type="pct"/>
            <w:vAlign w:val="center"/>
          </w:tcPr>
          <w:p w14:paraId="246A7794">
            <w:pPr>
              <w:pStyle w:val="34"/>
              <w:rPr>
                <w:rFonts w:hint="eastAsia"/>
              </w:rPr>
            </w:pPr>
            <w:r>
              <w:rPr>
                <w:rFonts w:hint="eastAsia"/>
              </w:rPr>
              <w:t>主要内容</w:t>
            </w:r>
          </w:p>
        </w:tc>
        <w:tc>
          <w:tcPr>
            <w:tcW w:w="944" w:type="pct"/>
            <w:vAlign w:val="center"/>
          </w:tcPr>
          <w:p w14:paraId="237A2D1A">
            <w:pPr>
              <w:pStyle w:val="34"/>
              <w:rPr>
                <w:rFonts w:hint="eastAsia"/>
              </w:rPr>
            </w:pPr>
            <w:r>
              <w:rPr>
                <w:rFonts w:hint="eastAsia"/>
              </w:rPr>
              <w:t>教学要求</w:t>
            </w:r>
          </w:p>
        </w:tc>
      </w:tr>
      <w:tr w14:paraId="7AE4E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0BB390F5">
            <w:pPr>
              <w:pStyle w:val="34"/>
              <w:rPr>
                <w:rFonts w:hint="eastAsia"/>
              </w:rPr>
            </w:pPr>
            <w:r>
              <w:rPr>
                <w:rFonts w:hint="eastAsia"/>
              </w:rPr>
              <w:t>1</w:t>
            </w:r>
          </w:p>
        </w:tc>
        <w:tc>
          <w:tcPr>
            <w:tcW w:w="396" w:type="pct"/>
            <w:vAlign w:val="center"/>
          </w:tcPr>
          <w:p w14:paraId="02CCB670">
            <w:pPr>
              <w:pStyle w:val="34"/>
              <w:rPr>
                <w:rFonts w:hint="eastAsia"/>
              </w:rPr>
            </w:pPr>
            <w:r>
              <w:rPr>
                <w:rFonts w:hint="eastAsia"/>
              </w:rPr>
              <w:t>智慧仓储与配送管理</w:t>
            </w:r>
          </w:p>
        </w:tc>
        <w:tc>
          <w:tcPr>
            <w:tcW w:w="1746" w:type="pct"/>
            <w:vAlign w:val="center"/>
          </w:tcPr>
          <w:p w14:paraId="027F9958">
            <w:pPr>
              <w:pStyle w:val="34"/>
              <w:rPr>
                <w:rFonts w:hint="eastAsia"/>
              </w:rPr>
            </w:pPr>
            <w:r>
              <w:rPr>
                <w:rFonts w:hint="eastAsia"/>
              </w:rPr>
              <w:t>通过本课程的学习，使学生掌握仓储管理理论基础，并能够进行仓储与配送作业组织，并针对发现的现场问题进行处理，对于仓配运营绩效进行管理和控制，并能够完成智慧仓配运营规划设计。培养学生具备智慧仓配作业的组织与管理能力，具有良好的智慧仓配运营管理思想，成为具有爱岗敬业、吃苦耐劳、诚实守信等良好职业素养的高素质仓配运营管理人才。</w:t>
            </w:r>
          </w:p>
        </w:tc>
        <w:tc>
          <w:tcPr>
            <w:tcW w:w="1664" w:type="pct"/>
            <w:vAlign w:val="center"/>
          </w:tcPr>
          <w:p w14:paraId="742A705A">
            <w:pPr>
              <w:pStyle w:val="34"/>
              <w:rPr>
                <w:rFonts w:hint="eastAsia"/>
              </w:rPr>
            </w:pPr>
            <w:r>
              <w:rPr>
                <w:rFonts w:hint="eastAsia"/>
              </w:rPr>
              <w:t>本课程主要的教学内容为智能仓储与配送作业计划管理、仓储入库管理、仓储在库管理、仓储出库与配送管理、智慧仓配运营绩效管理、智慧仓配运营规划设计。通过课程的学习使学生掌握智能仓储的设备使用方法与常见问题处理，能够完成智能仓储作业组织，能够评估智慧仓配运营成本与绩效，用虚拟仿真软件辅助进行智慧仓配运营规划设计。</w:t>
            </w:r>
          </w:p>
        </w:tc>
        <w:tc>
          <w:tcPr>
            <w:tcW w:w="944" w:type="pct"/>
            <w:vAlign w:val="center"/>
          </w:tcPr>
          <w:p w14:paraId="1B25240E">
            <w:pPr>
              <w:pStyle w:val="34"/>
              <w:rPr>
                <w:rFonts w:hint="eastAsia"/>
              </w:rPr>
            </w:pPr>
            <w:r>
              <w:rPr>
                <w:rFonts w:hint="eastAsia"/>
              </w:rPr>
              <w:t>1.教学形式：混合式授课；</w:t>
            </w:r>
            <w:r>
              <w:rPr>
                <w:rFonts w:hint="eastAsia"/>
              </w:rPr>
              <w:br w:type="textWrapping"/>
            </w:r>
            <w:r>
              <w:rPr>
                <w:rFonts w:hint="eastAsia"/>
              </w:rPr>
              <w:t>2.教室要求：机房+汽车工业智能物流实训基地；</w:t>
            </w:r>
            <w:r>
              <w:rPr>
                <w:rFonts w:hint="eastAsia"/>
              </w:rPr>
              <w:br w:type="textWrapping"/>
            </w:r>
            <w:r>
              <w:rPr>
                <w:rFonts w:hint="eastAsia"/>
              </w:rPr>
              <w:t>3.考核要求：职业素养15%，平时作业成绩15%，平时测试成绩30%，期末测试成绩 40%。</w:t>
            </w:r>
          </w:p>
        </w:tc>
      </w:tr>
      <w:tr w14:paraId="112FB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3A6DBBA4">
            <w:pPr>
              <w:pStyle w:val="34"/>
              <w:rPr>
                <w:rFonts w:hint="eastAsia"/>
              </w:rPr>
            </w:pPr>
            <w:r>
              <w:rPr>
                <w:rFonts w:hint="eastAsia"/>
              </w:rPr>
              <w:t>2</w:t>
            </w:r>
          </w:p>
        </w:tc>
        <w:tc>
          <w:tcPr>
            <w:tcW w:w="396" w:type="pct"/>
            <w:vAlign w:val="center"/>
          </w:tcPr>
          <w:p w14:paraId="1EC44557">
            <w:pPr>
              <w:pStyle w:val="34"/>
              <w:rPr>
                <w:rFonts w:hint="eastAsia"/>
              </w:rPr>
            </w:pPr>
            <w:r>
              <w:rPr>
                <w:rFonts w:hint="eastAsia"/>
              </w:rPr>
              <w:t>智慧运输运营</w:t>
            </w:r>
          </w:p>
        </w:tc>
        <w:tc>
          <w:tcPr>
            <w:tcW w:w="1746" w:type="pct"/>
            <w:vAlign w:val="center"/>
          </w:tcPr>
          <w:p w14:paraId="6AA4EE5F">
            <w:pPr>
              <w:pStyle w:val="34"/>
              <w:rPr>
                <w:rFonts w:hint="eastAsia"/>
              </w:rPr>
            </w:pPr>
            <w:r>
              <w:rPr>
                <w:rFonts w:hint="eastAsia"/>
              </w:rPr>
              <w:t>通过本课程的学习，使学生掌握运输的基础理论知识和基本技能，并能够进行智慧运输与配送路线的规划设计与优化，初步形成从事运输运营管理的工作实践能力。培养学生具有良好的智慧运输运营作业的组织与管理能力，具有良好的智慧运输运营理念，成为具有严谨、细致的工作作风和爱岗敬业、吃苦耐劳、乐于奉献等职业素养高素质的运输运营管理人才。</w:t>
            </w:r>
          </w:p>
        </w:tc>
        <w:tc>
          <w:tcPr>
            <w:tcW w:w="1664" w:type="pct"/>
            <w:vAlign w:val="center"/>
          </w:tcPr>
          <w:p w14:paraId="5459B58F">
            <w:pPr>
              <w:pStyle w:val="34"/>
              <w:rPr>
                <w:rFonts w:hint="eastAsia"/>
              </w:rPr>
            </w:pPr>
            <w:r>
              <w:rPr>
                <w:rFonts w:hint="eastAsia"/>
              </w:rPr>
              <w:t>本课程教学内容主要包括运输认知、公路货物运输、铁路货物运输、航空货物运输、国际多式联运和运输决策与管理六个项目；并融入1+X物流管理职业技能等级证书考纲内容、补充更新物流运输业发展新业态、新技术的内容，如网络货运、高铁货运、智慧运输作业、智慧配送作业、智能运输技术等知识，培养学生进行智慧运输作业与运营管理的综合能力。</w:t>
            </w:r>
          </w:p>
        </w:tc>
        <w:tc>
          <w:tcPr>
            <w:tcW w:w="944" w:type="pct"/>
            <w:vAlign w:val="center"/>
          </w:tcPr>
          <w:p w14:paraId="1097233E">
            <w:pPr>
              <w:pStyle w:val="34"/>
              <w:rPr>
                <w:rFonts w:hint="eastAsia"/>
              </w:rPr>
            </w:pPr>
            <w:r>
              <w:rPr>
                <w:rFonts w:hint="eastAsia"/>
              </w:rPr>
              <w:t>1.教学形式：混合式授课；</w:t>
            </w:r>
            <w:r>
              <w:rPr>
                <w:rFonts w:hint="eastAsia"/>
              </w:rPr>
              <w:br w:type="textWrapping"/>
            </w:r>
            <w:r>
              <w:rPr>
                <w:rFonts w:hint="eastAsia"/>
              </w:rPr>
              <w:t>2.教室要求：机房实训室；</w:t>
            </w:r>
            <w:r>
              <w:rPr>
                <w:rFonts w:hint="eastAsia"/>
              </w:rPr>
              <w:br w:type="textWrapping"/>
            </w:r>
            <w:r>
              <w:rPr>
                <w:rFonts w:hint="eastAsia"/>
              </w:rPr>
              <w:t>3.考核要求：职业素养20%，平时作业成绩20%，平时测试成绩20%，期末测试成绩 40%。</w:t>
            </w:r>
          </w:p>
        </w:tc>
      </w:tr>
      <w:tr w14:paraId="14F41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6DB598E1">
            <w:pPr>
              <w:pStyle w:val="34"/>
              <w:rPr>
                <w:rFonts w:hint="eastAsia"/>
              </w:rPr>
            </w:pPr>
            <w:r>
              <w:rPr>
                <w:rFonts w:hint="eastAsia"/>
              </w:rPr>
              <w:t>3</w:t>
            </w:r>
          </w:p>
        </w:tc>
        <w:tc>
          <w:tcPr>
            <w:tcW w:w="396" w:type="pct"/>
            <w:vAlign w:val="center"/>
          </w:tcPr>
          <w:p w14:paraId="6AB6CF1F">
            <w:pPr>
              <w:pStyle w:val="34"/>
              <w:rPr>
                <w:rFonts w:hint="eastAsia"/>
              </w:rPr>
            </w:pPr>
            <w:r>
              <w:rPr>
                <w:rFonts w:hint="eastAsia"/>
              </w:rPr>
              <w:t>数智供应链技术</w:t>
            </w:r>
          </w:p>
        </w:tc>
        <w:tc>
          <w:tcPr>
            <w:tcW w:w="1746" w:type="pct"/>
            <w:vAlign w:val="center"/>
          </w:tcPr>
          <w:p w14:paraId="0234BAF2">
            <w:pPr>
              <w:pStyle w:val="34"/>
              <w:rPr>
                <w:rFonts w:hint="eastAsia"/>
              </w:rPr>
            </w:pPr>
            <w:r>
              <w:rPr>
                <w:rFonts w:hint="eastAsia"/>
              </w:rPr>
              <w:t>通过该课程的学习，使学生了解数智供应链技术所涉及的理论、方法等基本知识，掌握其在物流、采购、生产、销售等领域的应用，具有解决物流领域实际问题，并能够提出局部供应链优化方案的能力。</w:t>
            </w:r>
          </w:p>
        </w:tc>
        <w:tc>
          <w:tcPr>
            <w:tcW w:w="1664" w:type="pct"/>
            <w:vAlign w:val="center"/>
          </w:tcPr>
          <w:p w14:paraId="3BF491DB">
            <w:pPr>
              <w:pStyle w:val="34"/>
              <w:rPr>
                <w:rFonts w:hint="eastAsia"/>
              </w:rPr>
            </w:pPr>
            <w:r>
              <w:rPr>
                <w:rFonts w:hint="eastAsia"/>
              </w:rPr>
              <w:t>本课程教学内容主要按照数智供应链技术认知、构建、运营、协同、优化的过程，系统讲授供应链类型和结构、采购、生产、销售、库存、物流、合作伙伴关系管理、运营绩效与风险管理等八项内容，使学生能够运用数智供应链技术的方法、工具和技术，完成供应链设计、采购、生产、销售、物流等协同工作。</w:t>
            </w:r>
          </w:p>
        </w:tc>
        <w:tc>
          <w:tcPr>
            <w:tcW w:w="944" w:type="pct"/>
            <w:vAlign w:val="center"/>
          </w:tcPr>
          <w:p w14:paraId="308C6464">
            <w:pPr>
              <w:pStyle w:val="34"/>
              <w:rPr>
                <w:rFonts w:hint="eastAsia"/>
              </w:rPr>
            </w:pPr>
            <w:r>
              <w:rPr>
                <w:rFonts w:hint="eastAsia"/>
              </w:rPr>
              <w:t>1.教学形式：混合式授课；</w:t>
            </w:r>
            <w:r>
              <w:rPr>
                <w:rFonts w:hint="eastAsia"/>
              </w:rPr>
              <w:br w:type="textWrapping"/>
            </w:r>
            <w:r>
              <w:rPr>
                <w:rFonts w:hint="eastAsia"/>
              </w:rPr>
              <w:t>2.教室要求：机房实训室；</w:t>
            </w:r>
            <w:r>
              <w:rPr>
                <w:rFonts w:hint="eastAsia"/>
              </w:rPr>
              <w:br w:type="textWrapping"/>
            </w:r>
            <w:r>
              <w:rPr>
                <w:rFonts w:hint="eastAsia"/>
              </w:rPr>
              <w:t>3.考核要求：平时考核 10%，学习通测试 25%，课堂作业25%，期末理论测试+方案设计 40%。</w:t>
            </w:r>
          </w:p>
        </w:tc>
      </w:tr>
      <w:tr w14:paraId="34B5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72D7E9C3">
            <w:pPr>
              <w:pStyle w:val="34"/>
              <w:rPr>
                <w:rFonts w:hint="eastAsia"/>
              </w:rPr>
            </w:pPr>
            <w:r>
              <w:rPr>
                <w:rFonts w:hint="eastAsia"/>
              </w:rPr>
              <w:t>4</w:t>
            </w:r>
          </w:p>
        </w:tc>
        <w:tc>
          <w:tcPr>
            <w:tcW w:w="396" w:type="pct"/>
            <w:vAlign w:val="center"/>
          </w:tcPr>
          <w:p w14:paraId="602FC278">
            <w:pPr>
              <w:pStyle w:val="34"/>
              <w:rPr>
                <w:rFonts w:hint="eastAsia"/>
              </w:rPr>
            </w:pPr>
            <w:r>
              <w:rPr>
                <w:rFonts w:hint="eastAsia"/>
              </w:rPr>
              <w:t>智能物流设施设备应用技术</w:t>
            </w:r>
          </w:p>
        </w:tc>
        <w:tc>
          <w:tcPr>
            <w:tcW w:w="1746" w:type="pct"/>
            <w:vAlign w:val="center"/>
          </w:tcPr>
          <w:p w14:paraId="23444D56">
            <w:pPr>
              <w:pStyle w:val="34"/>
              <w:rPr>
                <w:rFonts w:hint="eastAsia"/>
              </w:rPr>
            </w:pPr>
            <w:r>
              <w:rPr>
                <w:rFonts w:hint="eastAsia"/>
              </w:rPr>
              <w:t>本课程通过完成实际的工作任务，掌握企业物流现场物流智能设备维护与管理的基本知识，熟悉企业设备管理工作的基本思路和方法及流程，能够熟练完成企业物流设备的日常保养作业、点检作业和巡检作业及设备管理。会运用设备问题处理工作方法，完成物流设备检查、日常维护等任务。会运用设备管理的方法和技能，消除设备故障隐患，有效预防设备故障的发生，充分发挥设备效能。具备较强的设备运维管理专业能力，方法能力和社会能力。为将来从事企业物流现场设备点检员、设备维护员岗位做好准备。</w:t>
            </w:r>
          </w:p>
        </w:tc>
        <w:tc>
          <w:tcPr>
            <w:tcW w:w="1664" w:type="pct"/>
            <w:vAlign w:val="center"/>
          </w:tcPr>
          <w:p w14:paraId="0E57AA9F">
            <w:pPr>
              <w:pStyle w:val="34"/>
              <w:rPr>
                <w:rFonts w:hint="eastAsia"/>
              </w:rPr>
            </w:pPr>
            <w:r>
              <w:rPr>
                <w:rFonts w:hint="eastAsia"/>
              </w:rPr>
              <w:t>本课程主要的教学内容为智能物流设备管理、智能物流设备应用、智能物流设备运维、物联网技术与运用等，通过课程的学习让学生了解先进技术及各种物流设备的应用场景、设备原理、设备功能等；能够应用知识完成各种物流设备运用及维保。</w:t>
            </w:r>
          </w:p>
        </w:tc>
        <w:tc>
          <w:tcPr>
            <w:tcW w:w="944" w:type="pct"/>
            <w:vAlign w:val="center"/>
          </w:tcPr>
          <w:p w14:paraId="54394916">
            <w:pPr>
              <w:pStyle w:val="34"/>
              <w:rPr>
                <w:rFonts w:hint="eastAsia"/>
              </w:rPr>
            </w:pPr>
            <w:r>
              <w:rPr>
                <w:rFonts w:hint="eastAsia"/>
              </w:rPr>
              <w:t>1.教学形式：混合式授课；</w:t>
            </w:r>
            <w:r>
              <w:rPr>
                <w:rFonts w:hint="eastAsia"/>
              </w:rPr>
              <w:br w:type="textWrapping"/>
            </w:r>
            <w:r>
              <w:rPr>
                <w:rFonts w:hint="eastAsia"/>
              </w:rPr>
              <w:t>2.教室要求：多媒体教室+汽车工业智能物流实训基地</w:t>
            </w:r>
            <w:r>
              <w:rPr>
                <w:rFonts w:hint="eastAsia"/>
              </w:rPr>
              <w:br w:type="textWrapping"/>
            </w:r>
            <w:r>
              <w:rPr>
                <w:rFonts w:hint="eastAsia"/>
              </w:rPr>
              <w:t>3.考核要求：职业素养20%，平时作业成绩20%，平时测试成绩20%，期末问题解决方案设计及答辩 40%。</w:t>
            </w:r>
          </w:p>
        </w:tc>
      </w:tr>
      <w:tr w14:paraId="2BE41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3AD742FD">
            <w:pPr>
              <w:pStyle w:val="34"/>
              <w:rPr>
                <w:rFonts w:hint="eastAsia"/>
              </w:rPr>
            </w:pPr>
            <w:r>
              <w:rPr>
                <w:rFonts w:hint="eastAsia"/>
              </w:rPr>
              <w:t>5</w:t>
            </w:r>
          </w:p>
        </w:tc>
        <w:tc>
          <w:tcPr>
            <w:tcW w:w="396" w:type="pct"/>
            <w:vAlign w:val="center"/>
          </w:tcPr>
          <w:p w14:paraId="6F31B162">
            <w:pPr>
              <w:pStyle w:val="34"/>
              <w:rPr>
                <w:rFonts w:hint="eastAsia"/>
              </w:rPr>
            </w:pPr>
            <w:r>
              <w:rPr>
                <w:rFonts w:hint="eastAsia"/>
              </w:rPr>
              <w:t>采购谈判实务</w:t>
            </w:r>
          </w:p>
        </w:tc>
        <w:tc>
          <w:tcPr>
            <w:tcW w:w="1746" w:type="pct"/>
            <w:vAlign w:val="center"/>
          </w:tcPr>
          <w:p w14:paraId="606EF5C2">
            <w:pPr>
              <w:pStyle w:val="34"/>
              <w:rPr>
                <w:rFonts w:hint="eastAsia"/>
              </w:rPr>
            </w:pPr>
            <w:r>
              <w:rPr>
                <w:rFonts w:hint="eastAsia"/>
              </w:rPr>
              <w:t xml:space="preserve">    通过本课程学习，培养学生的谈判意识，了解谈判前需要收集及分析的信息，了解谈判前需要做哪些准备工作，并通过系统训练，掌握采购谈判所需的基本财务知识、成本分析知识及谈判技巧，提高语言表达与沟通能力，以适应未来相关采购岗位工作需要。同时将诚信友善、文明弘扬、文化自信、责任意识、团队精神、和谐共赢、契约精神等思政元素融入教学中，在提高学生采购谈判能力的同时，实现“遵纪守法，公平竞争”的隐性教育目的。</w:t>
            </w:r>
          </w:p>
        </w:tc>
        <w:tc>
          <w:tcPr>
            <w:tcW w:w="1664" w:type="pct"/>
            <w:vAlign w:val="center"/>
          </w:tcPr>
          <w:p w14:paraId="1BD708BE">
            <w:pPr>
              <w:pStyle w:val="34"/>
              <w:rPr>
                <w:rFonts w:hint="eastAsia"/>
              </w:rPr>
            </w:pPr>
            <w:r>
              <w:rPr>
                <w:rFonts w:hint="eastAsia"/>
              </w:rPr>
              <w:t xml:space="preserve">    本课程教学的主要内容包括采购商务谈判概述、采购谈判前的准备、采购谈判过程（含摸底阶段、磋商阶段、结束阶段及协议阶段）、采购谈判策略采购谈判技巧及商务谈判礼仪等章节内容，通过学习课程使学生掌握采购谈判的各项流程、谈判策略等。 </w:t>
            </w:r>
          </w:p>
        </w:tc>
        <w:tc>
          <w:tcPr>
            <w:tcW w:w="944" w:type="pct"/>
            <w:vAlign w:val="center"/>
          </w:tcPr>
          <w:p w14:paraId="23771EC4">
            <w:pPr>
              <w:pStyle w:val="34"/>
              <w:rPr>
                <w:rFonts w:hint="eastAsia"/>
              </w:rPr>
            </w:pPr>
            <w:r>
              <w:rPr>
                <w:rFonts w:hint="eastAsia"/>
              </w:rPr>
              <w:t>1.教学形式：混合式授课；</w:t>
            </w:r>
            <w:r>
              <w:rPr>
                <w:rFonts w:hint="eastAsia"/>
              </w:rPr>
              <w:br w:type="textWrapping"/>
            </w:r>
            <w:r>
              <w:rPr>
                <w:rFonts w:hint="eastAsia"/>
              </w:rPr>
              <w:t>2.教室要求：多媒体教室；</w:t>
            </w:r>
            <w:r>
              <w:rPr>
                <w:rFonts w:hint="eastAsia"/>
              </w:rPr>
              <w:br w:type="textWrapping"/>
            </w:r>
            <w:r>
              <w:rPr>
                <w:rFonts w:hint="eastAsia"/>
              </w:rPr>
              <w:t>3.考核要求：职业素养10%，平时作业成绩30%，学习通学习情况10%，小组大演练20%，期末测试成绩30%。</w:t>
            </w:r>
          </w:p>
        </w:tc>
      </w:tr>
      <w:tr w14:paraId="6D6BE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67A4D065">
            <w:pPr>
              <w:pStyle w:val="34"/>
              <w:rPr>
                <w:rFonts w:hint="eastAsia"/>
              </w:rPr>
            </w:pPr>
            <w:r>
              <w:rPr>
                <w:rFonts w:hint="eastAsia"/>
              </w:rPr>
              <w:t>6</w:t>
            </w:r>
          </w:p>
        </w:tc>
        <w:tc>
          <w:tcPr>
            <w:tcW w:w="396" w:type="pct"/>
            <w:vAlign w:val="center"/>
          </w:tcPr>
          <w:p w14:paraId="38DB8DE1">
            <w:pPr>
              <w:pStyle w:val="34"/>
              <w:rPr>
                <w:rFonts w:hint="eastAsia"/>
              </w:rPr>
            </w:pPr>
            <w:r>
              <w:rPr>
                <w:rFonts w:hint="eastAsia"/>
              </w:rPr>
              <w:t>供应商开发与管理</w:t>
            </w:r>
          </w:p>
        </w:tc>
        <w:tc>
          <w:tcPr>
            <w:tcW w:w="1746" w:type="pct"/>
            <w:vAlign w:val="center"/>
          </w:tcPr>
          <w:p w14:paraId="59DECCC0">
            <w:pPr>
              <w:pStyle w:val="34"/>
              <w:rPr>
                <w:rFonts w:hint="eastAsia"/>
              </w:rPr>
            </w:pPr>
            <w:r>
              <w:rPr>
                <w:rFonts w:hint="eastAsia"/>
              </w:rPr>
              <w:t>通过《供应商开发与管理》的学习，让学生了解供应商管理的内容，培养学生的供应商管理意识和专业素养。掌握供应商的开发流程、供应商评估与选择的内容、样品试制认证的流程、采购合同管理、交货期管理、质量管理及绩效考核等基础知识；能够防范合同管理中容易出现的问题；能够分析交货期提前或延误的原因并提出对策；能够掌握货物检验的内容，能够对供应商进行绩效考核评价并根据评价结果及进行分级管理。</w:t>
            </w:r>
          </w:p>
        </w:tc>
        <w:tc>
          <w:tcPr>
            <w:tcW w:w="1664" w:type="pct"/>
            <w:vAlign w:val="bottom"/>
          </w:tcPr>
          <w:p w14:paraId="5361BDB0">
            <w:pPr>
              <w:pStyle w:val="34"/>
              <w:rPr>
                <w:rFonts w:hint="eastAsia"/>
              </w:rPr>
            </w:pPr>
            <w:r>
              <w:rPr>
                <w:rFonts w:hint="eastAsia"/>
              </w:rPr>
              <w:t>本课程教学的主要内容包括供应商管理的内容、供应商开发流程、供应商评估与选择的内容、样品试制认证的流程、采购合同的审批、签订与审查、交货期管理的内容、交货期延误的原因及对策、货物质量验收的流程及内容、供应商关系管理与控制、供应商绩效考评等内容，通过学习课程使学生能够对供应商管理过程中的各项内容进行管理。</w:t>
            </w:r>
          </w:p>
        </w:tc>
        <w:tc>
          <w:tcPr>
            <w:tcW w:w="944" w:type="pct"/>
            <w:vAlign w:val="center"/>
          </w:tcPr>
          <w:p w14:paraId="67B6DDE7">
            <w:pPr>
              <w:pStyle w:val="34"/>
              <w:rPr>
                <w:rFonts w:hint="eastAsia"/>
              </w:rPr>
            </w:pPr>
            <w:r>
              <w:rPr>
                <w:rFonts w:hint="eastAsia"/>
              </w:rPr>
              <w:t>1.教学形式：混合式授课；</w:t>
            </w:r>
            <w:r>
              <w:rPr>
                <w:rFonts w:hint="eastAsia"/>
              </w:rPr>
              <w:br w:type="textWrapping"/>
            </w:r>
            <w:r>
              <w:rPr>
                <w:rFonts w:hint="eastAsia"/>
              </w:rPr>
              <w:t>2.教室要求：多媒体教室；</w:t>
            </w:r>
            <w:r>
              <w:rPr>
                <w:rFonts w:hint="eastAsia"/>
              </w:rPr>
              <w:br w:type="textWrapping"/>
            </w:r>
            <w:r>
              <w:rPr>
                <w:rFonts w:hint="eastAsia"/>
              </w:rPr>
              <w:t>3.考核要求：职业素养20%，平时作业20%，平时测试20%，期末测试成绩40%。</w:t>
            </w:r>
          </w:p>
        </w:tc>
      </w:tr>
      <w:tr w14:paraId="7F714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50" w:type="pct"/>
            <w:vAlign w:val="center"/>
          </w:tcPr>
          <w:p w14:paraId="5F71A33A">
            <w:pPr>
              <w:pStyle w:val="34"/>
              <w:rPr>
                <w:rFonts w:hint="eastAsia"/>
              </w:rPr>
            </w:pPr>
            <w:r>
              <w:rPr>
                <w:rFonts w:hint="eastAsia"/>
              </w:rPr>
              <w:t>7</w:t>
            </w:r>
          </w:p>
        </w:tc>
        <w:tc>
          <w:tcPr>
            <w:tcW w:w="396" w:type="pct"/>
            <w:vAlign w:val="center"/>
          </w:tcPr>
          <w:p w14:paraId="258FC44F">
            <w:pPr>
              <w:pStyle w:val="34"/>
              <w:rPr>
                <w:rFonts w:hint="eastAsia"/>
              </w:rPr>
            </w:pPr>
            <w:r>
              <w:rPr>
                <w:rFonts w:hint="eastAsia"/>
              </w:rPr>
              <w:t>生产供应管理</w:t>
            </w:r>
          </w:p>
        </w:tc>
        <w:tc>
          <w:tcPr>
            <w:tcW w:w="1746" w:type="pct"/>
            <w:vAlign w:val="center"/>
          </w:tcPr>
          <w:p w14:paraId="176AD52E">
            <w:pPr>
              <w:pStyle w:val="34"/>
              <w:rPr>
                <w:rFonts w:hint="eastAsia"/>
              </w:rPr>
            </w:pPr>
            <w:r>
              <w:rPr>
                <w:rFonts w:hint="eastAsia"/>
              </w:rPr>
              <w:t>《生产供应管理》是采购与供应管理专业核心课程，学生通过课程的学习，能够按照生产企业的装配计划，进行生产供应作业计划的制订。掌握生产供应过程中收货，存储，翻包，备货及配送上线等各环节技能。对生产供应作业过程进行分析及优化，在生产供应作业实训中培养良好的职业素养、成本意识和质量意识，能按时按质完成所承担的工作任务。</w:t>
            </w:r>
          </w:p>
        </w:tc>
        <w:tc>
          <w:tcPr>
            <w:tcW w:w="1664" w:type="pct"/>
            <w:vAlign w:val="center"/>
          </w:tcPr>
          <w:p w14:paraId="78810E50">
            <w:pPr>
              <w:pStyle w:val="34"/>
              <w:rPr>
                <w:rFonts w:hint="eastAsia"/>
              </w:rPr>
            </w:pPr>
            <w:r>
              <w:rPr>
                <w:rFonts w:hint="eastAsia"/>
              </w:rPr>
              <w:t>本课程教学的主要内容包括汽车生产供应作业整体认知、汽车零部件物料管理基础、</w:t>
            </w:r>
            <w:r>
              <w:rPr>
                <w:rFonts w:hint="eastAsia"/>
              </w:rPr>
              <w:br w:type="textWrapping"/>
            </w:r>
            <w:r>
              <w:rPr>
                <w:rFonts w:hint="eastAsia"/>
              </w:rPr>
              <w:t>窗口接收与管理、SPS配送操作与管理、</w:t>
            </w:r>
            <w:r>
              <w:rPr>
                <w:rFonts w:hint="eastAsia"/>
              </w:rPr>
              <w:br w:type="textWrapping"/>
            </w:r>
            <w:r>
              <w:rPr>
                <w:rFonts w:hint="eastAsia"/>
              </w:rPr>
              <w:t>排序配送操作与管理、电子拉动配送操作与管理等章节内容，通过学习课程使学生掌握工业企业物料/零部件生产供应的基本操作及业务流程。</w:t>
            </w:r>
          </w:p>
        </w:tc>
        <w:tc>
          <w:tcPr>
            <w:tcW w:w="944" w:type="pct"/>
            <w:vAlign w:val="center"/>
          </w:tcPr>
          <w:p w14:paraId="0A0F13A5">
            <w:pPr>
              <w:pStyle w:val="34"/>
              <w:rPr>
                <w:rFonts w:hint="eastAsia"/>
              </w:rPr>
            </w:pPr>
            <w:r>
              <w:rPr>
                <w:rFonts w:hint="eastAsia"/>
              </w:rPr>
              <w:t>1.教学形式：工学结合、任务驱动，混合式教学；</w:t>
            </w:r>
            <w:r>
              <w:rPr>
                <w:rFonts w:hint="eastAsia"/>
              </w:rPr>
              <w:br w:type="textWrapping"/>
            </w:r>
            <w:r>
              <w:rPr>
                <w:rFonts w:hint="eastAsia"/>
              </w:rPr>
              <w:t>2.教室要求：机房+汽车工业智能物流实训基地；</w:t>
            </w:r>
            <w:r>
              <w:rPr>
                <w:rFonts w:hint="eastAsia"/>
              </w:rPr>
              <w:br w:type="textWrapping"/>
            </w:r>
            <w:r>
              <w:rPr>
                <w:rFonts w:hint="eastAsia"/>
              </w:rPr>
              <w:t>3.考核要求：职业素养10%，阶段测试20%，实训任务30%，期末考核40%。</w:t>
            </w:r>
          </w:p>
        </w:tc>
      </w:tr>
    </w:tbl>
    <w:p w14:paraId="37FFF2B8">
      <w:pPr>
        <w:jc w:val="center"/>
        <w:rPr>
          <w:b/>
          <w:bCs/>
          <w:sz w:val="21"/>
          <w:szCs w:val="21"/>
        </w:rPr>
      </w:pPr>
    </w:p>
    <w:p w14:paraId="710F4D17">
      <w:pPr>
        <w:pStyle w:val="4"/>
        <w:spacing w:before="0" w:after="0" w:line="240" w:lineRule="auto"/>
        <w:ind w:firstLine="560" w:firstLineChars="200"/>
        <w:rPr>
          <w:rFonts w:hint="eastAsia" w:ascii="宋体" w:hAnsi="宋体" w:eastAsia="宋体" w:cs="宋体"/>
          <w:b w:val="0"/>
          <w:bCs/>
          <w:sz w:val="28"/>
          <w:szCs w:val="21"/>
        </w:rPr>
      </w:pPr>
      <w:bookmarkStart w:id="54" w:name="_Toc110198125"/>
      <w:bookmarkStart w:id="55" w:name="_Toc12658"/>
      <w:r>
        <w:rPr>
          <w:rFonts w:hint="eastAsia" w:ascii="宋体" w:hAnsi="宋体" w:eastAsia="宋体" w:cs="宋体"/>
          <w:b w:val="0"/>
          <w:bCs/>
          <w:sz w:val="28"/>
          <w:szCs w:val="21"/>
        </w:rPr>
        <w:t>3.实践教学环节</w:t>
      </w:r>
    </w:p>
    <w:p w14:paraId="730D59CC">
      <w:pPr>
        <w:pStyle w:val="29"/>
        <w:adjustRightInd w:val="0"/>
        <w:snapToGrid w:val="0"/>
        <w:spacing w:line="360" w:lineRule="auto"/>
        <w:ind w:firstLine="560"/>
        <w:rPr>
          <w:rFonts w:hint="eastAsia" w:ascii="仿宋" w:hAnsi="仿宋" w:eastAsia="仿宋" w:cs="仿宋"/>
          <w:sz w:val="28"/>
          <w:szCs w:val="28"/>
        </w:rPr>
      </w:pPr>
      <w:r>
        <w:rPr>
          <w:rFonts w:hint="eastAsia" w:ascii="仿宋" w:hAnsi="仿宋" w:eastAsia="仿宋" w:cs="仿宋"/>
          <w:sz w:val="28"/>
          <w:szCs w:val="28"/>
        </w:rPr>
        <w:t>①实践教学体系</w:t>
      </w:r>
    </w:p>
    <w:p w14:paraId="623ADD6B">
      <w:pPr>
        <w:pStyle w:val="17"/>
        <w:ind w:firstLine="899"/>
        <w:rPr>
          <w:rFonts w:hint="eastAsia" w:ascii="仿宋" w:hAnsi="仿宋" w:eastAsia="仿宋" w:cs="仿宋"/>
          <w:color w:val="auto"/>
          <w:sz w:val="28"/>
          <w:szCs w:val="28"/>
        </w:rPr>
      </w:pPr>
      <w:r>
        <w:rPr>
          <w:color w:val="auto"/>
        </w:rPr>
        <w:t>以汽车全球供应链下生产物流及相关业务为主体，紧紧围绕“高素质技术技能型人才”培养目标，紧跟“云物大智”技术发展，建设突显汽车工业智能物流特色的、集“产、学、研、训、创”为一体的实践教学体系。</w:t>
      </w:r>
    </w:p>
    <w:p w14:paraId="074D4AE2">
      <w:pPr>
        <w:adjustRightInd w:val="0"/>
        <w:snapToGrid w:val="0"/>
        <w:spacing w:line="360" w:lineRule="auto"/>
      </w:pPr>
      <w:r>
        <w:drawing>
          <wp:inline distT="0" distB="0" distL="0" distR="0">
            <wp:extent cx="5274310" cy="2656840"/>
            <wp:effectExtent l="0" t="0" r="2540" b="0"/>
            <wp:docPr id="9102688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68842" name="图片 1"/>
                    <pic:cNvPicPr>
                      <a:picLocks noChangeAspect="1"/>
                    </pic:cNvPicPr>
                  </pic:nvPicPr>
                  <pic:blipFill>
                    <a:blip r:embed="rId21"/>
                    <a:stretch>
                      <a:fillRect/>
                    </a:stretch>
                  </pic:blipFill>
                  <pic:spPr>
                    <a:xfrm>
                      <a:off x="0" y="0"/>
                      <a:ext cx="5274310" cy="2656840"/>
                    </a:xfrm>
                    <a:prstGeom prst="rect">
                      <a:avLst/>
                    </a:prstGeom>
                  </pic:spPr>
                </pic:pic>
              </a:graphicData>
            </a:graphic>
          </wp:inline>
        </w:drawing>
      </w:r>
    </w:p>
    <w:p w14:paraId="3B3E80FD">
      <w:pPr>
        <w:pStyle w:val="3"/>
      </w:pPr>
    </w:p>
    <w:p w14:paraId="67E74F49">
      <w:pPr>
        <w:pStyle w:val="3"/>
      </w:pPr>
    </w:p>
    <w:p w14:paraId="2FD99A82">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②主要实践教学环节</w:t>
      </w:r>
    </w:p>
    <w:p w14:paraId="4A0931C9">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主要教学实践环节包括实验、实训、实习、毕业设计等。要有在企业实践环节的安排。</w:t>
      </w:r>
    </w:p>
    <w:p w14:paraId="5DC7CD93">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2"/>
        <w:gridCol w:w="2025"/>
        <w:gridCol w:w="1062"/>
        <w:gridCol w:w="1323"/>
        <w:gridCol w:w="1467"/>
        <w:gridCol w:w="1708"/>
      </w:tblGrid>
      <w:tr w14:paraId="6B3DB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7" w:type="pct"/>
            <w:vAlign w:val="center"/>
          </w:tcPr>
          <w:p w14:paraId="55266D46">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88" w:type="pct"/>
            <w:vAlign w:val="center"/>
          </w:tcPr>
          <w:p w14:paraId="3E3AED59">
            <w:pPr>
              <w:jc w:val="center"/>
              <w:rPr>
                <w:rFonts w:hint="eastAsia" w:ascii="仿宋_GB2312" w:hAnsi="仿宋_GB2312" w:cs="仿宋_GB2312"/>
                <w:b/>
                <w:bCs/>
                <w:sz w:val="24"/>
              </w:rPr>
            </w:pPr>
            <w:r>
              <w:rPr>
                <w:rFonts w:hint="eastAsia" w:ascii="仿宋_GB2312" w:hAnsi="仿宋_GB2312" w:cs="仿宋_GB2312"/>
                <w:b/>
                <w:bCs/>
                <w:sz w:val="24"/>
              </w:rPr>
              <w:t>实验环节</w:t>
            </w:r>
          </w:p>
        </w:tc>
        <w:tc>
          <w:tcPr>
            <w:tcW w:w="623" w:type="pct"/>
            <w:shd w:val="clear" w:color="auto" w:fill="auto"/>
            <w:vAlign w:val="center"/>
          </w:tcPr>
          <w:p w14:paraId="75B03DC7">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776" w:type="pct"/>
            <w:vAlign w:val="center"/>
          </w:tcPr>
          <w:p w14:paraId="053F0251">
            <w:pPr>
              <w:jc w:val="center"/>
              <w:rPr>
                <w:rFonts w:hint="eastAsia" w:ascii="仿宋_GB2312" w:hAnsi="仿宋_GB2312" w:cs="仿宋_GB2312"/>
                <w:b/>
                <w:bCs/>
                <w:sz w:val="24"/>
              </w:rPr>
            </w:pPr>
            <w:r>
              <w:rPr>
                <w:rFonts w:hint="eastAsia" w:ascii="仿宋_GB2312" w:hAnsi="仿宋_GB2312" w:cs="仿宋_GB2312"/>
                <w:b/>
                <w:bCs/>
                <w:sz w:val="24"/>
              </w:rPr>
              <w:t>实施地点</w:t>
            </w:r>
          </w:p>
        </w:tc>
        <w:tc>
          <w:tcPr>
            <w:tcW w:w="861" w:type="pct"/>
            <w:vAlign w:val="center"/>
          </w:tcPr>
          <w:p w14:paraId="5D489D30">
            <w:pPr>
              <w:jc w:val="center"/>
              <w:rPr>
                <w:rFonts w:hint="eastAsia" w:ascii="仿宋_GB2312" w:hAnsi="仿宋_GB2312" w:cs="仿宋_GB2312"/>
                <w:b/>
                <w:bCs/>
                <w:sz w:val="24"/>
              </w:rPr>
            </w:pPr>
            <w:r>
              <w:rPr>
                <w:rFonts w:hint="eastAsia" w:ascii="仿宋_GB2312" w:hAnsi="仿宋_GB2312" w:cs="仿宋_GB2312"/>
                <w:b/>
                <w:bCs/>
                <w:sz w:val="24"/>
              </w:rPr>
              <w:t>实验内容</w:t>
            </w:r>
          </w:p>
        </w:tc>
        <w:tc>
          <w:tcPr>
            <w:tcW w:w="1002" w:type="pct"/>
            <w:vAlign w:val="center"/>
          </w:tcPr>
          <w:p w14:paraId="45C32A61">
            <w:pPr>
              <w:jc w:val="center"/>
              <w:rPr>
                <w:rFonts w:hint="eastAsia" w:ascii="仿宋_GB2312" w:hAnsi="仿宋_GB2312" w:cs="仿宋_GB2312"/>
                <w:b/>
                <w:bCs/>
                <w:sz w:val="24"/>
              </w:rPr>
            </w:pPr>
            <w:r>
              <w:rPr>
                <w:rFonts w:hint="eastAsia" w:ascii="仿宋_GB2312" w:hAnsi="仿宋_GB2312" w:cs="仿宋_GB2312"/>
                <w:b/>
                <w:bCs/>
                <w:sz w:val="24"/>
              </w:rPr>
              <w:t>依托课程</w:t>
            </w:r>
          </w:p>
        </w:tc>
      </w:tr>
      <w:tr w14:paraId="2630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dxa"/>
            <w:vAlign w:val="center"/>
          </w:tcPr>
          <w:p w14:paraId="3914E95E">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1</w:t>
            </w:r>
          </w:p>
        </w:tc>
        <w:tc>
          <w:tcPr>
            <w:tcW w:w="2025" w:type="dxa"/>
            <w:vAlign w:val="center"/>
          </w:tcPr>
          <w:p w14:paraId="724984CD">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供应链仿真</w:t>
            </w:r>
          </w:p>
        </w:tc>
        <w:tc>
          <w:tcPr>
            <w:tcW w:w="1062" w:type="dxa"/>
            <w:vAlign w:val="center"/>
          </w:tcPr>
          <w:p w14:paraId="09789B85">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2</w:t>
            </w:r>
          </w:p>
        </w:tc>
        <w:tc>
          <w:tcPr>
            <w:tcW w:w="1323" w:type="dxa"/>
            <w:vAlign w:val="center"/>
          </w:tcPr>
          <w:p w14:paraId="72F2F848">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汽车工业链虚拟仿真实训基地</w:t>
            </w:r>
          </w:p>
        </w:tc>
        <w:tc>
          <w:tcPr>
            <w:tcW w:w="1467" w:type="dxa"/>
            <w:vAlign w:val="center"/>
          </w:tcPr>
          <w:p w14:paraId="6E2BE07C">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对供应链的方案进行仿真验证</w:t>
            </w:r>
          </w:p>
        </w:tc>
        <w:tc>
          <w:tcPr>
            <w:tcW w:w="1708" w:type="dxa"/>
            <w:vAlign w:val="center"/>
          </w:tcPr>
          <w:p w14:paraId="244FD87B">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数智供应链技术</w:t>
            </w:r>
          </w:p>
        </w:tc>
      </w:tr>
      <w:tr w14:paraId="7E38F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dxa"/>
            <w:vAlign w:val="center"/>
          </w:tcPr>
          <w:p w14:paraId="31D065FB">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2</w:t>
            </w:r>
          </w:p>
        </w:tc>
        <w:tc>
          <w:tcPr>
            <w:tcW w:w="2025" w:type="dxa"/>
            <w:vAlign w:val="center"/>
          </w:tcPr>
          <w:p w14:paraId="22E521E1">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仓储规划仿真</w:t>
            </w:r>
          </w:p>
        </w:tc>
        <w:tc>
          <w:tcPr>
            <w:tcW w:w="1062" w:type="dxa"/>
            <w:vAlign w:val="center"/>
          </w:tcPr>
          <w:p w14:paraId="4B518A75">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3</w:t>
            </w:r>
          </w:p>
        </w:tc>
        <w:tc>
          <w:tcPr>
            <w:tcW w:w="1323" w:type="dxa"/>
            <w:vAlign w:val="center"/>
          </w:tcPr>
          <w:p w14:paraId="12397C8E">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汽车工业智能物流实训基地</w:t>
            </w:r>
          </w:p>
        </w:tc>
        <w:tc>
          <w:tcPr>
            <w:tcW w:w="1467" w:type="dxa"/>
            <w:vAlign w:val="center"/>
          </w:tcPr>
          <w:p w14:paraId="426C0317">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对仓储规划进行运行仿真</w:t>
            </w:r>
          </w:p>
        </w:tc>
        <w:tc>
          <w:tcPr>
            <w:tcW w:w="1708" w:type="dxa"/>
            <w:vAlign w:val="center"/>
          </w:tcPr>
          <w:p w14:paraId="44BF6957">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智慧仓储与配送管理</w:t>
            </w:r>
          </w:p>
        </w:tc>
      </w:tr>
      <w:tr w14:paraId="4D450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dxa"/>
            <w:vAlign w:val="center"/>
          </w:tcPr>
          <w:p w14:paraId="6B31442A">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3</w:t>
            </w:r>
          </w:p>
        </w:tc>
        <w:tc>
          <w:tcPr>
            <w:tcW w:w="2025" w:type="dxa"/>
            <w:vAlign w:val="center"/>
          </w:tcPr>
          <w:p w14:paraId="5C10EC47">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运输仿真</w:t>
            </w:r>
          </w:p>
        </w:tc>
        <w:tc>
          <w:tcPr>
            <w:tcW w:w="1062" w:type="dxa"/>
            <w:vAlign w:val="center"/>
          </w:tcPr>
          <w:p w14:paraId="104544BA">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3</w:t>
            </w:r>
          </w:p>
        </w:tc>
        <w:tc>
          <w:tcPr>
            <w:tcW w:w="1323" w:type="dxa"/>
            <w:vAlign w:val="center"/>
          </w:tcPr>
          <w:p w14:paraId="4C6A3A62">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运输实训室、汽车工业链虚拟仿真实训基地</w:t>
            </w:r>
          </w:p>
        </w:tc>
        <w:tc>
          <w:tcPr>
            <w:tcW w:w="1467" w:type="dxa"/>
            <w:vAlign w:val="center"/>
          </w:tcPr>
          <w:p w14:paraId="224E9EE4">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对运输方案验证</w:t>
            </w:r>
          </w:p>
        </w:tc>
        <w:tc>
          <w:tcPr>
            <w:tcW w:w="1708" w:type="dxa"/>
            <w:vAlign w:val="center"/>
          </w:tcPr>
          <w:p w14:paraId="3D3249C6">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智慧运输运营</w:t>
            </w:r>
          </w:p>
        </w:tc>
      </w:tr>
      <w:tr w14:paraId="7E85E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dxa"/>
            <w:vAlign w:val="center"/>
          </w:tcPr>
          <w:p w14:paraId="6CFFF622">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4</w:t>
            </w:r>
          </w:p>
        </w:tc>
        <w:tc>
          <w:tcPr>
            <w:tcW w:w="2025" w:type="dxa"/>
            <w:vAlign w:val="center"/>
          </w:tcPr>
          <w:p w14:paraId="32925FED">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智能物流设施设备参赛设置</w:t>
            </w:r>
          </w:p>
        </w:tc>
        <w:tc>
          <w:tcPr>
            <w:tcW w:w="1062" w:type="dxa"/>
            <w:vAlign w:val="center"/>
          </w:tcPr>
          <w:p w14:paraId="3476DE64">
            <w:pPr>
              <w:widowControl/>
              <w:jc w:val="center"/>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4</w:t>
            </w:r>
          </w:p>
        </w:tc>
        <w:tc>
          <w:tcPr>
            <w:tcW w:w="1323" w:type="dxa"/>
            <w:vAlign w:val="center"/>
          </w:tcPr>
          <w:p w14:paraId="4F3E6D41">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汽车工业智能物流实训基地、物流沙盘虚拟实训室</w:t>
            </w:r>
          </w:p>
        </w:tc>
        <w:tc>
          <w:tcPr>
            <w:tcW w:w="1467" w:type="dxa"/>
            <w:vAlign w:val="center"/>
          </w:tcPr>
          <w:p w14:paraId="28F24908">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设置设备参赛，使其完成搬运任务</w:t>
            </w:r>
          </w:p>
        </w:tc>
        <w:tc>
          <w:tcPr>
            <w:tcW w:w="1708" w:type="dxa"/>
            <w:vAlign w:val="center"/>
          </w:tcPr>
          <w:p w14:paraId="71E87964">
            <w:pPr>
              <w:widowControl/>
              <w:textAlignment w:val="center"/>
              <w:rPr>
                <w:rFonts w:hint="eastAsia" w:ascii="仿宋_GB2312" w:hAnsi="仿宋_GB2312" w:cs="仿宋_GB2312"/>
                <w:sz w:val="24"/>
                <w:szCs w:val="24"/>
                <w:highlight w:val="yellow"/>
                <w:shd w:val="clear" w:color="auto" w:fill="FFFFFF"/>
              </w:rPr>
            </w:pPr>
            <w:r>
              <w:rPr>
                <w:rFonts w:hint="eastAsia" w:ascii="仿宋_GB2312" w:hAnsi="宋体" w:cs="仿宋_GB2312"/>
                <w:color w:val="000000"/>
                <w:kern w:val="0"/>
                <w:sz w:val="24"/>
                <w:szCs w:val="24"/>
                <w:lang w:bidi="ar"/>
              </w:rPr>
              <w:t>智能物流设施设备运维管理</w:t>
            </w:r>
          </w:p>
        </w:tc>
      </w:tr>
    </w:tbl>
    <w:p w14:paraId="72259072">
      <w:pPr>
        <w:pStyle w:val="3"/>
        <w:rPr>
          <w:highlight w:val="yellow"/>
        </w:rPr>
      </w:pPr>
    </w:p>
    <w:p w14:paraId="26235A61">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1870"/>
        <w:gridCol w:w="981"/>
        <w:gridCol w:w="1574"/>
        <w:gridCol w:w="1579"/>
        <w:gridCol w:w="1581"/>
      </w:tblGrid>
      <w:tr w14:paraId="041B9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09" w:type="pct"/>
            <w:vAlign w:val="center"/>
          </w:tcPr>
          <w:p w14:paraId="354F038C">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3347D033">
            <w:pPr>
              <w:jc w:val="center"/>
              <w:rPr>
                <w:rFonts w:hint="eastAsia" w:ascii="仿宋_GB2312" w:hAnsi="仿宋_GB2312" w:cs="仿宋_GB2312"/>
                <w:b/>
                <w:bCs/>
                <w:sz w:val="24"/>
              </w:rPr>
            </w:pPr>
            <w:r>
              <w:rPr>
                <w:rFonts w:hint="eastAsia" w:ascii="仿宋_GB2312" w:hAnsi="仿宋_GB2312" w:cs="仿宋_GB2312"/>
                <w:b/>
                <w:bCs/>
                <w:sz w:val="24"/>
              </w:rPr>
              <w:t>实训环节</w:t>
            </w:r>
          </w:p>
        </w:tc>
        <w:tc>
          <w:tcPr>
            <w:tcW w:w="581" w:type="pct"/>
            <w:shd w:val="clear" w:color="auto" w:fill="auto"/>
            <w:vAlign w:val="center"/>
          </w:tcPr>
          <w:p w14:paraId="650B1329">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2" w:type="pct"/>
            <w:vAlign w:val="center"/>
          </w:tcPr>
          <w:p w14:paraId="74EAF58A">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5" w:type="pct"/>
            <w:vAlign w:val="center"/>
          </w:tcPr>
          <w:p w14:paraId="74DAB3AE">
            <w:pPr>
              <w:jc w:val="center"/>
              <w:rPr>
                <w:rFonts w:hint="eastAsia" w:ascii="仿宋_GB2312" w:hAnsi="仿宋_GB2312" w:cs="仿宋_GB2312"/>
                <w:b/>
                <w:bCs/>
                <w:sz w:val="24"/>
              </w:rPr>
            </w:pPr>
            <w:r>
              <w:rPr>
                <w:rFonts w:hint="eastAsia" w:ascii="仿宋_GB2312" w:hAnsi="仿宋_GB2312" w:cs="仿宋_GB2312"/>
                <w:b/>
                <w:bCs/>
                <w:sz w:val="24"/>
              </w:rPr>
              <w:t>依托课程</w:t>
            </w:r>
          </w:p>
        </w:tc>
        <w:tc>
          <w:tcPr>
            <w:tcW w:w="936" w:type="pct"/>
            <w:vAlign w:val="center"/>
          </w:tcPr>
          <w:p w14:paraId="052C007E">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476BE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30E34DCE">
            <w:pPr>
              <w:widowControl/>
              <w:jc w:val="center"/>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1</w:t>
            </w:r>
          </w:p>
        </w:tc>
        <w:tc>
          <w:tcPr>
            <w:tcW w:w="1107" w:type="pct"/>
            <w:vAlign w:val="center"/>
          </w:tcPr>
          <w:p w14:paraId="1B2C9368">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课程设计1：采购计划制定</w:t>
            </w:r>
          </w:p>
        </w:tc>
        <w:tc>
          <w:tcPr>
            <w:tcW w:w="581" w:type="pct"/>
            <w:vAlign w:val="center"/>
          </w:tcPr>
          <w:p w14:paraId="181FBFC5">
            <w:pPr>
              <w:widowControl/>
              <w:jc w:val="center"/>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2</w:t>
            </w:r>
          </w:p>
        </w:tc>
        <w:tc>
          <w:tcPr>
            <w:tcW w:w="932" w:type="pct"/>
            <w:vAlign w:val="center"/>
          </w:tcPr>
          <w:p w14:paraId="150CAAE2">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采购计划方案</w:t>
            </w:r>
          </w:p>
        </w:tc>
        <w:tc>
          <w:tcPr>
            <w:tcW w:w="935" w:type="pct"/>
            <w:vAlign w:val="center"/>
          </w:tcPr>
          <w:p w14:paraId="22044A10">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制造企业采购管理、生产供应管理、数智供应链技术</w:t>
            </w:r>
          </w:p>
        </w:tc>
        <w:tc>
          <w:tcPr>
            <w:tcW w:w="936" w:type="pct"/>
            <w:vAlign w:val="center"/>
          </w:tcPr>
          <w:p w14:paraId="199A16DD">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上汽通用五菱汽车股份有限公司</w:t>
            </w:r>
          </w:p>
        </w:tc>
      </w:tr>
      <w:tr w14:paraId="5130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09" w:type="pct"/>
            <w:vAlign w:val="center"/>
          </w:tcPr>
          <w:p w14:paraId="11AEB3BE">
            <w:pPr>
              <w:widowControl/>
              <w:jc w:val="center"/>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2</w:t>
            </w:r>
          </w:p>
        </w:tc>
        <w:tc>
          <w:tcPr>
            <w:tcW w:w="1107" w:type="pct"/>
            <w:vAlign w:val="center"/>
          </w:tcPr>
          <w:p w14:paraId="76323EA9">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课程设计2：物流系统规划和设计</w:t>
            </w:r>
          </w:p>
        </w:tc>
        <w:tc>
          <w:tcPr>
            <w:tcW w:w="581" w:type="pct"/>
            <w:vAlign w:val="center"/>
          </w:tcPr>
          <w:p w14:paraId="009AD3E8">
            <w:pPr>
              <w:widowControl/>
              <w:jc w:val="center"/>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3</w:t>
            </w:r>
          </w:p>
        </w:tc>
        <w:tc>
          <w:tcPr>
            <w:tcW w:w="932" w:type="pct"/>
            <w:vAlign w:val="center"/>
          </w:tcPr>
          <w:p w14:paraId="4EC01E28">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物流规划方案</w:t>
            </w:r>
          </w:p>
        </w:tc>
        <w:tc>
          <w:tcPr>
            <w:tcW w:w="935" w:type="pct"/>
            <w:vAlign w:val="center"/>
          </w:tcPr>
          <w:p w14:paraId="3B51CB2F">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智慧运输运营、、智慧仓储与配送管理、物流系统规划和设计</w:t>
            </w:r>
          </w:p>
        </w:tc>
        <w:tc>
          <w:tcPr>
            <w:tcW w:w="936" w:type="pct"/>
            <w:vAlign w:val="center"/>
          </w:tcPr>
          <w:p w14:paraId="4BECA988">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柳州五菱柳机动力有限公司</w:t>
            </w:r>
          </w:p>
        </w:tc>
      </w:tr>
      <w:tr w14:paraId="4DBC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9" w:type="pct"/>
            <w:vAlign w:val="center"/>
          </w:tcPr>
          <w:p w14:paraId="53DC0766">
            <w:pPr>
              <w:widowControl/>
              <w:jc w:val="center"/>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3</w:t>
            </w:r>
          </w:p>
        </w:tc>
        <w:tc>
          <w:tcPr>
            <w:tcW w:w="1107" w:type="pct"/>
            <w:vAlign w:val="center"/>
          </w:tcPr>
          <w:p w14:paraId="3B14BE61">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物流成本核算方案</w:t>
            </w:r>
          </w:p>
        </w:tc>
        <w:tc>
          <w:tcPr>
            <w:tcW w:w="581" w:type="pct"/>
            <w:vAlign w:val="center"/>
          </w:tcPr>
          <w:p w14:paraId="25D85F6A">
            <w:pPr>
              <w:jc w:val="center"/>
              <w:rPr>
                <w:rFonts w:hint="eastAsia" w:ascii="仿宋_GB2312" w:hAnsi="仿宋_GB2312" w:cs="仿宋_GB2312"/>
                <w:sz w:val="21"/>
                <w:szCs w:val="21"/>
                <w:highlight w:val="yellow"/>
                <w:shd w:val="clear" w:color="auto" w:fill="FFFFFF"/>
              </w:rPr>
            </w:pPr>
            <w:r>
              <w:rPr>
                <w:rFonts w:hint="eastAsia" w:ascii="仿宋_GB2312" w:hAnsi="仿宋_GB2312" w:cs="仿宋_GB2312"/>
                <w:sz w:val="21"/>
                <w:szCs w:val="21"/>
                <w:shd w:val="clear" w:color="auto" w:fill="FFFFFF"/>
              </w:rPr>
              <w:t>4</w:t>
            </w:r>
          </w:p>
        </w:tc>
        <w:tc>
          <w:tcPr>
            <w:tcW w:w="932" w:type="pct"/>
            <w:vAlign w:val="center"/>
          </w:tcPr>
          <w:p w14:paraId="78D1269E">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 xml:space="preserve"> 规划方案</w:t>
            </w:r>
          </w:p>
        </w:tc>
        <w:tc>
          <w:tcPr>
            <w:tcW w:w="935" w:type="pct"/>
            <w:vAlign w:val="center"/>
          </w:tcPr>
          <w:p w14:paraId="0AC375AF">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 xml:space="preserve"> 物流成本管理</w:t>
            </w:r>
          </w:p>
        </w:tc>
        <w:tc>
          <w:tcPr>
            <w:tcW w:w="936" w:type="pct"/>
            <w:vAlign w:val="center"/>
          </w:tcPr>
          <w:p w14:paraId="07867ED6">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上汽通用五菱汽车股份有限公司</w:t>
            </w:r>
          </w:p>
        </w:tc>
      </w:tr>
      <w:tr w14:paraId="3D3F1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57F03597">
            <w:pPr>
              <w:widowControl/>
              <w:jc w:val="center"/>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4</w:t>
            </w:r>
          </w:p>
        </w:tc>
        <w:tc>
          <w:tcPr>
            <w:tcW w:w="1107" w:type="pct"/>
            <w:vAlign w:val="center"/>
          </w:tcPr>
          <w:p w14:paraId="3544B746">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智能物流设施设备运维</w:t>
            </w:r>
          </w:p>
        </w:tc>
        <w:tc>
          <w:tcPr>
            <w:tcW w:w="581" w:type="pct"/>
            <w:vAlign w:val="center"/>
          </w:tcPr>
          <w:p w14:paraId="2837D4F8">
            <w:pPr>
              <w:widowControl/>
              <w:jc w:val="center"/>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4</w:t>
            </w:r>
          </w:p>
        </w:tc>
        <w:tc>
          <w:tcPr>
            <w:tcW w:w="932" w:type="pct"/>
            <w:vAlign w:val="center"/>
          </w:tcPr>
          <w:p w14:paraId="00F1EE16">
            <w:pPr>
              <w:widowControl/>
              <w:textAlignment w:val="center"/>
              <w:rPr>
                <w:rFonts w:hint="eastAsia" w:ascii="仿宋_GB2312" w:hAnsi="仿宋_GB2312" w:cs="仿宋_GB2312"/>
                <w:sz w:val="21"/>
                <w:szCs w:val="21"/>
                <w:shd w:val="clear" w:color="auto" w:fill="FFFFFF"/>
              </w:rPr>
            </w:pPr>
            <w:r>
              <w:rPr>
                <w:rFonts w:hint="eastAsia" w:ascii="仿宋_GB2312" w:hAnsi="宋体" w:cs="仿宋_GB2312"/>
                <w:color w:val="000000"/>
                <w:kern w:val="0"/>
                <w:sz w:val="21"/>
                <w:szCs w:val="21"/>
                <w:lang w:bidi="ar"/>
              </w:rPr>
              <w:t>智能设施设备保养方案</w:t>
            </w:r>
          </w:p>
        </w:tc>
        <w:tc>
          <w:tcPr>
            <w:tcW w:w="935" w:type="pct"/>
            <w:vAlign w:val="center"/>
          </w:tcPr>
          <w:p w14:paraId="5C477A1D">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智能物流设施设备应用技术</w:t>
            </w:r>
          </w:p>
        </w:tc>
        <w:tc>
          <w:tcPr>
            <w:tcW w:w="936" w:type="pct"/>
            <w:vAlign w:val="center"/>
          </w:tcPr>
          <w:p w14:paraId="3D248640">
            <w:pPr>
              <w:widowControl/>
              <w:textAlignment w:val="center"/>
              <w:rPr>
                <w:rFonts w:hint="eastAsia" w:ascii="仿宋_GB2312" w:hAnsi="仿宋_GB2312" w:cs="仿宋_GB2312"/>
                <w:sz w:val="21"/>
                <w:szCs w:val="21"/>
                <w:highlight w:val="yellow"/>
                <w:shd w:val="clear" w:color="auto" w:fill="FFFFFF"/>
              </w:rPr>
            </w:pPr>
            <w:r>
              <w:rPr>
                <w:rFonts w:hint="eastAsia" w:ascii="仿宋_GB2312" w:hAnsi="宋体" w:cs="仿宋_GB2312"/>
                <w:color w:val="000000"/>
                <w:kern w:val="0"/>
                <w:sz w:val="21"/>
                <w:szCs w:val="21"/>
                <w:lang w:bidi="ar"/>
              </w:rPr>
              <w:t>杭州海康机器人技术有限公司</w:t>
            </w:r>
          </w:p>
        </w:tc>
      </w:tr>
      <w:tr w14:paraId="1483C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37737FBB">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5</w:t>
            </w:r>
          </w:p>
        </w:tc>
        <w:tc>
          <w:tcPr>
            <w:tcW w:w="1107" w:type="pct"/>
            <w:vAlign w:val="center"/>
          </w:tcPr>
          <w:p w14:paraId="64F7EFD0">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应商绩效考核方案制定</w:t>
            </w:r>
          </w:p>
        </w:tc>
        <w:tc>
          <w:tcPr>
            <w:tcW w:w="581" w:type="pct"/>
            <w:vAlign w:val="center"/>
          </w:tcPr>
          <w:p w14:paraId="16B7F853">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4</w:t>
            </w:r>
          </w:p>
        </w:tc>
        <w:tc>
          <w:tcPr>
            <w:tcW w:w="932" w:type="pct"/>
            <w:vAlign w:val="center"/>
          </w:tcPr>
          <w:p w14:paraId="2ABE4200">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供应商绩效考核方案</w:t>
            </w:r>
          </w:p>
        </w:tc>
        <w:tc>
          <w:tcPr>
            <w:tcW w:w="935" w:type="pct"/>
            <w:vAlign w:val="center"/>
          </w:tcPr>
          <w:p w14:paraId="5FF6B62A">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供应商开发与管理</w:t>
            </w:r>
          </w:p>
        </w:tc>
        <w:tc>
          <w:tcPr>
            <w:tcW w:w="936" w:type="pct"/>
            <w:vAlign w:val="center"/>
          </w:tcPr>
          <w:p w14:paraId="16B763FE">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上汽通用五菱汽车股份有限公司</w:t>
            </w:r>
          </w:p>
        </w:tc>
      </w:tr>
      <w:tr w14:paraId="79E82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1FA84682">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6</w:t>
            </w:r>
          </w:p>
        </w:tc>
        <w:tc>
          <w:tcPr>
            <w:tcW w:w="1107" w:type="pct"/>
            <w:vAlign w:val="center"/>
          </w:tcPr>
          <w:p w14:paraId="15A59C1B">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汽车零部件采购模拟谈判</w:t>
            </w:r>
          </w:p>
        </w:tc>
        <w:tc>
          <w:tcPr>
            <w:tcW w:w="581" w:type="pct"/>
            <w:vAlign w:val="center"/>
          </w:tcPr>
          <w:p w14:paraId="0D62781A">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4</w:t>
            </w:r>
          </w:p>
        </w:tc>
        <w:tc>
          <w:tcPr>
            <w:tcW w:w="932" w:type="pct"/>
            <w:vAlign w:val="center"/>
          </w:tcPr>
          <w:p w14:paraId="15A62B14">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采购协议书</w:t>
            </w:r>
          </w:p>
        </w:tc>
        <w:tc>
          <w:tcPr>
            <w:tcW w:w="935" w:type="pct"/>
            <w:vAlign w:val="center"/>
          </w:tcPr>
          <w:p w14:paraId="22CF697F">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采购谈判实务</w:t>
            </w:r>
          </w:p>
        </w:tc>
        <w:tc>
          <w:tcPr>
            <w:tcW w:w="936" w:type="pct"/>
            <w:vAlign w:val="center"/>
          </w:tcPr>
          <w:p w14:paraId="0A0EEEB4">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柳州五菱柳机动力有限公司</w:t>
            </w:r>
          </w:p>
        </w:tc>
      </w:tr>
      <w:tr w14:paraId="756D8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5339AA5F">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7</w:t>
            </w:r>
          </w:p>
        </w:tc>
        <w:tc>
          <w:tcPr>
            <w:tcW w:w="1107" w:type="pct"/>
            <w:vAlign w:val="center"/>
          </w:tcPr>
          <w:p w14:paraId="6649D188">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智能物流设施设备保养操作</w:t>
            </w:r>
          </w:p>
        </w:tc>
        <w:tc>
          <w:tcPr>
            <w:tcW w:w="581" w:type="pct"/>
            <w:vAlign w:val="center"/>
          </w:tcPr>
          <w:p w14:paraId="38F83223">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4</w:t>
            </w:r>
          </w:p>
        </w:tc>
        <w:tc>
          <w:tcPr>
            <w:tcW w:w="932" w:type="pct"/>
            <w:vAlign w:val="center"/>
          </w:tcPr>
          <w:p w14:paraId="24A8397D">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智能物流设施设备保养劳动</w:t>
            </w:r>
          </w:p>
        </w:tc>
        <w:tc>
          <w:tcPr>
            <w:tcW w:w="935" w:type="pct"/>
            <w:vAlign w:val="center"/>
          </w:tcPr>
          <w:p w14:paraId="64B242E7">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劳动教育—工业·匠心</w:t>
            </w:r>
          </w:p>
        </w:tc>
        <w:tc>
          <w:tcPr>
            <w:tcW w:w="936" w:type="pct"/>
            <w:vAlign w:val="center"/>
          </w:tcPr>
          <w:p w14:paraId="25BD9799">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杭州海康机器人技术有限公司</w:t>
            </w:r>
          </w:p>
        </w:tc>
      </w:tr>
      <w:tr w14:paraId="33437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0733FAFC">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8</w:t>
            </w:r>
          </w:p>
        </w:tc>
        <w:tc>
          <w:tcPr>
            <w:tcW w:w="1107" w:type="pct"/>
            <w:vAlign w:val="center"/>
          </w:tcPr>
          <w:p w14:paraId="70303AEF">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采购综合方案</w:t>
            </w:r>
          </w:p>
        </w:tc>
        <w:tc>
          <w:tcPr>
            <w:tcW w:w="581" w:type="pct"/>
            <w:vAlign w:val="center"/>
          </w:tcPr>
          <w:p w14:paraId="0551D52B">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5</w:t>
            </w:r>
          </w:p>
        </w:tc>
        <w:tc>
          <w:tcPr>
            <w:tcW w:w="932" w:type="pct"/>
            <w:vAlign w:val="center"/>
          </w:tcPr>
          <w:p w14:paraId="2F6B8D4B">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毕业设计</w:t>
            </w:r>
          </w:p>
        </w:tc>
        <w:tc>
          <w:tcPr>
            <w:tcW w:w="935" w:type="pct"/>
            <w:vAlign w:val="center"/>
          </w:tcPr>
          <w:p w14:paraId="4C183257">
            <w:pPr>
              <w:widowControl/>
              <w:textAlignment w:val="center"/>
              <w:rPr>
                <w:rFonts w:hint="eastAsia" w:ascii="仿宋_GB2312" w:hAnsi="宋体" w:cs="仿宋_GB2312"/>
                <w:color w:val="000000"/>
                <w:kern w:val="0"/>
                <w:sz w:val="21"/>
                <w:szCs w:val="21"/>
                <w:lang w:bidi="ar"/>
              </w:rPr>
            </w:pPr>
            <w:r>
              <w:rPr>
                <w:rFonts w:hint="eastAsia" w:ascii="仿宋_GB2312"/>
                <w:color w:val="000000"/>
                <w:sz w:val="21"/>
                <w:szCs w:val="21"/>
              </w:rPr>
              <w:t>毕业设计</w:t>
            </w:r>
          </w:p>
        </w:tc>
        <w:tc>
          <w:tcPr>
            <w:tcW w:w="936" w:type="pct"/>
            <w:vAlign w:val="center"/>
          </w:tcPr>
          <w:p w14:paraId="57500101">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上汽通用五菱汽车股份有限公司</w:t>
            </w:r>
          </w:p>
        </w:tc>
      </w:tr>
      <w:tr w14:paraId="3F73E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26F9DD08">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9</w:t>
            </w:r>
          </w:p>
        </w:tc>
        <w:tc>
          <w:tcPr>
            <w:tcW w:w="1107" w:type="pct"/>
            <w:vAlign w:val="center"/>
          </w:tcPr>
          <w:p w14:paraId="5AA130BB">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专业相关业务体验</w:t>
            </w:r>
          </w:p>
        </w:tc>
        <w:tc>
          <w:tcPr>
            <w:tcW w:w="581" w:type="pct"/>
            <w:vAlign w:val="center"/>
          </w:tcPr>
          <w:p w14:paraId="74D751F1">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5</w:t>
            </w:r>
          </w:p>
        </w:tc>
        <w:tc>
          <w:tcPr>
            <w:tcW w:w="932" w:type="pct"/>
            <w:vAlign w:val="center"/>
          </w:tcPr>
          <w:p w14:paraId="036F8CDB">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综合实践</w:t>
            </w:r>
          </w:p>
        </w:tc>
        <w:tc>
          <w:tcPr>
            <w:tcW w:w="935" w:type="pct"/>
            <w:vAlign w:val="center"/>
          </w:tcPr>
          <w:p w14:paraId="697B5C3D">
            <w:pPr>
              <w:widowControl/>
              <w:textAlignment w:val="center"/>
              <w:rPr>
                <w:rFonts w:hint="eastAsia" w:ascii="仿宋_GB2312" w:hAnsi="宋体" w:cs="仿宋_GB2312"/>
                <w:color w:val="000000"/>
                <w:kern w:val="0"/>
                <w:sz w:val="21"/>
                <w:szCs w:val="21"/>
                <w:lang w:bidi="ar"/>
              </w:rPr>
            </w:pPr>
            <w:r>
              <w:rPr>
                <w:rFonts w:hint="eastAsia" w:ascii="仿宋_GB2312"/>
                <w:color w:val="000000"/>
                <w:sz w:val="21"/>
                <w:szCs w:val="21"/>
              </w:rPr>
              <w:t>综合实践</w:t>
            </w:r>
          </w:p>
        </w:tc>
        <w:tc>
          <w:tcPr>
            <w:tcW w:w="936" w:type="pct"/>
            <w:vAlign w:val="center"/>
          </w:tcPr>
          <w:p w14:paraId="3C8E7038">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柳州五菱柳机动力有限公司</w:t>
            </w:r>
          </w:p>
        </w:tc>
      </w:tr>
      <w:tr w14:paraId="11206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509" w:type="pct"/>
            <w:vAlign w:val="center"/>
          </w:tcPr>
          <w:p w14:paraId="3E019B88">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10</w:t>
            </w:r>
          </w:p>
        </w:tc>
        <w:tc>
          <w:tcPr>
            <w:tcW w:w="1107" w:type="pct"/>
            <w:vAlign w:val="center"/>
          </w:tcPr>
          <w:p w14:paraId="5EB88D2A">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业务实操</w:t>
            </w:r>
          </w:p>
        </w:tc>
        <w:tc>
          <w:tcPr>
            <w:tcW w:w="581" w:type="pct"/>
            <w:vAlign w:val="center"/>
          </w:tcPr>
          <w:p w14:paraId="690C7F83">
            <w:pPr>
              <w:widowControl/>
              <w:jc w:val="center"/>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6</w:t>
            </w:r>
          </w:p>
        </w:tc>
        <w:tc>
          <w:tcPr>
            <w:tcW w:w="932" w:type="pct"/>
            <w:vAlign w:val="center"/>
          </w:tcPr>
          <w:p w14:paraId="1F84BD14">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实习</w:t>
            </w:r>
          </w:p>
        </w:tc>
        <w:tc>
          <w:tcPr>
            <w:tcW w:w="935" w:type="pct"/>
            <w:vAlign w:val="center"/>
          </w:tcPr>
          <w:p w14:paraId="42565EBD">
            <w:pPr>
              <w:widowControl/>
              <w:textAlignment w:val="center"/>
              <w:rPr>
                <w:rFonts w:hint="eastAsia" w:ascii="仿宋_GB2312" w:hAnsi="宋体" w:cs="仿宋_GB2312"/>
                <w:color w:val="000000"/>
                <w:kern w:val="0"/>
                <w:sz w:val="21"/>
                <w:szCs w:val="21"/>
                <w:lang w:bidi="ar"/>
              </w:rPr>
            </w:pPr>
            <w:r>
              <w:rPr>
                <w:rFonts w:hint="eastAsia" w:ascii="仿宋_GB2312"/>
                <w:color w:val="000000"/>
                <w:sz w:val="21"/>
                <w:szCs w:val="21"/>
              </w:rPr>
              <w:t>岗位实习</w:t>
            </w:r>
          </w:p>
        </w:tc>
        <w:tc>
          <w:tcPr>
            <w:tcW w:w="936" w:type="pct"/>
            <w:vAlign w:val="center"/>
          </w:tcPr>
          <w:p w14:paraId="067D5487">
            <w:pPr>
              <w:widowControl/>
              <w:textAlignment w:val="center"/>
              <w:rPr>
                <w:rFonts w:hint="eastAsia" w:ascii="仿宋_GB2312" w:hAnsi="宋体" w:cs="仿宋_GB2312"/>
                <w:color w:val="000000"/>
                <w:kern w:val="0"/>
                <w:sz w:val="21"/>
                <w:szCs w:val="21"/>
                <w:lang w:bidi="ar"/>
              </w:rPr>
            </w:pPr>
            <w:r>
              <w:rPr>
                <w:rFonts w:hint="eastAsia" w:ascii="仿宋_GB2312" w:hAnsi="宋体" w:cs="仿宋_GB2312"/>
                <w:color w:val="000000"/>
                <w:kern w:val="0"/>
                <w:sz w:val="21"/>
                <w:szCs w:val="21"/>
                <w:lang w:bidi="ar"/>
              </w:rPr>
              <w:t>所有合作企业</w:t>
            </w:r>
          </w:p>
        </w:tc>
      </w:tr>
    </w:tbl>
    <w:p w14:paraId="592F9496">
      <w:pPr>
        <w:pStyle w:val="3"/>
      </w:pPr>
    </w:p>
    <w:p w14:paraId="11642CDD">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3AB95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4B19E31D">
            <w:pPr>
              <w:jc w:val="center"/>
              <w:rPr>
                <w:rFonts w:hint="eastAsia" w:ascii="仿宋_GB2312" w:hAnsi="仿宋_GB2312" w:cs="仿宋_GB2312"/>
                <w:b/>
                <w:bCs/>
                <w:sz w:val="24"/>
              </w:rPr>
            </w:pPr>
            <w:r>
              <w:rPr>
                <w:rFonts w:hint="eastAsia" w:ascii="仿宋_GB2312" w:hAnsi="仿宋_GB2312" w:cs="仿宋_GB2312"/>
                <w:b/>
                <w:bCs/>
                <w:sz w:val="24"/>
              </w:rPr>
              <w:t>时间</w:t>
            </w:r>
          </w:p>
        </w:tc>
        <w:tc>
          <w:tcPr>
            <w:tcW w:w="1405" w:type="dxa"/>
            <w:vAlign w:val="center"/>
          </w:tcPr>
          <w:p w14:paraId="3B2ABEA8">
            <w:pPr>
              <w:jc w:val="center"/>
              <w:rPr>
                <w:rFonts w:hint="eastAsia" w:ascii="仿宋_GB2312" w:hAnsi="仿宋_GB2312" w:cs="仿宋_GB2312"/>
                <w:b/>
                <w:bCs/>
                <w:sz w:val="24"/>
              </w:rPr>
            </w:pPr>
            <w:r>
              <w:rPr>
                <w:rFonts w:hint="eastAsia" w:ascii="仿宋_GB2312" w:hAnsi="仿宋_GB2312" w:cs="仿宋_GB2312"/>
                <w:b/>
                <w:bCs/>
                <w:sz w:val="24"/>
              </w:rPr>
              <w:t>实习目标</w:t>
            </w:r>
          </w:p>
        </w:tc>
        <w:tc>
          <w:tcPr>
            <w:tcW w:w="1431" w:type="dxa"/>
            <w:vAlign w:val="center"/>
          </w:tcPr>
          <w:p w14:paraId="71E0F4D1">
            <w:pPr>
              <w:jc w:val="center"/>
              <w:rPr>
                <w:rFonts w:hint="eastAsia" w:ascii="仿宋_GB2312" w:hAnsi="仿宋_GB2312" w:cs="仿宋_GB2312"/>
                <w:b/>
                <w:bCs/>
                <w:sz w:val="24"/>
              </w:rPr>
            </w:pPr>
            <w:r>
              <w:rPr>
                <w:rFonts w:hint="eastAsia" w:ascii="仿宋_GB2312" w:hAnsi="仿宋_GB2312" w:cs="仿宋_GB2312"/>
                <w:b/>
                <w:bCs/>
                <w:sz w:val="24"/>
              </w:rPr>
              <w:t>实习项目</w:t>
            </w:r>
          </w:p>
          <w:p w14:paraId="5E1CE232">
            <w:pPr>
              <w:jc w:val="center"/>
              <w:rPr>
                <w:rFonts w:hint="eastAsia" w:ascii="仿宋_GB2312" w:hAnsi="仿宋_GB2312" w:cs="仿宋_GB2312"/>
                <w:b/>
                <w:bCs/>
                <w:sz w:val="24"/>
              </w:rPr>
            </w:pPr>
            <w:r>
              <w:rPr>
                <w:rFonts w:hint="eastAsia" w:ascii="仿宋_GB2312" w:hAnsi="仿宋_GB2312" w:cs="仿宋_GB2312"/>
                <w:b/>
                <w:bCs/>
                <w:sz w:val="24"/>
              </w:rPr>
              <w:t>（内容/任务）</w:t>
            </w:r>
          </w:p>
        </w:tc>
        <w:tc>
          <w:tcPr>
            <w:tcW w:w="1406" w:type="dxa"/>
            <w:vAlign w:val="center"/>
          </w:tcPr>
          <w:p w14:paraId="151E8424">
            <w:pPr>
              <w:jc w:val="center"/>
              <w:rPr>
                <w:rFonts w:hint="eastAsia" w:ascii="仿宋_GB2312" w:hAnsi="仿宋_GB2312" w:cs="仿宋_GB2312"/>
                <w:b/>
                <w:bCs/>
                <w:sz w:val="24"/>
              </w:rPr>
            </w:pPr>
            <w:r>
              <w:rPr>
                <w:rFonts w:hint="eastAsia" w:ascii="仿宋_GB2312" w:hAnsi="仿宋_GB2312" w:cs="仿宋_GB2312"/>
                <w:b/>
                <w:bCs/>
                <w:sz w:val="24"/>
              </w:rPr>
              <w:t>实习形</w:t>
            </w:r>
          </w:p>
          <w:p w14:paraId="4EC002BD">
            <w:pPr>
              <w:jc w:val="center"/>
              <w:rPr>
                <w:rFonts w:hint="eastAsia" w:ascii="仿宋_GB2312" w:hAnsi="仿宋_GB2312" w:cs="仿宋_GB2312"/>
                <w:b/>
                <w:bCs/>
                <w:sz w:val="24"/>
              </w:rPr>
            </w:pPr>
            <w:r>
              <w:rPr>
                <w:rFonts w:hint="eastAsia" w:ascii="仿宋_GB2312" w:hAnsi="仿宋_GB2312" w:cs="仿宋_GB2312"/>
                <w:b/>
                <w:bCs/>
                <w:sz w:val="24"/>
              </w:rPr>
              <w:t>式</w:t>
            </w:r>
          </w:p>
        </w:tc>
        <w:tc>
          <w:tcPr>
            <w:tcW w:w="1406" w:type="dxa"/>
            <w:vAlign w:val="center"/>
          </w:tcPr>
          <w:p w14:paraId="3735E633">
            <w:pPr>
              <w:jc w:val="center"/>
              <w:rPr>
                <w:rFonts w:hint="eastAsia" w:ascii="仿宋_GB2312" w:hAnsi="仿宋_GB2312" w:cs="仿宋_GB2312"/>
                <w:b/>
                <w:bCs/>
                <w:sz w:val="24"/>
              </w:rPr>
            </w:pPr>
            <w:r>
              <w:rPr>
                <w:rFonts w:hint="eastAsia" w:ascii="仿宋_GB2312" w:hAnsi="仿宋_GB2312" w:cs="仿宋_GB2312"/>
                <w:b/>
                <w:bCs/>
                <w:sz w:val="24"/>
              </w:rPr>
              <w:t>考核要求</w:t>
            </w:r>
          </w:p>
        </w:tc>
        <w:tc>
          <w:tcPr>
            <w:tcW w:w="1406" w:type="dxa"/>
            <w:vAlign w:val="center"/>
          </w:tcPr>
          <w:p w14:paraId="29CD0EB1">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62FD8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749D7B49">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第6学期</w:t>
            </w:r>
          </w:p>
        </w:tc>
        <w:tc>
          <w:tcPr>
            <w:tcW w:w="1405" w:type="dxa"/>
          </w:tcPr>
          <w:p w14:paraId="588F9FB8">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将在真实的企业环境中，将所学采购与供应管理理论知识应用于实践</w:t>
            </w:r>
          </w:p>
        </w:tc>
        <w:tc>
          <w:tcPr>
            <w:tcW w:w="1431" w:type="dxa"/>
          </w:tcPr>
          <w:p w14:paraId="18EF4DF5">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巩固熟练专业基本技能、培养或提升职业能力和职业素养</w:t>
            </w:r>
          </w:p>
        </w:tc>
        <w:tc>
          <w:tcPr>
            <w:tcW w:w="1406" w:type="dxa"/>
          </w:tcPr>
          <w:p w14:paraId="2F8E6A00">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岗位实习</w:t>
            </w:r>
          </w:p>
        </w:tc>
        <w:tc>
          <w:tcPr>
            <w:tcW w:w="1406" w:type="dxa"/>
          </w:tcPr>
          <w:p w14:paraId="05854C1C">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实习总结+企业考核</w:t>
            </w:r>
          </w:p>
        </w:tc>
        <w:tc>
          <w:tcPr>
            <w:tcW w:w="1406" w:type="dxa"/>
          </w:tcPr>
          <w:p w14:paraId="65C573EF">
            <w:pPr>
              <w:adjustRightInd w:val="0"/>
              <w:snapToGrid w:val="0"/>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上汽通用五菱汽车股份有限公司、丰豪物流（北京）有限公司、捷富凯国际物流（中国）有限公司上海分公司、深圳顺丰速运（集团）有限公司、上海韵达快运有限公司</w:t>
            </w:r>
          </w:p>
        </w:tc>
      </w:tr>
    </w:tbl>
    <w:p w14:paraId="33233438">
      <w:pPr>
        <w:adjustRightInd w:val="0"/>
        <w:snapToGrid w:val="0"/>
        <w:spacing w:line="360" w:lineRule="auto"/>
        <w:ind w:firstLine="560" w:firstLineChars="200"/>
        <w:rPr>
          <w:rFonts w:hint="eastAsia" w:ascii="仿宋" w:hAnsi="仿宋" w:eastAsia="仿宋" w:cs="仿宋"/>
          <w:sz w:val="28"/>
          <w:szCs w:val="28"/>
        </w:rPr>
      </w:pPr>
    </w:p>
    <w:p w14:paraId="68971EBC">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33916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0882FCB3">
            <w:pPr>
              <w:jc w:val="center"/>
              <w:rPr>
                <w:rFonts w:hint="eastAsia" w:ascii="仿宋_GB2312" w:hAnsi="仿宋_GB2312" w:cs="仿宋_GB2312"/>
                <w:b/>
                <w:bCs/>
                <w:sz w:val="24"/>
              </w:rPr>
            </w:pPr>
            <w:r>
              <w:rPr>
                <w:rFonts w:hint="eastAsia" w:ascii="仿宋_GB2312" w:hAnsi="仿宋_GB2312" w:cs="仿宋_GB2312"/>
                <w:b/>
                <w:bCs/>
                <w:sz w:val="24"/>
              </w:rPr>
              <w:t>序号</w:t>
            </w:r>
          </w:p>
        </w:tc>
        <w:tc>
          <w:tcPr>
            <w:tcW w:w="1107" w:type="pct"/>
            <w:vAlign w:val="center"/>
          </w:tcPr>
          <w:p w14:paraId="24250FCF">
            <w:pPr>
              <w:jc w:val="center"/>
              <w:rPr>
                <w:rFonts w:hint="eastAsia" w:ascii="仿宋_GB2312" w:hAnsi="仿宋_GB2312" w:cs="仿宋_GB2312"/>
                <w:b/>
                <w:bCs/>
                <w:sz w:val="24"/>
              </w:rPr>
            </w:pPr>
            <w:r>
              <w:rPr>
                <w:rFonts w:hint="eastAsia" w:ascii="仿宋_GB2312" w:hAnsi="仿宋_GB2312" w:cs="仿宋_GB2312"/>
                <w:b/>
                <w:bCs/>
                <w:sz w:val="24"/>
              </w:rPr>
              <w:t>综合实践课程名称（课程设计名称）</w:t>
            </w:r>
          </w:p>
        </w:tc>
        <w:tc>
          <w:tcPr>
            <w:tcW w:w="580" w:type="pct"/>
            <w:shd w:val="clear" w:color="auto" w:fill="auto"/>
            <w:vAlign w:val="center"/>
          </w:tcPr>
          <w:p w14:paraId="3CDC3531">
            <w:pPr>
              <w:jc w:val="center"/>
              <w:rPr>
                <w:rFonts w:hint="eastAsia" w:ascii="仿宋_GB2312" w:hAnsi="仿宋_GB2312" w:cs="仿宋_GB2312"/>
                <w:b/>
                <w:bCs/>
                <w:sz w:val="24"/>
                <w:szCs w:val="24"/>
              </w:rPr>
            </w:pPr>
            <w:r>
              <w:rPr>
                <w:rFonts w:hint="eastAsia" w:ascii="仿宋_GB2312" w:hAnsi="仿宋_GB2312" w:cs="仿宋_GB2312"/>
                <w:b/>
                <w:bCs/>
                <w:sz w:val="24"/>
              </w:rPr>
              <w:t>学期</w:t>
            </w:r>
          </w:p>
        </w:tc>
        <w:tc>
          <w:tcPr>
            <w:tcW w:w="931" w:type="pct"/>
            <w:vAlign w:val="center"/>
          </w:tcPr>
          <w:p w14:paraId="66F16D18">
            <w:pPr>
              <w:jc w:val="center"/>
              <w:rPr>
                <w:rFonts w:hint="eastAsia" w:ascii="仿宋_GB2312" w:hAnsi="仿宋_GB2312" w:cs="仿宋_GB2312"/>
                <w:b/>
                <w:bCs/>
                <w:sz w:val="24"/>
              </w:rPr>
            </w:pPr>
            <w:r>
              <w:rPr>
                <w:rFonts w:hint="eastAsia" w:ascii="仿宋_GB2312" w:hAnsi="仿宋_GB2312" w:cs="仿宋_GB2312"/>
                <w:b/>
                <w:bCs/>
                <w:sz w:val="24"/>
              </w:rPr>
              <w:t>产出/成果</w:t>
            </w:r>
          </w:p>
        </w:tc>
        <w:tc>
          <w:tcPr>
            <w:tcW w:w="934" w:type="pct"/>
            <w:vAlign w:val="center"/>
          </w:tcPr>
          <w:p w14:paraId="56F318D2">
            <w:pPr>
              <w:jc w:val="center"/>
              <w:rPr>
                <w:rFonts w:hint="eastAsia" w:ascii="仿宋_GB2312" w:hAnsi="仿宋_GB2312" w:cs="仿宋_GB2312"/>
                <w:b/>
                <w:bCs/>
                <w:sz w:val="24"/>
              </w:rPr>
            </w:pPr>
            <w:r>
              <w:rPr>
                <w:rFonts w:hint="eastAsia" w:ascii="仿宋_GB2312" w:hAnsi="仿宋_GB2312" w:cs="仿宋_GB2312"/>
                <w:b/>
                <w:bCs/>
                <w:sz w:val="24"/>
              </w:rPr>
              <w:t>依托专业课程</w:t>
            </w:r>
          </w:p>
        </w:tc>
        <w:tc>
          <w:tcPr>
            <w:tcW w:w="935" w:type="pct"/>
            <w:vAlign w:val="center"/>
          </w:tcPr>
          <w:p w14:paraId="470C07BB">
            <w:pPr>
              <w:jc w:val="center"/>
              <w:rPr>
                <w:rFonts w:hint="eastAsia" w:ascii="仿宋_GB2312" w:hAnsi="仿宋_GB2312" w:cs="仿宋_GB2312"/>
                <w:b/>
                <w:bCs/>
                <w:sz w:val="24"/>
              </w:rPr>
            </w:pPr>
            <w:r>
              <w:rPr>
                <w:rFonts w:hint="eastAsia" w:ascii="仿宋_GB2312" w:hAnsi="仿宋_GB2312" w:cs="仿宋_GB2312"/>
                <w:b/>
                <w:bCs/>
                <w:sz w:val="24"/>
              </w:rPr>
              <w:t>合作企业</w:t>
            </w:r>
          </w:p>
        </w:tc>
      </w:tr>
      <w:tr w14:paraId="3E054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C94A148">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1</w:t>
            </w:r>
          </w:p>
        </w:tc>
        <w:tc>
          <w:tcPr>
            <w:tcW w:w="1107" w:type="pct"/>
            <w:vAlign w:val="center"/>
          </w:tcPr>
          <w:p w14:paraId="1CFC2FC2">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0"/>
              </w:rPr>
              <w:t>课程设计1：采购计划制定</w:t>
            </w:r>
          </w:p>
        </w:tc>
        <w:tc>
          <w:tcPr>
            <w:tcW w:w="580" w:type="pct"/>
            <w:shd w:val="clear" w:color="auto" w:fill="auto"/>
            <w:vAlign w:val="center"/>
          </w:tcPr>
          <w:p w14:paraId="11C0EED6">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2</w:t>
            </w:r>
          </w:p>
        </w:tc>
        <w:tc>
          <w:tcPr>
            <w:tcW w:w="931" w:type="pct"/>
            <w:vAlign w:val="center"/>
          </w:tcPr>
          <w:p w14:paraId="3197348D">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0"/>
              </w:rPr>
              <w:t>采购计划</w:t>
            </w:r>
          </w:p>
        </w:tc>
        <w:tc>
          <w:tcPr>
            <w:tcW w:w="934" w:type="pct"/>
            <w:vAlign w:val="center"/>
          </w:tcPr>
          <w:p w14:paraId="10C7D08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数智供应链技术、生产供应管理</w:t>
            </w:r>
          </w:p>
        </w:tc>
        <w:tc>
          <w:tcPr>
            <w:tcW w:w="935" w:type="pct"/>
            <w:vAlign w:val="center"/>
          </w:tcPr>
          <w:p w14:paraId="5C979392">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上汽通用五菱汽车股份有限公司</w:t>
            </w:r>
          </w:p>
        </w:tc>
      </w:tr>
      <w:tr w14:paraId="3F8D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6AB44F93">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2</w:t>
            </w:r>
          </w:p>
        </w:tc>
        <w:tc>
          <w:tcPr>
            <w:tcW w:w="1107" w:type="pct"/>
            <w:vAlign w:val="center"/>
          </w:tcPr>
          <w:p w14:paraId="225DA52D">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课程设计2：物流系统规划和设计</w:t>
            </w:r>
          </w:p>
        </w:tc>
        <w:tc>
          <w:tcPr>
            <w:tcW w:w="580" w:type="pct"/>
            <w:shd w:val="clear" w:color="auto" w:fill="auto"/>
            <w:vAlign w:val="center"/>
          </w:tcPr>
          <w:p w14:paraId="7D9682F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931" w:type="pct"/>
            <w:vAlign w:val="center"/>
          </w:tcPr>
          <w:p w14:paraId="122B32D9">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物流系统规划和设计方案</w:t>
            </w:r>
          </w:p>
        </w:tc>
        <w:tc>
          <w:tcPr>
            <w:tcW w:w="934" w:type="pct"/>
            <w:vAlign w:val="center"/>
          </w:tcPr>
          <w:p w14:paraId="1E4A5EB7">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智慧仓储与配送管理、智慧运输运营、物流系统规划和设计</w:t>
            </w:r>
          </w:p>
        </w:tc>
        <w:tc>
          <w:tcPr>
            <w:tcW w:w="935" w:type="pct"/>
            <w:vAlign w:val="center"/>
          </w:tcPr>
          <w:p w14:paraId="26204895">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上汽通用五菱汽车股份有限公司</w:t>
            </w:r>
          </w:p>
        </w:tc>
      </w:tr>
      <w:tr w14:paraId="753DE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14:paraId="273CD56A">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3</w:t>
            </w:r>
          </w:p>
        </w:tc>
        <w:tc>
          <w:tcPr>
            <w:tcW w:w="1107" w:type="pct"/>
            <w:vAlign w:val="center"/>
          </w:tcPr>
          <w:p w14:paraId="63D3F87B">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毕业设计</w:t>
            </w:r>
          </w:p>
        </w:tc>
        <w:tc>
          <w:tcPr>
            <w:tcW w:w="580" w:type="pct"/>
            <w:shd w:val="clear" w:color="auto" w:fill="auto"/>
            <w:vAlign w:val="center"/>
          </w:tcPr>
          <w:p w14:paraId="55F070A2">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5</w:t>
            </w:r>
          </w:p>
        </w:tc>
        <w:tc>
          <w:tcPr>
            <w:tcW w:w="931" w:type="pct"/>
            <w:vAlign w:val="center"/>
          </w:tcPr>
          <w:p w14:paraId="041DCA8D">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毕业设计</w:t>
            </w:r>
          </w:p>
        </w:tc>
        <w:tc>
          <w:tcPr>
            <w:tcW w:w="934" w:type="pct"/>
            <w:vAlign w:val="center"/>
          </w:tcPr>
          <w:p w14:paraId="05F03295">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数智供应链技术、智慧仓储与配送管理、智慧运输运营、物流系统规划和设计等</w:t>
            </w:r>
          </w:p>
        </w:tc>
        <w:tc>
          <w:tcPr>
            <w:tcW w:w="935" w:type="pct"/>
            <w:vAlign w:val="center"/>
          </w:tcPr>
          <w:p w14:paraId="6AD129CF">
            <w:pPr>
              <w:adjustRightInd w:val="0"/>
              <w:snapToGrid w:val="0"/>
              <w:jc w:val="center"/>
              <w:rPr>
                <w:rFonts w:hint="eastAsia" w:ascii="仿宋_GB2312" w:hAnsi="仿宋_GB2312" w:cs="仿宋_GB2312"/>
                <w:sz w:val="21"/>
                <w:szCs w:val="21"/>
                <w:shd w:val="clear" w:color="auto" w:fill="FFFFFF"/>
              </w:rPr>
            </w:pPr>
            <w:r>
              <w:rPr>
                <w:rFonts w:hint="eastAsia" w:ascii="仿宋_GB2312" w:hAnsi="仿宋_GB2312" w:cs="仿宋_GB2312"/>
                <w:sz w:val="21"/>
                <w:szCs w:val="21"/>
                <w:shd w:val="clear" w:color="auto" w:fill="FFFFFF"/>
              </w:rPr>
              <w:t>上汽通用五菱汽车股份有限公司、柳州五菱柳机动力有限公司</w:t>
            </w:r>
          </w:p>
        </w:tc>
      </w:tr>
    </w:tbl>
    <w:p w14:paraId="62BDEA18">
      <w:pPr>
        <w:ind w:firstLine="560" w:firstLineChars="200"/>
        <w:rPr>
          <w:rFonts w:hint="eastAsia" w:ascii="宋体" w:hAnsi="宋体" w:eastAsia="宋体" w:cs="宋体"/>
          <w:sz w:val="28"/>
          <w:szCs w:val="28"/>
        </w:rPr>
      </w:pPr>
      <w:r>
        <w:rPr>
          <w:rFonts w:hint="eastAsia" w:ascii="宋体" w:hAnsi="宋体" w:eastAsia="宋体" w:cs="宋体"/>
          <w:sz w:val="28"/>
          <w:szCs w:val="28"/>
        </w:rPr>
        <w:t>4.管理能力体系</w:t>
      </w:r>
      <w:bookmarkEnd w:id="54"/>
      <w:bookmarkEnd w:id="55"/>
    </w:p>
    <w:p w14:paraId="2ACA765C">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342B6085">
      <w:pPr>
        <w:pStyle w:val="18"/>
        <w:ind w:firstLine="422"/>
      </w:pPr>
      <w:bookmarkStart w:id="56" w:name="_Toc5721"/>
      <w:bookmarkStart w:id="57" w:name="_Toc20315"/>
      <w:r>
        <w:rPr>
          <w:rFonts w:hint="eastAsia"/>
        </w:rPr>
        <w:t>表6-7  管理能力体系一览表</w:t>
      </w:r>
      <w:bookmarkEnd w:id="56"/>
      <w:bookmarkEnd w:id="57"/>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64F73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F229186">
            <w:pPr>
              <w:jc w:val="center"/>
              <w:rPr>
                <w:sz w:val="22"/>
                <w:szCs w:val="18"/>
              </w:rPr>
            </w:pPr>
            <w:bookmarkStart w:id="58" w:name="_Toc110195919"/>
            <w:r>
              <w:rPr>
                <w:rFonts w:hint="eastAsia"/>
                <w:sz w:val="22"/>
                <w:szCs w:val="18"/>
              </w:rPr>
              <w:t>课程名称</w:t>
            </w:r>
            <w:bookmarkEnd w:id="58"/>
          </w:p>
        </w:tc>
        <w:tc>
          <w:tcPr>
            <w:tcW w:w="4352" w:type="dxa"/>
            <w:vAlign w:val="center"/>
          </w:tcPr>
          <w:p w14:paraId="6C35BF42">
            <w:pPr>
              <w:jc w:val="center"/>
              <w:rPr>
                <w:sz w:val="22"/>
                <w:szCs w:val="18"/>
              </w:rPr>
            </w:pPr>
            <w:bookmarkStart w:id="59" w:name="_Toc110195920"/>
            <w:r>
              <w:rPr>
                <w:rFonts w:hint="eastAsia"/>
                <w:sz w:val="22"/>
                <w:szCs w:val="18"/>
              </w:rPr>
              <w:t>活动名称</w:t>
            </w:r>
            <w:bookmarkEnd w:id="59"/>
          </w:p>
        </w:tc>
      </w:tr>
      <w:tr w14:paraId="7CC27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7A2B2738">
            <w:pPr>
              <w:pStyle w:val="34"/>
              <w:rPr>
                <w:rFonts w:hint="eastAsia"/>
              </w:rPr>
            </w:pPr>
            <w:r>
              <w:rPr>
                <w:rFonts w:hint="eastAsia"/>
              </w:rPr>
              <w:t>1.精益生产与管理基础</w:t>
            </w:r>
          </w:p>
        </w:tc>
        <w:tc>
          <w:tcPr>
            <w:tcW w:w="4352" w:type="dxa"/>
            <w:vAlign w:val="center"/>
          </w:tcPr>
          <w:p w14:paraId="648C7DC9">
            <w:pPr>
              <w:pStyle w:val="34"/>
              <w:rPr>
                <w:rFonts w:hint="eastAsia"/>
              </w:rPr>
            </w:pPr>
            <w:r>
              <w:rPr>
                <w:rFonts w:hint="eastAsia"/>
              </w:rPr>
              <w:t>全员实训管理</w:t>
            </w:r>
          </w:p>
        </w:tc>
      </w:tr>
      <w:tr w14:paraId="000DD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4C755573">
            <w:pPr>
              <w:pStyle w:val="34"/>
              <w:rPr>
                <w:rFonts w:hint="eastAsia"/>
              </w:rPr>
            </w:pPr>
            <w:r>
              <w:rPr>
                <w:rFonts w:hint="eastAsia"/>
              </w:rPr>
              <w:t>2.管理类选修课程</w:t>
            </w:r>
          </w:p>
        </w:tc>
        <w:tc>
          <w:tcPr>
            <w:tcW w:w="4352" w:type="dxa"/>
            <w:vAlign w:val="center"/>
          </w:tcPr>
          <w:p w14:paraId="4C5BFD36">
            <w:pPr>
              <w:pStyle w:val="34"/>
              <w:rPr>
                <w:rFonts w:hint="eastAsia"/>
              </w:rPr>
            </w:pPr>
            <w:r>
              <w:rPr>
                <w:rFonts w:hint="eastAsia"/>
              </w:rPr>
              <w:t>生产计划管理、过程控制</w:t>
            </w:r>
          </w:p>
        </w:tc>
      </w:tr>
      <w:tr w14:paraId="4EE8F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2D323B4F">
            <w:pPr>
              <w:pStyle w:val="34"/>
              <w:rPr>
                <w:rFonts w:hint="eastAsia"/>
              </w:rPr>
            </w:pPr>
            <w:r>
              <w:rPr>
                <w:rFonts w:hint="eastAsia"/>
              </w:rPr>
              <w:t>3.专业类管理课程</w:t>
            </w:r>
          </w:p>
          <w:p w14:paraId="7B1A0E87">
            <w:pPr>
              <w:pStyle w:val="34"/>
              <w:rPr>
                <w:rFonts w:hint="eastAsia"/>
              </w:rPr>
            </w:pPr>
            <w:r>
              <w:rPr>
                <w:rFonts w:hint="eastAsia"/>
              </w:rPr>
              <w:t>管理学基础</w:t>
            </w:r>
          </w:p>
          <w:p w14:paraId="31AC4DCD">
            <w:pPr>
              <w:pStyle w:val="34"/>
              <w:rPr>
                <w:rFonts w:hint="eastAsia"/>
              </w:rPr>
            </w:pPr>
            <w:r>
              <w:rPr>
                <w:rFonts w:hint="eastAsia"/>
              </w:rPr>
              <w:t>精益生产管理</w:t>
            </w:r>
          </w:p>
          <w:p w14:paraId="3A317595">
            <w:pPr>
              <w:pStyle w:val="34"/>
              <w:rPr>
                <w:rFonts w:hint="eastAsia"/>
              </w:rPr>
            </w:pPr>
            <w:r>
              <w:rPr>
                <w:rFonts w:hint="eastAsia"/>
              </w:rPr>
              <w:t>客户服务与管理</w:t>
            </w:r>
          </w:p>
          <w:p w14:paraId="1678B33E">
            <w:pPr>
              <w:pStyle w:val="34"/>
              <w:rPr>
                <w:rFonts w:hint="eastAsia"/>
                <w:color w:val="000000" w:themeColor="text1"/>
                <w:kern w:val="0"/>
                <w:szCs w:val="21"/>
                <w14:textFill>
                  <w14:solidFill>
                    <w14:schemeClr w14:val="tx1"/>
                  </w14:solidFill>
                </w14:textFill>
              </w:rPr>
            </w:pPr>
            <w:r>
              <w:rPr>
                <w:rFonts w:hint="eastAsia"/>
              </w:rPr>
              <w:t>数据分析与应用</w:t>
            </w:r>
          </w:p>
        </w:tc>
        <w:tc>
          <w:tcPr>
            <w:tcW w:w="4352" w:type="dxa"/>
            <w:vAlign w:val="center"/>
          </w:tcPr>
          <w:p w14:paraId="2F810A65">
            <w:pPr>
              <w:pStyle w:val="34"/>
              <w:rPr>
                <w:rFonts w:hint="eastAsia"/>
              </w:rPr>
            </w:pPr>
            <w:r>
              <w:rPr>
                <w:rFonts w:hint="eastAsia"/>
              </w:rPr>
              <w:t>1</w:t>
            </w:r>
            <w:r>
              <w:t>.</w:t>
            </w:r>
            <w:r>
              <w:rPr>
                <w:rFonts w:hint="eastAsia"/>
              </w:rPr>
              <w:t>模拟企业决策管理游戏</w:t>
            </w:r>
          </w:p>
          <w:p w14:paraId="0478995D">
            <w:pPr>
              <w:pStyle w:val="34"/>
              <w:rPr>
                <w:rFonts w:hint="eastAsia"/>
              </w:rPr>
            </w:pPr>
            <w:r>
              <w:t>2.</w:t>
            </w:r>
            <w:r>
              <w:rPr>
                <w:rFonts w:hint="eastAsia"/>
              </w:rPr>
              <w:t>模拟生产与物流管理活动</w:t>
            </w:r>
          </w:p>
          <w:p w14:paraId="21A04201">
            <w:pPr>
              <w:pStyle w:val="34"/>
              <w:rPr>
                <w:rFonts w:hint="eastAsia"/>
              </w:rPr>
            </w:pPr>
            <w:r>
              <w:t>3.</w:t>
            </w:r>
            <w:r>
              <w:rPr>
                <w:rFonts w:hint="eastAsia"/>
              </w:rPr>
              <w:t>客户投诉与服务管理模拟角色扮演</w:t>
            </w:r>
          </w:p>
          <w:p w14:paraId="1C10E334">
            <w:pPr>
              <w:pStyle w:val="34"/>
              <w:rPr>
                <w:rFonts w:hint="eastAsia"/>
              </w:rPr>
            </w:pPr>
            <w:r>
              <w:t>4</w:t>
            </w:r>
            <w:r>
              <w:rPr>
                <w:rFonts w:hint="eastAsia"/>
              </w:rPr>
              <w:t>.学生评教数据分析与管理</w:t>
            </w:r>
          </w:p>
        </w:tc>
      </w:tr>
    </w:tbl>
    <w:p w14:paraId="5A3C6744">
      <w:pPr>
        <w:ind w:firstLine="560" w:firstLineChars="200"/>
        <w:rPr>
          <w:rFonts w:hint="eastAsia" w:ascii="宋体" w:hAnsi="宋体" w:eastAsia="宋体" w:cs="宋体"/>
          <w:sz w:val="28"/>
          <w:szCs w:val="28"/>
        </w:rPr>
      </w:pPr>
      <w:bookmarkStart w:id="60" w:name="_Toc110198126"/>
      <w:bookmarkStart w:id="61" w:name="_Toc110196067"/>
      <w:bookmarkStart w:id="62" w:name="_Toc23184"/>
      <w:bookmarkStart w:id="63" w:name="_Toc110195921"/>
      <w:r>
        <w:rPr>
          <w:rFonts w:hint="eastAsia" w:ascii="宋体" w:hAnsi="宋体" w:eastAsia="宋体" w:cs="宋体"/>
          <w:sz w:val="28"/>
          <w:szCs w:val="28"/>
        </w:rPr>
        <w:t>5.创新创业体系</w:t>
      </w:r>
      <w:bookmarkEnd w:id="60"/>
      <w:bookmarkEnd w:id="61"/>
      <w:bookmarkEnd w:id="62"/>
      <w:bookmarkEnd w:id="63"/>
    </w:p>
    <w:p w14:paraId="5A52905D">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2C7938DF">
      <w:pPr>
        <w:pStyle w:val="18"/>
        <w:ind w:firstLine="422"/>
        <w:rPr>
          <w:szCs w:val="21"/>
        </w:rPr>
      </w:pPr>
      <w:bookmarkStart w:id="64" w:name="_Toc24981"/>
      <w:bookmarkStart w:id="65" w:name="_Toc17006"/>
      <w:r>
        <w:rPr>
          <w:rFonts w:hint="eastAsia"/>
          <w:szCs w:val="21"/>
        </w:rPr>
        <w:t>表6-8  创新创业能力体系一览表</w:t>
      </w:r>
      <w:bookmarkEnd w:id="64"/>
      <w:bookmarkEnd w:id="65"/>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4EBE6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41878ADE">
            <w:pPr>
              <w:jc w:val="center"/>
              <w:rPr>
                <w:sz w:val="22"/>
                <w:szCs w:val="18"/>
              </w:rPr>
            </w:pPr>
            <w:bookmarkStart w:id="66" w:name="_Toc110195922"/>
            <w:r>
              <w:rPr>
                <w:rFonts w:hint="eastAsia"/>
                <w:sz w:val="22"/>
                <w:szCs w:val="18"/>
              </w:rPr>
              <w:t>课程名称</w:t>
            </w:r>
            <w:bookmarkEnd w:id="66"/>
          </w:p>
        </w:tc>
        <w:tc>
          <w:tcPr>
            <w:tcW w:w="4656" w:type="dxa"/>
            <w:vAlign w:val="center"/>
          </w:tcPr>
          <w:p w14:paraId="07E747E9">
            <w:pPr>
              <w:jc w:val="center"/>
              <w:rPr>
                <w:sz w:val="22"/>
                <w:szCs w:val="18"/>
              </w:rPr>
            </w:pPr>
            <w:bookmarkStart w:id="67" w:name="_Toc110195923"/>
            <w:r>
              <w:rPr>
                <w:rFonts w:hint="eastAsia"/>
                <w:sz w:val="22"/>
                <w:szCs w:val="18"/>
              </w:rPr>
              <w:t>活动名称</w:t>
            </w:r>
            <w:bookmarkEnd w:id="67"/>
          </w:p>
        </w:tc>
      </w:tr>
      <w:tr w14:paraId="1C883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78806B31">
            <w:pPr>
              <w:pStyle w:val="19"/>
            </w:pPr>
            <w:r>
              <w:rPr>
                <w:rFonts w:hint="eastAsia"/>
              </w:rPr>
              <w:t>1.大学生职业发展与就业指导（一）</w:t>
            </w:r>
          </w:p>
          <w:p w14:paraId="719D2A1D">
            <w:pPr>
              <w:pStyle w:val="19"/>
            </w:pPr>
            <w:r>
              <w:rPr>
                <w:rFonts w:hint="eastAsia"/>
              </w:rPr>
              <w:t>2.大学生创新与创业实务（一）</w:t>
            </w:r>
          </w:p>
          <w:p w14:paraId="3565895B">
            <w:pPr>
              <w:pStyle w:val="19"/>
            </w:pPr>
            <w:r>
              <w:rPr>
                <w:rFonts w:hint="eastAsia"/>
              </w:rPr>
              <w:t>3.大学生职业发展与就业指导（二）</w:t>
            </w:r>
          </w:p>
          <w:p w14:paraId="1353346A">
            <w:pPr>
              <w:pStyle w:val="19"/>
            </w:pPr>
            <w:r>
              <w:rPr>
                <w:rFonts w:hint="eastAsia"/>
              </w:rPr>
              <w:t>4.大学生创新与创业实务（二）</w:t>
            </w:r>
          </w:p>
        </w:tc>
        <w:tc>
          <w:tcPr>
            <w:tcW w:w="4656" w:type="dxa"/>
            <w:vAlign w:val="center"/>
          </w:tcPr>
          <w:p w14:paraId="7A0E7D81">
            <w:pPr>
              <w:pStyle w:val="19"/>
            </w:pPr>
            <w:r>
              <w:rPr>
                <w:rFonts w:hint="eastAsia"/>
              </w:rPr>
              <w:t>1.创新创业训练营</w:t>
            </w:r>
          </w:p>
          <w:p w14:paraId="18F1A425">
            <w:pPr>
              <w:pStyle w:val="19"/>
            </w:pPr>
            <w:r>
              <w:rPr>
                <w:rFonts w:hint="eastAsia"/>
              </w:rPr>
              <w:t>2.创客马拉松</w:t>
            </w:r>
          </w:p>
          <w:p w14:paraId="0932D0AC">
            <w:pPr>
              <w:pStyle w:val="19"/>
            </w:pPr>
            <w:r>
              <w:rPr>
                <w:rFonts w:hint="eastAsia"/>
              </w:rPr>
              <w:t>3.科学商店进社区</w:t>
            </w:r>
          </w:p>
          <w:p w14:paraId="7D7C16EB">
            <w:pPr>
              <w:pStyle w:val="19"/>
            </w:pPr>
            <w:r>
              <w:rPr>
                <w:rFonts w:hint="eastAsia"/>
              </w:rPr>
              <w:t>4.双创活动月</w:t>
            </w:r>
          </w:p>
        </w:tc>
      </w:tr>
      <w:tr w14:paraId="4C441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31B28C2F">
            <w:pPr>
              <w:pStyle w:val="19"/>
            </w:pPr>
            <w:r>
              <w:rPr>
                <w:rFonts w:hint="eastAsia"/>
              </w:rPr>
              <w:t>创新创业系列选修课程</w:t>
            </w:r>
          </w:p>
        </w:tc>
        <w:tc>
          <w:tcPr>
            <w:tcW w:w="4656" w:type="dxa"/>
            <w:vAlign w:val="center"/>
          </w:tcPr>
          <w:p w14:paraId="29B8B05B">
            <w:pPr>
              <w:pStyle w:val="19"/>
            </w:pPr>
            <w:r>
              <w:rPr>
                <w:rFonts w:hint="eastAsia"/>
              </w:rPr>
              <w:t>1.移动商务创业</w:t>
            </w:r>
          </w:p>
          <w:p w14:paraId="2D525F43">
            <w:pPr>
              <w:pStyle w:val="19"/>
            </w:pPr>
            <w:r>
              <w:rPr>
                <w:rFonts w:hint="eastAsia"/>
              </w:rPr>
              <w:t>2.精益创业</w:t>
            </w:r>
          </w:p>
          <w:p w14:paraId="4C1D5CC3">
            <w:pPr>
              <w:pStyle w:val="19"/>
            </w:pPr>
            <w:r>
              <w:rPr>
                <w:rFonts w:hint="eastAsia"/>
              </w:rPr>
              <w:t>3.大学生KAB创业基础</w:t>
            </w:r>
          </w:p>
          <w:p w14:paraId="1D7C935D">
            <w:pPr>
              <w:pStyle w:val="19"/>
            </w:pPr>
            <w:r>
              <w:rPr>
                <w:rFonts w:hint="eastAsia"/>
              </w:rPr>
              <w:t>4.SYB创业基础</w:t>
            </w:r>
          </w:p>
          <w:p w14:paraId="4F2E0730">
            <w:pPr>
              <w:pStyle w:val="19"/>
            </w:pPr>
            <w:r>
              <w:rPr>
                <w:rFonts w:hint="eastAsia"/>
              </w:rPr>
              <w:t>5.创业之星虚拟运营</w:t>
            </w:r>
          </w:p>
          <w:p w14:paraId="33D6A351">
            <w:pPr>
              <w:pStyle w:val="19"/>
            </w:pPr>
            <w:r>
              <w:rPr>
                <w:rFonts w:hint="eastAsia"/>
              </w:rPr>
              <w:t>6.桌游艺术——职场能力训练</w:t>
            </w:r>
          </w:p>
        </w:tc>
      </w:tr>
      <w:tr w14:paraId="4EF0F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6C17EE98">
            <w:pPr>
              <w:pStyle w:val="34"/>
              <w:rPr>
                <w:rFonts w:hint="eastAsia"/>
              </w:rPr>
            </w:pPr>
            <w:r>
              <w:rPr>
                <w:rFonts w:hint="eastAsia"/>
              </w:rPr>
              <w:t>专创融合课程：</w:t>
            </w:r>
          </w:p>
          <w:p w14:paraId="6D292644">
            <w:pPr>
              <w:pStyle w:val="34"/>
              <w:rPr>
                <w:rFonts w:hint="eastAsia"/>
              </w:rPr>
            </w:pPr>
            <w:r>
              <w:rPr>
                <w:rFonts w:hint="eastAsia"/>
              </w:rPr>
              <w:t>1</w:t>
            </w:r>
            <w:r>
              <w:t>.</w:t>
            </w:r>
            <w:r>
              <w:rPr>
                <w:rFonts w:hint="eastAsia"/>
              </w:rPr>
              <w:t>现代物流信息技术</w:t>
            </w:r>
          </w:p>
          <w:p w14:paraId="5EADF204">
            <w:pPr>
              <w:pStyle w:val="34"/>
              <w:rPr>
                <w:rFonts w:hint="eastAsia"/>
              </w:rPr>
            </w:pPr>
            <w:r>
              <w:rPr>
                <w:rFonts w:hint="eastAsia"/>
              </w:rPr>
              <w:t>2</w:t>
            </w:r>
            <w:r>
              <w:t>.</w:t>
            </w:r>
            <w:r>
              <w:rPr>
                <w:rFonts w:hint="eastAsia"/>
              </w:rPr>
              <w:t>数智供应链技术</w:t>
            </w:r>
          </w:p>
        </w:tc>
        <w:tc>
          <w:tcPr>
            <w:tcW w:w="4656" w:type="dxa"/>
            <w:vAlign w:val="center"/>
          </w:tcPr>
          <w:p w14:paraId="522A7245">
            <w:pPr>
              <w:pStyle w:val="34"/>
              <w:rPr>
                <w:rFonts w:hint="eastAsia"/>
              </w:rPr>
            </w:pPr>
            <w:r>
              <w:rPr>
                <w:rFonts w:hint="eastAsia"/>
              </w:rPr>
              <w:t>1</w:t>
            </w:r>
            <w:r>
              <w:t>.</w:t>
            </w:r>
            <w:r>
              <w:rPr>
                <w:rFonts w:hint="eastAsia"/>
              </w:rPr>
              <w:t>创新创业项目产品（服务）设计</w:t>
            </w:r>
          </w:p>
          <w:p w14:paraId="416EB3B5">
            <w:pPr>
              <w:pStyle w:val="34"/>
              <w:rPr>
                <w:rFonts w:hint="eastAsia"/>
              </w:rPr>
            </w:pPr>
            <w:r>
              <w:rPr>
                <w:rFonts w:hint="eastAsia"/>
              </w:rPr>
              <w:t>2</w:t>
            </w:r>
            <w:r>
              <w:t>.</w:t>
            </w:r>
            <w:r>
              <w:rPr>
                <w:rFonts w:hint="eastAsia"/>
              </w:rPr>
              <w:t>供应链创新、虚拟企业创业游戏</w:t>
            </w:r>
          </w:p>
        </w:tc>
      </w:tr>
    </w:tbl>
    <w:p w14:paraId="0E2C5ED8">
      <w:pPr>
        <w:ind w:firstLine="560" w:firstLineChars="200"/>
        <w:rPr>
          <w:rFonts w:hint="eastAsia" w:ascii="宋体" w:hAnsi="宋体" w:eastAsia="宋体" w:cs="宋体"/>
          <w:sz w:val="28"/>
          <w:szCs w:val="28"/>
        </w:rPr>
      </w:pPr>
      <w:r>
        <w:rPr>
          <w:rFonts w:hint="eastAsia" w:ascii="宋体" w:hAnsi="宋体" w:eastAsia="宋体" w:cs="宋体"/>
          <w:sz w:val="28"/>
          <w:szCs w:val="28"/>
        </w:rPr>
        <w:t>6.学生竞赛及第二课堂活动</w:t>
      </w:r>
    </w:p>
    <w:p w14:paraId="573F353F">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2EEA953E"/>
    <w:p w14:paraId="786C3FD1">
      <w:pPr>
        <w:pStyle w:val="2"/>
        <w:spacing w:before="156" w:beforeLines="50" w:after="0" w:line="360" w:lineRule="auto"/>
        <w:rPr>
          <w:rFonts w:hint="eastAsia" w:ascii="黑体" w:hAnsi="黑体" w:eastAsia="黑体"/>
          <w:sz w:val="32"/>
          <w:szCs w:val="32"/>
        </w:rPr>
      </w:pPr>
      <w:bookmarkStart w:id="68" w:name="_Toc2662"/>
      <w:r>
        <w:rPr>
          <w:rFonts w:hint="eastAsia" w:ascii="黑体" w:hAnsi="黑体" w:eastAsia="黑体"/>
          <w:sz w:val="32"/>
          <w:szCs w:val="32"/>
        </w:rPr>
        <w:t>七、教学进程总体安排</w:t>
      </w:r>
      <w:bookmarkEnd w:id="68"/>
    </w:p>
    <w:p w14:paraId="6BD91C06">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03150FFD">
      <w:pPr>
        <w:pStyle w:val="3"/>
        <w:spacing w:line="360" w:lineRule="auto"/>
        <w:ind w:firstLine="562" w:firstLineChars="200"/>
        <w:rPr>
          <w:rFonts w:hint="eastAsia" w:asciiTheme="minorEastAsia" w:hAnsiTheme="minorEastAsia" w:eastAsiaTheme="minorEastAsia"/>
          <w:sz w:val="28"/>
          <w:szCs w:val="22"/>
        </w:rPr>
      </w:pPr>
      <w:bookmarkStart w:id="69" w:name="_Toc110196069"/>
      <w:bookmarkStart w:id="70" w:name="_Toc24507"/>
      <w:bookmarkStart w:id="71" w:name="_Toc110198128"/>
      <w:bookmarkStart w:id="72" w:name="_Toc110195925"/>
      <w:bookmarkStart w:id="73" w:name="_Toc27288"/>
      <w:r>
        <w:rPr>
          <w:rFonts w:asciiTheme="minorEastAsia" w:hAnsiTheme="minorEastAsia" w:eastAsiaTheme="minorEastAsia"/>
          <w:sz w:val="28"/>
          <w:szCs w:val="22"/>
        </w:rPr>
        <w:t>（一）教学活动时间分配</w:t>
      </w:r>
      <w:bookmarkEnd w:id="69"/>
      <w:bookmarkEnd w:id="70"/>
      <w:bookmarkEnd w:id="71"/>
      <w:bookmarkEnd w:id="72"/>
      <w:bookmarkEnd w:id="73"/>
    </w:p>
    <w:p w14:paraId="5A130F7C">
      <w:pPr>
        <w:pStyle w:val="18"/>
        <w:ind w:firstLine="422"/>
      </w:pPr>
      <w:r>
        <w:rPr>
          <w:rFonts w:hint="eastAsia"/>
        </w:rPr>
        <w:t>表7-1  采购与供应管理专业教学活动时间分配表（单位：周）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5566E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2845F931">
            <w:pPr>
              <w:pStyle w:val="34"/>
              <w:rPr>
                <w:rFonts w:hint="eastAsia"/>
              </w:rPr>
            </w:pPr>
            <w:r>
              <w:rPr>
                <w:rFonts w:hint="eastAsia"/>
              </w:rPr>
              <w:t xml:space="preserve"> </w:t>
            </w:r>
            <w:r>
              <w:t xml:space="preserve">                         </w:t>
            </w:r>
            <w:r>
              <w:rPr>
                <w:rFonts w:hint="eastAsia"/>
              </w:rPr>
              <w:t>学年</w:t>
            </w:r>
          </w:p>
          <w:p w14:paraId="1F75A1EC">
            <w:pPr>
              <w:pStyle w:val="34"/>
              <w:rPr>
                <w:rFonts w:hint="eastAsia"/>
              </w:rPr>
            </w:pPr>
            <w:r>
              <w:rPr>
                <w:rFonts w:hint="eastAsia"/>
              </w:rPr>
              <w:t xml:space="preserve"> </w:t>
            </w:r>
            <w:r>
              <w:t xml:space="preserve">             </w:t>
            </w:r>
            <w:r>
              <w:rPr>
                <w:rFonts w:hint="eastAsia"/>
              </w:rPr>
              <w:t>周</w:t>
            </w:r>
          </w:p>
          <w:p w14:paraId="7ED19B65">
            <w:pPr>
              <w:pStyle w:val="34"/>
              <w:rPr>
                <w:rFonts w:hint="eastAsia"/>
              </w:rPr>
            </w:pPr>
            <w:r>
              <w:rPr>
                <w:rFonts w:hint="eastAsia"/>
              </w:rPr>
              <w:t>项目</w:t>
            </w:r>
            <w:r>
              <w:rPr>
                <w:rFonts w:hint="eastAsia"/>
              </w:rPr>
              <mc:AlternateContent>
                <mc:Choice Requires="wps">
                  <w:drawing>
                    <wp:anchor distT="0" distB="0" distL="114300" distR="114300" simplePos="0" relativeHeight="251659264" behindDoc="0" locked="1" layoutInCell="1" allowOverlap="1">
                      <wp:simplePos x="0" y="0"/>
                      <wp:positionH relativeFrom="column">
                        <wp:posOffset>895985</wp:posOffset>
                      </wp:positionH>
                      <wp:positionV relativeFrom="paragraph">
                        <wp:posOffset>-382270</wp:posOffset>
                      </wp:positionV>
                      <wp:extent cx="1420495" cy="565785"/>
                      <wp:effectExtent l="1905" t="4445" r="5715" b="76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59264;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6985" b="1143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4A436887">
            <w:pPr>
              <w:pStyle w:val="34"/>
              <w:rPr>
                <w:rFonts w:hint="eastAsia"/>
              </w:rPr>
            </w:pPr>
            <w:bookmarkStart w:id="74" w:name="_Toc110195926"/>
            <w:r>
              <w:rPr>
                <w:rFonts w:hint="eastAsia"/>
              </w:rPr>
              <w:t>一</w:t>
            </w:r>
            <w:bookmarkEnd w:id="74"/>
          </w:p>
        </w:tc>
        <w:tc>
          <w:tcPr>
            <w:tcW w:w="1442" w:type="dxa"/>
            <w:gridSpan w:val="2"/>
            <w:vAlign w:val="center"/>
          </w:tcPr>
          <w:p w14:paraId="170DE02F">
            <w:pPr>
              <w:pStyle w:val="34"/>
              <w:rPr>
                <w:rFonts w:hint="eastAsia"/>
              </w:rPr>
            </w:pPr>
            <w:bookmarkStart w:id="75" w:name="_Toc110195927"/>
            <w:r>
              <w:rPr>
                <w:rFonts w:hint="eastAsia"/>
              </w:rPr>
              <w:t>二</w:t>
            </w:r>
            <w:bookmarkEnd w:id="75"/>
          </w:p>
        </w:tc>
        <w:tc>
          <w:tcPr>
            <w:tcW w:w="1442" w:type="dxa"/>
            <w:gridSpan w:val="2"/>
            <w:vAlign w:val="center"/>
          </w:tcPr>
          <w:p w14:paraId="0A5E1616">
            <w:pPr>
              <w:pStyle w:val="34"/>
              <w:rPr>
                <w:rFonts w:hint="eastAsia"/>
              </w:rPr>
            </w:pPr>
            <w:bookmarkStart w:id="76" w:name="_Toc110195928"/>
            <w:r>
              <w:rPr>
                <w:rFonts w:hint="eastAsia"/>
              </w:rPr>
              <w:t>三</w:t>
            </w:r>
            <w:bookmarkEnd w:id="76"/>
          </w:p>
        </w:tc>
        <w:tc>
          <w:tcPr>
            <w:tcW w:w="745" w:type="dxa"/>
            <w:vMerge w:val="restart"/>
            <w:vAlign w:val="center"/>
          </w:tcPr>
          <w:p w14:paraId="56820782">
            <w:pPr>
              <w:pStyle w:val="34"/>
              <w:rPr>
                <w:rFonts w:hint="eastAsia"/>
              </w:rPr>
            </w:pPr>
            <w:bookmarkStart w:id="77" w:name="_Toc110195929"/>
            <w:r>
              <w:rPr>
                <w:rFonts w:hint="eastAsia"/>
              </w:rPr>
              <w:t>总计</w:t>
            </w:r>
            <w:bookmarkEnd w:id="77"/>
          </w:p>
        </w:tc>
      </w:tr>
      <w:tr w14:paraId="643A9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67699570">
            <w:pPr>
              <w:pStyle w:val="34"/>
              <w:rPr>
                <w:rFonts w:hint="eastAsia"/>
              </w:rPr>
            </w:pPr>
          </w:p>
        </w:tc>
        <w:tc>
          <w:tcPr>
            <w:tcW w:w="720" w:type="dxa"/>
          </w:tcPr>
          <w:p w14:paraId="5896EA1D">
            <w:pPr>
              <w:pStyle w:val="34"/>
              <w:rPr>
                <w:rFonts w:hint="eastAsia"/>
              </w:rPr>
            </w:pPr>
            <w:r>
              <w:t>1</w:t>
            </w:r>
          </w:p>
        </w:tc>
        <w:tc>
          <w:tcPr>
            <w:tcW w:w="721" w:type="dxa"/>
          </w:tcPr>
          <w:p w14:paraId="30A0411D">
            <w:pPr>
              <w:pStyle w:val="34"/>
              <w:rPr>
                <w:rFonts w:hint="eastAsia"/>
              </w:rPr>
            </w:pPr>
            <w:r>
              <w:t>2</w:t>
            </w:r>
          </w:p>
        </w:tc>
        <w:tc>
          <w:tcPr>
            <w:tcW w:w="721" w:type="dxa"/>
          </w:tcPr>
          <w:p w14:paraId="0EEEC291">
            <w:pPr>
              <w:pStyle w:val="34"/>
              <w:rPr>
                <w:rFonts w:hint="eastAsia"/>
              </w:rPr>
            </w:pPr>
            <w:r>
              <w:t>3</w:t>
            </w:r>
          </w:p>
        </w:tc>
        <w:tc>
          <w:tcPr>
            <w:tcW w:w="721" w:type="dxa"/>
          </w:tcPr>
          <w:p w14:paraId="78AADDA9">
            <w:pPr>
              <w:pStyle w:val="34"/>
              <w:rPr>
                <w:rFonts w:hint="eastAsia"/>
              </w:rPr>
            </w:pPr>
            <w:r>
              <w:t>4</w:t>
            </w:r>
          </w:p>
        </w:tc>
        <w:tc>
          <w:tcPr>
            <w:tcW w:w="721" w:type="dxa"/>
          </w:tcPr>
          <w:p w14:paraId="4E0683F2">
            <w:pPr>
              <w:pStyle w:val="34"/>
              <w:rPr>
                <w:rFonts w:hint="eastAsia"/>
              </w:rPr>
            </w:pPr>
            <w:r>
              <w:t>5</w:t>
            </w:r>
          </w:p>
        </w:tc>
        <w:tc>
          <w:tcPr>
            <w:tcW w:w="721" w:type="dxa"/>
          </w:tcPr>
          <w:p w14:paraId="6B00B5F3">
            <w:pPr>
              <w:pStyle w:val="34"/>
              <w:rPr>
                <w:rFonts w:hint="eastAsia"/>
              </w:rPr>
            </w:pPr>
            <w:r>
              <w:t>6</w:t>
            </w:r>
          </w:p>
        </w:tc>
        <w:tc>
          <w:tcPr>
            <w:tcW w:w="745" w:type="dxa"/>
            <w:vMerge w:val="continue"/>
          </w:tcPr>
          <w:p w14:paraId="15511FB8">
            <w:pPr>
              <w:pStyle w:val="34"/>
              <w:rPr>
                <w:rFonts w:hint="eastAsia"/>
              </w:rPr>
            </w:pPr>
          </w:p>
        </w:tc>
      </w:tr>
      <w:tr w14:paraId="2275E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36454E5B">
            <w:pPr>
              <w:pStyle w:val="34"/>
              <w:rPr>
                <w:rFonts w:hint="eastAsia"/>
              </w:rPr>
            </w:pPr>
            <w:r>
              <w:rPr>
                <w:rFonts w:hint="eastAsia"/>
              </w:rPr>
              <w:t>1.学期教育总周数</w:t>
            </w:r>
          </w:p>
        </w:tc>
        <w:tc>
          <w:tcPr>
            <w:tcW w:w="720" w:type="dxa"/>
            <w:vAlign w:val="center"/>
          </w:tcPr>
          <w:p w14:paraId="1BDBD0F4">
            <w:pPr>
              <w:pStyle w:val="34"/>
              <w:rPr>
                <w:rFonts w:hint="eastAsia"/>
              </w:rPr>
            </w:pPr>
            <w:r>
              <w:t>20</w:t>
            </w:r>
          </w:p>
        </w:tc>
        <w:tc>
          <w:tcPr>
            <w:tcW w:w="721" w:type="dxa"/>
            <w:vAlign w:val="center"/>
          </w:tcPr>
          <w:p w14:paraId="5AEBD696">
            <w:pPr>
              <w:pStyle w:val="34"/>
              <w:rPr>
                <w:rFonts w:hint="eastAsia"/>
              </w:rPr>
            </w:pPr>
            <w:r>
              <w:t>20</w:t>
            </w:r>
          </w:p>
        </w:tc>
        <w:tc>
          <w:tcPr>
            <w:tcW w:w="721" w:type="dxa"/>
            <w:vAlign w:val="center"/>
          </w:tcPr>
          <w:p w14:paraId="2494304E">
            <w:pPr>
              <w:pStyle w:val="34"/>
              <w:rPr>
                <w:rFonts w:hint="eastAsia"/>
              </w:rPr>
            </w:pPr>
            <w:r>
              <w:t>20</w:t>
            </w:r>
          </w:p>
        </w:tc>
        <w:tc>
          <w:tcPr>
            <w:tcW w:w="721" w:type="dxa"/>
            <w:vAlign w:val="center"/>
          </w:tcPr>
          <w:p w14:paraId="640DE4D2">
            <w:pPr>
              <w:pStyle w:val="34"/>
              <w:rPr>
                <w:rFonts w:hint="eastAsia"/>
              </w:rPr>
            </w:pPr>
            <w:r>
              <w:t>20</w:t>
            </w:r>
          </w:p>
        </w:tc>
        <w:tc>
          <w:tcPr>
            <w:tcW w:w="721" w:type="dxa"/>
            <w:vAlign w:val="center"/>
          </w:tcPr>
          <w:p w14:paraId="041026E2">
            <w:pPr>
              <w:pStyle w:val="34"/>
              <w:rPr>
                <w:rFonts w:hint="eastAsia"/>
              </w:rPr>
            </w:pPr>
            <w:r>
              <w:t>20</w:t>
            </w:r>
          </w:p>
        </w:tc>
        <w:tc>
          <w:tcPr>
            <w:tcW w:w="721" w:type="dxa"/>
            <w:vAlign w:val="center"/>
          </w:tcPr>
          <w:p w14:paraId="7AB0505D">
            <w:pPr>
              <w:pStyle w:val="34"/>
              <w:rPr>
                <w:rFonts w:hint="eastAsia"/>
              </w:rPr>
            </w:pPr>
            <w:r>
              <w:t>20</w:t>
            </w:r>
          </w:p>
        </w:tc>
        <w:tc>
          <w:tcPr>
            <w:tcW w:w="745" w:type="dxa"/>
            <w:vAlign w:val="center"/>
          </w:tcPr>
          <w:p w14:paraId="5907FCB0">
            <w:pPr>
              <w:pStyle w:val="34"/>
              <w:rPr>
                <w:rFonts w:hint="eastAsia"/>
              </w:rPr>
            </w:pPr>
            <w:r>
              <w:t>120</w:t>
            </w:r>
          </w:p>
        </w:tc>
      </w:tr>
      <w:tr w14:paraId="3FC19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tcPr>
          <w:p w14:paraId="1FC60034">
            <w:pPr>
              <w:pStyle w:val="34"/>
              <w:rPr>
                <w:rFonts w:hint="eastAsia"/>
              </w:rPr>
            </w:pPr>
            <w:r>
              <w:rPr>
                <w:rFonts w:hint="eastAsia"/>
              </w:rPr>
              <w:t>其中：课堂教学</w:t>
            </w:r>
          </w:p>
        </w:tc>
        <w:tc>
          <w:tcPr>
            <w:tcW w:w="720" w:type="dxa"/>
            <w:vAlign w:val="center"/>
          </w:tcPr>
          <w:p w14:paraId="0A028484">
            <w:pPr>
              <w:pStyle w:val="34"/>
              <w:rPr>
                <w:rFonts w:hint="eastAsia"/>
              </w:rPr>
            </w:pPr>
            <w:r>
              <w:t>16.5</w:t>
            </w:r>
          </w:p>
        </w:tc>
        <w:tc>
          <w:tcPr>
            <w:tcW w:w="721" w:type="dxa"/>
            <w:vAlign w:val="center"/>
          </w:tcPr>
          <w:p w14:paraId="1DA26338">
            <w:pPr>
              <w:pStyle w:val="34"/>
              <w:rPr>
                <w:rFonts w:hint="eastAsia"/>
              </w:rPr>
            </w:pPr>
            <w:r>
              <w:t>1</w:t>
            </w:r>
            <w:r>
              <w:rPr>
                <w:rFonts w:hint="eastAsia"/>
              </w:rPr>
              <w:t>8</w:t>
            </w:r>
            <w:r>
              <w:t>.5</w:t>
            </w:r>
          </w:p>
        </w:tc>
        <w:tc>
          <w:tcPr>
            <w:tcW w:w="721" w:type="dxa"/>
            <w:vAlign w:val="center"/>
          </w:tcPr>
          <w:p w14:paraId="79C515B6">
            <w:pPr>
              <w:pStyle w:val="34"/>
              <w:rPr>
                <w:rFonts w:hint="eastAsia"/>
              </w:rPr>
            </w:pPr>
            <w:r>
              <w:t>1</w:t>
            </w:r>
            <w:r>
              <w:rPr>
                <w:rFonts w:hint="eastAsia"/>
              </w:rPr>
              <w:t>7</w:t>
            </w:r>
          </w:p>
        </w:tc>
        <w:tc>
          <w:tcPr>
            <w:tcW w:w="721" w:type="dxa"/>
            <w:vAlign w:val="center"/>
          </w:tcPr>
          <w:p w14:paraId="18DED411">
            <w:pPr>
              <w:pStyle w:val="34"/>
              <w:rPr>
                <w:rFonts w:hint="eastAsia"/>
              </w:rPr>
            </w:pPr>
            <w:r>
              <w:t>19.5</w:t>
            </w:r>
          </w:p>
        </w:tc>
        <w:tc>
          <w:tcPr>
            <w:tcW w:w="721" w:type="dxa"/>
            <w:vAlign w:val="center"/>
          </w:tcPr>
          <w:p w14:paraId="377A47D9">
            <w:pPr>
              <w:pStyle w:val="34"/>
              <w:rPr>
                <w:rFonts w:hint="eastAsia"/>
              </w:rPr>
            </w:pPr>
            <w:r>
              <w:rPr>
                <w:rFonts w:hint="eastAsia"/>
              </w:rPr>
              <w:t>7</w:t>
            </w:r>
          </w:p>
        </w:tc>
        <w:tc>
          <w:tcPr>
            <w:tcW w:w="721" w:type="dxa"/>
            <w:vAlign w:val="center"/>
          </w:tcPr>
          <w:p w14:paraId="69232818">
            <w:pPr>
              <w:pStyle w:val="34"/>
              <w:rPr>
                <w:rFonts w:hint="eastAsia"/>
              </w:rPr>
            </w:pPr>
            <w:r>
              <w:rPr>
                <w:rFonts w:hint="eastAsia"/>
              </w:rPr>
              <w:t>—</w:t>
            </w:r>
          </w:p>
        </w:tc>
        <w:tc>
          <w:tcPr>
            <w:tcW w:w="745" w:type="dxa"/>
            <w:vAlign w:val="center"/>
          </w:tcPr>
          <w:p w14:paraId="04C61FE0">
            <w:pPr>
              <w:pStyle w:val="34"/>
              <w:rPr>
                <w:rFonts w:hint="eastAsia"/>
              </w:rPr>
            </w:pPr>
            <w:r>
              <w:rPr>
                <w:rFonts w:hint="eastAsia"/>
              </w:rPr>
              <w:t>63.5</w:t>
            </w:r>
          </w:p>
        </w:tc>
      </w:tr>
      <w:tr w14:paraId="74A17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FECD7B3">
            <w:pPr>
              <w:pStyle w:val="34"/>
              <w:rPr>
                <w:rFonts w:hint="eastAsia"/>
              </w:rPr>
            </w:pPr>
            <w:r>
              <w:rPr>
                <w:rFonts w:hint="eastAsia"/>
              </w:rPr>
              <w:t>集中实训教学</w:t>
            </w:r>
          </w:p>
        </w:tc>
        <w:tc>
          <w:tcPr>
            <w:tcW w:w="720" w:type="dxa"/>
          </w:tcPr>
          <w:p w14:paraId="3C1BDD5F">
            <w:pPr>
              <w:pStyle w:val="34"/>
              <w:rPr>
                <w:rFonts w:hint="eastAsia"/>
              </w:rPr>
            </w:pPr>
            <w:r>
              <w:t>——</w:t>
            </w:r>
          </w:p>
        </w:tc>
        <w:tc>
          <w:tcPr>
            <w:tcW w:w="721" w:type="dxa"/>
          </w:tcPr>
          <w:p w14:paraId="14085C5B">
            <w:pPr>
              <w:pStyle w:val="34"/>
              <w:rPr>
                <w:rFonts w:hint="eastAsia"/>
              </w:rPr>
            </w:pPr>
            <w:r>
              <w:rPr>
                <w:rFonts w:hint="eastAsia"/>
              </w:rPr>
              <w:t>1</w:t>
            </w:r>
          </w:p>
        </w:tc>
        <w:tc>
          <w:tcPr>
            <w:tcW w:w="721" w:type="dxa"/>
          </w:tcPr>
          <w:p w14:paraId="1FCBD68B">
            <w:pPr>
              <w:pStyle w:val="34"/>
              <w:rPr>
                <w:rFonts w:hint="eastAsia"/>
              </w:rPr>
            </w:pPr>
            <w:r>
              <w:rPr>
                <w:rFonts w:hint="eastAsia"/>
              </w:rPr>
              <w:t>1</w:t>
            </w:r>
          </w:p>
        </w:tc>
        <w:tc>
          <w:tcPr>
            <w:tcW w:w="721" w:type="dxa"/>
          </w:tcPr>
          <w:p w14:paraId="69F250E9">
            <w:pPr>
              <w:pStyle w:val="34"/>
              <w:rPr>
                <w:rFonts w:hint="eastAsia"/>
              </w:rPr>
            </w:pPr>
            <w:r>
              <w:t>——</w:t>
            </w:r>
          </w:p>
        </w:tc>
        <w:tc>
          <w:tcPr>
            <w:tcW w:w="721" w:type="dxa"/>
          </w:tcPr>
          <w:p w14:paraId="1016E040">
            <w:pPr>
              <w:pStyle w:val="34"/>
              <w:rPr>
                <w:rFonts w:hint="eastAsia"/>
              </w:rPr>
            </w:pPr>
            <w:r>
              <w:t>——</w:t>
            </w:r>
          </w:p>
        </w:tc>
        <w:tc>
          <w:tcPr>
            <w:tcW w:w="721" w:type="dxa"/>
          </w:tcPr>
          <w:p w14:paraId="58A5B66A">
            <w:pPr>
              <w:pStyle w:val="34"/>
              <w:rPr>
                <w:rFonts w:hint="eastAsia"/>
              </w:rPr>
            </w:pPr>
            <w:r>
              <w:t>——</w:t>
            </w:r>
          </w:p>
        </w:tc>
        <w:tc>
          <w:tcPr>
            <w:tcW w:w="745" w:type="dxa"/>
            <w:vAlign w:val="center"/>
          </w:tcPr>
          <w:p w14:paraId="6853DF11">
            <w:pPr>
              <w:pStyle w:val="34"/>
              <w:rPr>
                <w:rFonts w:hint="eastAsia"/>
              </w:rPr>
            </w:pPr>
          </w:p>
        </w:tc>
      </w:tr>
      <w:tr w14:paraId="311BA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7099C0DD">
            <w:pPr>
              <w:pStyle w:val="34"/>
              <w:rPr>
                <w:rFonts w:hint="eastAsia"/>
              </w:rPr>
            </w:pPr>
            <w:r>
              <w:rPr>
                <w:rFonts w:hint="eastAsia"/>
              </w:rPr>
              <w:t>军事技能</w:t>
            </w:r>
          </w:p>
        </w:tc>
        <w:tc>
          <w:tcPr>
            <w:tcW w:w="720" w:type="dxa"/>
            <w:vAlign w:val="center"/>
          </w:tcPr>
          <w:p w14:paraId="5588C41D">
            <w:pPr>
              <w:pStyle w:val="34"/>
              <w:rPr>
                <w:rFonts w:hint="eastAsia"/>
              </w:rPr>
            </w:pPr>
            <w:r>
              <w:t>2</w:t>
            </w:r>
          </w:p>
        </w:tc>
        <w:tc>
          <w:tcPr>
            <w:tcW w:w="721" w:type="dxa"/>
            <w:vAlign w:val="center"/>
          </w:tcPr>
          <w:p w14:paraId="7AD860AD">
            <w:pPr>
              <w:pStyle w:val="34"/>
              <w:rPr>
                <w:rFonts w:hint="eastAsia"/>
              </w:rPr>
            </w:pPr>
            <w:r>
              <w:t>—</w:t>
            </w:r>
          </w:p>
        </w:tc>
        <w:tc>
          <w:tcPr>
            <w:tcW w:w="721" w:type="dxa"/>
            <w:vAlign w:val="center"/>
          </w:tcPr>
          <w:p w14:paraId="5A01CC60">
            <w:pPr>
              <w:pStyle w:val="34"/>
              <w:rPr>
                <w:rFonts w:hint="eastAsia"/>
              </w:rPr>
            </w:pPr>
            <w:r>
              <w:t>—</w:t>
            </w:r>
          </w:p>
        </w:tc>
        <w:tc>
          <w:tcPr>
            <w:tcW w:w="721" w:type="dxa"/>
            <w:vAlign w:val="center"/>
          </w:tcPr>
          <w:p w14:paraId="120A5EB6">
            <w:pPr>
              <w:pStyle w:val="34"/>
              <w:rPr>
                <w:rFonts w:hint="eastAsia"/>
              </w:rPr>
            </w:pPr>
            <w:r>
              <w:t>—</w:t>
            </w:r>
          </w:p>
        </w:tc>
        <w:tc>
          <w:tcPr>
            <w:tcW w:w="721" w:type="dxa"/>
            <w:vAlign w:val="center"/>
          </w:tcPr>
          <w:p w14:paraId="32E02BCF">
            <w:pPr>
              <w:pStyle w:val="34"/>
              <w:rPr>
                <w:rFonts w:hint="eastAsia"/>
              </w:rPr>
            </w:pPr>
            <w:r>
              <w:t>—</w:t>
            </w:r>
          </w:p>
        </w:tc>
        <w:tc>
          <w:tcPr>
            <w:tcW w:w="721" w:type="dxa"/>
            <w:vAlign w:val="center"/>
          </w:tcPr>
          <w:p w14:paraId="5CFD66CF">
            <w:pPr>
              <w:pStyle w:val="34"/>
              <w:rPr>
                <w:rFonts w:hint="eastAsia"/>
              </w:rPr>
            </w:pPr>
            <w:r>
              <w:t>—</w:t>
            </w:r>
          </w:p>
        </w:tc>
        <w:tc>
          <w:tcPr>
            <w:tcW w:w="745" w:type="dxa"/>
            <w:vAlign w:val="center"/>
          </w:tcPr>
          <w:p w14:paraId="005DFF66">
            <w:pPr>
              <w:pStyle w:val="34"/>
              <w:rPr>
                <w:rFonts w:hint="eastAsia"/>
              </w:rPr>
            </w:pPr>
            <w:r>
              <w:t>2</w:t>
            </w:r>
          </w:p>
        </w:tc>
      </w:tr>
      <w:tr w14:paraId="5EFFE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0D6D62F1">
            <w:pPr>
              <w:pStyle w:val="34"/>
              <w:rPr>
                <w:rFonts w:hint="eastAsia"/>
              </w:rPr>
            </w:pPr>
            <w:r>
              <w:rPr>
                <w:rFonts w:hint="eastAsia"/>
              </w:rPr>
              <w:t>毕业设计</w:t>
            </w:r>
          </w:p>
        </w:tc>
        <w:tc>
          <w:tcPr>
            <w:tcW w:w="720" w:type="dxa"/>
          </w:tcPr>
          <w:p w14:paraId="38797CDC">
            <w:pPr>
              <w:pStyle w:val="34"/>
              <w:rPr>
                <w:rFonts w:hint="eastAsia"/>
              </w:rPr>
            </w:pPr>
            <w:r>
              <w:t>——</w:t>
            </w:r>
          </w:p>
        </w:tc>
        <w:tc>
          <w:tcPr>
            <w:tcW w:w="721" w:type="dxa"/>
          </w:tcPr>
          <w:p w14:paraId="27B7DE70">
            <w:pPr>
              <w:pStyle w:val="34"/>
              <w:rPr>
                <w:rFonts w:hint="eastAsia"/>
              </w:rPr>
            </w:pPr>
            <w:r>
              <w:t>——</w:t>
            </w:r>
          </w:p>
        </w:tc>
        <w:tc>
          <w:tcPr>
            <w:tcW w:w="721" w:type="dxa"/>
          </w:tcPr>
          <w:p w14:paraId="53DD3259">
            <w:pPr>
              <w:pStyle w:val="34"/>
              <w:rPr>
                <w:rFonts w:hint="eastAsia"/>
              </w:rPr>
            </w:pPr>
            <w:r>
              <w:t>——</w:t>
            </w:r>
          </w:p>
        </w:tc>
        <w:tc>
          <w:tcPr>
            <w:tcW w:w="721" w:type="dxa"/>
          </w:tcPr>
          <w:p w14:paraId="67E15AFE">
            <w:pPr>
              <w:pStyle w:val="34"/>
              <w:rPr>
                <w:rFonts w:hint="eastAsia"/>
              </w:rPr>
            </w:pPr>
            <w:r>
              <w:t>——</w:t>
            </w:r>
          </w:p>
        </w:tc>
        <w:tc>
          <w:tcPr>
            <w:tcW w:w="721" w:type="dxa"/>
          </w:tcPr>
          <w:p w14:paraId="4B6CBA3C">
            <w:pPr>
              <w:pStyle w:val="34"/>
              <w:rPr>
                <w:rFonts w:hint="eastAsia"/>
              </w:rPr>
            </w:pPr>
            <w:r>
              <w:rPr>
                <w:rFonts w:hint="eastAsia"/>
              </w:rPr>
              <w:t>4</w:t>
            </w:r>
          </w:p>
        </w:tc>
        <w:tc>
          <w:tcPr>
            <w:tcW w:w="721" w:type="dxa"/>
          </w:tcPr>
          <w:p w14:paraId="25316238">
            <w:pPr>
              <w:pStyle w:val="34"/>
              <w:rPr>
                <w:rFonts w:hint="eastAsia"/>
              </w:rPr>
            </w:pPr>
            <w:r>
              <w:t>——</w:t>
            </w:r>
          </w:p>
        </w:tc>
        <w:tc>
          <w:tcPr>
            <w:tcW w:w="745" w:type="dxa"/>
            <w:vAlign w:val="center"/>
          </w:tcPr>
          <w:p w14:paraId="7291D0B0">
            <w:pPr>
              <w:pStyle w:val="34"/>
              <w:rPr>
                <w:rFonts w:hint="eastAsia"/>
              </w:rPr>
            </w:pPr>
            <w:r>
              <w:rPr>
                <w:rFonts w:hint="eastAsia"/>
              </w:rPr>
              <w:t>4</w:t>
            </w:r>
          </w:p>
        </w:tc>
      </w:tr>
      <w:tr w14:paraId="203C9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9819FDD">
            <w:pPr>
              <w:pStyle w:val="34"/>
              <w:rPr>
                <w:rFonts w:hint="eastAsia"/>
              </w:rPr>
            </w:pPr>
            <w:r>
              <w:rPr>
                <w:rFonts w:hint="eastAsia"/>
              </w:rPr>
              <w:t>实习</w:t>
            </w:r>
          </w:p>
        </w:tc>
        <w:tc>
          <w:tcPr>
            <w:tcW w:w="720" w:type="dxa"/>
            <w:vAlign w:val="center"/>
          </w:tcPr>
          <w:p w14:paraId="1CDE97FC">
            <w:pPr>
              <w:pStyle w:val="34"/>
              <w:rPr>
                <w:rFonts w:hint="eastAsia"/>
              </w:rPr>
            </w:pPr>
            <w:r>
              <w:t>——</w:t>
            </w:r>
          </w:p>
        </w:tc>
        <w:tc>
          <w:tcPr>
            <w:tcW w:w="721" w:type="dxa"/>
            <w:vAlign w:val="center"/>
          </w:tcPr>
          <w:p w14:paraId="227968F4">
            <w:pPr>
              <w:pStyle w:val="34"/>
              <w:rPr>
                <w:rFonts w:hint="eastAsia"/>
              </w:rPr>
            </w:pPr>
            <w:r>
              <w:t>——</w:t>
            </w:r>
          </w:p>
        </w:tc>
        <w:tc>
          <w:tcPr>
            <w:tcW w:w="721" w:type="dxa"/>
            <w:vAlign w:val="center"/>
          </w:tcPr>
          <w:p w14:paraId="26BC1A48">
            <w:pPr>
              <w:pStyle w:val="34"/>
              <w:rPr>
                <w:rFonts w:hint="eastAsia"/>
              </w:rPr>
            </w:pPr>
            <w:r>
              <w:t>——</w:t>
            </w:r>
          </w:p>
        </w:tc>
        <w:tc>
          <w:tcPr>
            <w:tcW w:w="721" w:type="dxa"/>
            <w:vAlign w:val="center"/>
          </w:tcPr>
          <w:p w14:paraId="1948F421">
            <w:pPr>
              <w:pStyle w:val="34"/>
              <w:rPr>
                <w:rFonts w:hint="eastAsia"/>
              </w:rPr>
            </w:pPr>
            <w:r>
              <w:t>——</w:t>
            </w:r>
          </w:p>
        </w:tc>
        <w:tc>
          <w:tcPr>
            <w:tcW w:w="721" w:type="dxa"/>
            <w:vAlign w:val="center"/>
          </w:tcPr>
          <w:p w14:paraId="1ECA63C4">
            <w:pPr>
              <w:pStyle w:val="34"/>
              <w:rPr>
                <w:rFonts w:hint="eastAsia"/>
              </w:rPr>
            </w:pPr>
            <w:r>
              <w:t>7</w:t>
            </w:r>
          </w:p>
        </w:tc>
        <w:tc>
          <w:tcPr>
            <w:tcW w:w="721" w:type="dxa"/>
            <w:vAlign w:val="center"/>
          </w:tcPr>
          <w:p w14:paraId="55621E82">
            <w:pPr>
              <w:pStyle w:val="34"/>
              <w:rPr>
                <w:rFonts w:hint="eastAsia"/>
              </w:rPr>
            </w:pPr>
            <w:r>
              <w:t>20</w:t>
            </w:r>
          </w:p>
        </w:tc>
        <w:tc>
          <w:tcPr>
            <w:tcW w:w="745" w:type="dxa"/>
            <w:vAlign w:val="center"/>
          </w:tcPr>
          <w:p w14:paraId="303945EE">
            <w:pPr>
              <w:pStyle w:val="34"/>
              <w:rPr>
                <w:rFonts w:hint="eastAsia"/>
              </w:rPr>
            </w:pPr>
            <w:r>
              <w:rPr>
                <w:rFonts w:hint="eastAsia"/>
              </w:rPr>
              <w:t>27</w:t>
            </w:r>
          </w:p>
        </w:tc>
      </w:tr>
      <w:tr w14:paraId="22CC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FF0745E">
            <w:pPr>
              <w:pStyle w:val="34"/>
              <w:rPr>
                <w:rFonts w:hint="eastAsia"/>
              </w:rPr>
            </w:pPr>
            <w:r>
              <w:rPr>
                <w:rFonts w:hint="eastAsia"/>
              </w:rPr>
              <w:t>校运会</w:t>
            </w:r>
          </w:p>
        </w:tc>
        <w:tc>
          <w:tcPr>
            <w:tcW w:w="720" w:type="dxa"/>
            <w:vAlign w:val="center"/>
          </w:tcPr>
          <w:p w14:paraId="56AD1855">
            <w:pPr>
              <w:pStyle w:val="34"/>
              <w:rPr>
                <w:rFonts w:hint="eastAsia"/>
              </w:rPr>
            </w:pPr>
            <w:r>
              <w:t>0.5</w:t>
            </w:r>
          </w:p>
        </w:tc>
        <w:tc>
          <w:tcPr>
            <w:tcW w:w="721" w:type="dxa"/>
            <w:vAlign w:val="center"/>
          </w:tcPr>
          <w:p w14:paraId="498B5B15">
            <w:pPr>
              <w:pStyle w:val="34"/>
              <w:rPr>
                <w:rFonts w:hint="eastAsia"/>
              </w:rPr>
            </w:pPr>
            <w:r>
              <w:t>—</w:t>
            </w:r>
          </w:p>
        </w:tc>
        <w:tc>
          <w:tcPr>
            <w:tcW w:w="721" w:type="dxa"/>
            <w:vAlign w:val="center"/>
          </w:tcPr>
          <w:p w14:paraId="0232052E">
            <w:pPr>
              <w:pStyle w:val="34"/>
              <w:rPr>
                <w:rFonts w:hint="eastAsia"/>
              </w:rPr>
            </w:pPr>
            <w:r>
              <w:t>0.5</w:t>
            </w:r>
          </w:p>
        </w:tc>
        <w:tc>
          <w:tcPr>
            <w:tcW w:w="721" w:type="dxa"/>
            <w:vAlign w:val="center"/>
          </w:tcPr>
          <w:p w14:paraId="53FD734D">
            <w:pPr>
              <w:pStyle w:val="34"/>
              <w:rPr>
                <w:rFonts w:hint="eastAsia"/>
              </w:rPr>
            </w:pPr>
            <w:r>
              <w:t>—</w:t>
            </w:r>
          </w:p>
        </w:tc>
        <w:tc>
          <w:tcPr>
            <w:tcW w:w="721" w:type="dxa"/>
            <w:vAlign w:val="center"/>
          </w:tcPr>
          <w:p w14:paraId="3D3D36A7">
            <w:pPr>
              <w:pStyle w:val="34"/>
              <w:rPr>
                <w:rFonts w:hint="eastAsia"/>
              </w:rPr>
            </w:pPr>
            <w:r>
              <w:t>0.5</w:t>
            </w:r>
          </w:p>
        </w:tc>
        <w:tc>
          <w:tcPr>
            <w:tcW w:w="721" w:type="dxa"/>
            <w:vAlign w:val="center"/>
          </w:tcPr>
          <w:p w14:paraId="706681CD">
            <w:pPr>
              <w:pStyle w:val="34"/>
              <w:rPr>
                <w:rFonts w:hint="eastAsia"/>
              </w:rPr>
            </w:pPr>
            <w:r>
              <w:t>—</w:t>
            </w:r>
          </w:p>
        </w:tc>
        <w:tc>
          <w:tcPr>
            <w:tcW w:w="745" w:type="dxa"/>
            <w:vAlign w:val="center"/>
          </w:tcPr>
          <w:p w14:paraId="278E8D36">
            <w:pPr>
              <w:pStyle w:val="34"/>
              <w:rPr>
                <w:rFonts w:hint="eastAsia"/>
              </w:rPr>
            </w:pPr>
            <w:r>
              <w:t>1.5</w:t>
            </w:r>
          </w:p>
        </w:tc>
      </w:tr>
      <w:tr w14:paraId="78959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94CCCCE">
            <w:pPr>
              <w:pStyle w:val="34"/>
              <w:rPr>
                <w:rFonts w:hint="eastAsia"/>
              </w:rPr>
            </w:pPr>
            <w:r>
              <w:rPr>
                <w:rFonts w:hint="eastAsia"/>
              </w:rPr>
              <w:t>劳动周</w:t>
            </w:r>
          </w:p>
        </w:tc>
        <w:tc>
          <w:tcPr>
            <w:tcW w:w="720" w:type="dxa"/>
            <w:vAlign w:val="center"/>
          </w:tcPr>
          <w:p w14:paraId="6259BCD9">
            <w:pPr>
              <w:pStyle w:val="34"/>
              <w:rPr>
                <w:rFonts w:hint="eastAsia"/>
              </w:rPr>
            </w:pPr>
            <w:r>
              <w:t>——</w:t>
            </w:r>
          </w:p>
        </w:tc>
        <w:tc>
          <w:tcPr>
            <w:tcW w:w="721" w:type="dxa"/>
            <w:vAlign w:val="center"/>
          </w:tcPr>
          <w:p w14:paraId="27AEABA6">
            <w:pPr>
              <w:pStyle w:val="34"/>
              <w:rPr>
                <w:rFonts w:hint="eastAsia"/>
              </w:rPr>
            </w:pPr>
            <w:r>
              <w:t>0.5</w:t>
            </w:r>
          </w:p>
        </w:tc>
        <w:tc>
          <w:tcPr>
            <w:tcW w:w="721" w:type="dxa"/>
            <w:vAlign w:val="center"/>
          </w:tcPr>
          <w:p w14:paraId="72FBB879">
            <w:pPr>
              <w:pStyle w:val="34"/>
              <w:rPr>
                <w:rFonts w:hint="eastAsia"/>
              </w:rPr>
            </w:pPr>
            <w:r>
              <w:t>0.5</w:t>
            </w:r>
          </w:p>
        </w:tc>
        <w:tc>
          <w:tcPr>
            <w:tcW w:w="721" w:type="dxa"/>
            <w:vAlign w:val="center"/>
          </w:tcPr>
          <w:p w14:paraId="3DE0EA80">
            <w:pPr>
              <w:pStyle w:val="34"/>
              <w:rPr>
                <w:rFonts w:hint="eastAsia"/>
              </w:rPr>
            </w:pPr>
            <w:r>
              <w:t>0.5</w:t>
            </w:r>
          </w:p>
        </w:tc>
        <w:tc>
          <w:tcPr>
            <w:tcW w:w="721" w:type="dxa"/>
            <w:vAlign w:val="center"/>
          </w:tcPr>
          <w:p w14:paraId="789103BE">
            <w:pPr>
              <w:pStyle w:val="34"/>
              <w:rPr>
                <w:rFonts w:hint="eastAsia"/>
              </w:rPr>
            </w:pPr>
            <w:r>
              <w:t>0.5</w:t>
            </w:r>
          </w:p>
        </w:tc>
        <w:tc>
          <w:tcPr>
            <w:tcW w:w="721" w:type="dxa"/>
            <w:vAlign w:val="center"/>
          </w:tcPr>
          <w:p w14:paraId="6E4988A8">
            <w:pPr>
              <w:pStyle w:val="34"/>
              <w:rPr>
                <w:rFonts w:hint="eastAsia"/>
              </w:rPr>
            </w:pPr>
            <w:r>
              <w:t>——</w:t>
            </w:r>
          </w:p>
        </w:tc>
        <w:tc>
          <w:tcPr>
            <w:tcW w:w="745" w:type="dxa"/>
            <w:vAlign w:val="center"/>
          </w:tcPr>
          <w:p w14:paraId="160C7FF5">
            <w:pPr>
              <w:pStyle w:val="34"/>
              <w:rPr>
                <w:rFonts w:hint="eastAsia"/>
              </w:rPr>
            </w:pPr>
            <w:r>
              <w:t>2</w:t>
            </w:r>
          </w:p>
        </w:tc>
      </w:tr>
      <w:tr w14:paraId="1618D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D8C6BE8">
            <w:pPr>
              <w:pStyle w:val="34"/>
              <w:rPr>
                <w:rFonts w:hint="eastAsia"/>
              </w:rPr>
            </w:pPr>
            <w:r>
              <w:rPr>
                <w:rFonts w:hint="eastAsia"/>
              </w:rPr>
              <w:t>企业课程周</w:t>
            </w:r>
          </w:p>
        </w:tc>
        <w:tc>
          <w:tcPr>
            <w:tcW w:w="720" w:type="dxa"/>
            <w:vAlign w:val="center"/>
          </w:tcPr>
          <w:p w14:paraId="2F14763A">
            <w:pPr>
              <w:pStyle w:val="34"/>
              <w:rPr>
                <w:rFonts w:hint="eastAsia"/>
              </w:rPr>
            </w:pPr>
            <w:r>
              <w:t>1</w:t>
            </w:r>
          </w:p>
        </w:tc>
        <w:tc>
          <w:tcPr>
            <w:tcW w:w="721" w:type="dxa"/>
            <w:vAlign w:val="center"/>
          </w:tcPr>
          <w:p w14:paraId="3F086BD5">
            <w:pPr>
              <w:pStyle w:val="34"/>
              <w:rPr>
                <w:rFonts w:hint="eastAsia"/>
              </w:rPr>
            </w:pPr>
            <w:r>
              <w:t>—</w:t>
            </w:r>
          </w:p>
        </w:tc>
        <w:tc>
          <w:tcPr>
            <w:tcW w:w="721" w:type="dxa"/>
            <w:vAlign w:val="center"/>
          </w:tcPr>
          <w:p w14:paraId="411D9F46">
            <w:pPr>
              <w:pStyle w:val="34"/>
              <w:rPr>
                <w:rFonts w:hint="eastAsia"/>
              </w:rPr>
            </w:pPr>
            <w:r>
              <w:t>1</w:t>
            </w:r>
          </w:p>
        </w:tc>
        <w:tc>
          <w:tcPr>
            <w:tcW w:w="721" w:type="dxa"/>
            <w:vAlign w:val="center"/>
          </w:tcPr>
          <w:p w14:paraId="2874128E">
            <w:pPr>
              <w:pStyle w:val="34"/>
              <w:rPr>
                <w:rFonts w:hint="eastAsia"/>
              </w:rPr>
            </w:pPr>
            <w:r>
              <w:t>—</w:t>
            </w:r>
          </w:p>
        </w:tc>
        <w:tc>
          <w:tcPr>
            <w:tcW w:w="721" w:type="dxa"/>
            <w:vAlign w:val="center"/>
          </w:tcPr>
          <w:p w14:paraId="07F88810">
            <w:pPr>
              <w:pStyle w:val="34"/>
              <w:rPr>
                <w:rFonts w:hint="eastAsia"/>
              </w:rPr>
            </w:pPr>
            <w:r>
              <w:t>1</w:t>
            </w:r>
          </w:p>
        </w:tc>
        <w:tc>
          <w:tcPr>
            <w:tcW w:w="721" w:type="dxa"/>
            <w:vAlign w:val="center"/>
          </w:tcPr>
          <w:p w14:paraId="6488834F">
            <w:pPr>
              <w:pStyle w:val="34"/>
              <w:rPr>
                <w:rFonts w:hint="eastAsia"/>
              </w:rPr>
            </w:pPr>
          </w:p>
        </w:tc>
        <w:tc>
          <w:tcPr>
            <w:tcW w:w="745" w:type="dxa"/>
            <w:vAlign w:val="center"/>
          </w:tcPr>
          <w:p w14:paraId="64226210">
            <w:pPr>
              <w:pStyle w:val="34"/>
              <w:rPr>
                <w:rFonts w:hint="eastAsia"/>
              </w:rPr>
            </w:pPr>
            <w:r>
              <w:t>3</w:t>
            </w:r>
          </w:p>
        </w:tc>
      </w:tr>
      <w:tr w14:paraId="4D8BB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52E40785">
            <w:pPr>
              <w:pStyle w:val="34"/>
              <w:rPr>
                <w:rFonts w:hint="eastAsia"/>
              </w:rPr>
            </w:pPr>
            <w:r>
              <w:rPr>
                <w:rFonts w:hint="eastAsia"/>
              </w:rPr>
              <w:t>2.寒暑假</w:t>
            </w:r>
          </w:p>
        </w:tc>
        <w:tc>
          <w:tcPr>
            <w:tcW w:w="720" w:type="dxa"/>
            <w:vAlign w:val="center"/>
          </w:tcPr>
          <w:p w14:paraId="11015914">
            <w:pPr>
              <w:pStyle w:val="34"/>
              <w:rPr>
                <w:rFonts w:hint="eastAsia"/>
              </w:rPr>
            </w:pPr>
            <w:r>
              <w:t>4</w:t>
            </w:r>
          </w:p>
        </w:tc>
        <w:tc>
          <w:tcPr>
            <w:tcW w:w="721" w:type="dxa"/>
            <w:vAlign w:val="center"/>
          </w:tcPr>
          <w:p w14:paraId="7BC30CFC">
            <w:pPr>
              <w:pStyle w:val="34"/>
              <w:rPr>
                <w:rFonts w:hint="eastAsia"/>
              </w:rPr>
            </w:pPr>
            <w:r>
              <w:t>6</w:t>
            </w:r>
          </w:p>
        </w:tc>
        <w:tc>
          <w:tcPr>
            <w:tcW w:w="721" w:type="dxa"/>
            <w:vAlign w:val="center"/>
          </w:tcPr>
          <w:p w14:paraId="04D60CA5">
            <w:pPr>
              <w:pStyle w:val="34"/>
              <w:rPr>
                <w:rFonts w:hint="eastAsia"/>
              </w:rPr>
            </w:pPr>
            <w:r>
              <w:t>4</w:t>
            </w:r>
          </w:p>
        </w:tc>
        <w:tc>
          <w:tcPr>
            <w:tcW w:w="721" w:type="dxa"/>
            <w:vAlign w:val="center"/>
          </w:tcPr>
          <w:p w14:paraId="22AFDB67">
            <w:pPr>
              <w:pStyle w:val="34"/>
              <w:rPr>
                <w:rFonts w:hint="eastAsia"/>
              </w:rPr>
            </w:pPr>
            <w:r>
              <w:t>6</w:t>
            </w:r>
          </w:p>
        </w:tc>
        <w:tc>
          <w:tcPr>
            <w:tcW w:w="721" w:type="dxa"/>
            <w:vAlign w:val="center"/>
          </w:tcPr>
          <w:p w14:paraId="4F80C081">
            <w:pPr>
              <w:pStyle w:val="34"/>
              <w:rPr>
                <w:rFonts w:hint="eastAsia"/>
              </w:rPr>
            </w:pPr>
            <w:r>
              <w:t>4</w:t>
            </w:r>
          </w:p>
        </w:tc>
        <w:tc>
          <w:tcPr>
            <w:tcW w:w="721" w:type="dxa"/>
            <w:vAlign w:val="center"/>
          </w:tcPr>
          <w:p w14:paraId="1965F6A6">
            <w:pPr>
              <w:pStyle w:val="34"/>
              <w:rPr>
                <w:rFonts w:hint="eastAsia"/>
              </w:rPr>
            </w:pPr>
            <w:r>
              <w:t>6</w:t>
            </w:r>
          </w:p>
        </w:tc>
        <w:tc>
          <w:tcPr>
            <w:tcW w:w="745" w:type="dxa"/>
            <w:vAlign w:val="center"/>
          </w:tcPr>
          <w:p w14:paraId="77B3F35A">
            <w:pPr>
              <w:pStyle w:val="34"/>
              <w:rPr>
                <w:rFonts w:hint="eastAsia"/>
              </w:rPr>
            </w:pPr>
            <w:r>
              <w:t>30</w:t>
            </w:r>
          </w:p>
        </w:tc>
      </w:tr>
      <w:tr w14:paraId="1A458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39CBAB0">
            <w:pPr>
              <w:pStyle w:val="34"/>
              <w:rPr>
                <w:rFonts w:hint="eastAsia"/>
              </w:rPr>
            </w:pPr>
            <w:r>
              <w:rPr>
                <w:rFonts w:hint="eastAsia"/>
              </w:rPr>
              <w:t>3.机动</w:t>
            </w:r>
          </w:p>
        </w:tc>
        <w:tc>
          <w:tcPr>
            <w:tcW w:w="720" w:type="dxa"/>
            <w:vAlign w:val="center"/>
          </w:tcPr>
          <w:p w14:paraId="2EB2A8A3">
            <w:pPr>
              <w:pStyle w:val="34"/>
              <w:rPr>
                <w:rFonts w:hint="eastAsia"/>
              </w:rPr>
            </w:pPr>
            <w:r>
              <w:t>1</w:t>
            </w:r>
          </w:p>
        </w:tc>
        <w:tc>
          <w:tcPr>
            <w:tcW w:w="721" w:type="dxa"/>
            <w:vAlign w:val="center"/>
          </w:tcPr>
          <w:p w14:paraId="16FC3F9F">
            <w:pPr>
              <w:pStyle w:val="34"/>
              <w:rPr>
                <w:rFonts w:hint="eastAsia"/>
              </w:rPr>
            </w:pPr>
            <w:r>
              <w:t>1</w:t>
            </w:r>
          </w:p>
        </w:tc>
        <w:tc>
          <w:tcPr>
            <w:tcW w:w="721" w:type="dxa"/>
            <w:vAlign w:val="center"/>
          </w:tcPr>
          <w:p w14:paraId="66217866">
            <w:pPr>
              <w:pStyle w:val="34"/>
              <w:rPr>
                <w:rFonts w:hint="eastAsia"/>
              </w:rPr>
            </w:pPr>
            <w:r>
              <w:t>1</w:t>
            </w:r>
          </w:p>
        </w:tc>
        <w:tc>
          <w:tcPr>
            <w:tcW w:w="721" w:type="dxa"/>
            <w:vAlign w:val="center"/>
          </w:tcPr>
          <w:p w14:paraId="2D14BF64">
            <w:pPr>
              <w:pStyle w:val="34"/>
              <w:rPr>
                <w:rFonts w:hint="eastAsia"/>
              </w:rPr>
            </w:pPr>
            <w:r>
              <w:t>1</w:t>
            </w:r>
          </w:p>
        </w:tc>
        <w:tc>
          <w:tcPr>
            <w:tcW w:w="721" w:type="dxa"/>
            <w:vAlign w:val="center"/>
          </w:tcPr>
          <w:p w14:paraId="0FFF2D1B">
            <w:pPr>
              <w:pStyle w:val="34"/>
              <w:rPr>
                <w:rFonts w:hint="eastAsia"/>
              </w:rPr>
            </w:pPr>
            <w:r>
              <w:t>1</w:t>
            </w:r>
          </w:p>
        </w:tc>
        <w:tc>
          <w:tcPr>
            <w:tcW w:w="721" w:type="dxa"/>
            <w:vAlign w:val="center"/>
          </w:tcPr>
          <w:p w14:paraId="4B722D1D">
            <w:pPr>
              <w:pStyle w:val="34"/>
              <w:rPr>
                <w:rFonts w:hint="eastAsia"/>
              </w:rPr>
            </w:pPr>
            <w:r>
              <w:t>1</w:t>
            </w:r>
          </w:p>
        </w:tc>
        <w:tc>
          <w:tcPr>
            <w:tcW w:w="745" w:type="dxa"/>
            <w:vAlign w:val="center"/>
          </w:tcPr>
          <w:p w14:paraId="7639963C">
            <w:pPr>
              <w:pStyle w:val="34"/>
              <w:rPr>
                <w:rFonts w:hint="eastAsia"/>
              </w:rPr>
            </w:pPr>
            <w:r>
              <w:t>6</w:t>
            </w:r>
          </w:p>
        </w:tc>
      </w:tr>
      <w:tr w14:paraId="318B1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76AD578">
            <w:pPr>
              <w:pStyle w:val="34"/>
              <w:rPr>
                <w:rFonts w:hint="eastAsia"/>
              </w:rPr>
            </w:pPr>
            <w:r>
              <w:rPr>
                <w:rFonts w:hint="eastAsia"/>
              </w:rPr>
              <w:t>合计</w:t>
            </w:r>
          </w:p>
        </w:tc>
        <w:tc>
          <w:tcPr>
            <w:tcW w:w="1441" w:type="dxa"/>
            <w:gridSpan w:val="2"/>
            <w:vAlign w:val="center"/>
          </w:tcPr>
          <w:p w14:paraId="588C41BF">
            <w:pPr>
              <w:pStyle w:val="34"/>
              <w:rPr>
                <w:rFonts w:hint="eastAsia"/>
              </w:rPr>
            </w:pPr>
            <w:r>
              <w:t>52</w:t>
            </w:r>
          </w:p>
        </w:tc>
        <w:tc>
          <w:tcPr>
            <w:tcW w:w="1442" w:type="dxa"/>
            <w:gridSpan w:val="2"/>
            <w:vAlign w:val="center"/>
          </w:tcPr>
          <w:p w14:paraId="17C31E9F">
            <w:pPr>
              <w:pStyle w:val="34"/>
              <w:rPr>
                <w:rFonts w:hint="eastAsia"/>
              </w:rPr>
            </w:pPr>
            <w:r>
              <w:t>52</w:t>
            </w:r>
          </w:p>
        </w:tc>
        <w:tc>
          <w:tcPr>
            <w:tcW w:w="1442" w:type="dxa"/>
            <w:gridSpan w:val="2"/>
            <w:vAlign w:val="center"/>
          </w:tcPr>
          <w:p w14:paraId="337A7242">
            <w:pPr>
              <w:pStyle w:val="34"/>
              <w:rPr>
                <w:rFonts w:hint="eastAsia"/>
              </w:rPr>
            </w:pPr>
            <w:r>
              <w:t>52</w:t>
            </w:r>
          </w:p>
        </w:tc>
        <w:tc>
          <w:tcPr>
            <w:tcW w:w="745" w:type="dxa"/>
            <w:vAlign w:val="center"/>
          </w:tcPr>
          <w:p w14:paraId="7B7E262A">
            <w:pPr>
              <w:pStyle w:val="34"/>
              <w:rPr>
                <w:rFonts w:hint="eastAsia"/>
              </w:rPr>
            </w:pPr>
            <w:r>
              <w:t>156</w:t>
            </w:r>
          </w:p>
        </w:tc>
      </w:tr>
    </w:tbl>
    <w:p w14:paraId="3F290361"/>
    <w:p w14:paraId="23736639">
      <w:pPr>
        <w:pStyle w:val="3"/>
        <w:spacing w:line="360" w:lineRule="auto"/>
        <w:ind w:firstLine="562" w:firstLineChars="200"/>
        <w:rPr>
          <w:rFonts w:hint="eastAsia" w:asciiTheme="minorEastAsia" w:hAnsiTheme="minorEastAsia" w:eastAsiaTheme="minorEastAsia"/>
          <w:sz w:val="28"/>
          <w:szCs w:val="22"/>
        </w:rPr>
      </w:pPr>
      <w:bookmarkStart w:id="78" w:name="_Toc22337"/>
      <w:bookmarkStart w:id="79" w:name="_Toc14016"/>
      <w:bookmarkStart w:id="80" w:name="_Toc29148"/>
      <w:bookmarkStart w:id="81" w:name="_Toc110195930"/>
      <w:bookmarkStart w:id="82" w:name="_Toc110196070"/>
      <w:bookmarkStart w:id="83" w:name="_Toc110198129"/>
      <w:r>
        <w:rPr>
          <w:rFonts w:asciiTheme="minorEastAsia" w:hAnsiTheme="minorEastAsia" w:eastAsiaTheme="minorEastAsia"/>
          <w:sz w:val="28"/>
          <w:szCs w:val="22"/>
        </w:rPr>
        <w:t>（二）课程学分学时比例构成</w:t>
      </w:r>
      <w:bookmarkEnd w:id="78"/>
      <w:bookmarkEnd w:id="79"/>
      <w:bookmarkEnd w:id="80"/>
      <w:bookmarkEnd w:id="81"/>
      <w:bookmarkEnd w:id="82"/>
      <w:bookmarkEnd w:id="83"/>
    </w:p>
    <w:p w14:paraId="1D256536">
      <w:pPr>
        <w:pStyle w:val="18"/>
        <w:ind w:firstLine="422"/>
      </w:pPr>
      <w:r>
        <w:rPr>
          <w:rFonts w:hint="eastAsia"/>
          <w:color w:val="000000"/>
        </w:rPr>
        <w:t xml:space="preserve">表7-2   </w:t>
      </w:r>
      <w:r>
        <w:rPr>
          <w:rFonts w:hint="eastAsia"/>
        </w:rPr>
        <w:t>各类课程学分学时比例构成表</w:t>
      </w:r>
    </w:p>
    <w:tbl>
      <w:tblPr>
        <w:tblStyle w:val="28"/>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081D9B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3EA88D8D">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纵向结构</w:t>
            </w:r>
          </w:p>
        </w:tc>
        <w:tc>
          <w:tcPr>
            <w:tcW w:w="647" w:type="dxa"/>
            <w:vAlign w:val="center"/>
          </w:tcPr>
          <w:p w14:paraId="634B3841">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分</w:t>
            </w:r>
          </w:p>
        </w:tc>
        <w:tc>
          <w:tcPr>
            <w:tcW w:w="551" w:type="dxa"/>
            <w:vAlign w:val="center"/>
          </w:tcPr>
          <w:p w14:paraId="57BA143E">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时</w:t>
            </w:r>
          </w:p>
        </w:tc>
        <w:tc>
          <w:tcPr>
            <w:tcW w:w="1055" w:type="dxa"/>
            <w:vAlign w:val="center"/>
          </w:tcPr>
          <w:p w14:paraId="18A76751">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学分比例(%)</w:t>
            </w:r>
          </w:p>
        </w:tc>
        <w:tc>
          <w:tcPr>
            <w:tcW w:w="971" w:type="dxa"/>
            <w:vAlign w:val="center"/>
          </w:tcPr>
          <w:p w14:paraId="69334B44">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学时比例(%)</w:t>
            </w:r>
          </w:p>
        </w:tc>
        <w:tc>
          <w:tcPr>
            <w:tcW w:w="1048" w:type="dxa"/>
            <w:vAlign w:val="center"/>
          </w:tcPr>
          <w:p w14:paraId="6FDB5C6C">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横向结构</w:t>
            </w:r>
          </w:p>
        </w:tc>
        <w:tc>
          <w:tcPr>
            <w:tcW w:w="629" w:type="dxa"/>
            <w:vAlign w:val="center"/>
          </w:tcPr>
          <w:p w14:paraId="4D758A94">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分</w:t>
            </w:r>
          </w:p>
        </w:tc>
        <w:tc>
          <w:tcPr>
            <w:tcW w:w="612" w:type="dxa"/>
            <w:vAlign w:val="center"/>
          </w:tcPr>
          <w:p w14:paraId="3152269C">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 时</w:t>
            </w:r>
          </w:p>
        </w:tc>
        <w:tc>
          <w:tcPr>
            <w:tcW w:w="1011" w:type="dxa"/>
            <w:vAlign w:val="center"/>
          </w:tcPr>
          <w:p w14:paraId="379FF628">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学分比例(%)</w:t>
            </w:r>
          </w:p>
        </w:tc>
        <w:tc>
          <w:tcPr>
            <w:tcW w:w="1017" w:type="dxa"/>
            <w:vAlign w:val="center"/>
          </w:tcPr>
          <w:p w14:paraId="0EB31AF3">
            <w:pPr>
              <w:widowControl/>
              <w:jc w:val="center"/>
              <w:textAlignment w:val="center"/>
              <w:rPr>
                <w:rFonts w:hint="eastAsia" w:ascii="仿宋" w:hAnsi="仿宋" w:eastAsia="仿宋" w:cs="仿宋"/>
                <w:sz w:val="22"/>
              </w:rPr>
            </w:pPr>
            <w:r>
              <w:rPr>
                <w:rFonts w:hint="eastAsia" w:ascii="仿宋" w:hAnsi="仿宋" w:eastAsia="仿宋" w:cs="仿宋"/>
                <w:b/>
                <w:bCs/>
                <w:color w:val="000000"/>
                <w:kern w:val="0"/>
                <w:sz w:val="22"/>
                <w:lang w:bidi="ar"/>
              </w:rPr>
              <w:t>学时比例(%)</w:t>
            </w:r>
          </w:p>
        </w:tc>
      </w:tr>
      <w:tr w14:paraId="09FC90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2E3FC7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通识必修课</w:t>
            </w:r>
          </w:p>
        </w:tc>
        <w:tc>
          <w:tcPr>
            <w:tcW w:w="647" w:type="dxa"/>
            <w:vAlign w:val="center"/>
          </w:tcPr>
          <w:p w14:paraId="2F59D93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42</w:t>
            </w:r>
          </w:p>
        </w:tc>
        <w:tc>
          <w:tcPr>
            <w:tcW w:w="551" w:type="dxa"/>
            <w:vAlign w:val="center"/>
          </w:tcPr>
          <w:p w14:paraId="24F0025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776</w:t>
            </w:r>
          </w:p>
        </w:tc>
        <w:tc>
          <w:tcPr>
            <w:tcW w:w="1055" w:type="dxa"/>
            <w:vAlign w:val="center"/>
          </w:tcPr>
          <w:p w14:paraId="269726F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28.00%</w:t>
            </w:r>
          </w:p>
        </w:tc>
        <w:tc>
          <w:tcPr>
            <w:tcW w:w="971" w:type="dxa"/>
            <w:vAlign w:val="center"/>
          </w:tcPr>
          <w:p w14:paraId="0FBDA2C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29.89%</w:t>
            </w:r>
          </w:p>
        </w:tc>
        <w:tc>
          <w:tcPr>
            <w:tcW w:w="1048" w:type="dxa"/>
            <w:vAlign w:val="center"/>
          </w:tcPr>
          <w:p w14:paraId="791A5AB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必修课</w:t>
            </w:r>
          </w:p>
        </w:tc>
        <w:tc>
          <w:tcPr>
            <w:tcW w:w="629" w:type="dxa"/>
            <w:vAlign w:val="center"/>
          </w:tcPr>
          <w:p w14:paraId="031842E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135</w:t>
            </w:r>
          </w:p>
        </w:tc>
        <w:tc>
          <w:tcPr>
            <w:tcW w:w="612" w:type="dxa"/>
            <w:vAlign w:val="center"/>
          </w:tcPr>
          <w:p w14:paraId="54CB78F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2356</w:t>
            </w:r>
          </w:p>
        </w:tc>
        <w:tc>
          <w:tcPr>
            <w:tcW w:w="1011" w:type="dxa"/>
            <w:vAlign w:val="center"/>
          </w:tcPr>
          <w:p w14:paraId="1CEBE4B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90.00%</w:t>
            </w:r>
          </w:p>
        </w:tc>
        <w:tc>
          <w:tcPr>
            <w:tcW w:w="1017" w:type="dxa"/>
            <w:vAlign w:val="center"/>
          </w:tcPr>
          <w:p w14:paraId="20B2E4B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90.76%</w:t>
            </w:r>
          </w:p>
        </w:tc>
      </w:tr>
      <w:tr w14:paraId="684A20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932FBF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通识选修课</w:t>
            </w:r>
          </w:p>
        </w:tc>
        <w:tc>
          <w:tcPr>
            <w:tcW w:w="647" w:type="dxa"/>
            <w:vAlign w:val="center"/>
          </w:tcPr>
          <w:p w14:paraId="73F802D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w:t>
            </w:r>
          </w:p>
        </w:tc>
        <w:tc>
          <w:tcPr>
            <w:tcW w:w="551" w:type="dxa"/>
            <w:vAlign w:val="center"/>
          </w:tcPr>
          <w:p w14:paraId="0C93194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80</w:t>
            </w:r>
          </w:p>
        </w:tc>
        <w:tc>
          <w:tcPr>
            <w:tcW w:w="1055" w:type="dxa"/>
            <w:vAlign w:val="center"/>
          </w:tcPr>
          <w:p w14:paraId="023E753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3.33%</w:t>
            </w:r>
          </w:p>
        </w:tc>
        <w:tc>
          <w:tcPr>
            <w:tcW w:w="971" w:type="dxa"/>
            <w:vAlign w:val="center"/>
          </w:tcPr>
          <w:p w14:paraId="31239B7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3.08%</w:t>
            </w:r>
          </w:p>
        </w:tc>
        <w:tc>
          <w:tcPr>
            <w:tcW w:w="1048" w:type="dxa"/>
            <w:vAlign w:val="center"/>
          </w:tcPr>
          <w:p w14:paraId="3E0F1D7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选修课</w:t>
            </w:r>
          </w:p>
        </w:tc>
        <w:tc>
          <w:tcPr>
            <w:tcW w:w="629" w:type="dxa"/>
            <w:vAlign w:val="center"/>
          </w:tcPr>
          <w:p w14:paraId="64E924E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w:t>
            </w:r>
          </w:p>
        </w:tc>
        <w:tc>
          <w:tcPr>
            <w:tcW w:w="612" w:type="dxa"/>
            <w:vAlign w:val="center"/>
          </w:tcPr>
          <w:p w14:paraId="5F3AB71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240</w:t>
            </w:r>
          </w:p>
        </w:tc>
        <w:tc>
          <w:tcPr>
            <w:tcW w:w="1011" w:type="dxa"/>
            <w:vAlign w:val="center"/>
          </w:tcPr>
          <w:p w14:paraId="6A8EFE7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10.00%</w:t>
            </w:r>
          </w:p>
        </w:tc>
        <w:tc>
          <w:tcPr>
            <w:tcW w:w="1017" w:type="dxa"/>
            <w:vAlign w:val="center"/>
          </w:tcPr>
          <w:p w14:paraId="0AC5FB6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9.24%</w:t>
            </w:r>
          </w:p>
        </w:tc>
      </w:tr>
      <w:tr w14:paraId="3F1D52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ECB653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专业通识课</w:t>
            </w:r>
          </w:p>
        </w:tc>
        <w:tc>
          <w:tcPr>
            <w:tcW w:w="647" w:type="dxa"/>
            <w:vAlign w:val="center"/>
          </w:tcPr>
          <w:p w14:paraId="5BF6EAD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w:t>
            </w:r>
          </w:p>
        </w:tc>
        <w:tc>
          <w:tcPr>
            <w:tcW w:w="551" w:type="dxa"/>
            <w:vAlign w:val="center"/>
          </w:tcPr>
          <w:p w14:paraId="2A9BF75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32</w:t>
            </w:r>
          </w:p>
        </w:tc>
        <w:tc>
          <w:tcPr>
            <w:tcW w:w="1055" w:type="dxa"/>
            <w:vAlign w:val="center"/>
          </w:tcPr>
          <w:p w14:paraId="3C6BEDF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1.33%</w:t>
            </w:r>
          </w:p>
        </w:tc>
        <w:tc>
          <w:tcPr>
            <w:tcW w:w="971" w:type="dxa"/>
            <w:vAlign w:val="center"/>
          </w:tcPr>
          <w:p w14:paraId="1395DDA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1.23%</w:t>
            </w:r>
          </w:p>
        </w:tc>
        <w:tc>
          <w:tcPr>
            <w:tcW w:w="1048" w:type="dxa"/>
            <w:vAlign w:val="center"/>
          </w:tcPr>
          <w:p w14:paraId="776501D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小计</w:t>
            </w:r>
          </w:p>
        </w:tc>
        <w:tc>
          <w:tcPr>
            <w:tcW w:w="629" w:type="dxa"/>
            <w:vAlign w:val="center"/>
          </w:tcPr>
          <w:p w14:paraId="7905964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612" w:type="dxa"/>
            <w:vAlign w:val="center"/>
          </w:tcPr>
          <w:p w14:paraId="66644DD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11" w:type="dxa"/>
            <w:vAlign w:val="center"/>
          </w:tcPr>
          <w:p w14:paraId="310BBFD3">
            <w:pPr>
              <w:jc w:val="center"/>
              <w:rPr>
                <w:rFonts w:hint="eastAsia" w:ascii="仿宋" w:hAnsi="仿宋" w:eastAsia="仿宋" w:cs="仿宋"/>
                <w:snapToGrid w:val="0"/>
                <w:color w:val="000000"/>
                <w:kern w:val="0"/>
                <w:sz w:val="21"/>
                <w:szCs w:val="21"/>
              </w:rPr>
            </w:pPr>
          </w:p>
        </w:tc>
        <w:tc>
          <w:tcPr>
            <w:tcW w:w="1017" w:type="dxa"/>
            <w:vAlign w:val="center"/>
          </w:tcPr>
          <w:p w14:paraId="2ACABF65">
            <w:pPr>
              <w:jc w:val="center"/>
              <w:rPr>
                <w:rFonts w:hint="eastAsia" w:ascii="仿宋" w:hAnsi="仿宋" w:eastAsia="仿宋" w:cs="仿宋"/>
                <w:snapToGrid w:val="0"/>
                <w:color w:val="000000"/>
                <w:kern w:val="0"/>
                <w:sz w:val="21"/>
                <w:szCs w:val="21"/>
              </w:rPr>
            </w:pPr>
          </w:p>
        </w:tc>
      </w:tr>
      <w:tr w14:paraId="2061ED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303CBC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专业基础课</w:t>
            </w:r>
          </w:p>
        </w:tc>
        <w:tc>
          <w:tcPr>
            <w:tcW w:w="647" w:type="dxa"/>
            <w:vAlign w:val="center"/>
          </w:tcPr>
          <w:p w14:paraId="23AE790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24</w:t>
            </w:r>
          </w:p>
        </w:tc>
        <w:tc>
          <w:tcPr>
            <w:tcW w:w="551" w:type="dxa"/>
            <w:vAlign w:val="center"/>
          </w:tcPr>
          <w:p w14:paraId="7765B73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384</w:t>
            </w:r>
          </w:p>
        </w:tc>
        <w:tc>
          <w:tcPr>
            <w:tcW w:w="1055" w:type="dxa"/>
            <w:vAlign w:val="center"/>
          </w:tcPr>
          <w:p w14:paraId="1431AEBE">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16.00%</w:t>
            </w:r>
          </w:p>
        </w:tc>
        <w:tc>
          <w:tcPr>
            <w:tcW w:w="971" w:type="dxa"/>
            <w:vAlign w:val="center"/>
          </w:tcPr>
          <w:p w14:paraId="51095DB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14.79%</w:t>
            </w:r>
          </w:p>
        </w:tc>
        <w:tc>
          <w:tcPr>
            <w:tcW w:w="1048" w:type="dxa"/>
            <w:vAlign w:val="center"/>
          </w:tcPr>
          <w:p w14:paraId="6F5CA27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理论学时</w:t>
            </w:r>
          </w:p>
        </w:tc>
        <w:tc>
          <w:tcPr>
            <w:tcW w:w="629" w:type="dxa"/>
            <w:vAlign w:val="center"/>
          </w:tcPr>
          <w:p w14:paraId="4FD0EA5F">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1CBC1B3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1196</w:t>
            </w:r>
          </w:p>
        </w:tc>
        <w:tc>
          <w:tcPr>
            <w:tcW w:w="1011" w:type="dxa"/>
            <w:vAlign w:val="center"/>
          </w:tcPr>
          <w:p w14:paraId="776C417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0F17D56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46.07%</w:t>
            </w:r>
          </w:p>
        </w:tc>
      </w:tr>
      <w:tr w14:paraId="5FB35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67D33E1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专业核心课</w:t>
            </w:r>
          </w:p>
        </w:tc>
        <w:tc>
          <w:tcPr>
            <w:tcW w:w="647" w:type="dxa"/>
            <w:vAlign w:val="center"/>
          </w:tcPr>
          <w:p w14:paraId="2E00F0A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27</w:t>
            </w:r>
          </w:p>
        </w:tc>
        <w:tc>
          <w:tcPr>
            <w:tcW w:w="551" w:type="dxa"/>
            <w:vAlign w:val="center"/>
          </w:tcPr>
          <w:p w14:paraId="751D5F1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432</w:t>
            </w:r>
          </w:p>
        </w:tc>
        <w:tc>
          <w:tcPr>
            <w:tcW w:w="1055" w:type="dxa"/>
            <w:vAlign w:val="center"/>
          </w:tcPr>
          <w:p w14:paraId="02D6753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18.00%</w:t>
            </w:r>
          </w:p>
        </w:tc>
        <w:tc>
          <w:tcPr>
            <w:tcW w:w="971" w:type="dxa"/>
            <w:vAlign w:val="center"/>
          </w:tcPr>
          <w:p w14:paraId="785C645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16.64%</w:t>
            </w:r>
          </w:p>
        </w:tc>
        <w:tc>
          <w:tcPr>
            <w:tcW w:w="1048" w:type="dxa"/>
            <w:vAlign w:val="center"/>
          </w:tcPr>
          <w:p w14:paraId="0B81A2B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实践学时</w:t>
            </w:r>
          </w:p>
        </w:tc>
        <w:tc>
          <w:tcPr>
            <w:tcW w:w="629" w:type="dxa"/>
            <w:vAlign w:val="center"/>
          </w:tcPr>
          <w:p w14:paraId="074C19E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0D89869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1400</w:t>
            </w:r>
          </w:p>
        </w:tc>
        <w:tc>
          <w:tcPr>
            <w:tcW w:w="1011" w:type="dxa"/>
            <w:vAlign w:val="center"/>
          </w:tcPr>
          <w:p w14:paraId="6FFCE4A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53DCFBC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53.93%</w:t>
            </w:r>
          </w:p>
        </w:tc>
      </w:tr>
      <w:tr w14:paraId="32A933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DF95EB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专业拓展课</w:t>
            </w:r>
          </w:p>
        </w:tc>
        <w:tc>
          <w:tcPr>
            <w:tcW w:w="647" w:type="dxa"/>
            <w:vAlign w:val="center"/>
          </w:tcPr>
          <w:p w14:paraId="62B316C0">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w:t>
            </w:r>
          </w:p>
        </w:tc>
        <w:tc>
          <w:tcPr>
            <w:tcW w:w="551" w:type="dxa"/>
            <w:vAlign w:val="center"/>
          </w:tcPr>
          <w:p w14:paraId="0B7CAB3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112</w:t>
            </w:r>
          </w:p>
        </w:tc>
        <w:tc>
          <w:tcPr>
            <w:tcW w:w="1055" w:type="dxa"/>
            <w:vAlign w:val="center"/>
          </w:tcPr>
          <w:p w14:paraId="48C1A3FD">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4.67%</w:t>
            </w:r>
          </w:p>
        </w:tc>
        <w:tc>
          <w:tcPr>
            <w:tcW w:w="971" w:type="dxa"/>
            <w:vAlign w:val="center"/>
          </w:tcPr>
          <w:p w14:paraId="47BD0B88">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4.31%</w:t>
            </w:r>
          </w:p>
        </w:tc>
        <w:tc>
          <w:tcPr>
            <w:tcW w:w="1048" w:type="dxa"/>
            <w:vAlign w:val="center"/>
          </w:tcPr>
          <w:p w14:paraId="3A704C7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*其中课外实践学时</w:t>
            </w:r>
          </w:p>
        </w:tc>
        <w:tc>
          <w:tcPr>
            <w:tcW w:w="629" w:type="dxa"/>
            <w:vAlign w:val="center"/>
          </w:tcPr>
          <w:p w14:paraId="0131D52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612" w:type="dxa"/>
            <w:vAlign w:val="center"/>
          </w:tcPr>
          <w:p w14:paraId="6FCA4EC4">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790</w:t>
            </w:r>
          </w:p>
        </w:tc>
        <w:tc>
          <w:tcPr>
            <w:tcW w:w="1011" w:type="dxa"/>
            <w:vAlign w:val="center"/>
          </w:tcPr>
          <w:p w14:paraId="3F3CB81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w:t>
            </w:r>
          </w:p>
        </w:tc>
        <w:tc>
          <w:tcPr>
            <w:tcW w:w="1017" w:type="dxa"/>
            <w:vAlign w:val="center"/>
          </w:tcPr>
          <w:p w14:paraId="176FAF6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30.43%</w:t>
            </w:r>
          </w:p>
        </w:tc>
      </w:tr>
      <w:tr w14:paraId="29A8A0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02B6AF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专业选修课</w:t>
            </w:r>
          </w:p>
        </w:tc>
        <w:tc>
          <w:tcPr>
            <w:tcW w:w="647" w:type="dxa"/>
            <w:vAlign w:val="center"/>
          </w:tcPr>
          <w:p w14:paraId="3CB41951">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10</w:t>
            </w:r>
          </w:p>
        </w:tc>
        <w:tc>
          <w:tcPr>
            <w:tcW w:w="551" w:type="dxa"/>
            <w:vAlign w:val="center"/>
          </w:tcPr>
          <w:p w14:paraId="643C151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160</w:t>
            </w:r>
          </w:p>
        </w:tc>
        <w:tc>
          <w:tcPr>
            <w:tcW w:w="1055" w:type="dxa"/>
            <w:vAlign w:val="center"/>
          </w:tcPr>
          <w:p w14:paraId="7002C77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6.67%</w:t>
            </w:r>
          </w:p>
        </w:tc>
        <w:tc>
          <w:tcPr>
            <w:tcW w:w="971" w:type="dxa"/>
            <w:vAlign w:val="center"/>
          </w:tcPr>
          <w:p w14:paraId="35AAD01C">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6.16%</w:t>
            </w:r>
          </w:p>
        </w:tc>
        <w:tc>
          <w:tcPr>
            <w:tcW w:w="1048" w:type="dxa"/>
            <w:vAlign w:val="center"/>
          </w:tcPr>
          <w:p w14:paraId="74FE9EB5">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小计</w:t>
            </w:r>
          </w:p>
        </w:tc>
        <w:tc>
          <w:tcPr>
            <w:tcW w:w="629" w:type="dxa"/>
            <w:vAlign w:val="center"/>
          </w:tcPr>
          <w:p w14:paraId="671B6C1B">
            <w:pPr>
              <w:jc w:val="center"/>
              <w:rPr>
                <w:rFonts w:hint="eastAsia" w:ascii="仿宋" w:hAnsi="仿宋" w:eastAsia="仿宋" w:cs="仿宋"/>
                <w:snapToGrid w:val="0"/>
                <w:color w:val="000000"/>
                <w:kern w:val="0"/>
                <w:sz w:val="21"/>
                <w:szCs w:val="21"/>
              </w:rPr>
            </w:pPr>
          </w:p>
        </w:tc>
        <w:tc>
          <w:tcPr>
            <w:tcW w:w="612" w:type="dxa"/>
            <w:vAlign w:val="center"/>
          </w:tcPr>
          <w:p w14:paraId="220F2672">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11" w:type="dxa"/>
            <w:vAlign w:val="center"/>
          </w:tcPr>
          <w:p w14:paraId="3A42A6B3">
            <w:pPr>
              <w:jc w:val="center"/>
              <w:rPr>
                <w:rFonts w:hint="eastAsia" w:ascii="仿宋" w:hAnsi="仿宋" w:eastAsia="仿宋" w:cs="仿宋"/>
                <w:snapToGrid w:val="0"/>
                <w:color w:val="000000"/>
                <w:kern w:val="0"/>
                <w:sz w:val="21"/>
                <w:szCs w:val="21"/>
              </w:rPr>
            </w:pPr>
          </w:p>
        </w:tc>
        <w:tc>
          <w:tcPr>
            <w:tcW w:w="1017" w:type="dxa"/>
            <w:vAlign w:val="center"/>
          </w:tcPr>
          <w:p w14:paraId="2A01FF37">
            <w:pPr>
              <w:jc w:val="center"/>
              <w:rPr>
                <w:rFonts w:hint="eastAsia" w:ascii="仿宋" w:hAnsi="仿宋" w:eastAsia="仿宋" w:cs="仿宋"/>
                <w:snapToGrid w:val="0"/>
                <w:color w:val="000000"/>
                <w:kern w:val="0"/>
                <w:sz w:val="21"/>
                <w:szCs w:val="21"/>
              </w:rPr>
            </w:pPr>
          </w:p>
        </w:tc>
      </w:tr>
      <w:tr w14:paraId="6DA8C1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52E68D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综合实践课</w:t>
            </w:r>
          </w:p>
        </w:tc>
        <w:tc>
          <w:tcPr>
            <w:tcW w:w="647" w:type="dxa"/>
            <w:vAlign w:val="center"/>
          </w:tcPr>
          <w:p w14:paraId="2078BDB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33</w:t>
            </w:r>
          </w:p>
        </w:tc>
        <w:tc>
          <w:tcPr>
            <w:tcW w:w="551" w:type="dxa"/>
            <w:vAlign w:val="center"/>
          </w:tcPr>
          <w:p w14:paraId="53123B57">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620</w:t>
            </w:r>
          </w:p>
        </w:tc>
        <w:tc>
          <w:tcPr>
            <w:tcW w:w="1055" w:type="dxa"/>
            <w:vAlign w:val="center"/>
          </w:tcPr>
          <w:p w14:paraId="7D7B6519">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22.00%</w:t>
            </w:r>
          </w:p>
        </w:tc>
        <w:tc>
          <w:tcPr>
            <w:tcW w:w="971" w:type="dxa"/>
            <w:vAlign w:val="center"/>
          </w:tcPr>
          <w:p w14:paraId="01E270E3">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23.88%</w:t>
            </w:r>
          </w:p>
        </w:tc>
        <w:tc>
          <w:tcPr>
            <w:tcW w:w="1048" w:type="dxa"/>
            <w:vAlign w:val="center"/>
          </w:tcPr>
          <w:p w14:paraId="6711713B">
            <w:pPr>
              <w:jc w:val="center"/>
              <w:rPr>
                <w:rFonts w:hint="eastAsia" w:ascii="仿宋" w:hAnsi="仿宋" w:eastAsia="仿宋" w:cs="仿宋"/>
                <w:snapToGrid w:val="0"/>
                <w:color w:val="000000"/>
                <w:kern w:val="0"/>
                <w:sz w:val="21"/>
                <w:szCs w:val="21"/>
              </w:rPr>
            </w:pPr>
          </w:p>
        </w:tc>
        <w:tc>
          <w:tcPr>
            <w:tcW w:w="629" w:type="dxa"/>
            <w:vAlign w:val="center"/>
          </w:tcPr>
          <w:p w14:paraId="2331CA31">
            <w:pPr>
              <w:jc w:val="center"/>
              <w:rPr>
                <w:rFonts w:hint="eastAsia" w:ascii="仿宋" w:hAnsi="仿宋" w:eastAsia="仿宋" w:cs="仿宋"/>
                <w:snapToGrid w:val="0"/>
                <w:color w:val="000000"/>
                <w:kern w:val="0"/>
                <w:sz w:val="21"/>
                <w:szCs w:val="21"/>
              </w:rPr>
            </w:pPr>
          </w:p>
        </w:tc>
        <w:tc>
          <w:tcPr>
            <w:tcW w:w="612" w:type="dxa"/>
            <w:vAlign w:val="center"/>
          </w:tcPr>
          <w:p w14:paraId="4826778B">
            <w:pPr>
              <w:jc w:val="center"/>
              <w:rPr>
                <w:rFonts w:hint="eastAsia" w:ascii="仿宋" w:hAnsi="仿宋" w:eastAsia="仿宋" w:cs="仿宋"/>
                <w:snapToGrid w:val="0"/>
                <w:color w:val="000000"/>
                <w:kern w:val="0"/>
                <w:sz w:val="21"/>
                <w:szCs w:val="21"/>
              </w:rPr>
            </w:pPr>
          </w:p>
        </w:tc>
        <w:tc>
          <w:tcPr>
            <w:tcW w:w="1011" w:type="dxa"/>
            <w:vAlign w:val="center"/>
          </w:tcPr>
          <w:p w14:paraId="06C4DCC0">
            <w:pPr>
              <w:jc w:val="center"/>
              <w:rPr>
                <w:rFonts w:hint="eastAsia" w:ascii="仿宋" w:hAnsi="仿宋" w:eastAsia="仿宋" w:cs="仿宋"/>
                <w:snapToGrid w:val="0"/>
                <w:color w:val="000000"/>
                <w:kern w:val="0"/>
                <w:sz w:val="21"/>
                <w:szCs w:val="21"/>
              </w:rPr>
            </w:pPr>
          </w:p>
        </w:tc>
        <w:tc>
          <w:tcPr>
            <w:tcW w:w="1017" w:type="dxa"/>
            <w:vAlign w:val="center"/>
          </w:tcPr>
          <w:p w14:paraId="49556FA4">
            <w:pPr>
              <w:jc w:val="center"/>
              <w:rPr>
                <w:rFonts w:hint="eastAsia" w:ascii="仿宋" w:hAnsi="仿宋" w:eastAsia="仿宋" w:cs="仿宋"/>
                <w:snapToGrid w:val="0"/>
                <w:color w:val="000000"/>
                <w:kern w:val="0"/>
                <w:sz w:val="21"/>
                <w:szCs w:val="21"/>
              </w:rPr>
            </w:pPr>
          </w:p>
        </w:tc>
      </w:tr>
      <w:tr w14:paraId="2A86AE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E1E5836">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合计</w:t>
            </w:r>
          </w:p>
        </w:tc>
        <w:tc>
          <w:tcPr>
            <w:tcW w:w="647" w:type="dxa"/>
            <w:vAlign w:val="center"/>
          </w:tcPr>
          <w:p w14:paraId="6D2B11EA">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150</w:t>
            </w:r>
          </w:p>
        </w:tc>
        <w:tc>
          <w:tcPr>
            <w:tcW w:w="551" w:type="dxa"/>
            <w:vAlign w:val="center"/>
          </w:tcPr>
          <w:p w14:paraId="285B396B">
            <w:pPr>
              <w:widowControl/>
              <w:jc w:val="center"/>
              <w:textAlignment w:val="center"/>
              <w:rPr>
                <w:rFonts w:hint="eastAsia" w:ascii="仿宋" w:hAnsi="仿宋" w:eastAsia="仿宋" w:cs="仿宋"/>
                <w:snapToGrid w:val="0"/>
                <w:color w:val="000000"/>
                <w:kern w:val="0"/>
                <w:sz w:val="21"/>
                <w:szCs w:val="21"/>
              </w:rPr>
            </w:pPr>
            <w:r>
              <w:rPr>
                <w:rFonts w:hint="eastAsia" w:ascii="仿宋" w:hAnsi="仿宋" w:eastAsia="仿宋" w:cs="仿宋"/>
                <w:color w:val="000000"/>
                <w:kern w:val="0"/>
                <w:sz w:val="22"/>
                <w:lang w:bidi="ar"/>
              </w:rPr>
              <w:t>2596</w:t>
            </w:r>
          </w:p>
        </w:tc>
        <w:tc>
          <w:tcPr>
            <w:tcW w:w="1055" w:type="dxa"/>
            <w:vAlign w:val="center"/>
          </w:tcPr>
          <w:p w14:paraId="4EB677A4">
            <w:pPr>
              <w:jc w:val="center"/>
              <w:rPr>
                <w:rFonts w:hint="eastAsia" w:ascii="仿宋" w:hAnsi="仿宋" w:eastAsia="仿宋" w:cs="仿宋"/>
                <w:snapToGrid w:val="0"/>
                <w:color w:val="000000"/>
                <w:kern w:val="0"/>
                <w:sz w:val="21"/>
                <w:szCs w:val="21"/>
              </w:rPr>
            </w:pPr>
          </w:p>
        </w:tc>
        <w:tc>
          <w:tcPr>
            <w:tcW w:w="971" w:type="dxa"/>
            <w:vAlign w:val="center"/>
          </w:tcPr>
          <w:p w14:paraId="4918AA24">
            <w:pPr>
              <w:jc w:val="center"/>
              <w:rPr>
                <w:rFonts w:hint="eastAsia" w:ascii="仿宋" w:hAnsi="仿宋" w:eastAsia="仿宋" w:cs="仿宋"/>
                <w:snapToGrid w:val="0"/>
                <w:color w:val="000000"/>
                <w:kern w:val="0"/>
                <w:sz w:val="21"/>
                <w:szCs w:val="21"/>
              </w:rPr>
            </w:pPr>
          </w:p>
        </w:tc>
        <w:tc>
          <w:tcPr>
            <w:tcW w:w="1048" w:type="dxa"/>
            <w:vAlign w:val="center"/>
          </w:tcPr>
          <w:p w14:paraId="5243FF91">
            <w:pPr>
              <w:jc w:val="center"/>
              <w:rPr>
                <w:rFonts w:hint="eastAsia" w:ascii="仿宋" w:hAnsi="仿宋" w:eastAsia="仿宋" w:cs="仿宋"/>
                <w:snapToGrid w:val="0"/>
                <w:color w:val="000000"/>
                <w:kern w:val="0"/>
                <w:sz w:val="21"/>
                <w:szCs w:val="21"/>
              </w:rPr>
            </w:pPr>
          </w:p>
        </w:tc>
        <w:tc>
          <w:tcPr>
            <w:tcW w:w="629" w:type="dxa"/>
            <w:vAlign w:val="center"/>
          </w:tcPr>
          <w:p w14:paraId="15B04B60">
            <w:pPr>
              <w:jc w:val="center"/>
              <w:rPr>
                <w:rFonts w:hint="eastAsia" w:ascii="仿宋" w:hAnsi="仿宋" w:eastAsia="仿宋" w:cs="仿宋"/>
                <w:snapToGrid w:val="0"/>
                <w:color w:val="000000"/>
                <w:kern w:val="0"/>
                <w:sz w:val="21"/>
                <w:szCs w:val="21"/>
              </w:rPr>
            </w:pPr>
          </w:p>
        </w:tc>
        <w:tc>
          <w:tcPr>
            <w:tcW w:w="612" w:type="dxa"/>
            <w:vAlign w:val="center"/>
          </w:tcPr>
          <w:p w14:paraId="2748525B">
            <w:pPr>
              <w:jc w:val="center"/>
              <w:rPr>
                <w:rFonts w:hint="eastAsia" w:ascii="仿宋" w:hAnsi="仿宋" w:eastAsia="仿宋" w:cs="仿宋"/>
                <w:snapToGrid w:val="0"/>
                <w:color w:val="000000"/>
                <w:kern w:val="0"/>
                <w:sz w:val="21"/>
                <w:szCs w:val="21"/>
              </w:rPr>
            </w:pPr>
          </w:p>
        </w:tc>
        <w:tc>
          <w:tcPr>
            <w:tcW w:w="1011" w:type="dxa"/>
            <w:vAlign w:val="center"/>
          </w:tcPr>
          <w:p w14:paraId="1C8C348B">
            <w:pPr>
              <w:jc w:val="center"/>
              <w:rPr>
                <w:rFonts w:hint="eastAsia" w:ascii="仿宋" w:hAnsi="仿宋" w:eastAsia="仿宋" w:cs="仿宋"/>
                <w:snapToGrid w:val="0"/>
                <w:color w:val="000000"/>
                <w:kern w:val="0"/>
                <w:sz w:val="21"/>
                <w:szCs w:val="21"/>
              </w:rPr>
            </w:pPr>
          </w:p>
        </w:tc>
        <w:tc>
          <w:tcPr>
            <w:tcW w:w="1017" w:type="dxa"/>
            <w:vAlign w:val="center"/>
          </w:tcPr>
          <w:p w14:paraId="49C876E9">
            <w:pPr>
              <w:jc w:val="center"/>
              <w:rPr>
                <w:rFonts w:hint="eastAsia" w:ascii="仿宋" w:hAnsi="仿宋" w:eastAsia="仿宋" w:cs="仿宋"/>
                <w:snapToGrid w:val="0"/>
                <w:color w:val="000000"/>
                <w:kern w:val="0"/>
                <w:sz w:val="21"/>
                <w:szCs w:val="21"/>
              </w:rPr>
            </w:pPr>
          </w:p>
        </w:tc>
      </w:tr>
    </w:tbl>
    <w:p w14:paraId="0BD78C6B">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67329D11">
      <w:pPr>
        <w:pStyle w:val="3"/>
        <w:spacing w:line="360" w:lineRule="auto"/>
        <w:ind w:firstLine="562" w:firstLineChars="200"/>
        <w:rPr>
          <w:rFonts w:hint="eastAsia" w:asciiTheme="minorEastAsia" w:hAnsiTheme="minorEastAsia" w:eastAsiaTheme="minorEastAsia"/>
          <w:sz w:val="28"/>
          <w:szCs w:val="22"/>
        </w:rPr>
      </w:pPr>
      <w:bookmarkStart w:id="84" w:name="_Toc110198130"/>
      <w:bookmarkStart w:id="85" w:name="_Toc32317"/>
      <w:bookmarkStart w:id="86" w:name="_Toc110195951"/>
      <w:bookmarkStart w:id="87" w:name="_Toc110196071"/>
      <w:bookmarkStart w:id="88" w:name="_Toc16561"/>
      <w:bookmarkStart w:id="89" w:name="_Toc23689"/>
      <w:r>
        <w:rPr>
          <w:rFonts w:asciiTheme="minorEastAsia" w:hAnsiTheme="minorEastAsia" w:eastAsiaTheme="minorEastAsia"/>
          <w:sz w:val="28"/>
          <w:szCs w:val="22"/>
        </w:rPr>
        <w:t>（三）第一课堂进程安排</w:t>
      </w:r>
      <w:bookmarkEnd w:id="84"/>
      <w:bookmarkEnd w:id="85"/>
      <w:bookmarkEnd w:id="86"/>
      <w:bookmarkEnd w:id="87"/>
      <w:bookmarkEnd w:id="88"/>
      <w:bookmarkEnd w:id="89"/>
    </w:p>
    <w:p w14:paraId="1BC077DC">
      <w:pPr>
        <w:pStyle w:val="4"/>
        <w:spacing w:before="0" w:after="0" w:line="240" w:lineRule="auto"/>
        <w:ind w:firstLine="560" w:firstLineChars="200"/>
        <w:rPr>
          <w:rFonts w:hint="eastAsia" w:ascii="宋体" w:hAnsi="宋体" w:eastAsia="宋体" w:cs="宋体"/>
          <w:b w:val="0"/>
          <w:bCs/>
          <w:sz w:val="28"/>
          <w:szCs w:val="21"/>
        </w:rPr>
      </w:pPr>
      <w:bookmarkStart w:id="90" w:name="_Toc23969"/>
      <w:bookmarkStart w:id="91" w:name="_Toc1337"/>
      <w:r>
        <w:rPr>
          <w:rFonts w:hint="eastAsia" w:ascii="宋体" w:hAnsi="宋体" w:eastAsia="宋体" w:cs="宋体"/>
          <w:b w:val="0"/>
          <w:bCs/>
          <w:sz w:val="28"/>
          <w:szCs w:val="21"/>
        </w:rPr>
        <w:t>1. 通识教育课程安排</w:t>
      </w:r>
      <w:bookmarkEnd w:id="90"/>
      <w:bookmarkEnd w:id="91"/>
    </w:p>
    <w:p w14:paraId="41C2EEDD">
      <w:pPr>
        <w:pStyle w:val="18"/>
        <w:ind w:firstLine="422"/>
      </w:pPr>
      <w:r>
        <w:rPr>
          <w:rFonts w:hint="eastAsia"/>
        </w:rPr>
        <w:t>表7-3 通识教育课程安排表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560"/>
        <w:gridCol w:w="1138"/>
        <w:gridCol w:w="1164"/>
        <w:gridCol w:w="1189"/>
        <w:gridCol w:w="1320"/>
      </w:tblGrid>
      <w:tr w14:paraId="55BB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8" w:type="pct"/>
            <w:shd w:val="clear" w:color="auto" w:fill="auto"/>
            <w:vAlign w:val="center"/>
          </w:tcPr>
          <w:p w14:paraId="6DF018FE">
            <w:pPr>
              <w:jc w:val="center"/>
              <w:rPr>
                <w:b/>
                <w:bCs/>
                <w:sz w:val="21"/>
                <w:szCs w:val="16"/>
              </w:rPr>
            </w:pPr>
            <w:bookmarkStart w:id="92" w:name="_Toc110195952"/>
            <w:r>
              <w:rPr>
                <w:rFonts w:hint="eastAsia"/>
                <w:b/>
                <w:bCs/>
                <w:sz w:val="21"/>
                <w:szCs w:val="16"/>
              </w:rPr>
              <w:t>序号</w:t>
            </w:r>
            <w:bookmarkEnd w:id="92"/>
          </w:p>
        </w:tc>
        <w:tc>
          <w:tcPr>
            <w:tcW w:w="1581" w:type="pct"/>
            <w:shd w:val="clear" w:color="auto" w:fill="auto"/>
            <w:vAlign w:val="center"/>
          </w:tcPr>
          <w:p w14:paraId="2EFBC914">
            <w:pPr>
              <w:jc w:val="center"/>
              <w:rPr>
                <w:b/>
                <w:bCs/>
                <w:sz w:val="21"/>
                <w:szCs w:val="16"/>
              </w:rPr>
            </w:pPr>
            <w:bookmarkStart w:id="93" w:name="_Toc110195953"/>
            <w:r>
              <w:rPr>
                <w:rFonts w:hint="eastAsia"/>
                <w:b/>
                <w:bCs/>
                <w:sz w:val="21"/>
                <w:szCs w:val="16"/>
              </w:rPr>
              <w:t>课程名称</w:t>
            </w:r>
            <w:bookmarkEnd w:id="93"/>
          </w:p>
        </w:tc>
        <w:tc>
          <w:tcPr>
            <w:tcW w:w="703" w:type="pct"/>
            <w:shd w:val="clear" w:color="auto" w:fill="auto"/>
            <w:vAlign w:val="center"/>
          </w:tcPr>
          <w:p w14:paraId="0C5DC109">
            <w:pPr>
              <w:jc w:val="center"/>
              <w:rPr>
                <w:b/>
                <w:bCs/>
                <w:sz w:val="21"/>
                <w:szCs w:val="16"/>
              </w:rPr>
            </w:pPr>
            <w:bookmarkStart w:id="94" w:name="_Toc110195954"/>
            <w:r>
              <w:rPr>
                <w:rFonts w:hint="eastAsia"/>
                <w:b/>
                <w:bCs/>
                <w:sz w:val="21"/>
                <w:szCs w:val="16"/>
              </w:rPr>
              <w:t>课程</w:t>
            </w:r>
          </w:p>
          <w:p w14:paraId="03C335AA">
            <w:pPr>
              <w:jc w:val="center"/>
              <w:rPr>
                <w:b/>
                <w:bCs/>
                <w:sz w:val="21"/>
                <w:szCs w:val="16"/>
              </w:rPr>
            </w:pPr>
            <w:r>
              <w:rPr>
                <w:rFonts w:hint="eastAsia"/>
                <w:b/>
                <w:bCs/>
                <w:sz w:val="21"/>
                <w:szCs w:val="16"/>
              </w:rPr>
              <w:t>性质</w:t>
            </w:r>
          </w:p>
        </w:tc>
        <w:tc>
          <w:tcPr>
            <w:tcW w:w="719" w:type="pct"/>
            <w:shd w:val="clear" w:color="auto" w:fill="auto"/>
            <w:vAlign w:val="center"/>
          </w:tcPr>
          <w:p w14:paraId="72EE617E">
            <w:pPr>
              <w:jc w:val="center"/>
              <w:rPr>
                <w:b/>
                <w:bCs/>
                <w:sz w:val="21"/>
                <w:szCs w:val="16"/>
              </w:rPr>
            </w:pPr>
            <w:r>
              <w:rPr>
                <w:rFonts w:hint="eastAsia"/>
                <w:b/>
                <w:bCs/>
                <w:sz w:val="21"/>
                <w:szCs w:val="16"/>
              </w:rPr>
              <w:t>课程代码</w:t>
            </w:r>
          </w:p>
        </w:tc>
        <w:tc>
          <w:tcPr>
            <w:tcW w:w="734" w:type="pct"/>
            <w:shd w:val="clear" w:color="auto" w:fill="auto"/>
            <w:vAlign w:val="center"/>
          </w:tcPr>
          <w:p w14:paraId="3E1F1B74">
            <w:pPr>
              <w:jc w:val="center"/>
              <w:rPr>
                <w:b/>
                <w:bCs/>
                <w:sz w:val="21"/>
                <w:szCs w:val="16"/>
              </w:rPr>
            </w:pPr>
            <w:r>
              <w:rPr>
                <w:rFonts w:hint="eastAsia"/>
                <w:b/>
                <w:bCs/>
                <w:sz w:val="21"/>
                <w:szCs w:val="16"/>
              </w:rPr>
              <w:t>学分/学时</w:t>
            </w:r>
          </w:p>
        </w:tc>
        <w:tc>
          <w:tcPr>
            <w:tcW w:w="815" w:type="pct"/>
            <w:shd w:val="clear" w:color="auto" w:fill="auto"/>
            <w:vAlign w:val="center"/>
          </w:tcPr>
          <w:p w14:paraId="4A6D1492">
            <w:pPr>
              <w:jc w:val="center"/>
              <w:rPr>
                <w:b/>
                <w:bCs/>
                <w:sz w:val="21"/>
                <w:szCs w:val="16"/>
              </w:rPr>
            </w:pPr>
            <w:r>
              <w:rPr>
                <w:rFonts w:hint="eastAsia"/>
                <w:b/>
                <w:bCs/>
                <w:sz w:val="21"/>
                <w:szCs w:val="16"/>
              </w:rPr>
              <w:t>开设</w:t>
            </w:r>
            <w:bookmarkEnd w:id="94"/>
            <w:r>
              <w:rPr>
                <w:rFonts w:hint="eastAsia"/>
                <w:b/>
                <w:bCs/>
                <w:sz w:val="21"/>
                <w:szCs w:val="16"/>
              </w:rPr>
              <w:t>学期</w:t>
            </w:r>
          </w:p>
        </w:tc>
      </w:tr>
      <w:tr w14:paraId="0562F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2076CF5">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1</w:t>
            </w:r>
          </w:p>
        </w:tc>
        <w:tc>
          <w:tcPr>
            <w:tcW w:w="1581" w:type="pct"/>
            <w:shd w:val="clear" w:color="auto" w:fill="auto"/>
            <w:vAlign w:val="center"/>
          </w:tcPr>
          <w:p w14:paraId="71EBA474">
            <w:pPr>
              <w:rPr>
                <w:sz w:val="21"/>
                <w:szCs w:val="16"/>
              </w:rPr>
            </w:pPr>
            <w:r>
              <w:rPr>
                <w:rFonts w:hint="eastAsia"/>
                <w:sz w:val="21"/>
                <w:szCs w:val="16"/>
              </w:rPr>
              <w:t>军事技能</w:t>
            </w:r>
          </w:p>
        </w:tc>
        <w:tc>
          <w:tcPr>
            <w:tcW w:w="703" w:type="pct"/>
            <w:shd w:val="clear" w:color="auto" w:fill="auto"/>
            <w:vAlign w:val="center"/>
          </w:tcPr>
          <w:p w14:paraId="7810F1D9">
            <w:pPr>
              <w:jc w:val="center"/>
              <w:rPr>
                <w:sz w:val="21"/>
                <w:szCs w:val="16"/>
              </w:rPr>
            </w:pPr>
            <w:r>
              <w:rPr>
                <w:rFonts w:hint="eastAsia"/>
                <w:sz w:val="21"/>
                <w:szCs w:val="16"/>
              </w:rPr>
              <w:t>必修课</w:t>
            </w:r>
          </w:p>
        </w:tc>
        <w:tc>
          <w:tcPr>
            <w:tcW w:w="719" w:type="pct"/>
            <w:shd w:val="clear" w:color="auto" w:fill="auto"/>
            <w:vAlign w:val="center"/>
          </w:tcPr>
          <w:p w14:paraId="3D1AFE67">
            <w:pPr>
              <w:jc w:val="center"/>
              <w:rPr>
                <w:sz w:val="21"/>
                <w:szCs w:val="16"/>
              </w:rPr>
            </w:pPr>
            <w:r>
              <w:rPr>
                <w:rFonts w:hint="eastAsia"/>
                <w:sz w:val="21"/>
                <w:szCs w:val="16"/>
              </w:rPr>
              <w:t>11010001</w:t>
            </w:r>
          </w:p>
        </w:tc>
        <w:tc>
          <w:tcPr>
            <w:tcW w:w="734" w:type="pct"/>
            <w:shd w:val="clear" w:color="auto" w:fill="auto"/>
            <w:vAlign w:val="center"/>
          </w:tcPr>
          <w:p w14:paraId="4F9E96E6">
            <w:pPr>
              <w:jc w:val="center"/>
              <w:rPr>
                <w:sz w:val="21"/>
                <w:szCs w:val="16"/>
              </w:rPr>
            </w:pPr>
            <w:r>
              <w:rPr>
                <w:rFonts w:hint="eastAsia"/>
                <w:sz w:val="21"/>
                <w:szCs w:val="16"/>
              </w:rPr>
              <w:t>2/112</w:t>
            </w:r>
          </w:p>
        </w:tc>
        <w:tc>
          <w:tcPr>
            <w:tcW w:w="815" w:type="pct"/>
            <w:shd w:val="clear" w:color="auto" w:fill="auto"/>
            <w:vAlign w:val="center"/>
          </w:tcPr>
          <w:p w14:paraId="120FDB76">
            <w:pPr>
              <w:jc w:val="center"/>
              <w:rPr>
                <w:sz w:val="21"/>
                <w:szCs w:val="16"/>
              </w:rPr>
            </w:pPr>
            <w:r>
              <w:rPr>
                <w:rFonts w:hint="eastAsia"/>
                <w:sz w:val="21"/>
                <w:szCs w:val="16"/>
              </w:rPr>
              <w:t>1</w:t>
            </w:r>
          </w:p>
        </w:tc>
      </w:tr>
      <w:tr w14:paraId="36C95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3FFF8C92">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2</w:t>
            </w:r>
          </w:p>
        </w:tc>
        <w:tc>
          <w:tcPr>
            <w:tcW w:w="1581" w:type="pct"/>
            <w:shd w:val="clear" w:color="auto" w:fill="auto"/>
            <w:vAlign w:val="center"/>
          </w:tcPr>
          <w:p w14:paraId="49C0A138">
            <w:pPr>
              <w:rPr>
                <w:sz w:val="21"/>
                <w:szCs w:val="16"/>
              </w:rPr>
            </w:pPr>
            <w:r>
              <w:rPr>
                <w:rFonts w:hint="eastAsia"/>
                <w:sz w:val="21"/>
                <w:szCs w:val="16"/>
              </w:rPr>
              <w:t>大学生安全教育（一）</w:t>
            </w:r>
          </w:p>
        </w:tc>
        <w:tc>
          <w:tcPr>
            <w:tcW w:w="703" w:type="pct"/>
            <w:shd w:val="clear" w:color="auto" w:fill="auto"/>
            <w:vAlign w:val="center"/>
          </w:tcPr>
          <w:p w14:paraId="7DF5B58F">
            <w:pPr>
              <w:jc w:val="center"/>
              <w:rPr>
                <w:sz w:val="21"/>
                <w:szCs w:val="16"/>
              </w:rPr>
            </w:pPr>
            <w:r>
              <w:rPr>
                <w:rFonts w:hint="eastAsia"/>
                <w:sz w:val="21"/>
                <w:szCs w:val="16"/>
              </w:rPr>
              <w:t>必修课</w:t>
            </w:r>
          </w:p>
        </w:tc>
        <w:tc>
          <w:tcPr>
            <w:tcW w:w="719" w:type="pct"/>
            <w:shd w:val="clear" w:color="auto" w:fill="auto"/>
            <w:vAlign w:val="center"/>
          </w:tcPr>
          <w:p w14:paraId="56433572">
            <w:pPr>
              <w:jc w:val="center"/>
              <w:rPr>
                <w:sz w:val="21"/>
                <w:szCs w:val="16"/>
              </w:rPr>
            </w:pPr>
            <w:r>
              <w:rPr>
                <w:rFonts w:hint="eastAsia"/>
                <w:sz w:val="21"/>
                <w:szCs w:val="16"/>
              </w:rPr>
              <w:t>95010008</w:t>
            </w:r>
          </w:p>
        </w:tc>
        <w:tc>
          <w:tcPr>
            <w:tcW w:w="734" w:type="pct"/>
            <w:shd w:val="clear" w:color="auto" w:fill="auto"/>
            <w:vAlign w:val="center"/>
          </w:tcPr>
          <w:p w14:paraId="6B66320D">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shd w:val="clear" w:color="auto" w:fill="auto"/>
            <w:vAlign w:val="center"/>
          </w:tcPr>
          <w:p w14:paraId="4A9AFC2E">
            <w:pPr>
              <w:jc w:val="center"/>
              <w:rPr>
                <w:sz w:val="21"/>
                <w:szCs w:val="16"/>
              </w:rPr>
            </w:pPr>
            <w:r>
              <w:rPr>
                <w:rFonts w:hint="eastAsia"/>
                <w:sz w:val="21"/>
                <w:szCs w:val="16"/>
              </w:rPr>
              <w:t>1</w:t>
            </w:r>
          </w:p>
        </w:tc>
      </w:tr>
      <w:tr w14:paraId="69366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59F397A">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3</w:t>
            </w:r>
          </w:p>
        </w:tc>
        <w:tc>
          <w:tcPr>
            <w:tcW w:w="1581" w:type="pct"/>
            <w:shd w:val="clear" w:color="auto" w:fill="auto"/>
            <w:vAlign w:val="center"/>
          </w:tcPr>
          <w:p w14:paraId="286CDF67">
            <w:pPr>
              <w:rPr>
                <w:sz w:val="21"/>
                <w:szCs w:val="16"/>
              </w:rPr>
            </w:pPr>
            <w:r>
              <w:rPr>
                <w:rFonts w:hint="eastAsia"/>
                <w:sz w:val="21"/>
                <w:szCs w:val="16"/>
              </w:rPr>
              <w:t>大学生安全教育（二）</w:t>
            </w:r>
          </w:p>
        </w:tc>
        <w:tc>
          <w:tcPr>
            <w:tcW w:w="703" w:type="pct"/>
            <w:shd w:val="clear" w:color="auto" w:fill="auto"/>
            <w:vAlign w:val="center"/>
          </w:tcPr>
          <w:p w14:paraId="73C34356">
            <w:pPr>
              <w:jc w:val="center"/>
              <w:rPr>
                <w:sz w:val="21"/>
                <w:szCs w:val="16"/>
              </w:rPr>
            </w:pPr>
            <w:r>
              <w:rPr>
                <w:rFonts w:hint="eastAsia"/>
                <w:sz w:val="21"/>
                <w:szCs w:val="16"/>
              </w:rPr>
              <w:t>必修课</w:t>
            </w:r>
          </w:p>
        </w:tc>
        <w:tc>
          <w:tcPr>
            <w:tcW w:w="719" w:type="pct"/>
            <w:shd w:val="clear" w:color="auto" w:fill="auto"/>
            <w:vAlign w:val="center"/>
          </w:tcPr>
          <w:p w14:paraId="24FB410A">
            <w:pPr>
              <w:jc w:val="center"/>
              <w:rPr>
                <w:sz w:val="21"/>
                <w:szCs w:val="16"/>
              </w:rPr>
            </w:pPr>
            <w:r>
              <w:rPr>
                <w:rFonts w:hint="eastAsia"/>
                <w:sz w:val="21"/>
                <w:szCs w:val="16"/>
              </w:rPr>
              <w:t>95010009</w:t>
            </w:r>
          </w:p>
        </w:tc>
        <w:tc>
          <w:tcPr>
            <w:tcW w:w="734" w:type="pct"/>
            <w:shd w:val="clear" w:color="auto" w:fill="auto"/>
            <w:vAlign w:val="center"/>
          </w:tcPr>
          <w:p w14:paraId="55FAEDC7">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shd w:val="clear" w:color="auto" w:fill="auto"/>
            <w:vAlign w:val="center"/>
          </w:tcPr>
          <w:p w14:paraId="1680E0A2">
            <w:pPr>
              <w:jc w:val="center"/>
              <w:rPr>
                <w:sz w:val="21"/>
                <w:szCs w:val="16"/>
              </w:rPr>
            </w:pPr>
            <w:r>
              <w:rPr>
                <w:rFonts w:hint="eastAsia"/>
                <w:sz w:val="21"/>
                <w:szCs w:val="16"/>
              </w:rPr>
              <w:t>2</w:t>
            </w:r>
          </w:p>
        </w:tc>
      </w:tr>
      <w:tr w14:paraId="4F5AD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7C93C71">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4</w:t>
            </w:r>
          </w:p>
        </w:tc>
        <w:tc>
          <w:tcPr>
            <w:tcW w:w="1581" w:type="pct"/>
            <w:shd w:val="clear" w:color="auto" w:fill="auto"/>
            <w:vAlign w:val="center"/>
          </w:tcPr>
          <w:p w14:paraId="2E209FAE">
            <w:pPr>
              <w:rPr>
                <w:sz w:val="21"/>
                <w:szCs w:val="16"/>
              </w:rPr>
            </w:pPr>
            <w:r>
              <w:rPr>
                <w:rFonts w:hint="eastAsia"/>
                <w:sz w:val="21"/>
                <w:szCs w:val="16"/>
              </w:rPr>
              <w:t>大学生安全教育（三）</w:t>
            </w:r>
          </w:p>
        </w:tc>
        <w:tc>
          <w:tcPr>
            <w:tcW w:w="703" w:type="pct"/>
            <w:shd w:val="clear" w:color="auto" w:fill="auto"/>
            <w:vAlign w:val="center"/>
          </w:tcPr>
          <w:p w14:paraId="349AADE1">
            <w:pPr>
              <w:jc w:val="center"/>
              <w:rPr>
                <w:sz w:val="21"/>
                <w:szCs w:val="16"/>
              </w:rPr>
            </w:pPr>
            <w:r>
              <w:rPr>
                <w:rFonts w:hint="eastAsia"/>
                <w:sz w:val="21"/>
                <w:szCs w:val="16"/>
              </w:rPr>
              <w:t>必修课</w:t>
            </w:r>
          </w:p>
        </w:tc>
        <w:tc>
          <w:tcPr>
            <w:tcW w:w="719" w:type="pct"/>
            <w:shd w:val="clear" w:color="auto" w:fill="auto"/>
            <w:vAlign w:val="center"/>
          </w:tcPr>
          <w:p w14:paraId="2D0D5825">
            <w:pPr>
              <w:jc w:val="center"/>
              <w:rPr>
                <w:sz w:val="21"/>
                <w:szCs w:val="16"/>
              </w:rPr>
            </w:pPr>
            <w:r>
              <w:rPr>
                <w:rFonts w:hint="eastAsia"/>
                <w:sz w:val="21"/>
                <w:szCs w:val="16"/>
              </w:rPr>
              <w:t>95010010</w:t>
            </w:r>
          </w:p>
        </w:tc>
        <w:tc>
          <w:tcPr>
            <w:tcW w:w="734" w:type="pct"/>
            <w:shd w:val="clear" w:color="auto" w:fill="auto"/>
            <w:vAlign w:val="center"/>
          </w:tcPr>
          <w:p w14:paraId="73FB614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shd w:val="clear" w:color="auto" w:fill="auto"/>
            <w:vAlign w:val="center"/>
          </w:tcPr>
          <w:p w14:paraId="0DCEBDFA">
            <w:pPr>
              <w:jc w:val="center"/>
              <w:rPr>
                <w:sz w:val="21"/>
                <w:szCs w:val="16"/>
              </w:rPr>
            </w:pPr>
            <w:r>
              <w:rPr>
                <w:rFonts w:hint="eastAsia"/>
                <w:sz w:val="21"/>
                <w:szCs w:val="16"/>
              </w:rPr>
              <w:t>3</w:t>
            </w:r>
          </w:p>
        </w:tc>
      </w:tr>
      <w:tr w14:paraId="4D877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C1DC89F">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5</w:t>
            </w:r>
          </w:p>
        </w:tc>
        <w:tc>
          <w:tcPr>
            <w:tcW w:w="1581" w:type="pct"/>
            <w:shd w:val="clear" w:color="auto" w:fill="auto"/>
            <w:vAlign w:val="center"/>
          </w:tcPr>
          <w:p w14:paraId="4DA66EED">
            <w:pPr>
              <w:rPr>
                <w:sz w:val="21"/>
                <w:szCs w:val="16"/>
              </w:rPr>
            </w:pPr>
            <w:r>
              <w:rPr>
                <w:rFonts w:hint="eastAsia"/>
                <w:sz w:val="21"/>
                <w:szCs w:val="16"/>
              </w:rPr>
              <w:t>大学生安全教育（四）</w:t>
            </w:r>
          </w:p>
        </w:tc>
        <w:tc>
          <w:tcPr>
            <w:tcW w:w="703" w:type="pct"/>
            <w:shd w:val="clear" w:color="auto" w:fill="auto"/>
            <w:vAlign w:val="center"/>
          </w:tcPr>
          <w:p w14:paraId="04FA5AFC">
            <w:pPr>
              <w:jc w:val="center"/>
              <w:rPr>
                <w:sz w:val="21"/>
                <w:szCs w:val="16"/>
              </w:rPr>
            </w:pPr>
            <w:r>
              <w:rPr>
                <w:rFonts w:hint="eastAsia"/>
                <w:sz w:val="21"/>
                <w:szCs w:val="16"/>
              </w:rPr>
              <w:t>必修课</w:t>
            </w:r>
          </w:p>
        </w:tc>
        <w:tc>
          <w:tcPr>
            <w:tcW w:w="719" w:type="pct"/>
            <w:shd w:val="clear" w:color="auto" w:fill="auto"/>
            <w:vAlign w:val="center"/>
          </w:tcPr>
          <w:p w14:paraId="138123B5">
            <w:pPr>
              <w:jc w:val="center"/>
              <w:rPr>
                <w:sz w:val="21"/>
                <w:szCs w:val="16"/>
              </w:rPr>
            </w:pPr>
            <w:r>
              <w:rPr>
                <w:rFonts w:hint="eastAsia"/>
                <w:sz w:val="21"/>
                <w:szCs w:val="16"/>
              </w:rPr>
              <w:t>95010011</w:t>
            </w:r>
          </w:p>
        </w:tc>
        <w:tc>
          <w:tcPr>
            <w:tcW w:w="734" w:type="pct"/>
            <w:shd w:val="clear" w:color="auto" w:fill="auto"/>
            <w:vAlign w:val="center"/>
          </w:tcPr>
          <w:p w14:paraId="5C438608">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5</w:t>
            </w:r>
          </w:p>
        </w:tc>
        <w:tc>
          <w:tcPr>
            <w:tcW w:w="815" w:type="pct"/>
            <w:shd w:val="clear" w:color="auto" w:fill="auto"/>
            <w:vAlign w:val="center"/>
          </w:tcPr>
          <w:p w14:paraId="2579D25A">
            <w:pPr>
              <w:jc w:val="center"/>
              <w:rPr>
                <w:sz w:val="21"/>
                <w:szCs w:val="16"/>
              </w:rPr>
            </w:pPr>
            <w:r>
              <w:rPr>
                <w:rFonts w:hint="eastAsia"/>
                <w:sz w:val="21"/>
                <w:szCs w:val="16"/>
              </w:rPr>
              <w:t>4</w:t>
            </w:r>
          </w:p>
        </w:tc>
      </w:tr>
      <w:tr w14:paraId="2B29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16C7B65">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6</w:t>
            </w:r>
          </w:p>
        </w:tc>
        <w:tc>
          <w:tcPr>
            <w:tcW w:w="1581" w:type="pct"/>
            <w:shd w:val="clear" w:color="auto" w:fill="auto"/>
            <w:vAlign w:val="center"/>
          </w:tcPr>
          <w:p w14:paraId="19C6C934">
            <w:pPr>
              <w:rPr>
                <w:sz w:val="21"/>
                <w:szCs w:val="16"/>
              </w:rPr>
            </w:pPr>
            <w:r>
              <w:rPr>
                <w:rFonts w:hint="eastAsia"/>
                <w:sz w:val="21"/>
                <w:szCs w:val="16"/>
              </w:rPr>
              <w:t>大学生安全教育（五）</w:t>
            </w:r>
          </w:p>
        </w:tc>
        <w:tc>
          <w:tcPr>
            <w:tcW w:w="703" w:type="pct"/>
            <w:shd w:val="clear" w:color="auto" w:fill="auto"/>
            <w:vAlign w:val="center"/>
          </w:tcPr>
          <w:p w14:paraId="7A219EDD">
            <w:pPr>
              <w:jc w:val="center"/>
              <w:rPr>
                <w:sz w:val="21"/>
                <w:szCs w:val="16"/>
              </w:rPr>
            </w:pPr>
            <w:r>
              <w:rPr>
                <w:rFonts w:hint="eastAsia"/>
                <w:sz w:val="21"/>
                <w:szCs w:val="16"/>
              </w:rPr>
              <w:t>必修课</w:t>
            </w:r>
          </w:p>
        </w:tc>
        <w:tc>
          <w:tcPr>
            <w:tcW w:w="719" w:type="pct"/>
            <w:shd w:val="clear" w:color="auto" w:fill="auto"/>
            <w:vAlign w:val="center"/>
          </w:tcPr>
          <w:p w14:paraId="76D86F5B">
            <w:pPr>
              <w:jc w:val="center"/>
              <w:rPr>
                <w:sz w:val="21"/>
                <w:szCs w:val="16"/>
              </w:rPr>
            </w:pPr>
            <w:r>
              <w:rPr>
                <w:rFonts w:hint="eastAsia"/>
                <w:sz w:val="21"/>
                <w:szCs w:val="16"/>
              </w:rPr>
              <w:t>95010013</w:t>
            </w:r>
          </w:p>
        </w:tc>
        <w:tc>
          <w:tcPr>
            <w:tcW w:w="734" w:type="pct"/>
            <w:shd w:val="clear" w:color="auto" w:fill="auto"/>
            <w:vAlign w:val="center"/>
          </w:tcPr>
          <w:p w14:paraId="6834E5A0">
            <w:pPr>
              <w:jc w:val="center"/>
              <w:rPr>
                <w:sz w:val="21"/>
                <w:szCs w:val="16"/>
              </w:rPr>
            </w:pPr>
            <w:r>
              <w:rPr>
                <w:sz w:val="21"/>
                <w:szCs w:val="16"/>
              </w:rPr>
              <w:t>0.</w:t>
            </w:r>
            <w:r>
              <w:rPr>
                <w:rFonts w:hint="eastAsia"/>
                <w:sz w:val="21"/>
                <w:szCs w:val="16"/>
              </w:rPr>
              <w:t>4</w:t>
            </w:r>
            <w:r>
              <w:rPr>
                <w:sz w:val="21"/>
                <w:szCs w:val="16"/>
              </w:rPr>
              <w:t>/</w:t>
            </w:r>
            <w:r>
              <w:rPr>
                <w:rFonts w:hint="eastAsia"/>
                <w:sz w:val="21"/>
                <w:szCs w:val="16"/>
              </w:rPr>
              <w:t>4</w:t>
            </w:r>
          </w:p>
        </w:tc>
        <w:tc>
          <w:tcPr>
            <w:tcW w:w="815" w:type="pct"/>
            <w:shd w:val="clear" w:color="auto" w:fill="auto"/>
            <w:vAlign w:val="center"/>
          </w:tcPr>
          <w:p w14:paraId="505A16CC">
            <w:pPr>
              <w:jc w:val="center"/>
              <w:rPr>
                <w:sz w:val="21"/>
                <w:szCs w:val="16"/>
              </w:rPr>
            </w:pPr>
            <w:r>
              <w:rPr>
                <w:rFonts w:hint="eastAsia"/>
                <w:sz w:val="21"/>
                <w:szCs w:val="16"/>
              </w:rPr>
              <w:t>5</w:t>
            </w:r>
          </w:p>
        </w:tc>
      </w:tr>
      <w:tr w14:paraId="44A2E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EEC3FC8">
            <w:pPr>
              <w:widowControl/>
              <w:jc w:val="center"/>
              <w:textAlignment w:val="center"/>
              <w:rPr>
                <w:rFonts w:asciiTheme="minorHAnsi" w:hAnsiTheme="minorHAnsi"/>
                <w:sz w:val="21"/>
                <w:szCs w:val="16"/>
              </w:rPr>
            </w:pPr>
            <w:r>
              <w:rPr>
                <w:rFonts w:hint="eastAsia" w:ascii="宋体" w:hAnsi="宋体" w:eastAsia="宋体" w:cs="宋体"/>
                <w:color w:val="000000"/>
                <w:kern w:val="0"/>
                <w:sz w:val="22"/>
                <w:lang w:bidi="ar"/>
              </w:rPr>
              <w:t>7</w:t>
            </w:r>
          </w:p>
        </w:tc>
        <w:tc>
          <w:tcPr>
            <w:tcW w:w="1581" w:type="pct"/>
            <w:shd w:val="clear" w:color="auto" w:fill="auto"/>
            <w:vAlign w:val="center"/>
          </w:tcPr>
          <w:p w14:paraId="7857DCAE">
            <w:pPr>
              <w:rPr>
                <w:sz w:val="21"/>
                <w:szCs w:val="16"/>
              </w:rPr>
            </w:pPr>
            <w:r>
              <w:rPr>
                <w:rFonts w:hint="eastAsia"/>
                <w:sz w:val="21"/>
                <w:szCs w:val="16"/>
              </w:rPr>
              <w:t>军事理论</w:t>
            </w:r>
          </w:p>
        </w:tc>
        <w:tc>
          <w:tcPr>
            <w:tcW w:w="703" w:type="pct"/>
            <w:shd w:val="clear" w:color="auto" w:fill="auto"/>
            <w:vAlign w:val="center"/>
          </w:tcPr>
          <w:p w14:paraId="5DB9F752">
            <w:pPr>
              <w:jc w:val="center"/>
              <w:rPr>
                <w:sz w:val="21"/>
                <w:szCs w:val="16"/>
              </w:rPr>
            </w:pPr>
            <w:r>
              <w:rPr>
                <w:rFonts w:hint="eastAsia"/>
                <w:sz w:val="21"/>
                <w:szCs w:val="16"/>
              </w:rPr>
              <w:t>必修课</w:t>
            </w:r>
          </w:p>
        </w:tc>
        <w:tc>
          <w:tcPr>
            <w:tcW w:w="719" w:type="pct"/>
            <w:shd w:val="clear" w:color="auto" w:fill="auto"/>
            <w:vAlign w:val="center"/>
          </w:tcPr>
          <w:p w14:paraId="4251E539">
            <w:pPr>
              <w:jc w:val="center"/>
              <w:rPr>
                <w:sz w:val="21"/>
                <w:szCs w:val="16"/>
              </w:rPr>
            </w:pPr>
            <w:r>
              <w:rPr>
                <w:rFonts w:hint="eastAsia"/>
                <w:sz w:val="21"/>
                <w:szCs w:val="16"/>
              </w:rPr>
              <w:t>11010002</w:t>
            </w:r>
          </w:p>
        </w:tc>
        <w:tc>
          <w:tcPr>
            <w:tcW w:w="734" w:type="pct"/>
            <w:shd w:val="clear" w:color="auto" w:fill="auto"/>
            <w:vAlign w:val="center"/>
          </w:tcPr>
          <w:p w14:paraId="5AD38CC7">
            <w:pPr>
              <w:jc w:val="center"/>
              <w:rPr>
                <w:sz w:val="21"/>
                <w:szCs w:val="16"/>
              </w:rPr>
            </w:pPr>
            <w:r>
              <w:rPr>
                <w:rFonts w:hint="eastAsia"/>
                <w:sz w:val="21"/>
                <w:szCs w:val="16"/>
              </w:rPr>
              <w:t>2/36</w:t>
            </w:r>
          </w:p>
        </w:tc>
        <w:tc>
          <w:tcPr>
            <w:tcW w:w="815" w:type="pct"/>
            <w:shd w:val="clear" w:color="auto" w:fill="auto"/>
            <w:vAlign w:val="center"/>
          </w:tcPr>
          <w:p w14:paraId="00CC9CAB">
            <w:pPr>
              <w:jc w:val="center"/>
              <w:rPr>
                <w:sz w:val="21"/>
                <w:szCs w:val="16"/>
              </w:rPr>
            </w:pPr>
            <w:r>
              <w:rPr>
                <w:rFonts w:hint="eastAsia"/>
                <w:sz w:val="21"/>
                <w:szCs w:val="16"/>
              </w:rPr>
              <w:t>1</w:t>
            </w:r>
          </w:p>
        </w:tc>
      </w:tr>
      <w:tr w14:paraId="40C60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39A7DF9D">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8</w:t>
            </w:r>
          </w:p>
        </w:tc>
        <w:tc>
          <w:tcPr>
            <w:tcW w:w="1581" w:type="pct"/>
            <w:shd w:val="clear" w:color="auto" w:fill="auto"/>
            <w:vAlign w:val="center"/>
          </w:tcPr>
          <w:p w14:paraId="783A5748">
            <w:pPr>
              <w:rPr>
                <w:sz w:val="21"/>
                <w:szCs w:val="16"/>
              </w:rPr>
            </w:pPr>
            <w:r>
              <w:rPr>
                <w:rFonts w:hint="eastAsia"/>
                <w:sz w:val="21"/>
                <w:szCs w:val="16"/>
              </w:rPr>
              <w:t>形势与政策（一）</w:t>
            </w:r>
          </w:p>
        </w:tc>
        <w:tc>
          <w:tcPr>
            <w:tcW w:w="703" w:type="pct"/>
            <w:shd w:val="clear" w:color="auto" w:fill="auto"/>
            <w:vAlign w:val="center"/>
          </w:tcPr>
          <w:p w14:paraId="71336FC5">
            <w:pPr>
              <w:jc w:val="center"/>
              <w:rPr>
                <w:sz w:val="21"/>
                <w:szCs w:val="16"/>
              </w:rPr>
            </w:pPr>
            <w:r>
              <w:rPr>
                <w:rFonts w:hint="eastAsia"/>
                <w:sz w:val="21"/>
                <w:szCs w:val="16"/>
              </w:rPr>
              <w:t>必修课</w:t>
            </w:r>
          </w:p>
        </w:tc>
        <w:tc>
          <w:tcPr>
            <w:tcW w:w="719" w:type="pct"/>
            <w:shd w:val="clear" w:color="auto" w:fill="auto"/>
            <w:vAlign w:val="center"/>
          </w:tcPr>
          <w:p w14:paraId="5D53DA44">
            <w:pPr>
              <w:jc w:val="center"/>
              <w:rPr>
                <w:sz w:val="21"/>
                <w:szCs w:val="16"/>
              </w:rPr>
            </w:pPr>
            <w:r>
              <w:rPr>
                <w:rFonts w:hint="eastAsia"/>
                <w:sz w:val="21"/>
                <w:szCs w:val="16"/>
              </w:rPr>
              <w:t>49010005</w:t>
            </w:r>
          </w:p>
        </w:tc>
        <w:tc>
          <w:tcPr>
            <w:tcW w:w="734" w:type="pct"/>
            <w:shd w:val="clear" w:color="auto" w:fill="auto"/>
            <w:vAlign w:val="center"/>
          </w:tcPr>
          <w:p w14:paraId="74E94CB9">
            <w:pPr>
              <w:jc w:val="center"/>
              <w:rPr>
                <w:sz w:val="21"/>
                <w:szCs w:val="16"/>
              </w:rPr>
            </w:pPr>
            <w:r>
              <w:rPr>
                <w:rFonts w:hint="eastAsia"/>
                <w:sz w:val="21"/>
                <w:szCs w:val="16"/>
              </w:rPr>
              <w:t>0.25/8</w:t>
            </w:r>
          </w:p>
        </w:tc>
        <w:tc>
          <w:tcPr>
            <w:tcW w:w="815" w:type="pct"/>
            <w:shd w:val="clear" w:color="auto" w:fill="auto"/>
            <w:vAlign w:val="center"/>
          </w:tcPr>
          <w:p w14:paraId="3531563C">
            <w:pPr>
              <w:jc w:val="center"/>
              <w:rPr>
                <w:sz w:val="21"/>
                <w:szCs w:val="16"/>
              </w:rPr>
            </w:pPr>
            <w:r>
              <w:rPr>
                <w:rFonts w:hint="eastAsia"/>
                <w:sz w:val="21"/>
                <w:szCs w:val="16"/>
              </w:rPr>
              <w:t>1</w:t>
            </w:r>
          </w:p>
        </w:tc>
      </w:tr>
      <w:tr w14:paraId="7B06B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9026DDC">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9</w:t>
            </w:r>
          </w:p>
        </w:tc>
        <w:tc>
          <w:tcPr>
            <w:tcW w:w="1581" w:type="pct"/>
            <w:shd w:val="clear" w:color="auto" w:fill="auto"/>
            <w:vAlign w:val="center"/>
          </w:tcPr>
          <w:p w14:paraId="3D3D34AA">
            <w:pPr>
              <w:rPr>
                <w:sz w:val="21"/>
                <w:szCs w:val="16"/>
              </w:rPr>
            </w:pPr>
            <w:r>
              <w:rPr>
                <w:rFonts w:hint="eastAsia"/>
                <w:sz w:val="21"/>
                <w:szCs w:val="16"/>
              </w:rPr>
              <w:t>形势与政策（二）</w:t>
            </w:r>
          </w:p>
        </w:tc>
        <w:tc>
          <w:tcPr>
            <w:tcW w:w="703" w:type="pct"/>
            <w:shd w:val="clear" w:color="auto" w:fill="auto"/>
            <w:vAlign w:val="center"/>
          </w:tcPr>
          <w:p w14:paraId="701A29E2">
            <w:pPr>
              <w:jc w:val="center"/>
              <w:rPr>
                <w:sz w:val="21"/>
                <w:szCs w:val="16"/>
              </w:rPr>
            </w:pPr>
            <w:r>
              <w:rPr>
                <w:rFonts w:hint="eastAsia"/>
                <w:sz w:val="21"/>
                <w:szCs w:val="16"/>
              </w:rPr>
              <w:t>必修课</w:t>
            </w:r>
          </w:p>
        </w:tc>
        <w:tc>
          <w:tcPr>
            <w:tcW w:w="719" w:type="pct"/>
            <w:shd w:val="clear" w:color="auto" w:fill="auto"/>
            <w:vAlign w:val="center"/>
          </w:tcPr>
          <w:p w14:paraId="36C5B1EC">
            <w:pPr>
              <w:jc w:val="center"/>
              <w:rPr>
                <w:sz w:val="21"/>
                <w:szCs w:val="16"/>
              </w:rPr>
            </w:pPr>
            <w:r>
              <w:rPr>
                <w:rFonts w:hint="eastAsia"/>
                <w:sz w:val="21"/>
                <w:szCs w:val="16"/>
              </w:rPr>
              <w:t>49010006</w:t>
            </w:r>
          </w:p>
        </w:tc>
        <w:tc>
          <w:tcPr>
            <w:tcW w:w="734" w:type="pct"/>
            <w:shd w:val="clear" w:color="auto" w:fill="auto"/>
            <w:vAlign w:val="center"/>
          </w:tcPr>
          <w:p w14:paraId="59477716">
            <w:pPr>
              <w:jc w:val="center"/>
              <w:rPr>
                <w:sz w:val="21"/>
                <w:szCs w:val="16"/>
              </w:rPr>
            </w:pPr>
            <w:r>
              <w:rPr>
                <w:rFonts w:hint="eastAsia"/>
                <w:sz w:val="21"/>
                <w:szCs w:val="16"/>
              </w:rPr>
              <w:t>0.25/8</w:t>
            </w:r>
          </w:p>
        </w:tc>
        <w:tc>
          <w:tcPr>
            <w:tcW w:w="815" w:type="pct"/>
            <w:shd w:val="clear" w:color="auto" w:fill="auto"/>
            <w:vAlign w:val="center"/>
          </w:tcPr>
          <w:p w14:paraId="25B0645B">
            <w:pPr>
              <w:jc w:val="center"/>
              <w:rPr>
                <w:sz w:val="21"/>
                <w:szCs w:val="16"/>
              </w:rPr>
            </w:pPr>
            <w:r>
              <w:rPr>
                <w:rFonts w:hint="eastAsia"/>
                <w:sz w:val="21"/>
                <w:szCs w:val="16"/>
              </w:rPr>
              <w:t>2</w:t>
            </w:r>
          </w:p>
        </w:tc>
      </w:tr>
      <w:tr w14:paraId="61C69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4BA645F9">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10</w:t>
            </w:r>
          </w:p>
        </w:tc>
        <w:tc>
          <w:tcPr>
            <w:tcW w:w="1581" w:type="pct"/>
            <w:shd w:val="clear" w:color="auto" w:fill="auto"/>
            <w:vAlign w:val="center"/>
          </w:tcPr>
          <w:p w14:paraId="44D7414A">
            <w:pPr>
              <w:rPr>
                <w:sz w:val="21"/>
                <w:szCs w:val="16"/>
              </w:rPr>
            </w:pPr>
            <w:r>
              <w:rPr>
                <w:rFonts w:hint="eastAsia"/>
                <w:sz w:val="21"/>
                <w:szCs w:val="16"/>
              </w:rPr>
              <w:t>形势与政策（三）</w:t>
            </w:r>
          </w:p>
        </w:tc>
        <w:tc>
          <w:tcPr>
            <w:tcW w:w="703" w:type="pct"/>
            <w:shd w:val="clear" w:color="auto" w:fill="auto"/>
            <w:vAlign w:val="center"/>
          </w:tcPr>
          <w:p w14:paraId="10F099F0">
            <w:pPr>
              <w:jc w:val="center"/>
              <w:rPr>
                <w:sz w:val="21"/>
                <w:szCs w:val="16"/>
              </w:rPr>
            </w:pPr>
            <w:r>
              <w:rPr>
                <w:rFonts w:hint="eastAsia"/>
                <w:sz w:val="21"/>
                <w:szCs w:val="16"/>
              </w:rPr>
              <w:t>必修课</w:t>
            </w:r>
          </w:p>
        </w:tc>
        <w:tc>
          <w:tcPr>
            <w:tcW w:w="719" w:type="pct"/>
            <w:shd w:val="clear" w:color="auto" w:fill="auto"/>
            <w:vAlign w:val="center"/>
          </w:tcPr>
          <w:p w14:paraId="794E4ECC">
            <w:pPr>
              <w:jc w:val="center"/>
              <w:rPr>
                <w:sz w:val="21"/>
                <w:szCs w:val="16"/>
              </w:rPr>
            </w:pPr>
            <w:r>
              <w:rPr>
                <w:rFonts w:hint="eastAsia"/>
                <w:sz w:val="21"/>
                <w:szCs w:val="16"/>
              </w:rPr>
              <w:t>49010007</w:t>
            </w:r>
          </w:p>
        </w:tc>
        <w:tc>
          <w:tcPr>
            <w:tcW w:w="734" w:type="pct"/>
            <w:shd w:val="clear" w:color="auto" w:fill="auto"/>
            <w:vAlign w:val="center"/>
          </w:tcPr>
          <w:p w14:paraId="4C31D44E">
            <w:pPr>
              <w:jc w:val="center"/>
              <w:rPr>
                <w:sz w:val="21"/>
                <w:szCs w:val="16"/>
              </w:rPr>
            </w:pPr>
            <w:r>
              <w:rPr>
                <w:rFonts w:hint="eastAsia"/>
                <w:sz w:val="21"/>
                <w:szCs w:val="16"/>
              </w:rPr>
              <w:t>0.25/8</w:t>
            </w:r>
          </w:p>
        </w:tc>
        <w:tc>
          <w:tcPr>
            <w:tcW w:w="815" w:type="pct"/>
            <w:shd w:val="clear" w:color="auto" w:fill="auto"/>
            <w:vAlign w:val="center"/>
          </w:tcPr>
          <w:p w14:paraId="2EAA9944">
            <w:pPr>
              <w:jc w:val="center"/>
              <w:rPr>
                <w:sz w:val="21"/>
                <w:szCs w:val="16"/>
              </w:rPr>
            </w:pPr>
            <w:r>
              <w:rPr>
                <w:rFonts w:hint="eastAsia"/>
                <w:sz w:val="21"/>
                <w:szCs w:val="16"/>
              </w:rPr>
              <w:t>3</w:t>
            </w:r>
          </w:p>
        </w:tc>
      </w:tr>
      <w:tr w14:paraId="259E0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9FD9F07">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11</w:t>
            </w:r>
          </w:p>
        </w:tc>
        <w:tc>
          <w:tcPr>
            <w:tcW w:w="1581" w:type="pct"/>
            <w:shd w:val="clear" w:color="auto" w:fill="auto"/>
            <w:vAlign w:val="center"/>
          </w:tcPr>
          <w:p w14:paraId="31CA887D">
            <w:pPr>
              <w:rPr>
                <w:sz w:val="21"/>
                <w:szCs w:val="16"/>
              </w:rPr>
            </w:pPr>
            <w:r>
              <w:rPr>
                <w:rFonts w:hint="eastAsia"/>
                <w:sz w:val="21"/>
                <w:szCs w:val="16"/>
              </w:rPr>
              <w:t>形势与政策（四）</w:t>
            </w:r>
          </w:p>
        </w:tc>
        <w:tc>
          <w:tcPr>
            <w:tcW w:w="703" w:type="pct"/>
            <w:shd w:val="clear" w:color="auto" w:fill="auto"/>
            <w:vAlign w:val="center"/>
          </w:tcPr>
          <w:p w14:paraId="41E2FF0C">
            <w:pPr>
              <w:jc w:val="center"/>
              <w:rPr>
                <w:sz w:val="21"/>
                <w:szCs w:val="16"/>
              </w:rPr>
            </w:pPr>
            <w:r>
              <w:rPr>
                <w:rFonts w:hint="eastAsia"/>
                <w:sz w:val="21"/>
                <w:szCs w:val="16"/>
              </w:rPr>
              <w:t>必修课</w:t>
            </w:r>
          </w:p>
        </w:tc>
        <w:tc>
          <w:tcPr>
            <w:tcW w:w="719" w:type="pct"/>
            <w:shd w:val="clear" w:color="auto" w:fill="auto"/>
            <w:vAlign w:val="center"/>
          </w:tcPr>
          <w:p w14:paraId="3C5F4ED2">
            <w:pPr>
              <w:jc w:val="center"/>
              <w:rPr>
                <w:sz w:val="21"/>
                <w:szCs w:val="16"/>
              </w:rPr>
            </w:pPr>
            <w:r>
              <w:rPr>
                <w:rFonts w:hint="eastAsia"/>
                <w:sz w:val="21"/>
                <w:szCs w:val="16"/>
              </w:rPr>
              <w:t>49010008</w:t>
            </w:r>
          </w:p>
        </w:tc>
        <w:tc>
          <w:tcPr>
            <w:tcW w:w="734" w:type="pct"/>
            <w:shd w:val="clear" w:color="auto" w:fill="auto"/>
            <w:vAlign w:val="center"/>
          </w:tcPr>
          <w:p w14:paraId="2F5F9180">
            <w:pPr>
              <w:jc w:val="center"/>
              <w:rPr>
                <w:sz w:val="21"/>
                <w:szCs w:val="16"/>
              </w:rPr>
            </w:pPr>
            <w:r>
              <w:rPr>
                <w:rFonts w:hint="eastAsia"/>
                <w:sz w:val="21"/>
                <w:szCs w:val="16"/>
              </w:rPr>
              <w:t>0.25/8</w:t>
            </w:r>
          </w:p>
        </w:tc>
        <w:tc>
          <w:tcPr>
            <w:tcW w:w="815" w:type="pct"/>
            <w:shd w:val="clear" w:color="auto" w:fill="auto"/>
            <w:vAlign w:val="center"/>
          </w:tcPr>
          <w:p w14:paraId="005DB2B9">
            <w:pPr>
              <w:jc w:val="center"/>
              <w:rPr>
                <w:sz w:val="21"/>
                <w:szCs w:val="16"/>
              </w:rPr>
            </w:pPr>
            <w:r>
              <w:rPr>
                <w:rFonts w:hint="eastAsia"/>
                <w:sz w:val="21"/>
                <w:szCs w:val="16"/>
              </w:rPr>
              <w:t>4</w:t>
            </w:r>
          </w:p>
        </w:tc>
      </w:tr>
      <w:tr w14:paraId="4638F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3991AF03">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12</w:t>
            </w:r>
          </w:p>
        </w:tc>
        <w:tc>
          <w:tcPr>
            <w:tcW w:w="1581" w:type="pct"/>
            <w:shd w:val="clear" w:color="auto" w:fill="auto"/>
            <w:vAlign w:val="center"/>
          </w:tcPr>
          <w:p w14:paraId="24F3D597">
            <w:pPr>
              <w:rPr>
                <w:sz w:val="21"/>
                <w:szCs w:val="16"/>
              </w:rPr>
            </w:pPr>
            <w:r>
              <w:rPr>
                <w:rFonts w:hint="eastAsia"/>
                <w:sz w:val="21"/>
                <w:szCs w:val="16"/>
              </w:rPr>
              <w:t>思想道德与法治</w:t>
            </w:r>
          </w:p>
        </w:tc>
        <w:tc>
          <w:tcPr>
            <w:tcW w:w="703" w:type="pct"/>
            <w:shd w:val="clear" w:color="auto" w:fill="auto"/>
            <w:vAlign w:val="center"/>
          </w:tcPr>
          <w:p w14:paraId="3955D0FB">
            <w:pPr>
              <w:jc w:val="center"/>
              <w:rPr>
                <w:sz w:val="21"/>
                <w:szCs w:val="16"/>
              </w:rPr>
            </w:pPr>
            <w:r>
              <w:rPr>
                <w:rFonts w:hint="eastAsia"/>
                <w:sz w:val="21"/>
                <w:szCs w:val="16"/>
              </w:rPr>
              <w:t>必修课</w:t>
            </w:r>
          </w:p>
        </w:tc>
        <w:tc>
          <w:tcPr>
            <w:tcW w:w="719" w:type="pct"/>
            <w:shd w:val="clear" w:color="auto" w:fill="auto"/>
            <w:vAlign w:val="center"/>
          </w:tcPr>
          <w:p w14:paraId="2C3EFFD5">
            <w:pPr>
              <w:jc w:val="center"/>
              <w:rPr>
                <w:sz w:val="21"/>
                <w:szCs w:val="16"/>
              </w:rPr>
            </w:pPr>
            <w:r>
              <w:rPr>
                <w:rFonts w:hint="eastAsia"/>
                <w:sz w:val="21"/>
                <w:szCs w:val="16"/>
              </w:rPr>
              <w:t>49010060</w:t>
            </w:r>
          </w:p>
        </w:tc>
        <w:tc>
          <w:tcPr>
            <w:tcW w:w="734" w:type="pct"/>
            <w:shd w:val="clear" w:color="auto" w:fill="auto"/>
            <w:vAlign w:val="center"/>
          </w:tcPr>
          <w:p w14:paraId="07E94F45">
            <w:pPr>
              <w:jc w:val="center"/>
              <w:rPr>
                <w:sz w:val="21"/>
                <w:szCs w:val="16"/>
              </w:rPr>
            </w:pPr>
            <w:r>
              <w:rPr>
                <w:rFonts w:hint="eastAsia"/>
                <w:sz w:val="21"/>
                <w:szCs w:val="16"/>
              </w:rPr>
              <w:t>3/48</w:t>
            </w:r>
          </w:p>
        </w:tc>
        <w:tc>
          <w:tcPr>
            <w:tcW w:w="815" w:type="pct"/>
            <w:shd w:val="clear" w:color="auto" w:fill="auto"/>
            <w:vAlign w:val="center"/>
          </w:tcPr>
          <w:p w14:paraId="1C92C915">
            <w:pPr>
              <w:jc w:val="center"/>
              <w:rPr>
                <w:sz w:val="21"/>
                <w:szCs w:val="16"/>
              </w:rPr>
            </w:pPr>
            <w:r>
              <w:rPr>
                <w:rFonts w:hint="eastAsia"/>
                <w:sz w:val="21"/>
                <w:szCs w:val="16"/>
              </w:rPr>
              <w:t>1</w:t>
            </w:r>
          </w:p>
        </w:tc>
      </w:tr>
      <w:tr w14:paraId="18767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30BB12D">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13</w:t>
            </w:r>
          </w:p>
        </w:tc>
        <w:tc>
          <w:tcPr>
            <w:tcW w:w="1581" w:type="pct"/>
            <w:shd w:val="clear" w:color="auto" w:fill="auto"/>
            <w:vAlign w:val="center"/>
          </w:tcPr>
          <w:p w14:paraId="4298C68B">
            <w:pPr>
              <w:rPr>
                <w:sz w:val="21"/>
                <w:szCs w:val="16"/>
              </w:rPr>
            </w:pPr>
            <w:r>
              <w:rPr>
                <w:rFonts w:hint="eastAsia"/>
                <w:sz w:val="21"/>
                <w:szCs w:val="16"/>
              </w:rPr>
              <w:t>国家安全教育</w:t>
            </w:r>
          </w:p>
        </w:tc>
        <w:tc>
          <w:tcPr>
            <w:tcW w:w="703" w:type="pct"/>
            <w:shd w:val="clear" w:color="auto" w:fill="auto"/>
            <w:vAlign w:val="center"/>
          </w:tcPr>
          <w:p w14:paraId="7A058900">
            <w:pPr>
              <w:jc w:val="center"/>
              <w:rPr>
                <w:sz w:val="21"/>
                <w:szCs w:val="16"/>
              </w:rPr>
            </w:pPr>
            <w:r>
              <w:rPr>
                <w:rFonts w:hint="eastAsia"/>
                <w:sz w:val="21"/>
                <w:szCs w:val="16"/>
              </w:rPr>
              <w:t>必修课</w:t>
            </w:r>
          </w:p>
        </w:tc>
        <w:tc>
          <w:tcPr>
            <w:tcW w:w="719" w:type="pct"/>
            <w:shd w:val="clear" w:color="auto" w:fill="auto"/>
            <w:vAlign w:val="center"/>
          </w:tcPr>
          <w:p w14:paraId="4165C248">
            <w:pPr>
              <w:jc w:val="center"/>
              <w:rPr>
                <w:sz w:val="21"/>
                <w:szCs w:val="16"/>
              </w:rPr>
            </w:pPr>
            <w:r>
              <w:rPr>
                <w:rFonts w:hint="eastAsia"/>
                <w:sz w:val="21"/>
                <w:szCs w:val="16"/>
              </w:rPr>
              <w:t>49010085</w:t>
            </w:r>
          </w:p>
        </w:tc>
        <w:tc>
          <w:tcPr>
            <w:tcW w:w="734" w:type="pct"/>
            <w:shd w:val="clear" w:color="auto" w:fill="auto"/>
            <w:vAlign w:val="center"/>
          </w:tcPr>
          <w:p w14:paraId="77DB129A">
            <w:pPr>
              <w:jc w:val="center"/>
              <w:rPr>
                <w:sz w:val="21"/>
                <w:szCs w:val="16"/>
              </w:rPr>
            </w:pPr>
            <w:r>
              <w:rPr>
                <w:rFonts w:hint="eastAsia"/>
                <w:sz w:val="21"/>
                <w:szCs w:val="16"/>
              </w:rPr>
              <w:t>1/16</w:t>
            </w:r>
          </w:p>
        </w:tc>
        <w:tc>
          <w:tcPr>
            <w:tcW w:w="815" w:type="pct"/>
            <w:shd w:val="clear" w:color="auto" w:fill="auto"/>
            <w:vAlign w:val="center"/>
          </w:tcPr>
          <w:p w14:paraId="2A65A4F8">
            <w:pPr>
              <w:jc w:val="center"/>
              <w:rPr>
                <w:sz w:val="21"/>
                <w:szCs w:val="16"/>
              </w:rPr>
            </w:pPr>
            <w:r>
              <w:rPr>
                <w:rFonts w:hint="eastAsia"/>
                <w:sz w:val="21"/>
                <w:szCs w:val="16"/>
              </w:rPr>
              <w:t>3</w:t>
            </w:r>
          </w:p>
        </w:tc>
      </w:tr>
      <w:tr w14:paraId="29BE5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4C72A81">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14</w:t>
            </w:r>
          </w:p>
        </w:tc>
        <w:tc>
          <w:tcPr>
            <w:tcW w:w="1581" w:type="pct"/>
            <w:shd w:val="clear" w:color="auto" w:fill="auto"/>
            <w:vAlign w:val="center"/>
          </w:tcPr>
          <w:p w14:paraId="37B65894">
            <w:pPr>
              <w:rPr>
                <w:sz w:val="21"/>
                <w:szCs w:val="16"/>
              </w:rPr>
            </w:pPr>
            <w:r>
              <w:rPr>
                <w:rFonts w:hint="eastAsia"/>
                <w:sz w:val="21"/>
                <w:szCs w:val="16"/>
              </w:rPr>
              <w:t>毛泽东思想和中国特色社会主义理论体系概论</w:t>
            </w:r>
          </w:p>
        </w:tc>
        <w:tc>
          <w:tcPr>
            <w:tcW w:w="703" w:type="pct"/>
            <w:shd w:val="clear" w:color="auto" w:fill="auto"/>
            <w:vAlign w:val="center"/>
          </w:tcPr>
          <w:p w14:paraId="6970E4B4">
            <w:pPr>
              <w:jc w:val="center"/>
              <w:rPr>
                <w:sz w:val="21"/>
                <w:szCs w:val="16"/>
              </w:rPr>
            </w:pPr>
            <w:r>
              <w:rPr>
                <w:rFonts w:hint="eastAsia"/>
                <w:sz w:val="21"/>
                <w:szCs w:val="16"/>
              </w:rPr>
              <w:t>必修课</w:t>
            </w:r>
          </w:p>
        </w:tc>
        <w:tc>
          <w:tcPr>
            <w:tcW w:w="719" w:type="pct"/>
            <w:shd w:val="clear" w:color="auto" w:fill="auto"/>
            <w:vAlign w:val="center"/>
          </w:tcPr>
          <w:p w14:paraId="2B02BD69">
            <w:pPr>
              <w:jc w:val="center"/>
              <w:rPr>
                <w:sz w:val="21"/>
                <w:szCs w:val="16"/>
              </w:rPr>
            </w:pPr>
            <w:r>
              <w:rPr>
                <w:rFonts w:hint="eastAsia"/>
                <w:sz w:val="21"/>
                <w:szCs w:val="16"/>
              </w:rPr>
              <w:t>490100087</w:t>
            </w:r>
          </w:p>
        </w:tc>
        <w:tc>
          <w:tcPr>
            <w:tcW w:w="734" w:type="pct"/>
            <w:shd w:val="clear" w:color="auto" w:fill="auto"/>
            <w:vAlign w:val="center"/>
          </w:tcPr>
          <w:p w14:paraId="23292DD4">
            <w:pPr>
              <w:jc w:val="center"/>
              <w:rPr>
                <w:sz w:val="21"/>
                <w:szCs w:val="16"/>
              </w:rPr>
            </w:pPr>
            <w:r>
              <w:rPr>
                <w:rFonts w:hint="eastAsia"/>
                <w:sz w:val="21"/>
                <w:szCs w:val="16"/>
              </w:rPr>
              <w:t>2/32</w:t>
            </w:r>
          </w:p>
        </w:tc>
        <w:tc>
          <w:tcPr>
            <w:tcW w:w="815" w:type="pct"/>
            <w:shd w:val="clear" w:color="auto" w:fill="auto"/>
            <w:vAlign w:val="center"/>
          </w:tcPr>
          <w:p w14:paraId="7DCFD8D5">
            <w:pPr>
              <w:jc w:val="center"/>
              <w:rPr>
                <w:sz w:val="21"/>
                <w:szCs w:val="16"/>
              </w:rPr>
            </w:pPr>
            <w:r>
              <w:rPr>
                <w:rFonts w:hint="eastAsia"/>
                <w:sz w:val="21"/>
                <w:szCs w:val="16"/>
              </w:rPr>
              <w:t>3</w:t>
            </w:r>
          </w:p>
        </w:tc>
      </w:tr>
      <w:tr w14:paraId="542A1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5A09818">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15</w:t>
            </w:r>
          </w:p>
        </w:tc>
        <w:tc>
          <w:tcPr>
            <w:tcW w:w="1581" w:type="pct"/>
            <w:shd w:val="clear" w:color="auto" w:fill="auto"/>
            <w:vAlign w:val="center"/>
          </w:tcPr>
          <w:p w14:paraId="7CF776EE">
            <w:pPr>
              <w:rPr>
                <w:sz w:val="21"/>
                <w:szCs w:val="16"/>
              </w:rPr>
            </w:pPr>
            <w:r>
              <w:rPr>
                <w:rFonts w:hint="eastAsia"/>
                <w:sz w:val="21"/>
                <w:szCs w:val="16"/>
              </w:rPr>
              <w:t>习近平新时代中国特色社会主义思想概论</w:t>
            </w:r>
          </w:p>
        </w:tc>
        <w:tc>
          <w:tcPr>
            <w:tcW w:w="703" w:type="pct"/>
            <w:shd w:val="clear" w:color="auto" w:fill="auto"/>
            <w:vAlign w:val="center"/>
          </w:tcPr>
          <w:p w14:paraId="3C9A7ABA">
            <w:pPr>
              <w:jc w:val="center"/>
              <w:rPr>
                <w:sz w:val="21"/>
                <w:szCs w:val="16"/>
              </w:rPr>
            </w:pPr>
            <w:r>
              <w:rPr>
                <w:rFonts w:hint="eastAsia"/>
                <w:sz w:val="21"/>
                <w:szCs w:val="16"/>
              </w:rPr>
              <w:t>必修课</w:t>
            </w:r>
          </w:p>
        </w:tc>
        <w:tc>
          <w:tcPr>
            <w:tcW w:w="719" w:type="pct"/>
            <w:shd w:val="clear" w:color="auto" w:fill="auto"/>
            <w:vAlign w:val="center"/>
          </w:tcPr>
          <w:p w14:paraId="0D630B90">
            <w:pPr>
              <w:jc w:val="center"/>
              <w:rPr>
                <w:sz w:val="21"/>
                <w:szCs w:val="16"/>
              </w:rPr>
            </w:pPr>
            <w:r>
              <w:rPr>
                <w:rFonts w:hint="eastAsia"/>
                <w:sz w:val="21"/>
                <w:szCs w:val="16"/>
              </w:rPr>
              <w:t>49010066</w:t>
            </w:r>
          </w:p>
        </w:tc>
        <w:tc>
          <w:tcPr>
            <w:tcW w:w="734" w:type="pct"/>
            <w:shd w:val="clear" w:color="auto" w:fill="auto"/>
            <w:vAlign w:val="center"/>
          </w:tcPr>
          <w:p w14:paraId="2BBF4C8F">
            <w:pPr>
              <w:jc w:val="center"/>
              <w:rPr>
                <w:sz w:val="21"/>
                <w:szCs w:val="16"/>
              </w:rPr>
            </w:pPr>
            <w:r>
              <w:rPr>
                <w:rFonts w:hint="eastAsia"/>
                <w:sz w:val="21"/>
                <w:szCs w:val="16"/>
              </w:rPr>
              <w:t>3/48</w:t>
            </w:r>
          </w:p>
        </w:tc>
        <w:tc>
          <w:tcPr>
            <w:tcW w:w="815" w:type="pct"/>
            <w:shd w:val="clear" w:color="auto" w:fill="auto"/>
            <w:vAlign w:val="center"/>
          </w:tcPr>
          <w:p w14:paraId="64E8DB18">
            <w:pPr>
              <w:jc w:val="center"/>
              <w:rPr>
                <w:sz w:val="21"/>
                <w:szCs w:val="16"/>
              </w:rPr>
            </w:pPr>
            <w:r>
              <w:rPr>
                <w:rFonts w:hint="eastAsia"/>
                <w:sz w:val="21"/>
                <w:szCs w:val="16"/>
              </w:rPr>
              <w:t>2</w:t>
            </w:r>
          </w:p>
        </w:tc>
      </w:tr>
      <w:tr w14:paraId="0522A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EA98D28">
            <w:pPr>
              <w:widowControl/>
              <w:jc w:val="center"/>
              <w:textAlignment w:val="center"/>
              <w:rPr>
                <w:rFonts w:asciiTheme="minorHAnsi" w:hAnsiTheme="minorHAnsi"/>
                <w:sz w:val="21"/>
              </w:rPr>
            </w:pPr>
            <w:r>
              <w:rPr>
                <w:rFonts w:hint="eastAsia" w:ascii="宋体" w:hAnsi="宋体" w:eastAsia="宋体" w:cs="宋体"/>
                <w:color w:val="000000"/>
                <w:kern w:val="0"/>
                <w:sz w:val="22"/>
                <w:lang w:bidi="ar"/>
              </w:rPr>
              <w:t>16</w:t>
            </w:r>
          </w:p>
        </w:tc>
        <w:tc>
          <w:tcPr>
            <w:tcW w:w="1581" w:type="pct"/>
            <w:shd w:val="clear" w:color="auto" w:fill="auto"/>
            <w:vAlign w:val="center"/>
          </w:tcPr>
          <w:p w14:paraId="79992705">
            <w:pPr>
              <w:rPr>
                <w:sz w:val="21"/>
                <w:szCs w:val="16"/>
              </w:rPr>
            </w:pPr>
            <w:r>
              <w:rPr>
                <w:rFonts w:hint="eastAsia"/>
                <w:sz w:val="21"/>
                <w:szCs w:val="16"/>
              </w:rPr>
              <w:t>大学生心理健康教育（一）</w:t>
            </w:r>
          </w:p>
        </w:tc>
        <w:tc>
          <w:tcPr>
            <w:tcW w:w="703" w:type="pct"/>
            <w:shd w:val="clear" w:color="auto" w:fill="auto"/>
            <w:vAlign w:val="center"/>
          </w:tcPr>
          <w:p w14:paraId="037AF5D0">
            <w:pPr>
              <w:jc w:val="center"/>
              <w:rPr>
                <w:sz w:val="21"/>
                <w:szCs w:val="16"/>
              </w:rPr>
            </w:pPr>
            <w:r>
              <w:rPr>
                <w:rFonts w:hint="eastAsia"/>
                <w:sz w:val="21"/>
                <w:szCs w:val="16"/>
              </w:rPr>
              <w:t>必修课</w:t>
            </w:r>
          </w:p>
        </w:tc>
        <w:tc>
          <w:tcPr>
            <w:tcW w:w="719" w:type="pct"/>
            <w:shd w:val="clear" w:color="auto" w:fill="auto"/>
            <w:vAlign w:val="center"/>
          </w:tcPr>
          <w:p w14:paraId="1F34DDF1">
            <w:pPr>
              <w:jc w:val="center"/>
              <w:rPr>
                <w:sz w:val="21"/>
                <w:szCs w:val="16"/>
              </w:rPr>
            </w:pPr>
            <w:r>
              <w:rPr>
                <w:rFonts w:hint="eastAsia"/>
                <w:sz w:val="21"/>
                <w:szCs w:val="16"/>
              </w:rPr>
              <w:t>22010232</w:t>
            </w:r>
          </w:p>
        </w:tc>
        <w:tc>
          <w:tcPr>
            <w:tcW w:w="734" w:type="pct"/>
            <w:shd w:val="clear" w:color="auto" w:fill="auto"/>
            <w:vAlign w:val="center"/>
          </w:tcPr>
          <w:p w14:paraId="4A3334ED">
            <w:pPr>
              <w:jc w:val="center"/>
              <w:rPr>
                <w:sz w:val="21"/>
                <w:szCs w:val="16"/>
              </w:rPr>
            </w:pPr>
            <w:r>
              <w:rPr>
                <w:rFonts w:hint="eastAsia"/>
                <w:sz w:val="21"/>
                <w:szCs w:val="16"/>
              </w:rPr>
              <w:t>1/16</w:t>
            </w:r>
          </w:p>
        </w:tc>
        <w:tc>
          <w:tcPr>
            <w:tcW w:w="815" w:type="pct"/>
            <w:shd w:val="clear" w:color="auto" w:fill="auto"/>
            <w:vAlign w:val="center"/>
          </w:tcPr>
          <w:p w14:paraId="298241CA">
            <w:pPr>
              <w:jc w:val="center"/>
              <w:rPr>
                <w:sz w:val="21"/>
                <w:szCs w:val="16"/>
              </w:rPr>
            </w:pPr>
            <w:r>
              <w:rPr>
                <w:rFonts w:hint="eastAsia"/>
                <w:sz w:val="21"/>
                <w:szCs w:val="16"/>
              </w:rPr>
              <w:t>1</w:t>
            </w:r>
          </w:p>
        </w:tc>
      </w:tr>
      <w:tr w14:paraId="3F9B4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D4BAE88">
            <w:pPr>
              <w:widowControl/>
              <w:jc w:val="center"/>
              <w:textAlignment w:val="center"/>
              <w:rPr>
                <w:rFonts w:asciiTheme="minorHAnsi" w:hAnsiTheme="minorHAnsi"/>
              </w:rPr>
            </w:pPr>
            <w:r>
              <w:rPr>
                <w:rFonts w:hint="eastAsia" w:ascii="宋体" w:hAnsi="宋体" w:eastAsia="宋体" w:cs="宋体"/>
                <w:color w:val="000000"/>
                <w:kern w:val="0"/>
                <w:sz w:val="22"/>
                <w:lang w:bidi="ar"/>
              </w:rPr>
              <w:t>17</w:t>
            </w:r>
          </w:p>
        </w:tc>
        <w:tc>
          <w:tcPr>
            <w:tcW w:w="1581" w:type="pct"/>
            <w:shd w:val="clear" w:color="auto" w:fill="auto"/>
            <w:vAlign w:val="center"/>
          </w:tcPr>
          <w:p w14:paraId="7B7364E1">
            <w:pPr>
              <w:rPr>
                <w:sz w:val="21"/>
                <w:szCs w:val="16"/>
              </w:rPr>
            </w:pPr>
            <w:r>
              <w:rPr>
                <w:rFonts w:hint="eastAsia"/>
                <w:sz w:val="21"/>
                <w:szCs w:val="16"/>
              </w:rPr>
              <w:t>大学生心理健康教育（二）</w:t>
            </w:r>
          </w:p>
        </w:tc>
        <w:tc>
          <w:tcPr>
            <w:tcW w:w="703" w:type="pct"/>
            <w:shd w:val="clear" w:color="auto" w:fill="auto"/>
            <w:vAlign w:val="center"/>
          </w:tcPr>
          <w:p w14:paraId="14F204E6">
            <w:pPr>
              <w:jc w:val="center"/>
              <w:rPr>
                <w:sz w:val="21"/>
                <w:szCs w:val="16"/>
              </w:rPr>
            </w:pPr>
            <w:r>
              <w:rPr>
                <w:rFonts w:hint="eastAsia"/>
                <w:sz w:val="21"/>
                <w:szCs w:val="16"/>
              </w:rPr>
              <w:t>必修课</w:t>
            </w:r>
          </w:p>
        </w:tc>
        <w:tc>
          <w:tcPr>
            <w:tcW w:w="719" w:type="pct"/>
            <w:shd w:val="clear" w:color="auto" w:fill="auto"/>
            <w:vAlign w:val="center"/>
          </w:tcPr>
          <w:p w14:paraId="23B2BA75">
            <w:pPr>
              <w:jc w:val="center"/>
              <w:rPr>
                <w:sz w:val="21"/>
                <w:szCs w:val="16"/>
              </w:rPr>
            </w:pPr>
            <w:r>
              <w:rPr>
                <w:rFonts w:hint="eastAsia"/>
                <w:sz w:val="21"/>
                <w:szCs w:val="16"/>
              </w:rPr>
              <w:t>22010233</w:t>
            </w:r>
          </w:p>
        </w:tc>
        <w:tc>
          <w:tcPr>
            <w:tcW w:w="734" w:type="pct"/>
            <w:shd w:val="clear" w:color="auto" w:fill="auto"/>
            <w:vAlign w:val="center"/>
          </w:tcPr>
          <w:p w14:paraId="1AA7D83F">
            <w:pPr>
              <w:jc w:val="center"/>
              <w:rPr>
                <w:sz w:val="21"/>
                <w:szCs w:val="16"/>
              </w:rPr>
            </w:pPr>
            <w:r>
              <w:rPr>
                <w:rFonts w:hint="eastAsia"/>
                <w:sz w:val="21"/>
                <w:szCs w:val="16"/>
              </w:rPr>
              <w:t>1/16</w:t>
            </w:r>
          </w:p>
        </w:tc>
        <w:tc>
          <w:tcPr>
            <w:tcW w:w="815" w:type="pct"/>
            <w:shd w:val="clear" w:color="auto" w:fill="auto"/>
            <w:vAlign w:val="center"/>
          </w:tcPr>
          <w:p w14:paraId="341FB624">
            <w:pPr>
              <w:jc w:val="center"/>
              <w:rPr>
                <w:sz w:val="21"/>
                <w:szCs w:val="16"/>
              </w:rPr>
            </w:pPr>
            <w:r>
              <w:rPr>
                <w:rFonts w:hint="eastAsia"/>
                <w:sz w:val="21"/>
                <w:szCs w:val="16"/>
              </w:rPr>
              <w:t>2</w:t>
            </w:r>
          </w:p>
        </w:tc>
      </w:tr>
      <w:tr w14:paraId="3E047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42184548">
            <w:pPr>
              <w:widowControl/>
              <w:jc w:val="center"/>
              <w:textAlignment w:val="center"/>
              <w:rPr>
                <w:rFonts w:asciiTheme="minorHAnsi" w:hAnsiTheme="minorHAnsi"/>
              </w:rPr>
            </w:pPr>
            <w:r>
              <w:rPr>
                <w:rFonts w:hint="eastAsia" w:ascii="宋体" w:hAnsi="宋体" w:eastAsia="宋体" w:cs="宋体"/>
                <w:color w:val="000000"/>
                <w:kern w:val="0"/>
                <w:sz w:val="22"/>
                <w:lang w:bidi="ar"/>
              </w:rPr>
              <w:t>18</w:t>
            </w:r>
          </w:p>
        </w:tc>
        <w:tc>
          <w:tcPr>
            <w:tcW w:w="1581" w:type="pct"/>
            <w:shd w:val="clear" w:color="auto" w:fill="auto"/>
            <w:vAlign w:val="center"/>
          </w:tcPr>
          <w:p w14:paraId="3826B72B">
            <w:pPr>
              <w:rPr>
                <w:sz w:val="21"/>
                <w:szCs w:val="16"/>
              </w:rPr>
            </w:pPr>
            <w:r>
              <w:rPr>
                <w:rFonts w:hint="eastAsia"/>
                <w:sz w:val="21"/>
                <w:szCs w:val="16"/>
              </w:rPr>
              <w:t>大学生职业发展与就业指导（一）</w:t>
            </w:r>
          </w:p>
        </w:tc>
        <w:tc>
          <w:tcPr>
            <w:tcW w:w="703" w:type="pct"/>
            <w:shd w:val="clear" w:color="auto" w:fill="auto"/>
            <w:vAlign w:val="center"/>
          </w:tcPr>
          <w:p w14:paraId="404DC88F">
            <w:pPr>
              <w:jc w:val="center"/>
              <w:rPr>
                <w:sz w:val="21"/>
                <w:szCs w:val="16"/>
              </w:rPr>
            </w:pPr>
            <w:r>
              <w:rPr>
                <w:rFonts w:hint="eastAsia"/>
                <w:sz w:val="21"/>
                <w:szCs w:val="16"/>
              </w:rPr>
              <w:t>必修课</w:t>
            </w:r>
          </w:p>
        </w:tc>
        <w:tc>
          <w:tcPr>
            <w:tcW w:w="719" w:type="pct"/>
            <w:shd w:val="clear" w:color="auto" w:fill="auto"/>
            <w:vAlign w:val="center"/>
          </w:tcPr>
          <w:p w14:paraId="0313EAEC">
            <w:pPr>
              <w:jc w:val="center"/>
              <w:rPr>
                <w:sz w:val="21"/>
                <w:szCs w:val="16"/>
              </w:rPr>
            </w:pPr>
            <w:r>
              <w:rPr>
                <w:rFonts w:hint="eastAsia"/>
                <w:sz w:val="21"/>
                <w:szCs w:val="16"/>
              </w:rPr>
              <w:t>22010234</w:t>
            </w:r>
          </w:p>
        </w:tc>
        <w:tc>
          <w:tcPr>
            <w:tcW w:w="734" w:type="pct"/>
            <w:shd w:val="clear" w:color="auto" w:fill="auto"/>
            <w:vAlign w:val="center"/>
          </w:tcPr>
          <w:p w14:paraId="2E281276">
            <w:pPr>
              <w:jc w:val="center"/>
              <w:rPr>
                <w:sz w:val="21"/>
                <w:szCs w:val="16"/>
              </w:rPr>
            </w:pPr>
            <w:r>
              <w:rPr>
                <w:rFonts w:hint="eastAsia"/>
                <w:sz w:val="21"/>
                <w:szCs w:val="16"/>
              </w:rPr>
              <w:t>1/16</w:t>
            </w:r>
          </w:p>
        </w:tc>
        <w:tc>
          <w:tcPr>
            <w:tcW w:w="815" w:type="pct"/>
            <w:shd w:val="clear" w:color="auto" w:fill="auto"/>
            <w:vAlign w:val="center"/>
          </w:tcPr>
          <w:p w14:paraId="52591195">
            <w:pPr>
              <w:jc w:val="center"/>
              <w:rPr>
                <w:sz w:val="21"/>
                <w:szCs w:val="16"/>
              </w:rPr>
            </w:pPr>
            <w:r>
              <w:rPr>
                <w:rFonts w:hint="eastAsia"/>
                <w:sz w:val="21"/>
                <w:szCs w:val="16"/>
              </w:rPr>
              <w:t>1</w:t>
            </w:r>
          </w:p>
        </w:tc>
      </w:tr>
      <w:tr w14:paraId="53B2E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4BF121EC">
            <w:pPr>
              <w:widowControl/>
              <w:jc w:val="center"/>
              <w:textAlignment w:val="center"/>
              <w:rPr>
                <w:rFonts w:asciiTheme="minorHAnsi" w:hAnsiTheme="minorHAnsi"/>
              </w:rPr>
            </w:pPr>
            <w:r>
              <w:rPr>
                <w:rFonts w:hint="eastAsia" w:ascii="宋体" w:hAnsi="宋体" w:eastAsia="宋体" w:cs="宋体"/>
                <w:color w:val="000000"/>
                <w:kern w:val="0"/>
                <w:sz w:val="22"/>
                <w:lang w:bidi="ar"/>
              </w:rPr>
              <w:t>19</w:t>
            </w:r>
          </w:p>
        </w:tc>
        <w:tc>
          <w:tcPr>
            <w:tcW w:w="1581" w:type="pct"/>
            <w:shd w:val="clear" w:color="auto" w:fill="auto"/>
            <w:vAlign w:val="center"/>
          </w:tcPr>
          <w:p w14:paraId="7CAF4A86">
            <w:pPr>
              <w:rPr>
                <w:sz w:val="21"/>
                <w:szCs w:val="16"/>
              </w:rPr>
            </w:pPr>
            <w:r>
              <w:rPr>
                <w:rFonts w:hint="eastAsia"/>
                <w:sz w:val="21"/>
                <w:szCs w:val="16"/>
              </w:rPr>
              <w:t>大学生创新与创业实务（一）</w:t>
            </w:r>
          </w:p>
        </w:tc>
        <w:tc>
          <w:tcPr>
            <w:tcW w:w="703" w:type="pct"/>
            <w:shd w:val="clear" w:color="auto" w:fill="auto"/>
            <w:vAlign w:val="center"/>
          </w:tcPr>
          <w:p w14:paraId="6BCAF72E">
            <w:pPr>
              <w:jc w:val="center"/>
              <w:rPr>
                <w:sz w:val="21"/>
                <w:szCs w:val="16"/>
              </w:rPr>
            </w:pPr>
            <w:r>
              <w:rPr>
                <w:rFonts w:hint="eastAsia"/>
                <w:sz w:val="21"/>
                <w:szCs w:val="16"/>
              </w:rPr>
              <w:t>必修课</w:t>
            </w:r>
          </w:p>
        </w:tc>
        <w:tc>
          <w:tcPr>
            <w:tcW w:w="719" w:type="pct"/>
            <w:shd w:val="clear" w:color="auto" w:fill="auto"/>
            <w:vAlign w:val="center"/>
          </w:tcPr>
          <w:p w14:paraId="64798D54">
            <w:pPr>
              <w:jc w:val="center"/>
              <w:rPr>
                <w:sz w:val="21"/>
                <w:szCs w:val="16"/>
              </w:rPr>
            </w:pPr>
            <w:r>
              <w:rPr>
                <w:rFonts w:hint="eastAsia"/>
                <w:sz w:val="21"/>
                <w:szCs w:val="16"/>
              </w:rPr>
              <w:t>22010235</w:t>
            </w:r>
          </w:p>
        </w:tc>
        <w:tc>
          <w:tcPr>
            <w:tcW w:w="734" w:type="pct"/>
            <w:shd w:val="clear" w:color="auto" w:fill="auto"/>
            <w:vAlign w:val="center"/>
          </w:tcPr>
          <w:p w14:paraId="262FC5D4">
            <w:pPr>
              <w:jc w:val="center"/>
              <w:rPr>
                <w:sz w:val="21"/>
                <w:szCs w:val="16"/>
              </w:rPr>
            </w:pPr>
            <w:r>
              <w:rPr>
                <w:rFonts w:hint="eastAsia"/>
                <w:sz w:val="21"/>
                <w:szCs w:val="16"/>
              </w:rPr>
              <w:t>1/16</w:t>
            </w:r>
          </w:p>
        </w:tc>
        <w:tc>
          <w:tcPr>
            <w:tcW w:w="815" w:type="pct"/>
            <w:shd w:val="clear" w:color="auto" w:fill="auto"/>
            <w:vAlign w:val="center"/>
          </w:tcPr>
          <w:p w14:paraId="11C52897">
            <w:pPr>
              <w:jc w:val="center"/>
              <w:rPr>
                <w:sz w:val="21"/>
                <w:szCs w:val="16"/>
              </w:rPr>
            </w:pPr>
            <w:r>
              <w:rPr>
                <w:rFonts w:hint="eastAsia"/>
                <w:sz w:val="21"/>
                <w:szCs w:val="16"/>
              </w:rPr>
              <w:t>2</w:t>
            </w:r>
          </w:p>
        </w:tc>
      </w:tr>
      <w:tr w14:paraId="685E9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0B2AF6F">
            <w:pPr>
              <w:widowControl/>
              <w:jc w:val="center"/>
              <w:textAlignment w:val="center"/>
              <w:rPr>
                <w:rFonts w:asciiTheme="minorHAnsi" w:hAnsiTheme="minorHAnsi"/>
              </w:rPr>
            </w:pPr>
            <w:r>
              <w:rPr>
                <w:rFonts w:hint="eastAsia" w:ascii="宋体" w:hAnsi="宋体" w:eastAsia="宋体" w:cs="宋体"/>
                <w:color w:val="000000"/>
                <w:kern w:val="0"/>
                <w:sz w:val="22"/>
                <w:lang w:bidi="ar"/>
              </w:rPr>
              <w:t>20</w:t>
            </w:r>
          </w:p>
        </w:tc>
        <w:tc>
          <w:tcPr>
            <w:tcW w:w="1581" w:type="pct"/>
            <w:shd w:val="clear" w:color="auto" w:fill="auto"/>
            <w:vAlign w:val="center"/>
          </w:tcPr>
          <w:p w14:paraId="3200DF36">
            <w:pPr>
              <w:rPr>
                <w:sz w:val="21"/>
                <w:szCs w:val="16"/>
              </w:rPr>
            </w:pPr>
            <w:r>
              <w:rPr>
                <w:rFonts w:hint="eastAsia"/>
                <w:sz w:val="21"/>
                <w:szCs w:val="16"/>
              </w:rPr>
              <w:t>大学生职业发展与就业指导（二）</w:t>
            </w:r>
          </w:p>
        </w:tc>
        <w:tc>
          <w:tcPr>
            <w:tcW w:w="703" w:type="pct"/>
            <w:shd w:val="clear" w:color="auto" w:fill="auto"/>
            <w:vAlign w:val="center"/>
          </w:tcPr>
          <w:p w14:paraId="667FE2B2">
            <w:pPr>
              <w:jc w:val="center"/>
              <w:rPr>
                <w:sz w:val="21"/>
                <w:szCs w:val="16"/>
              </w:rPr>
            </w:pPr>
            <w:r>
              <w:rPr>
                <w:rFonts w:hint="eastAsia"/>
                <w:sz w:val="21"/>
                <w:szCs w:val="16"/>
              </w:rPr>
              <w:t>必修课</w:t>
            </w:r>
          </w:p>
        </w:tc>
        <w:tc>
          <w:tcPr>
            <w:tcW w:w="719" w:type="pct"/>
            <w:shd w:val="clear" w:color="auto" w:fill="auto"/>
            <w:vAlign w:val="center"/>
          </w:tcPr>
          <w:p w14:paraId="5328BCD3">
            <w:pPr>
              <w:jc w:val="center"/>
              <w:rPr>
                <w:sz w:val="21"/>
                <w:szCs w:val="16"/>
              </w:rPr>
            </w:pPr>
            <w:r>
              <w:rPr>
                <w:rFonts w:hint="eastAsia"/>
                <w:sz w:val="21"/>
                <w:szCs w:val="16"/>
              </w:rPr>
              <w:t>22010236</w:t>
            </w:r>
          </w:p>
        </w:tc>
        <w:tc>
          <w:tcPr>
            <w:tcW w:w="734" w:type="pct"/>
            <w:shd w:val="clear" w:color="auto" w:fill="auto"/>
            <w:vAlign w:val="center"/>
          </w:tcPr>
          <w:p w14:paraId="5CE0D5A6">
            <w:pPr>
              <w:jc w:val="center"/>
              <w:rPr>
                <w:sz w:val="21"/>
                <w:szCs w:val="16"/>
              </w:rPr>
            </w:pPr>
            <w:r>
              <w:rPr>
                <w:rFonts w:hint="eastAsia"/>
                <w:sz w:val="21"/>
                <w:szCs w:val="16"/>
              </w:rPr>
              <w:t>1/16</w:t>
            </w:r>
          </w:p>
        </w:tc>
        <w:tc>
          <w:tcPr>
            <w:tcW w:w="815" w:type="pct"/>
            <w:shd w:val="clear" w:color="auto" w:fill="auto"/>
            <w:vAlign w:val="center"/>
          </w:tcPr>
          <w:p w14:paraId="387129D5">
            <w:pPr>
              <w:jc w:val="center"/>
              <w:rPr>
                <w:sz w:val="21"/>
                <w:szCs w:val="16"/>
              </w:rPr>
            </w:pPr>
            <w:r>
              <w:rPr>
                <w:rFonts w:hint="eastAsia"/>
                <w:sz w:val="21"/>
                <w:szCs w:val="16"/>
              </w:rPr>
              <w:t>3</w:t>
            </w:r>
          </w:p>
        </w:tc>
      </w:tr>
      <w:tr w14:paraId="71630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F31407F">
            <w:pPr>
              <w:widowControl/>
              <w:jc w:val="center"/>
              <w:textAlignment w:val="center"/>
              <w:rPr>
                <w:rFonts w:asciiTheme="minorHAnsi" w:hAnsiTheme="minorHAnsi"/>
              </w:rPr>
            </w:pPr>
            <w:r>
              <w:rPr>
                <w:rFonts w:hint="eastAsia" w:ascii="宋体" w:hAnsi="宋体" w:eastAsia="宋体" w:cs="宋体"/>
                <w:color w:val="000000"/>
                <w:kern w:val="0"/>
                <w:sz w:val="22"/>
                <w:lang w:bidi="ar"/>
              </w:rPr>
              <w:t>21</w:t>
            </w:r>
          </w:p>
        </w:tc>
        <w:tc>
          <w:tcPr>
            <w:tcW w:w="1581" w:type="pct"/>
            <w:shd w:val="clear" w:color="auto" w:fill="auto"/>
            <w:vAlign w:val="center"/>
          </w:tcPr>
          <w:p w14:paraId="6F841310">
            <w:pPr>
              <w:rPr>
                <w:sz w:val="21"/>
                <w:szCs w:val="16"/>
              </w:rPr>
            </w:pPr>
            <w:r>
              <w:rPr>
                <w:rFonts w:hint="eastAsia"/>
                <w:sz w:val="21"/>
                <w:szCs w:val="16"/>
              </w:rPr>
              <w:t>大学生创新与创业实务（二）</w:t>
            </w:r>
          </w:p>
        </w:tc>
        <w:tc>
          <w:tcPr>
            <w:tcW w:w="703" w:type="pct"/>
            <w:shd w:val="clear" w:color="auto" w:fill="auto"/>
            <w:vAlign w:val="center"/>
          </w:tcPr>
          <w:p w14:paraId="38DC3F3B">
            <w:pPr>
              <w:jc w:val="center"/>
              <w:rPr>
                <w:sz w:val="21"/>
                <w:szCs w:val="16"/>
              </w:rPr>
            </w:pPr>
            <w:r>
              <w:rPr>
                <w:rFonts w:hint="eastAsia"/>
                <w:sz w:val="21"/>
                <w:szCs w:val="16"/>
              </w:rPr>
              <w:t>必修课</w:t>
            </w:r>
          </w:p>
        </w:tc>
        <w:tc>
          <w:tcPr>
            <w:tcW w:w="719" w:type="pct"/>
            <w:shd w:val="clear" w:color="auto" w:fill="auto"/>
            <w:vAlign w:val="center"/>
          </w:tcPr>
          <w:p w14:paraId="74727BFE">
            <w:pPr>
              <w:jc w:val="center"/>
              <w:rPr>
                <w:sz w:val="21"/>
                <w:szCs w:val="16"/>
              </w:rPr>
            </w:pPr>
            <w:r>
              <w:rPr>
                <w:rFonts w:hint="eastAsia"/>
                <w:sz w:val="21"/>
                <w:szCs w:val="16"/>
              </w:rPr>
              <w:t>22010237</w:t>
            </w:r>
          </w:p>
        </w:tc>
        <w:tc>
          <w:tcPr>
            <w:tcW w:w="734" w:type="pct"/>
            <w:shd w:val="clear" w:color="auto" w:fill="auto"/>
            <w:vAlign w:val="center"/>
          </w:tcPr>
          <w:p w14:paraId="670BBD00">
            <w:pPr>
              <w:jc w:val="center"/>
              <w:rPr>
                <w:sz w:val="21"/>
                <w:szCs w:val="16"/>
              </w:rPr>
            </w:pPr>
            <w:r>
              <w:rPr>
                <w:rFonts w:hint="eastAsia"/>
                <w:sz w:val="21"/>
                <w:szCs w:val="16"/>
              </w:rPr>
              <w:t>1/16</w:t>
            </w:r>
          </w:p>
        </w:tc>
        <w:tc>
          <w:tcPr>
            <w:tcW w:w="815" w:type="pct"/>
            <w:shd w:val="clear" w:color="auto" w:fill="auto"/>
            <w:vAlign w:val="center"/>
          </w:tcPr>
          <w:p w14:paraId="485EA169">
            <w:pPr>
              <w:jc w:val="center"/>
              <w:rPr>
                <w:sz w:val="21"/>
                <w:szCs w:val="16"/>
              </w:rPr>
            </w:pPr>
            <w:r>
              <w:rPr>
                <w:rFonts w:hint="eastAsia"/>
                <w:sz w:val="21"/>
                <w:szCs w:val="16"/>
              </w:rPr>
              <w:t>4</w:t>
            </w:r>
          </w:p>
        </w:tc>
      </w:tr>
      <w:tr w14:paraId="4B501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043C614">
            <w:pPr>
              <w:widowControl/>
              <w:jc w:val="center"/>
              <w:textAlignment w:val="center"/>
              <w:rPr>
                <w:rFonts w:asciiTheme="minorHAnsi" w:hAnsiTheme="minorHAnsi"/>
              </w:rPr>
            </w:pPr>
            <w:r>
              <w:rPr>
                <w:rFonts w:hint="eastAsia" w:ascii="宋体" w:hAnsi="宋体" w:eastAsia="宋体" w:cs="宋体"/>
                <w:color w:val="000000"/>
                <w:kern w:val="0"/>
                <w:sz w:val="22"/>
                <w:lang w:bidi="ar"/>
              </w:rPr>
              <w:t>22</w:t>
            </w:r>
          </w:p>
        </w:tc>
        <w:tc>
          <w:tcPr>
            <w:tcW w:w="1581" w:type="pct"/>
            <w:shd w:val="clear" w:color="auto" w:fill="auto"/>
            <w:vAlign w:val="center"/>
          </w:tcPr>
          <w:p w14:paraId="4312949A">
            <w:pPr>
              <w:rPr>
                <w:sz w:val="21"/>
                <w:szCs w:val="16"/>
              </w:rPr>
            </w:pPr>
            <w:r>
              <w:rPr>
                <w:rFonts w:hint="eastAsia"/>
                <w:sz w:val="21"/>
                <w:szCs w:val="16"/>
              </w:rPr>
              <w:t>大学体育（一）</w:t>
            </w:r>
          </w:p>
        </w:tc>
        <w:tc>
          <w:tcPr>
            <w:tcW w:w="703" w:type="pct"/>
            <w:shd w:val="clear" w:color="auto" w:fill="auto"/>
            <w:vAlign w:val="center"/>
          </w:tcPr>
          <w:p w14:paraId="3ADBBFA6">
            <w:pPr>
              <w:jc w:val="center"/>
              <w:rPr>
                <w:sz w:val="21"/>
                <w:szCs w:val="16"/>
              </w:rPr>
            </w:pPr>
            <w:r>
              <w:rPr>
                <w:rFonts w:hint="eastAsia"/>
                <w:sz w:val="21"/>
                <w:szCs w:val="16"/>
              </w:rPr>
              <w:t>必修课</w:t>
            </w:r>
          </w:p>
        </w:tc>
        <w:tc>
          <w:tcPr>
            <w:tcW w:w="719" w:type="pct"/>
            <w:shd w:val="clear" w:color="auto" w:fill="auto"/>
            <w:vAlign w:val="center"/>
          </w:tcPr>
          <w:p w14:paraId="1B541428">
            <w:pPr>
              <w:jc w:val="center"/>
              <w:rPr>
                <w:sz w:val="21"/>
                <w:szCs w:val="16"/>
              </w:rPr>
            </w:pPr>
            <w:r>
              <w:rPr>
                <w:rFonts w:hint="eastAsia"/>
                <w:sz w:val="21"/>
                <w:szCs w:val="16"/>
              </w:rPr>
              <w:t>22010238</w:t>
            </w:r>
          </w:p>
        </w:tc>
        <w:tc>
          <w:tcPr>
            <w:tcW w:w="734" w:type="pct"/>
            <w:shd w:val="clear" w:color="auto" w:fill="auto"/>
            <w:vAlign w:val="center"/>
          </w:tcPr>
          <w:p w14:paraId="0395F5A3">
            <w:pPr>
              <w:jc w:val="center"/>
              <w:rPr>
                <w:sz w:val="21"/>
                <w:szCs w:val="16"/>
              </w:rPr>
            </w:pPr>
            <w:r>
              <w:rPr>
                <w:rFonts w:hint="eastAsia"/>
                <w:sz w:val="21"/>
                <w:szCs w:val="16"/>
              </w:rPr>
              <w:t>1.5/36</w:t>
            </w:r>
          </w:p>
        </w:tc>
        <w:tc>
          <w:tcPr>
            <w:tcW w:w="815" w:type="pct"/>
            <w:shd w:val="clear" w:color="auto" w:fill="auto"/>
            <w:vAlign w:val="center"/>
          </w:tcPr>
          <w:p w14:paraId="2AFD1D0C">
            <w:pPr>
              <w:jc w:val="center"/>
              <w:rPr>
                <w:sz w:val="21"/>
                <w:szCs w:val="16"/>
              </w:rPr>
            </w:pPr>
            <w:r>
              <w:rPr>
                <w:rFonts w:hint="eastAsia"/>
                <w:sz w:val="21"/>
                <w:szCs w:val="16"/>
              </w:rPr>
              <w:t>1</w:t>
            </w:r>
          </w:p>
        </w:tc>
      </w:tr>
      <w:tr w14:paraId="4AB3A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5B7508A0">
            <w:pPr>
              <w:widowControl/>
              <w:jc w:val="center"/>
              <w:textAlignment w:val="center"/>
              <w:rPr>
                <w:rFonts w:asciiTheme="minorHAnsi" w:hAnsiTheme="minorHAnsi"/>
              </w:rPr>
            </w:pPr>
            <w:r>
              <w:rPr>
                <w:rFonts w:hint="eastAsia" w:ascii="宋体" w:hAnsi="宋体" w:eastAsia="宋体" w:cs="宋体"/>
                <w:color w:val="000000"/>
                <w:kern w:val="0"/>
                <w:sz w:val="22"/>
                <w:lang w:bidi="ar"/>
              </w:rPr>
              <w:t>23</w:t>
            </w:r>
          </w:p>
        </w:tc>
        <w:tc>
          <w:tcPr>
            <w:tcW w:w="1581" w:type="pct"/>
            <w:shd w:val="clear" w:color="auto" w:fill="auto"/>
            <w:vAlign w:val="center"/>
          </w:tcPr>
          <w:p w14:paraId="33D8BF7D">
            <w:pPr>
              <w:rPr>
                <w:sz w:val="21"/>
                <w:szCs w:val="16"/>
              </w:rPr>
            </w:pPr>
            <w:r>
              <w:rPr>
                <w:rFonts w:hint="eastAsia"/>
                <w:sz w:val="21"/>
                <w:szCs w:val="16"/>
              </w:rPr>
              <w:t>大学体育（二）</w:t>
            </w:r>
          </w:p>
        </w:tc>
        <w:tc>
          <w:tcPr>
            <w:tcW w:w="703" w:type="pct"/>
            <w:shd w:val="clear" w:color="auto" w:fill="auto"/>
            <w:vAlign w:val="center"/>
          </w:tcPr>
          <w:p w14:paraId="1D36DE54">
            <w:pPr>
              <w:jc w:val="center"/>
              <w:rPr>
                <w:sz w:val="21"/>
                <w:szCs w:val="16"/>
              </w:rPr>
            </w:pPr>
            <w:r>
              <w:rPr>
                <w:rFonts w:hint="eastAsia"/>
                <w:sz w:val="21"/>
                <w:szCs w:val="16"/>
              </w:rPr>
              <w:t>必修课</w:t>
            </w:r>
          </w:p>
        </w:tc>
        <w:tc>
          <w:tcPr>
            <w:tcW w:w="719" w:type="pct"/>
            <w:shd w:val="clear" w:color="auto" w:fill="auto"/>
            <w:vAlign w:val="center"/>
          </w:tcPr>
          <w:p w14:paraId="5CFBEDAB">
            <w:pPr>
              <w:jc w:val="center"/>
              <w:rPr>
                <w:sz w:val="21"/>
                <w:szCs w:val="16"/>
              </w:rPr>
            </w:pPr>
            <w:r>
              <w:rPr>
                <w:rFonts w:hint="eastAsia"/>
                <w:sz w:val="21"/>
                <w:szCs w:val="16"/>
              </w:rPr>
              <w:t>22010239</w:t>
            </w:r>
          </w:p>
        </w:tc>
        <w:tc>
          <w:tcPr>
            <w:tcW w:w="734" w:type="pct"/>
            <w:shd w:val="clear" w:color="auto" w:fill="auto"/>
            <w:vAlign w:val="center"/>
          </w:tcPr>
          <w:p w14:paraId="47D998F4">
            <w:pPr>
              <w:jc w:val="center"/>
              <w:rPr>
                <w:sz w:val="21"/>
                <w:szCs w:val="16"/>
              </w:rPr>
            </w:pPr>
            <w:r>
              <w:rPr>
                <w:rFonts w:hint="eastAsia"/>
                <w:sz w:val="21"/>
                <w:szCs w:val="16"/>
              </w:rPr>
              <w:t>1.5/36</w:t>
            </w:r>
          </w:p>
        </w:tc>
        <w:tc>
          <w:tcPr>
            <w:tcW w:w="815" w:type="pct"/>
            <w:shd w:val="clear" w:color="auto" w:fill="auto"/>
            <w:vAlign w:val="center"/>
          </w:tcPr>
          <w:p w14:paraId="01CDAEB2">
            <w:pPr>
              <w:jc w:val="center"/>
              <w:rPr>
                <w:sz w:val="21"/>
                <w:szCs w:val="16"/>
              </w:rPr>
            </w:pPr>
            <w:r>
              <w:rPr>
                <w:rFonts w:hint="eastAsia"/>
                <w:sz w:val="21"/>
                <w:szCs w:val="16"/>
              </w:rPr>
              <w:t>2</w:t>
            </w:r>
          </w:p>
        </w:tc>
      </w:tr>
      <w:tr w14:paraId="49014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68D85AA0">
            <w:pPr>
              <w:widowControl/>
              <w:jc w:val="center"/>
              <w:textAlignment w:val="center"/>
              <w:rPr>
                <w:rFonts w:asciiTheme="minorHAnsi" w:hAnsiTheme="minorHAnsi"/>
              </w:rPr>
            </w:pPr>
            <w:r>
              <w:rPr>
                <w:rFonts w:hint="eastAsia" w:ascii="宋体" w:hAnsi="宋体" w:eastAsia="宋体" w:cs="宋体"/>
                <w:color w:val="000000"/>
                <w:kern w:val="0"/>
                <w:sz w:val="22"/>
                <w:lang w:bidi="ar"/>
              </w:rPr>
              <w:t>24</w:t>
            </w:r>
          </w:p>
        </w:tc>
        <w:tc>
          <w:tcPr>
            <w:tcW w:w="1581" w:type="pct"/>
            <w:shd w:val="clear" w:color="auto" w:fill="auto"/>
            <w:vAlign w:val="center"/>
          </w:tcPr>
          <w:p w14:paraId="4F19A80E">
            <w:pPr>
              <w:rPr>
                <w:sz w:val="21"/>
                <w:szCs w:val="16"/>
              </w:rPr>
            </w:pPr>
            <w:r>
              <w:rPr>
                <w:rFonts w:hint="eastAsia"/>
                <w:sz w:val="21"/>
                <w:szCs w:val="16"/>
              </w:rPr>
              <w:t>大学体育（三）</w:t>
            </w:r>
          </w:p>
        </w:tc>
        <w:tc>
          <w:tcPr>
            <w:tcW w:w="703" w:type="pct"/>
            <w:shd w:val="clear" w:color="auto" w:fill="auto"/>
            <w:vAlign w:val="center"/>
          </w:tcPr>
          <w:p w14:paraId="26510B90">
            <w:pPr>
              <w:jc w:val="center"/>
              <w:rPr>
                <w:sz w:val="21"/>
                <w:szCs w:val="16"/>
              </w:rPr>
            </w:pPr>
            <w:r>
              <w:rPr>
                <w:rFonts w:hint="eastAsia"/>
                <w:sz w:val="21"/>
                <w:szCs w:val="16"/>
              </w:rPr>
              <w:t>必修课</w:t>
            </w:r>
          </w:p>
        </w:tc>
        <w:tc>
          <w:tcPr>
            <w:tcW w:w="719" w:type="pct"/>
            <w:shd w:val="clear" w:color="auto" w:fill="auto"/>
            <w:vAlign w:val="center"/>
          </w:tcPr>
          <w:p w14:paraId="0E354B10">
            <w:pPr>
              <w:jc w:val="center"/>
              <w:rPr>
                <w:sz w:val="21"/>
                <w:szCs w:val="16"/>
              </w:rPr>
            </w:pPr>
            <w:r>
              <w:rPr>
                <w:rFonts w:hint="eastAsia"/>
                <w:sz w:val="21"/>
                <w:szCs w:val="16"/>
              </w:rPr>
              <w:t>22010240</w:t>
            </w:r>
          </w:p>
        </w:tc>
        <w:tc>
          <w:tcPr>
            <w:tcW w:w="734" w:type="pct"/>
            <w:shd w:val="clear" w:color="auto" w:fill="auto"/>
            <w:vAlign w:val="center"/>
          </w:tcPr>
          <w:p w14:paraId="2D8D5DAF">
            <w:pPr>
              <w:jc w:val="center"/>
              <w:rPr>
                <w:sz w:val="21"/>
                <w:szCs w:val="16"/>
              </w:rPr>
            </w:pPr>
            <w:r>
              <w:rPr>
                <w:rFonts w:hint="eastAsia"/>
                <w:sz w:val="21"/>
                <w:szCs w:val="16"/>
              </w:rPr>
              <w:t>1.5/36</w:t>
            </w:r>
          </w:p>
        </w:tc>
        <w:tc>
          <w:tcPr>
            <w:tcW w:w="815" w:type="pct"/>
            <w:shd w:val="clear" w:color="auto" w:fill="auto"/>
            <w:vAlign w:val="center"/>
          </w:tcPr>
          <w:p w14:paraId="234FD73F">
            <w:pPr>
              <w:jc w:val="center"/>
              <w:rPr>
                <w:sz w:val="21"/>
                <w:szCs w:val="16"/>
              </w:rPr>
            </w:pPr>
            <w:r>
              <w:rPr>
                <w:rFonts w:hint="eastAsia"/>
                <w:sz w:val="21"/>
                <w:szCs w:val="16"/>
              </w:rPr>
              <w:t>3</w:t>
            </w:r>
          </w:p>
        </w:tc>
      </w:tr>
      <w:tr w14:paraId="59544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515E53A5">
            <w:pPr>
              <w:widowControl/>
              <w:jc w:val="center"/>
              <w:textAlignment w:val="center"/>
              <w:rPr>
                <w:rFonts w:asciiTheme="minorHAnsi" w:hAnsiTheme="minorHAnsi"/>
              </w:rPr>
            </w:pPr>
            <w:r>
              <w:rPr>
                <w:rFonts w:hint="eastAsia" w:ascii="宋体" w:hAnsi="宋体" w:eastAsia="宋体" w:cs="宋体"/>
                <w:color w:val="000000"/>
                <w:kern w:val="0"/>
                <w:sz w:val="22"/>
                <w:lang w:bidi="ar"/>
              </w:rPr>
              <w:t>25</w:t>
            </w:r>
          </w:p>
        </w:tc>
        <w:tc>
          <w:tcPr>
            <w:tcW w:w="1581" w:type="pct"/>
            <w:shd w:val="clear" w:color="auto" w:fill="auto"/>
            <w:vAlign w:val="center"/>
          </w:tcPr>
          <w:p w14:paraId="2ABBBBAE">
            <w:pPr>
              <w:rPr>
                <w:sz w:val="21"/>
                <w:szCs w:val="16"/>
              </w:rPr>
            </w:pPr>
            <w:r>
              <w:rPr>
                <w:rFonts w:hint="eastAsia"/>
                <w:sz w:val="21"/>
                <w:szCs w:val="16"/>
              </w:rPr>
              <w:t>大学英语（一）</w:t>
            </w:r>
          </w:p>
        </w:tc>
        <w:tc>
          <w:tcPr>
            <w:tcW w:w="703" w:type="pct"/>
            <w:shd w:val="clear" w:color="auto" w:fill="auto"/>
            <w:vAlign w:val="center"/>
          </w:tcPr>
          <w:p w14:paraId="7F1BDAC6">
            <w:pPr>
              <w:jc w:val="center"/>
              <w:rPr>
                <w:sz w:val="21"/>
                <w:szCs w:val="16"/>
              </w:rPr>
            </w:pPr>
            <w:r>
              <w:rPr>
                <w:rFonts w:hint="eastAsia"/>
                <w:sz w:val="21"/>
                <w:szCs w:val="16"/>
              </w:rPr>
              <w:t>必修课</w:t>
            </w:r>
          </w:p>
        </w:tc>
        <w:tc>
          <w:tcPr>
            <w:tcW w:w="719" w:type="pct"/>
            <w:shd w:val="clear" w:color="auto" w:fill="auto"/>
            <w:vAlign w:val="center"/>
          </w:tcPr>
          <w:p w14:paraId="6AA4D297">
            <w:pPr>
              <w:jc w:val="center"/>
              <w:rPr>
                <w:sz w:val="21"/>
                <w:szCs w:val="16"/>
              </w:rPr>
            </w:pPr>
            <w:r>
              <w:rPr>
                <w:rFonts w:hint="eastAsia"/>
                <w:sz w:val="21"/>
                <w:szCs w:val="16"/>
              </w:rPr>
              <w:t>22010241</w:t>
            </w:r>
          </w:p>
        </w:tc>
        <w:tc>
          <w:tcPr>
            <w:tcW w:w="734" w:type="pct"/>
            <w:shd w:val="clear" w:color="auto" w:fill="auto"/>
            <w:vAlign w:val="center"/>
          </w:tcPr>
          <w:p w14:paraId="502FE404">
            <w:pPr>
              <w:jc w:val="center"/>
              <w:rPr>
                <w:sz w:val="21"/>
                <w:szCs w:val="16"/>
              </w:rPr>
            </w:pPr>
            <w:r>
              <w:rPr>
                <w:rFonts w:hint="eastAsia"/>
                <w:sz w:val="21"/>
                <w:szCs w:val="16"/>
              </w:rPr>
              <w:t>3/48</w:t>
            </w:r>
          </w:p>
        </w:tc>
        <w:tc>
          <w:tcPr>
            <w:tcW w:w="815" w:type="pct"/>
            <w:shd w:val="clear" w:color="auto" w:fill="auto"/>
            <w:vAlign w:val="center"/>
          </w:tcPr>
          <w:p w14:paraId="584B3C47">
            <w:pPr>
              <w:jc w:val="center"/>
              <w:rPr>
                <w:sz w:val="21"/>
                <w:szCs w:val="16"/>
              </w:rPr>
            </w:pPr>
            <w:r>
              <w:rPr>
                <w:rFonts w:hint="eastAsia"/>
                <w:sz w:val="21"/>
                <w:szCs w:val="16"/>
              </w:rPr>
              <w:t>1</w:t>
            </w:r>
          </w:p>
        </w:tc>
      </w:tr>
      <w:tr w14:paraId="5A44E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121817D6">
            <w:pPr>
              <w:widowControl/>
              <w:jc w:val="center"/>
              <w:textAlignment w:val="center"/>
              <w:rPr>
                <w:rFonts w:asciiTheme="minorHAnsi" w:hAnsiTheme="minorHAnsi"/>
              </w:rPr>
            </w:pPr>
            <w:r>
              <w:rPr>
                <w:rFonts w:hint="eastAsia" w:ascii="宋体" w:hAnsi="宋体" w:eastAsia="宋体" w:cs="宋体"/>
                <w:color w:val="000000"/>
                <w:kern w:val="0"/>
                <w:sz w:val="22"/>
                <w:lang w:bidi="ar"/>
              </w:rPr>
              <w:t>26</w:t>
            </w:r>
          </w:p>
        </w:tc>
        <w:tc>
          <w:tcPr>
            <w:tcW w:w="1581" w:type="pct"/>
            <w:shd w:val="clear" w:color="auto" w:fill="auto"/>
            <w:vAlign w:val="center"/>
          </w:tcPr>
          <w:p w14:paraId="41572A42">
            <w:pPr>
              <w:rPr>
                <w:sz w:val="21"/>
                <w:szCs w:val="16"/>
              </w:rPr>
            </w:pPr>
            <w:r>
              <w:rPr>
                <w:rFonts w:hint="eastAsia"/>
                <w:sz w:val="21"/>
                <w:szCs w:val="16"/>
              </w:rPr>
              <w:t>大学英语（二）</w:t>
            </w:r>
          </w:p>
        </w:tc>
        <w:tc>
          <w:tcPr>
            <w:tcW w:w="703" w:type="pct"/>
            <w:shd w:val="clear" w:color="auto" w:fill="auto"/>
            <w:vAlign w:val="center"/>
          </w:tcPr>
          <w:p w14:paraId="47FD04B0">
            <w:pPr>
              <w:jc w:val="center"/>
              <w:rPr>
                <w:sz w:val="21"/>
                <w:szCs w:val="16"/>
              </w:rPr>
            </w:pPr>
            <w:r>
              <w:rPr>
                <w:rFonts w:hint="eastAsia"/>
                <w:sz w:val="21"/>
                <w:szCs w:val="16"/>
              </w:rPr>
              <w:t>必修课</w:t>
            </w:r>
          </w:p>
        </w:tc>
        <w:tc>
          <w:tcPr>
            <w:tcW w:w="719" w:type="pct"/>
            <w:shd w:val="clear" w:color="auto" w:fill="auto"/>
            <w:vAlign w:val="center"/>
          </w:tcPr>
          <w:p w14:paraId="50A99E31">
            <w:pPr>
              <w:jc w:val="center"/>
              <w:rPr>
                <w:sz w:val="21"/>
                <w:szCs w:val="16"/>
              </w:rPr>
            </w:pPr>
            <w:r>
              <w:rPr>
                <w:rFonts w:hint="eastAsia"/>
                <w:sz w:val="21"/>
                <w:szCs w:val="16"/>
              </w:rPr>
              <w:t>22010242</w:t>
            </w:r>
          </w:p>
        </w:tc>
        <w:tc>
          <w:tcPr>
            <w:tcW w:w="734" w:type="pct"/>
            <w:shd w:val="clear" w:color="auto" w:fill="auto"/>
            <w:vAlign w:val="center"/>
          </w:tcPr>
          <w:p w14:paraId="162697DE">
            <w:pPr>
              <w:jc w:val="center"/>
              <w:rPr>
                <w:sz w:val="21"/>
                <w:szCs w:val="16"/>
              </w:rPr>
            </w:pPr>
            <w:r>
              <w:rPr>
                <w:rFonts w:hint="eastAsia"/>
                <w:sz w:val="21"/>
                <w:szCs w:val="16"/>
              </w:rPr>
              <w:t>3/48</w:t>
            </w:r>
          </w:p>
        </w:tc>
        <w:tc>
          <w:tcPr>
            <w:tcW w:w="815" w:type="pct"/>
            <w:shd w:val="clear" w:color="auto" w:fill="auto"/>
            <w:vAlign w:val="center"/>
          </w:tcPr>
          <w:p w14:paraId="619CDFDC">
            <w:pPr>
              <w:jc w:val="center"/>
              <w:rPr>
                <w:sz w:val="21"/>
                <w:szCs w:val="16"/>
              </w:rPr>
            </w:pPr>
            <w:r>
              <w:rPr>
                <w:rFonts w:hint="eastAsia"/>
                <w:sz w:val="21"/>
                <w:szCs w:val="16"/>
              </w:rPr>
              <w:t>2</w:t>
            </w:r>
          </w:p>
        </w:tc>
      </w:tr>
      <w:tr w14:paraId="1AEB7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2177426A">
            <w:pPr>
              <w:widowControl/>
              <w:jc w:val="center"/>
              <w:textAlignment w:val="center"/>
              <w:rPr>
                <w:rFonts w:asciiTheme="minorHAnsi" w:hAnsiTheme="minorHAnsi"/>
              </w:rPr>
            </w:pPr>
            <w:r>
              <w:rPr>
                <w:rFonts w:hint="eastAsia" w:ascii="宋体" w:hAnsi="宋体" w:eastAsia="宋体" w:cs="宋体"/>
                <w:color w:val="000000"/>
                <w:kern w:val="0"/>
                <w:sz w:val="22"/>
                <w:lang w:bidi="ar"/>
              </w:rPr>
              <w:t>27</w:t>
            </w:r>
          </w:p>
        </w:tc>
        <w:tc>
          <w:tcPr>
            <w:tcW w:w="1581" w:type="pct"/>
            <w:shd w:val="clear" w:color="auto" w:fill="auto"/>
            <w:vAlign w:val="center"/>
          </w:tcPr>
          <w:p w14:paraId="773B9DB1">
            <w:pPr>
              <w:rPr>
                <w:sz w:val="21"/>
                <w:szCs w:val="16"/>
              </w:rPr>
            </w:pPr>
            <w:r>
              <w:rPr>
                <w:rFonts w:hint="eastAsia"/>
                <w:sz w:val="21"/>
                <w:szCs w:val="16"/>
              </w:rPr>
              <w:t>信息技术</w:t>
            </w:r>
          </w:p>
        </w:tc>
        <w:tc>
          <w:tcPr>
            <w:tcW w:w="703" w:type="pct"/>
            <w:shd w:val="clear" w:color="auto" w:fill="auto"/>
            <w:vAlign w:val="center"/>
          </w:tcPr>
          <w:p w14:paraId="451D908D">
            <w:pPr>
              <w:jc w:val="center"/>
              <w:rPr>
                <w:sz w:val="21"/>
                <w:szCs w:val="16"/>
              </w:rPr>
            </w:pPr>
            <w:r>
              <w:rPr>
                <w:rFonts w:hint="eastAsia"/>
                <w:sz w:val="21"/>
                <w:szCs w:val="16"/>
              </w:rPr>
              <w:t>必修课</w:t>
            </w:r>
          </w:p>
        </w:tc>
        <w:tc>
          <w:tcPr>
            <w:tcW w:w="719" w:type="pct"/>
            <w:shd w:val="clear" w:color="auto" w:fill="auto"/>
            <w:vAlign w:val="center"/>
          </w:tcPr>
          <w:p w14:paraId="1A3F57CD">
            <w:pPr>
              <w:jc w:val="center"/>
              <w:rPr>
                <w:sz w:val="21"/>
                <w:szCs w:val="16"/>
              </w:rPr>
            </w:pPr>
            <w:r>
              <w:rPr>
                <w:rFonts w:hint="eastAsia"/>
                <w:sz w:val="21"/>
                <w:szCs w:val="16"/>
              </w:rPr>
              <w:t>17010056</w:t>
            </w:r>
          </w:p>
        </w:tc>
        <w:tc>
          <w:tcPr>
            <w:tcW w:w="734" w:type="pct"/>
            <w:shd w:val="clear" w:color="auto" w:fill="auto"/>
            <w:vAlign w:val="center"/>
          </w:tcPr>
          <w:p w14:paraId="0B182081">
            <w:pPr>
              <w:jc w:val="center"/>
              <w:rPr>
                <w:sz w:val="21"/>
                <w:szCs w:val="16"/>
              </w:rPr>
            </w:pPr>
            <w:r>
              <w:rPr>
                <w:rFonts w:hint="eastAsia"/>
                <w:sz w:val="21"/>
                <w:szCs w:val="16"/>
              </w:rPr>
              <w:t>3/48</w:t>
            </w:r>
          </w:p>
        </w:tc>
        <w:tc>
          <w:tcPr>
            <w:tcW w:w="815" w:type="pct"/>
            <w:shd w:val="clear" w:color="auto" w:fill="auto"/>
            <w:vAlign w:val="center"/>
          </w:tcPr>
          <w:p w14:paraId="37A39DDA">
            <w:pPr>
              <w:jc w:val="center"/>
              <w:rPr>
                <w:sz w:val="21"/>
                <w:szCs w:val="16"/>
              </w:rPr>
            </w:pPr>
            <w:r>
              <w:rPr>
                <w:rFonts w:hint="eastAsia"/>
                <w:sz w:val="21"/>
                <w:szCs w:val="16"/>
              </w:rPr>
              <w:t>2</w:t>
            </w:r>
          </w:p>
        </w:tc>
      </w:tr>
      <w:tr w14:paraId="3E753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8" w:type="pct"/>
            <w:shd w:val="clear" w:color="auto" w:fill="auto"/>
            <w:vAlign w:val="center"/>
          </w:tcPr>
          <w:p w14:paraId="56030B7D">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28</w:t>
            </w:r>
          </w:p>
        </w:tc>
        <w:tc>
          <w:tcPr>
            <w:tcW w:w="1581" w:type="pct"/>
            <w:shd w:val="clear" w:color="auto" w:fill="auto"/>
            <w:vAlign w:val="center"/>
          </w:tcPr>
          <w:p w14:paraId="4DDCA0E9">
            <w:pPr>
              <w:rPr>
                <w:sz w:val="21"/>
                <w:szCs w:val="16"/>
              </w:rPr>
            </w:pPr>
            <w:r>
              <w:rPr>
                <w:rFonts w:hint="eastAsia"/>
                <w:sz w:val="21"/>
                <w:szCs w:val="16"/>
              </w:rPr>
              <w:t>艺术修养</w:t>
            </w:r>
          </w:p>
        </w:tc>
        <w:tc>
          <w:tcPr>
            <w:tcW w:w="703" w:type="pct"/>
            <w:shd w:val="clear" w:color="auto" w:fill="auto"/>
            <w:vAlign w:val="center"/>
          </w:tcPr>
          <w:p w14:paraId="2415F711">
            <w:pPr>
              <w:jc w:val="center"/>
              <w:rPr>
                <w:sz w:val="21"/>
                <w:szCs w:val="16"/>
              </w:rPr>
            </w:pPr>
            <w:r>
              <w:rPr>
                <w:rFonts w:hint="eastAsia"/>
                <w:sz w:val="21"/>
                <w:szCs w:val="16"/>
              </w:rPr>
              <w:t>必修课</w:t>
            </w:r>
          </w:p>
        </w:tc>
        <w:tc>
          <w:tcPr>
            <w:tcW w:w="719" w:type="pct"/>
            <w:shd w:val="clear" w:color="auto" w:fill="auto"/>
            <w:vAlign w:val="center"/>
          </w:tcPr>
          <w:p w14:paraId="79B41AA5">
            <w:pPr>
              <w:jc w:val="center"/>
              <w:rPr>
                <w:sz w:val="21"/>
                <w:szCs w:val="16"/>
              </w:rPr>
            </w:pPr>
            <w:r>
              <w:rPr>
                <w:rFonts w:hint="eastAsia"/>
                <w:sz w:val="21"/>
                <w:szCs w:val="16"/>
              </w:rPr>
              <w:t>21010072</w:t>
            </w:r>
          </w:p>
        </w:tc>
        <w:tc>
          <w:tcPr>
            <w:tcW w:w="734" w:type="pct"/>
            <w:shd w:val="clear" w:color="auto" w:fill="auto"/>
            <w:vAlign w:val="center"/>
          </w:tcPr>
          <w:p w14:paraId="0D6F131F">
            <w:pPr>
              <w:jc w:val="center"/>
              <w:rPr>
                <w:sz w:val="21"/>
                <w:szCs w:val="16"/>
              </w:rPr>
            </w:pPr>
            <w:r>
              <w:rPr>
                <w:rFonts w:hint="eastAsia"/>
                <w:sz w:val="21"/>
                <w:szCs w:val="16"/>
              </w:rPr>
              <w:t>2/32</w:t>
            </w:r>
          </w:p>
        </w:tc>
        <w:tc>
          <w:tcPr>
            <w:tcW w:w="815" w:type="pct"/>
            <w:shd w:val="clear" w:color="auto" w:fill="auto"/>
            <w:vAlign w:val="center"/>
          </w:tcPr>
          <w:p w14:paraId="793D4461">
            <w:pPr>
              <w:jc w:val="center"/>
              <w:rPr>
                <w:sz w:val="21"/>
                <w:szCs w:val="16"/>
              </w:rPr>
            </w:pPr>
            <w:r>
              <w:rPr>
                <w:rFonts w:hint="eastAsia"/>
                <w:sz w:val="21"/>
                <w:szCs w:val="16"/>
              </w:rPr>
              <w:t>3</w:t>
            </w:r>
          </w:p>
        </w:tc>
      </w:tr>
      <w:tr w14:paraId="4D8ED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8" w:type="pct"/>
            <w:shd w:val="clear" w:color="auto" w:fill="auto"/>
            <w:vAlign w:val="center"/>
          </w:tcPr>
          <w:p w14:paraId="330AC67E">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29</w:t>
            </w:r>
          </w:p>
        </w:tc>
        <w:tc>
          <w:tcPr>
            <w:tcW w:w="1581" w:type="pct"/>
            <w:shd w:val="clear" w:color="auto" w:fill="auto"/>
            <w:vAlign w:val="center"/>
          </w:tcPr>
          <w:p w14:paraId="3F6D8EDD">
            <w:pPr>
              <w:rPr>
                <w:sz w:val="21"/>
                <w:szCs w:val="16"/>
              </w:rPr>
            </w:pPr>
            <w:r>
              <w:rPr>
                <w:rFonts w:hint="eastAsia"/>
                <w:sz w:val="21"/>
                <w:szCs w:val="16"/>
              </w:rPr>
              <w:t>人工智能应用基础</w:t>
            </w:r>
          </w:p>
        </w:tc>
        <w:tc>
          <w:tcPr>
            <w:tcW w:w="703" w:type="pct"/>
            <w:shd w:val="clear" w:color="auto" w:fill="auto"/>
            <w:vAlign w:val="center"/>
          </w:tcPr>
          <w:p w14:paraId="690E8BE0">
            <w:pPr>
              <w:jc w:val="center"/>
              <w:rPr>
                <w:sz w:val="21"/>
                <w:szCs w:val="16"/>
              </w:rPr>
            </w:pPr>
            <w:r>
              <w:rPr>
                <w:rFonts w:hint="eastAsia"/>
                <w:sz w:val="21"/>
                <w:szCs w:val="16"/>
              </w:rPr>
              <w:t>必修课</w:t>
            </w:r>
          </w:p>
        </w:tc>
        <w:tc>
          <w:tcPr>
            <w:tcW w:w="719" w:type="pct"/>
            <w:shd w:val="clear" w:color="auto" w:fill="auto"/>
            <w:vAlign w:val="center"/>
          </w:tcPr>
          <w:p w14:paraId="6E18F72D">
            <w:pPr>
              <w:jc w:val="center"/>
              <w:rPr>
                <w:sz w:val="21"/>
                <w:szCs w:val="16"/>
              </w:rPr>
            </w:pPr>
            <w:r>
              <w:rPr>
                <w:rFonts w:hint="eastAsia"/>
                <w:sz w:val="21"/>
                <w:szCs w:val="16"/>
              </w:rPr>
              <w:t>17010004</w:t>
            </w:r>
          </w:p>
        </w:tc>
        <w:tc>
          <w:tcPr>
            <w:tcW w:w="734" w:type="pct"/>
            <w:shd w:val="clear" w:color="auto" w:fill="auto"/>
            <w:vAlign w:val="center"/>
          </w:tcPr>
          <w:p w14:paraId="4ECF5B47">
            <w:pPr>
              <w:jc w:val="center"/>
              <w:rPr>
                <w:sz w:val="21"/>
                <w:szCs w:val="16"/>
              </w:rPr>
            </w:pPr>
            <w:r>
              <w:rPr>
                <w:rFonts w:hint="eastAsia"/>
                <w:sz w:val="21"/>
                <w:szCs w:val="16"/>
              </w:rPr>
              <w:t>2/32</w:t>
            </w:r>
          </w:p>
        </w:tc>
        <w:tc>
          <w:tcPr>
            <w:tcW w:w="815" w:type="pct"/>
            <w:shd w:val="clear" w:color="auto" w:fill="auto"/>
            <w:vAlign w:val="center"/>
          </w:tcPr>
          <w:p w14:paraId="03ED9C39">
            <w:pPr>
              <w:jc w:val="center"/>
              <w:rPr>
                <w:sz w:val="21"/>
                <w:szCs w:val="16"/>
              </w:rPr>
            </w:pPr>
            <w:r>
              <w:rPr>
                <w:rFonts w:hint="eastAsia"/>
                <w:sz w:val="21"/>
                <w:szCs w:val="16"/>
              </w:rPr>
              <w:t>3</w:t>
            </w:r>
          </w:p>
        </w:tc>
      </w:tr>
      <w:tr w14:paraId="4BEEB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8" w:type="pct"/>
            <w:shd w:val="clear" w:color="auto" w:fill="auto"/>
            <w:vAlign w:val="center"/>
          </w:tcPr>
          <w:p w14:paraId="7C3F9B53">
            <w:pPr>
              <w:widowControl/>
              <w:jc w:val="center"/>
              <w:textAlignment w:val="center"/>
              <w:rPr>
                <w:rFonts w:eastAsia="宋体" w:cs="Arial" w:asciiTheme="minorHAnsi" w:hAnsiTheme="minorHAnsi"/>
                <w:kern w:val="0"/>
                <w:sz w:val="20"/>
                <w:szCs w:val="20"/>
                <w:lang w:bidi="ar"/>
              </w:rPr>
            </w:pPr>
            <w:r>
              <w:rPr>
                <w:rFonts w:hint="eastAsia" w:ascii="宋体" w:hAnsi="宋体" w:eastAsia="宋体" w:cs="宋体"/>
                <w:color w:val="000000"/>
                <w:kern w:val="0"/>
                <w:sz w:val="22"/>
                <w:lang w:bidi="ar"/>
              </w:rPr>
              <w:t>30</w:t>
            </w:r>
          </w:p>
        </w:tc>
        <w:tc>
          <w:tcPr>
            <w:tcW w:w="1581" w:type="pct"/>
            <w:shd w:val="clear" w:color="auto" w:fill="auto"/>
            <w:vAlign w:val="center"/>
          </w:tcPr>
          <w:p w14:paraId="2F36B4F1">
            <w:pPr>
              <w:rPr>
                <w:sz w:val="21"/>
                <w:szCs w:val="16"/>
              </w:rPr>
            </w:pPr>
            <w:r>
              <w:rPr>
                <w:rFonts w:hint="eastAsia"/>
                <w:sz w:val="21"/>
                <w:szCs w:val="16"/>
              </w:rPr>
              <w:t>精益生产与管理基础</w:t>
            </w:r>
          </w:p>
        </w:tc>
        <w:tc>
          <w:tcPr>
            <w:tcW w:w="703" w:type="pct"/>
            <w:shd w:val="clear" w:color="auto" w:fill="auto"/>
            <w:vAlign w:val="center"/>
          </w:tcPr>
          <w:p w14:paraId="60C849B4">
            <w:pPr>
              <w:jc w:val="center"/>
              <w:rPr>
                <w:sz w:val="21"/>
                <w:szCs w:val="16"/>
              </w:rPr>
            </w:pPr>
            <w:r>
              <w:rPr>
                <w:rFonts w:hint="eastAsia"/>
                <w:sz w:val="21"/>
                <w:szCs w:val="16"/>
              </w:rPr>
              <w:t>必修课</w:t>
            </w:r>
          </w:p>
        </w:tc>
        <w:tc>
          <w:tcPr>
            <w:tcW w:w="719" w:type="pct"/>
            <w:shd w:val="clear" w:color="auto" w:fill="auto"/>
            <w:vAlign w:val="center"/>
          </w:tcPr>
          <w:p w14:paraId="7EC07B84">
            <w:pPr>
              <w:jc w:val="center"/>
              <w:rPr>
                <w:sz w:val="21"/>
                <w:szCs w:val="16"/>
              </w:rPr>
            </w:pPr>
            <w:r>
              <w:rPr>
                <w:rFonts w:hint="eastAsia"/>
                <w:sz w:val="21"/>
                <w:szCs w:val="16"/>
              </w:rPr>
              <w:t>19010112/</w:t>
            </w:r>
          </w:p>
          <w:p w14:paraId="394F8432">
            <w:pPr>
              <w:jc w:val="center"/>
              <w:rPr>
                <w:sz w:val="21"/>
                <w:szCs w:val="16"/>
              </w:rPr>
            </w:pPr>
            <w:r>
              <w:rPr>
                <w:rFonts w:hint="eastAsia"/>
                <w:sz w:val="21"/>
                <w:szCs w:val="16"/>
              </w:rPr>
              <w:t>20019999</w:t>
            </w:r>
          </w:p>
        </w:tc>
        <w:tc>
          <w:tcPr>
            <w:tcW w:w="734" w:type="pct"/>
            <w:shd w:val="clear" w:color="auto" w:fill="auto"/>
            <w:vAlign w:val="center"/>
          </w:tcPr>
          <w:p w14:paraId="3A8F34C7">
            <w:pPr>
              <w:jc w:val="center"/>
              <w:rPr>
                <w:sz w:val="21"/>
                <w:szCs w:val="16"/>
              </w:rPr>
            </w:pPr>
            <w:r>
              <w:rPr>
                <w:rFonts w:hint="eastAsia"/>
                <w:sz w:val="21"/>
                <w:szCs w:val="16"/>
              </w:rPr>
              <w:t>1/16</w:t>
            </w:r>
          </w:p>
        </w:tc>
        <w:tc>
          <w:tcPr>
            <w:tcW w:w="815" w:type="pct"/>
            <w:shd w:val="clear" w:color="auto" w:fill="auto"/>
            <w:vAlign w:val="center"/>
          </w:tcPr>
          <w:p w14:paraId="22E87C21">
            <w:pPr>
              <w:jc w:val="center"/>
              <w:rPr>
                <w:sz w:val="21"/>
                <w:szCs w:val="16"/>
              </w:rPr>
            </w:pPr>
            <w:r>
              <w:rPr>
                <w:rFonts w:hint="eastAsia"/>
                <w:sz w:val="21"/>
                <w:szCs w:val="16"/>
              </w:rPr>
              <w:t>2</w:t>
            </w:r>
          </w:p>
        </w:tc>
      </w:tr>
      <w:tr w14:paraId="6CD86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8" w:type="pct"/>
            <w:shd w:val="clear" w:color="auto" w:fill="auto"/>
            <w:vAlign w:val="center"/>
          </w:tcPr>
          <w:p w14:paraId="20C460C4">
            <w:pPr>
              <w:widowControl/>
              <w:jc w:val="center"/>
              <w:textAlignment w:val="center"/>
              <w:rPr>
                <w:rFonts w:asciiTheme="minorHAnsi" w:hAnsiTheme="minorHAnsi"/>
              </w:rPr>
            </w:pPr>
            <w:r>
              <w:rPr>
                <w:rFonts w:hint="eastAsia" w:ascii="宋体" w:hAnsi="宋体" w:eastAsia="宋体" w:cs="宋体"/>
                <w:color w:val="000000"/>
                <w:kern w:val="0"/>
                <w:sz w:val="22"/>
                <w:lang w:bidi="ar"/>
              </w:rPr>
              <w:t>31</w:t>
            </w:r>
          </w:p>
        </w:tc>
        <w:tc>
          <w:tcPr>
            <w:tcW w:w="1581" w:type="pct"/>
            <w:shd w:val="clear" w:color="auto" w:fill="auto"/>
            <w:vAlign w:val="center"/>
          </w:tcPr>
          <w:p w14:paraId="28C0F621">
            <w:pPr>
              <w:rPr>
                <w:sz w:val="21"/>
                <w:szCs w:val="16"/>
              </w:rPr>
            </w:pPr>
            <w:r>
              <w:rPr>
                <w:rFonts w:hint="eastAsia"/>
                <w:sz w:val="21"/>
                <w:szCs w:val="16"/>
              </w:rPr>
              <w:t>中国共产党简史、社会主义发展史、新中国史、改革开放史</w:t>
            </w:r>
          </w:p>
        </w:tc>
        <w:tc>
          <w:tcPr>
            <w:tcW w:w="703" w:type="pct"/>
            <w:shd w:val="clear" w:color="auto" w:fill="auto"/>
            <w:vAlign w:val="center"/>
          </w:tcPr>
          <w:p w14:paraId="0DAF08F0">
            <w:pPr>
              <w:jc w:val="center"/>
              <w:rPr>
                <w:sz w:val="21"/>
                <w:szCs w:val="16"/>
              </w:rPr>
            </w:pPr>
            <w:r>
              <w:rPr>
                <w:rFonts w:hint="eastAsia"/>
                <w:sz w:val="21"/>
                <w:szCs w:val="16"/>
              </w:rPr>
              <w:t>限定选修课</w:t>
            </w:r>
          </w:p>
        </w:tc>
        <w:tc>
          <w:tcPr>
            <w:tcW w:w="719" w:type="pct"/>
            <w:shd w:val="clear" w:color="auto" w:fill="auto"/>
            <w:vAlign w:val="center"/>
          </w:tcPr>
          <w:p w14:paraId="0EF69477">
            <w:pPr>
              <w:jc w:val="center"/>
              <w:rPr>
                <w:sz w:val="21"/>
                <w:szCs w:val="16"/>
              </w:rPr>
            </w:pPr>
            <w:r>
              <w:rPr>
                <w:rFonts w:hint="eastAsia"/>
                <w:sz w:val="21"/>
                <w:szCs w:val="16"/>
              </w:rPr>
              <w:t>49010084</w:t>
            </w:r>
          </w:p>
        </w:tc>
        <w:tc>
          <w:tcPr>
            <w:tcW w:w="734" w:type="pct"/>
            <w:shd w:val="clear" w:color="auto" w:fill="auto"/>
            <w:vAlign w:val="center"/>
          </w:tcPr>
          <w:p w14:paraId="24AA5254">
            <w:pPr>
              <w:jc w:val="center"/>
              <w:rPr>
                <w:sz w:val="21"/>
                <w:szCs w:val="16"/>
              </w:rPr>
            </w:pPr>
            <w:r>
              <w:rPr>
                <w:rFonts w:hint="eastAsia"/>
                <w:sz w:val="21"/>
                <w:szCs w:val="16"/>
              </w:rPr>
              <w:t>1/16</w:t>
            </w:r>
          </w:p>
        </w:tc>
        <w:tc>
          <w:tcPr>
            <w:tcW w:w="815" w:type="pct"/>
            <w:shd w:val="clear" w:color="auto" w:fill="auto"/>
            <w:vAlign w:val="center"/>
          </w:tcPr>
          <w:p w14:paraId="352523BA">
            <w:pPr>
              <w:jc w:val="center"/>
              <w:rPr>
                <w:sz w:val="21"/>
                <w:szCs w:val="16"/>
              </w:rPr>
            </w:pPr>
            <w:r>
              <w:rPr>
                <w:rFonts w:hint="eastAsia"/>
                <w:sz w:val="21"/>
                <w:szCs w:val="16"/>
              </w:rPr>
              <w:t>2-6</w:t>
            </w:r>
          </w:p>
        </w:tc>
      </w:tr>
      <w:tr w14:paraId="1FC4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8" w:type="pct"/>
            <w:shd w:val="clear" w:color="auto" w:fill="auto"/>
            <w:vAlign w:val="center"/>
          </w:tcPr>
          <w:p w14:paraId="0026126F">
            <w:pPr>
              <w:widowControl/>
              <w:jc w:val="center"/>
              <w:textAlignment w:val="center"/>
              <w:rPr>
                <w:rFonts w:hint="eastAsia" w:ascii="宋体" w:hAnsi="宋体" w:eastAsia="宋体" w:cs="宋体"/>
                <w:color w:val="000000"/>
                <w:kern w:val="0"/>
                <w:sz w:val="22"/>
                <w:lang w:bidi="ar"/>
              </w:rPr>
            </w:pPr>
            <w:r>
              <w:rPr>
                <w:rFonts w:hint="eastAsia" w:ascii="宋体" w:hAnsi="宋体" w:eastAsia="宋体" w:cs="宋体"/>
                <w:color w:val="000000"/>
                <w:kern w:val="0"/>
                <w:sz w:val="22"/>
                <w:lang w:bidi="ar"/>
              </w:rPr>
              <w:t>32</w:t>
            </w:r>
          </w:p>
        </w:tc>
        <w:tc>
          <w:tcPr>
            <w:tcW w:w="1581" w:type="pct"/>
            <w:shd w:val="clear" w:color="auto" w:fill="auto"/>
            <w:vAlign w:val="center"/>
          </w:tcPr>
          <w:p w14:paraId="4F9DCE0B">
            <w:pPr>
              <w:rPr>
                <w:sz w:val="21"/>
                <w:szCs w:val="16"/>
              </w:rPr>
            </w:pPr>
            <w:r>
              <w:rPr>
                <w:rFonts w:hint="eastAsia"/>
                <w:sz w:val="21"/>
                <w:szCs w:val="16"/>
              </w:rPr>
              <w:t>通用礼仪</w:t>
            </w:r>
          </w:p>
        </w:tc>
        <w:tc>
          <w:tcPr>
            <w:tcW w:w="703" w:type="pct"/>
            <w:shd w:val="clear" w:color="auto" w:fill="auto"/>
            <w:vAlign w:val="center"/>
          </w:tcPr>
          <w:p w14:paraId="73F64BCB">
            <w:pPr>
              <w:jc w:val="center"/>
              <w:rPr>
                <w:sz w:val="21"/>
                <w:szCs w:val="16"/>
              </w:rPr>
            </w:pPr>
            <w:r>
              <w:rPr>
                <w:rFonts w:hint="eastAsia"/>
                <w:sz w:val="21"/>
                <w:szCs w:val="16"/>
              </w:rPr>
              <w:t>限定选修课</w:t>
            </w:r>
          </w:p>
        </w:tc>
        <w:tc>
          <w:tcPr>
            <w:tcW w:w="719" w:type="pct"/>
            <w:shd w:val="clear" w:color="auto" w:fill="auto"/>
            <w:vAlign w:val="center"/>
          </w:tcPr>
          <w:p w14:paraId="4AC6A421">
            <w:pPr>
              <w:jc w:val="center"/>
              <w:rPr>
                <w:sz w:val="21"/>
                <w:szCs w:val="16"/>
              </w:rPr>
            </w:pPr>
            <w:r>
              <w:rPr>
                <w:rFonts w:hint="eastAsia"/>
                <w:sz w:val="21"/>
                <w:szCs w:val="16"/>
              </w:rPr>
              <w:t>22010026</w:t>
            </w:r>
          </w:p>
        </w:tc>
        <w:tc>
          <w:tcPr>
            <w:tcW w:w="734" w:type="pct"/>
            <w:shd w:val="clear" w:color="auto" w:fill="auto"/>
            <w:vAlign w:val="center"/>
          </w:tcPr>
          <w:p w14:paraId="419369B8">
            <w:pPr>
              <w:jc w:val="center"/>
              <w:rPr>
                <w:sz w:val="21"/>
                <w:szCs w:val="16"/>
              </w:rPr>
            </w:pPr>
            <w:r>
              <w:rPr>
                <w:rFonts w:hint="eastAsia"/>
                <w:sz w:val="21"/>
                <w:szCs w:val="16"/>
              </w:rPr>
              <w:t>1/16</w:t>
            </w:r>
          </w:p>
        </w:tc>
        <w:tc>
          <w:tcPr>
            <w:tcW w:w="815" w:type="pct"/>
            <w:shd w:val="clear" w:color="auto" w:fill="auto"/>
            <w:vAlign w:val="center"/>
          </w:tcPr>
          <w:p w14:paraId="4F4B889E">
            <w:pPr>
              <w:jc w:val="center"/>
              <w:rPr>
                <w:sz w:val="21"/>
                <w:szCs w:val="16"/>
              </w:rPr>
            </w:pPr>
            <w:r>
              <w:rPr>
                <w:rFonts w:hint="eastAsia"/>
                <w:sz w:val="21"/>
                <w:szCs w:val="16"/>
              </w:rPr>
              <w:t>3</w:t>
            </w:r>
          </w:p>
        </w:tc>
      </w:tr>
    </w:tbl>
    <w:p w14:paraId="71CE26C0"/>
    <w:p w14:paraId="09686897">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 专业教育课程安排</w:t>
      </w:r>
    </w:p>
    <w:p w14:paraId="05812195">
      <w:pPr>
        <w:pStyle w:val="18"/>
        <w:ind w:firstLine="422"/>
      </w:pPr>
      <w:r>
        <w:rPr>
          <w:rFonts w:hint="eastAsia"/>
        </w:rPr>
        <w:t>表7-4 专业教育课程安排表</w:t>
      </w:r>
    </w:p>
    <w:p w14:paraId="45F1F17F">
      <w:pPr>
        <w:pStyle w:val="17"/>
        <w:ind w:firstLine="0"/>
        <w:rPr>
          <w:rFonts w:hint="eastAsia"/>
        </w:rPr>
      </w:pPr>
    </w:p>
    <w:tbl>
      <w:tblPr>
        <w:tblStyle w:val="12"/>
        <w:tblW w:w="4699" w:type="pct"/>
        <w:tblInd w:w="279" w:type="dxa"/>
        <w:tblLayout w:type="autofit"/>
        <w:tblCellMar>
          <w:top w:w="0" w:type="dxa"/>
          <w:left w:w="108" w:type="dxa"/>
          <w:bottom w:w="0" w:type="dxa"/>
          <w:right w:w="108" w:type="dxa"/>
        </w:tblCellMar>
      </w:tblPr>
      <w:tblGrid>
        <w:gridCol w:w="439"/>
        <w:gridCol w:w="2444"/>
        <w:gridCol w:w="1301"/>
        <w:gridCol w:w="1307"/>
        <w:gridCol w:w="870"/>
        <w:gridCol w:w="1648"/>
      </w:tblGrid>
      <w:tr w14:paraId="4A491159">
        <w:tblPrEx>
          <w:tblCellMar>
            <w:top w:w="0" w:type="dxa"/>
            <w:left w:w="108" w:type="dxa"/>
            <w:bottom w:w="0" w:type="dxa"/>
            <w:right w:w="108" w:type="dxa"/>
          </w:tblCellMar>
        </w:tblPrEx>
        <w:trPr>
          <w:trHeight w:val="629" w:hRule="atLeast"/>
          <w:tblHeader/>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A80F5">
            <w:pPr>
              <w:widowControl/>
              <w:jc w:val="center"/>
              <w:textAlignment w:val="center"/>
              <w:rPr>
                <w:rFonts w:hint="eastAsia" w:ascii="仿宋" w:hAnsi="仿宋" w:eastAsia="仿宋" w:cs="仿宋_GB2312"/>
                <w:color w:val="000000"/>
                <w:sz w:val="21"/>
                <w:szCs w:val="21"/>
              </w:rPr>
            </w:pPr>
            <w:r>
              <w:rPr>
                <w:rFonts w:hint="eastAsia" w:ascii="仿宋" w:hAnsi="仿宋" w:eastAsia="仿宋"/>
                <w:b/>
                <w:bCs/>
                <w:sz w:val="21"/>
                <w:szCs w:val="21"/>
              </w:rPr>
              <w:t>序号</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21F75">
            <w:pPr>
              <w:widowControl/>
              <w:textAlignment w:val="center"/>
              <w:rPr>
                <w:rFonts w:hint="eastAsia" w:ascii="仿宋" w:hAnsi="仿宋" w:eastAsia="仿宋" w:cs="仿宋_GB2312"/>
                <w:color w:val="000000"/>
                <w:sz w:val="21"/>
                <w:szCs w:val="21"/>
              </w:rPr>
            </w:pPr>
            <w:r>
              <w:rPr>
                <w:rFonts w:hint="eastAsia" w:ascii="仿宋" w:hAnsi="仿宋" w:eastAsia="仿宋"/>
                <w:b/>
                <w:bCs/>
                <w:sz w:val="21"/>
                <w:szCs w:val="21"/>
              </w:rPr>
              <w:t>课程名称</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AC19EF">
            <w:pPr>
              <w:rPr>
                <w:rFonts w:hint="eastAsia" w:ascii="仿宋" w:hAnsi="仿宋" w:eastAsia="仿宋"/>
                <w:b/>
                <w:bCs/>
                <w:sz w:val="21"/>
                <w:szCs w:val="21"/>
              </w:rPr>
            </w:pPr>
            <w:r>
              <w:rPr>
                <w:rFonts w:hint="eastAsia" w:ascii="仿宋" w:hAnsi="仿宋" w:eastAsia="仿宋"/>
                <w:b/>
                <w:bCs/>
                <w:sz w:val="21"/>
                <w:szCs w:val="21"/>
              </w:rPr>
              <w:t>课程</w:t>
            </w:r>
          </w:p>
          <w:p w14:paraId="0E3D8713">
            <w:pPr>
              <w:widowControl/>
              <w:textAlignment w:val="center"/>
              <w:rPr>
                <w:rFonts w:hint="eastAsia" w:ascii="仿宋" w:hAnsi="仿宋" w:eastAsia="仿宋" w:cs="仿宋_GB2312"/>
                <w:color w:val="000000"/>
                <w:sz w:val="21"/>
                <w:szCs w:val="21"/>
              </w:rPr>
            </w:pPr>
            <w:r>
              <w:rPr>
                <w:rFonts w:hint="eastAsia" w:ascii="仿宋" w:hAnsi="仿宋" w:eastAsia="仿宋"/>
                <w:b/>
                <w:bCs/>
                <w:sz w:val="21"/>
                <w:szCs w:val="21"/>
              </w:rPr>
              <w:t>性质</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3A6E3">
            <w:pPr>
              <w:widowControl/>
              <w:textAlignment w:val="center"/>
              <w:rPr>
                <w:rFonts w:hint="eastAsia" w:ascii="仿宋" w:hAnsi="仿宋" w:eastAsia="仿宋" w:cs="仿宋_GB2312"/>
                <w:color w:val="000000"/>
                <w:sz w:val="21"/>
                <w:szCs w:val="21"/>
              </w:rPr>
            </w:pPr>
            <w:r>
              <w:rPr>
                <w:rFonts w:hint="eastAsia" w:ascii="仿宋" w:hAnsi="仿宋" w:eastAsia="仿宋"/>
                <w:b/>
                <w:bCs/>
                <w:sz w:val="21"/>
                <w:szCs w:val="21"/>
              </w:rPr>
              <w:t>课程代码</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63B25">
            <w:pPr>
              <w:widowControl/>
              <w:textAlignment w:val="center"/>
              <w:rPr>
                <w:rFonts w:hint="eastAsia" w:ascii="仿宋" w:hAnsi="仿宋" w:eastAsia="仿宋" w:cs="仿宋_GB2312"/>
                <w:color w:val="000000"/>
                <w:sz w:val="21"/>
                <w:szCs w:val="21"/>
              </w:rPr>
            </w:pPr>
            <w:r>
              <w:rPr>
                <w:rFonts w:hint="eastAsia" w:ascii="仿宋" w:hAnsi="仿宋" w:eastAsia="仿宋"/>
                <w:b/>
                <w:bCs/>
                <w:sz w:val="21"/>
                <w:szCs w:val="21"/>
              </w:rPr>
              <w:t>学分/学时</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7A466">
            <w:pPr>
              <w:widowControl/>
              <w:textAlignment w:val="center"/>
              <w:rPr>
                <w:rFonts w:hint="eastAsia" w:ascii="仿宋" w:hAnsi="仿宋" w:eastAsia="仿宋" w:cs="仿宋_GB2312"/>
                <w:color w:val="000000"/>
                <w:sz w:val="21"/>
                <w:szCs w:val="21"/>
              </w:rPr>
            </w:pPr>
            <w:r>
              <w:rPr>
                <w:rFonts w:hint="eastAsia" w:ascii="仿宋" w:hAnsi="仿宋" w:eastAsia="仿宋"/>
                <w:b/>
                <w:bCs/>
                <w:sz w:val="21"/>
                <w:szCs w:val="21"/>
              </w:rPr>
              <w:t>开设学期</w:t>
            </w:r>
          </w:p>
        </w:tc>
      </w:tr>
      <w:tr w14:paraId="1B51B226">
        <w:tblPrEx>
          <w:tblCellMar>
            <w:top w:w="0" w:type="dxa"/>
            <w:left w:w="108" w:type="dxa"/>
            <w:bottom w:w="0" w:type="dxa"/>
            <w:right w:w="108" w:type="dxa"/>
          </w:tblCellMar>
        </w:tblPrEx>
        <w:trPr>
          <w:trHeight w:val="423"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B4F4F">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8E6A95">
            <w:pPr>
              <w:widowControl/>
              <w:jc w:val="left"/>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经济数学</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BAABA">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157D1">
            <w:pPr>
              <w:widowControl/>
              <w:textAlignment w:val="center"/>
              <w:rPr>
                <w:rFonts w:hint="eastAsia" w:ascii="仿宋" w:hAnsi="仿宋" w:eastAsia="仿宋" w:cs="仿宋_GB2312"/>
                <w:color w:val="000000"/>
                <w:sz w:val="21"/>
                <w:szCs w:val="21"/>
              </w:rPr>
            </w:pPr>
            <w:r>
              <w:rPr>
                <w:rFonts w:ascii="仿宋" w:hAnsi="仿宋" w:eastAsia="仿宋"/>
                <w:sz w:val="21"/>
                <w:szCs w:val="21"/>
              </w:rPr>
              <w:t>22010248</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2DA40">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B7D40">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w:t>
            </w:r>
          </w:p>
        </w:tc>
      </w:tr>
      <w:tr w14:paraId="5A45703E">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C2CA7">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B9DC2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入学教育与专业入门</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ED98C">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C977E">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19011105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C892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1/16</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56DF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w:t>
            </w:r>
          </w:p>
        </w:tc>
      </w:tr>
      <w:tr w14:paraId="0E7ED679">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FE153">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40F15">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管理学基础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381FB">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E3CA5">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19011137</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96434">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5E5B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w:t>
            </w:r>
          </w:p>
        </w:tc>
      </w:tr>
      <w:tr w14:paraId="29F580FA">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69BC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1ECA4">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物流基础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02BE3">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09B47">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19011126</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1B74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0F96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w:t>
            </w:r>
          </w:p>
        </w:tc>
      </w:tr>
      <w:tr w14:paraId="3F6C8558">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1C8CB">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0E2A6">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制造企业采购管理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3B80C">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8719C">
            <w:pPr>
              <w:widowControl/>
              <w:textAlignment w:val="center"/>
              <w:rPr>
                <w:rFonts w:hint="eastAsia" w:ascii="仿宋" w:hAnsi="仿宋" w:eastAsia="仿宋" w:cs="仿宋_GB2312"/>
                <w:color w:val="000000"/>
                <w:sz w:val="21"/>
                <w:szCs w:val="21"/>
              </w:rPr>
            </w:pPr>
            <w:r>
              <w:rPr>
                <w:rFonts w:ascii="仿宋" w:hAnsi="仿宋" w:eastAsia="仿宋"/>
                <w:sz w:val="21"/>
                <w:szCs w:val="21"/>
              </w:rPr>
              <w:t>19011141</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B51E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2CC4A">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621E4862">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455F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6</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1BCBD">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精益生产管理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295B8">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6A5D0">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D3DA9A">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62F1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2E87EC67">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BCBE4">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7</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59C012">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叉车驾驶技术</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A4F01">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59262">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19011136</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D9C34">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E789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3EBCAC47">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4FD04">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8</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EB54E0">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智能物流设施设备操作基础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3E7B9">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D6F96">
            <w:pPr>
              <w:widowControl/>
              <w:textAlignment w:val="center"/>
              <w:rPr>
                <w:rFonts w:hint="eastAsia" w:ascii="仿宋" w:hAnsi="仿宋" w:eastAsia="仿宋" w:cs="仿宋_GB2312"/>
                <w:color w:val="000000"/>
                <w:sz w:val="21"/>
                <w:szCs w:val="21"/>
              </w:rPr>
            </w:pPr>
            <w:r>
              <w:rPr>
                <w:rFonts w:ascii="仿宋" w:hAnsi="仿宋" w:eastAsia="仿宋"/>
                <w:sz w:val="21"/>
                <w:szCs w:val="21"/>
              </w:rPr>
              <w:t>19011097</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E9CFF">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498B6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1D21F59E">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A052B">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9</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5399B">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经济学基础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FDA3C">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3EAFD">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19011124</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AD8C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B47A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1ABFFC2C">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D86A44">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10</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19191">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现代物流信息技术</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A1980">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13BB0">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19011111</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B8FE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C56E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CE081AB">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39DBA8">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11</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C944D">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电子商务基础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20066">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62C4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19011119</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CCCB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5B81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325C96C">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B6A83">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12</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22B49">
            <w:pPr>
              <w:widowControl/>
              <w:jc w:val="left"/>
              <w:textAlignment w:val="center"/>
              <w:rPr>
                <w:rFonts w:hint="eastAsia" w:ascii="仿宋" w:hAnsi="仿宋" w:eastAsia="仿宋" w:cs="仿宋"/>
                <w:color w:val="000000"/>
                <w:sz w:val="21"/>
                <w:szCs w:val="21"/>
              </w:rPr>
            </w:pPr>
            <w:r>
              <w:rPr>
                <w:rFonts w:hint="eastAsia" w:ascii="仿宋" w:hAnsi="仿宋" w:eastAsia="仿宋" w:cs="仿宋"/>
                <w:kern w:val="0"/>
                <w:sz w:val="21"/>
                <w:szCs w:val="21"/>
                <w:lang w:bidi="ar"/>
              </w:rPr>
              <w:t>客户服务与管理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36790">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8C333">
            <w:pPr>
              <w:widowControl/>
              <w:textAlignment w:val="center"/>
              <w:rPr>
                <w:rFonts w:hint="eastAsia" w:ascii="仿宋" w:hAnsi="仿宋" w:eastAsia="仿宋" w:cs="仿宋_GB2312"/>
                <w:color w:val="000000"/>
                <w:sz w:val="21"/>
                <w:szCs w:val="21"/>
              </w:rPr>
            </w:pPr>
            <w:r>
              <w:rPr>
                <w:rFonts w:ascii="仿宋" w:hAnsi="仿宋" w:eastAsia="仿宋"/>
                <w:sz w:val="21"/>
                <w:szCs w:val="21"/>
              </w:rPr>
              <w:t>19011142</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544B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AA589">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120E6BF">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D1C29">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13</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1E2842">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数智供应链技术</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B643C">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1402B">
            <w:pPr>
              <w:widowControl/>
              <w:textAlignment w:val="center"/>
              <w:rPr>
                <w:rFonts w:hint="eastAsia" w:ascii="仿宋" w:hAnsi="仿宋" w:eastAsia="仿宋" w:cs="仿宋_GB2312"/>
                <w:color w:val="000000"/>
                <w:sz w:val="21"/>
                <w:szCs w:val="21"/>
              </w:rPr>
            </w:pPr>
            <w:r>
              <w:rPr>
                <w:rFonts w:ascii="仿宋" w:hAnsi="仿宋" w:eastAsia="仿宋"/>
                <w:sz w:val="21"/>
                <w:szCs w:val="21"/>
              </w:rPr>
              <w:t>19011152</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477A7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4/64</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17CE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73778515">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1155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14</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B756E">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生产供应管理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4CEDD">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095DB">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19011122</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1B46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4/64</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3771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5B99E855">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979E7">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15</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675BF">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智慧仓储与配送管理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010A1">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ACE3A">
            <w:pPr>
              <w:widowControl/>
              <w:textAlignment w:val="center"/>
              <w:rPr>
                <w:rFonts w:hint="eastAsia" w:ascii="仿宋" w:hAnsi="仿宋" w:eastAsia="仿宋" w:cs="仿宋_GB2312"/>
                <w:color w:val="000000"/>
                <w:sz w:val="21"/>
                <w:szCs w:val="21"/>
              </w:rPr>
            </w:pPr>
            <w:r>
              <w:rPr>
                <w:rFonts w:ascii="仿宋" w:hAnsi="仿宋" w:eastAsia="仿宋"/>
                <w:sz w:val="21"/>
                <w:szCs w:val="21"/>
              </w:rPr>
              <w:t>1901114</w:t>
            </w:r>
            <w:r>
              <w:rPr>
                <w:rFonts w:hint="eastAsia" w:ascii="仿宋" w:hAnsi="仿宋" w:eastAsia="仿宋"/>
                <w:sz w:val="21"/>
                <w:szCs w:val="21"/>
              </w:rPr>
              <w:t>3</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F6437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4/64</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6EF2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3AF9068F">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2F5CC">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16</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4C62AE">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智慧运输运营</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2A9AA">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E3D3A5">
            <w:pPr>
              <w:widowControl/>
              <w:textAlignment w:val="center"/>
              <w:rPr>
                <w:rFonts w:hint="eastAsia" w:ascii="仿宋" w:hAnsi="仿宋" w:eastAsia="仿宋" w:cs="仿宋_GB2312"/>
                <w:color w:val="000000"/>
                <w:sz w:val="21"/>
                <w:szCs w:val="21"/>
              </w:rPr>
            </w:pPr>
            <w:r>
              <w:rPr>
                <w:rFonts w:ascii="仿宋" w:hAnsi="仿宋" w:eastAsia="仿宋"/>
                <w:sz w:val="21"/>
                <w:szCs w:val="21"/>
              </w:rPr>
              <w:t>19011100</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B4890">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4/64</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BC489">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3BC2B597">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D63A7">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17</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4F75A">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采购谈判实务</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210EF">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0877A">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19011128</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275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319A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0A189CAA">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D2465">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18</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9F58E">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供应商开发与管理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E31A2">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3072A">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19011129</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6C50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07CA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71343463">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EDA0E">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0430C">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智能物流设施设备应用技术</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8F5DA">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CABE0">
            <w:pPr>
              <w:widowControl/>
              <w:textAlignment w:val="center"/>
              <w:rPr>
                <w:rFonts w:hint="eastAsia" w:ascii="仿宋" w:hAnsi="仿宋" w:eastAsia="仿宋" w:cs="仿宋_GB2312"/>
                <w:color w:val="000000"/>
                <w:sz w:val="21"/>
                <w:szCs w:val="21"/>
              </w:rPr>
            </w:pPr>
            <w:r>
              <w:rPr>
                <w:rFonts w:ascii="仿宋" w:hAnsi="仿宋" w:eastAsia="仿宋"/>
                <w:sz w:val="21"/>
                <w:szCs w:val="21"/>
              </w:rPr>
              <w:t>19011153</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A77A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5/80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8C51BA">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FBC4F15">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CAA316">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20</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F7D33">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物流系统规划和设计</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2F141">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E41C1">
            <w:pPr>
              <w:widowControl/>
              <w:textAlignment w:val="center"/>
              <w:rPr>
                <w:rFonts w:hint="eastAsia" w:ascii="仿宋" w:hAnsi="仿宋" w:eastAsia="仿宋" w:cs="仿宋_GB2312"/>
                <w:color w:val="000000"/>
                <w:sz w:val="21"/>
                <w:szCs w:val="21"/>
              </w:rPr>
            </w:pPr>
            <w:r>
              <w:rPr>
                <w:rFonts w:ascii="仿宋" w:hAnsi="仿宋" w:eastAsia="仿宋" w:cs="仿宋_GB2312"/>
                <w:color w:val="000000"/>
                <w:kern w:val="0"/>
                <w:sz w:val="21"/>
                <w:szCs w:val="21"/>
                <w:lang w:bidi="ar"/>
              </w:rPr>
              <w:t>19011131</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D356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E64AF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6D82EC12">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2C38E">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21</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4D9DC">
            <w:pPr>
              <w:widowControl/>
              <w:jc w:val="left"/>
              <w:textAlignment w:val="center"/>
              <w:rPr>
                <w:rFonts w:hint="eastAsia" w:ascii="仿宋" w:hAnsi="仿宋" w:eastAsia="仿宋" w:cs="仿宋"/>
                <w:color w:val="000000"/>
                <w:sz w:val="21"/>
                <w:szCs w:val="21"/>
              </w:rPr>
            </w:pPr>
            <w:r>
              <w:rPr>
                <w:rFonts w:hint="eastAsia" w:ascii="仿宋" w:hAnsi="仿宋" w:eastAsia="仿宋" w:cs="仿宋"/>
                <w:color w:val="000000"/>
                <w:kern w:val="0"/>
                <w:sz w:val="21"/>
                <w:szCs w:val="21"/>
                <w:lang w:bidi="ar"/>
              </w:rPr>
              <w:t>物流成本与绩效管理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67408">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BE501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19011102</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26B1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29C0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5F59DDC8">
        <w:tblPrEx>
          <w:tblCellMar>
            <w:top w:w="0" w:type="dxa"/>
            <w:left w:w="108" w:type="dxa"/>
            <w:bottom w:w="0" w:type="dxa"/>
            <w:right w:w="108" w:type="dxa"/>
          </w:tblCellMar>
        </w:tblPrEx>
        <w:trPr>
          <w:trHeight w:val="83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77017">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22</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3FE70">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物流大数据分析与应用</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517F4">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4E2DB">
            <w:pPr>
              <w:widowControl/>
              <w:textAlignment w:val="center"/>
              <w:rPr>
                <w:rFonts w:hint="eastAsia" w:ascii="仿宋" w:hAnsi="仿宋" w:eastAsia="仿宋" w:cs="仿宋_GB2312"/>
                <w:color w:val="000000"/>
                <w:sz w:val="21"/>
                <w:szCs w:val="21"/>
                <w:highlight w:val="yellow"/>
              </w:rPr>
            </w:pPr>
            <w:r>
              <w:rPr>
                <w:rFonts w:ascii="仿宋" w:hAnsi="仿宋" w:eastAsia="仿宋" w:cs="仿宋_GB2312"/>
                <w:color w:val="000000"/>
                <w:kern w:val="0"/>
                <w:sz w:val="21"/>
                <w:szCs w:val="21"/>
                <w:lang w:bidi="ar"/>
              </w:rPr>
              <w:t>19011144</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F9EB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96E7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04DA2423">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E1A39">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60CB01">
            <w:pPr>
              <w:widowControl/>
              <w:textAlignment w:val="center"/>
              <w:rPr>
                <w:rFonts w:hint="eastAsia" w:ascii="仿宋" w:hAnsi="仿宋" w:eastAsia="仿宋" w:cs="仿宋_GB2312"/>
                <w:color w:val="FF0000"/>
                <w:sz w:val="21"/>
                <w:szCs w:val="21"/>
              </w:rPr>
            </w:pPr>
            <w:r>
              <w:rPr>
                <w:rFonts w:hint="eastAsia" w:ascii="仿宋" w:hAnsi="仿宋" w:eastAsia="仿宋" w:cs="仿宋_GB2312"/>
                <w:kern w:val="0"/>
                <w:sz w:val="21"/>
                <w:szCs w:val="21"/>
                <w:lang w:bidi="ar"/>
              </w:rPr>
              <w:t>财经应用文写作</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8DE73">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AA9A3">
            <w:pPr>
              <w:widowControl/>
              <w:textAlignment w:val="center"/>
              <w:rPr>
                <w:rFonts w:hint="eastAsia" w:ascii="仿宋" w:hAnsi="仿宋" w:eastAsia="仿宋" w:cs="仿宋_GB2312"/>
                <w:color w:val="000000"/>
                <w:sz w:val="21"/>
                <w:szCs w:val="21"/>
                <w:highlight w:val="yellow"/>
              </w:rPr>
            </w:pPr>
            <w:r>
              <w:rPr>
                <w:rFonts w:ascii="仿宋" w:hAnsi="仿宋" w:eastAsia="仿宋"/>
                <w:sz w:val="21"/>
                <w:szCs w:val="21"/>
              </w:rPr>
              <w:t>19011145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A8D1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1/16</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43C2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5BF26B57">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8F4BC">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24</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1959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劳动教育—工业·匠心</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9535D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EA351">
            <w:pPr>
              <w:widowControl/>
              <w:textAlignment w:val="center"/>
              <w:rPr>
                <w:rFonts w:hint="eastAsia" w:ascii="仿宋" w:hAnsi="仿宋" w:eastAsia="仿宋" w:cs="仿宋_GB2312"/>
                <w:color w:val="000000"/>
                <w:sz w:val="21"/>
                <w:szCs w:val="21"/>
              </w:rPr>
            </w:pPr>
            <w:r>
              <w:rPr>
                <w:rFonts w:ascii="仿宋" w:hAnsi="仿宋" w:eastAsia="仿宋"/>
                <w:sz w:val="21"/>
                <w:szCs w:val="21"/>
              </w:rPr>
              <w:t>19011146</w:t>
            </w:r>
          </w:p>
        </w:tc>
        <w:tc>
          <w:tcPr>
            <w:tcW w:w="5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C0EBB">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1/20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DC72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EA865DA">
        <w:tblPrEx>
          <w:tblCellMar>
            <w:top w:w="0" w:type="dxa"/>
            <w:left w:w="108" w:type="dxa"/>
            <w:bottom w:w="0" w:type="dxa"/>
            <w:right w:w="108" w:type="dxa"/>
          </w:tblCellMar>
        </w:tblPrEx>
        <w:trPr>
          <w:trHeight w:val="83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CDA6B">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25</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437B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课程设计1：采购计划制定</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9BF8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61873">
            <w:pPr>
              <w:widowControl/>
              <w:textAlignment w:val="center"/>
              <w:rPr>
                <w:rFonts w:hint="eastAsia" w:ascii="仿宋" w:hAnsi="仿宋" w:eastAsia="仿宋" w:cs="仿宋_GB2312"/>
                <w:color w:val="000000"/>
                <w:sz w:val="21"/>
                <w:szCs w:val="21"/>
                <w:highlight w:val="yellow"/>
              </w:rPr>
            </w:pPr>
            <w:r>
              <w:rPr>
                <w:rFonts w:ascii="仿宋" w:hAnsi="仿宋" w:eastAsia="仿宋"/>
                <w:sz w:val="21"/>
                <w:szCs w:val="21"/>
              </w:rPr>
              <w:t>1901114</w:t>
            </w:r>
            <w:r>
              <w:rPr>
                <w:rFonts w:hint="eastAsia" w:ascii="仿宋" w:hAnsi="仿宋" w:eastAsia="仿宋"/>
                <w:sz w:val="21"/>
                <w:szCs w:val="21"/>
              </w:rPr>
              <w:t>7</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4F5A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1/20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FF31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5F0B5DEC">
        <w:tblPrEx>
          <w:tblCellMar>
            <w:top w:w="0" w:type="dxa"/>
            <w:left w:w="108" w:type="dxa"/>
            <w:bottom w:w="0" w:type="dxa"/>
            <w:right w:w="108" w:type="dxa"/>
          </w:tblCellMar>
        </w:tblPrEx>
        <w:trPr>
          <w:trHeight w:val="835"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84DF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26</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2BFD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课程设计2：物流系统规划和设计</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651CE">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D163E">
            <w:pPr>
              <w:widowControl/>
              <w:textAlignment w:val="center"/>
              <w:rPr>
                <w:rFonts w:hint="eastAsia" w:ascii="仿宋" w:hAnsi="仿宋" w:eastAsia="仿宋" w:cs="仿宋_GB2312"/>
                <w:color w:val="000000"/>
                <w:sz w:val="21"/>
                <w:szCs w:val="21"/>
                <w:highlight w:val="yellow"/>
              </w:rPr>
            </w:pPr>
            <w:r>
              <w:rPr>
                <w:rFonts w:ascii="仿宋" w:hAnsi="仿宋" w:eastAsia="仿宋"/>
                <w:sz w:val="21"/>
                <w:szCs w:val="21"/>
              </w:rPr>
              <w:t>19011148</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B0A2A">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1/20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1A53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w:t>
            </w:r>
          </w:p>
        </w:tc>
      </w:tr>
      <w:tr w14:paraId="0355D885">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F0B7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27</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6A65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毕业设计</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7816F">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9D83DF">
            <w:pPr>
              <w:widowControl/>
              <w:textAlignment w:val="center"/>
              <w:rPr>
                <w:rFonts w:hint="eastAsia" w:ascii="仿宋" w:hAnsi="仿宋" w:eastAsia="仿宋" w:cs="仿宋_GB2312"/>
                <w:color w:val="000000"/>
                <w:sz w:val="21"/>
                <w:szCs w:val="21"/>
              </w:rPr>
            </w:pPr>
            <w:r>
              <w:rPr>
                <w:rFonts w:ascii="仿宋" w:hAnsi="仿宋" w:eastAsia="仿宋"/>
                <w:sz w:val="21"/>
                <w:szCs w:val="21"/>
              </w:rPr>
              <w:t>19011149</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8E84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6/80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4366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07B2E3F2">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02915">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28</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4B80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综合实践</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50DF4">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553E02">
            <w:pPr>
              <w:rPr>
                <w:rFonts w:hint="eastAsia" w:ascii="仿宋" w:hAnsi="仿宋" w:eastAsia="仿宋" w:cs="仿宋_GB2312"/>
                <w:color w:val="000000"/>
                <w:sz w:val="21"/>
                <w:szCs w:val="21"/>
                <w:highlight w:val="yellow"/>
              </w:rPr>
            </w:pPr>
            <w:r>
              <w:rPr>
                <w:rFonts w:ascii="仿宋" w:hAnsi="仿宋" w:eastAsia="仿宋"/>
                <w:sz w:val="21"/>
                <w:szCs w:val="21"/>
              </w:rPr>
              <w:t>19011150</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889A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12/240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05849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531CD11E">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F7E46">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29</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C289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岗位实习</w:t>
            </w:r>
          </w:p>
        </w:tc>
        <w:tc>
          <w:tcPr>
            <w:tcW w:w="8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ADBE5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必修课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CAE49">
            <w:pPr>
              <w:rPr>
                <w:rFonts w:hint="eastAsia" w:ascii="仿宋" w:hAnsi="仿宋" w:eastAsia="仿宋" w:cs="仿宋_GB2312"/>
                <w:color w:val="000000"/>
                <w:sz w:val="21"/>
                <w:szCs w:val="21"/>
                <w:highlight w:val="yellow"/>
              </w:rPr>
            </w:pPr>
            <w:r>
              <w:rPr>
                <w:rFonts w:ascii="仿宋" w:hAnsi="仿宋" w:eastAsia="仿宋"/>
                <w:sz w:val="21"/>
                <w:szCs w:val="21"/>
              </w:rPr>
              <w:t>19011151</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6D859">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12/240</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6A02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6</w:t>
            </w:r>
          </w:p>
        </w:tc>
      </w:tr>
      <w:tr w14:paraId="43CAAC98">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F5EC4">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30</w:t>
            </w:r>
          </w:p>
        </w:tc>
        <w:tc>
          <w:tcPr>
            <w:tcW w:w="15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34A22">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生产计划与控制实务</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FFEC1">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限定选修课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CE41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19011135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7261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E059E">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6F476D15">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C2BBE">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31</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700C5">
            <w:pPr>
              <w:widowControl/>
              <w:textAlignment w:val="center"/>
              <w:rPr>
                <w:rFonts w:hint="eastAsia" w:ascii="仿宋" w:hAnsi="仿宋" w:eastAsia="仿宋" w:cs="仿宋_GB2312"/>
                <w:color w:val="FF0000"/>
                <w:sz w:val="21"/>
                <w:szCs w:val="21"/>
              </w:rPr>
            </w:pPr>
            <w:r>
              <w:rPr>
                <w:rFonts w:hint="eastAsia" w:ascii="仿宋" w:hAnsi="仿宋" w:eastAsia="仿宋" w:cs="仿宋_GB2312"/>
                <w:kern w:val="0"/>
                <w:sz w:val="21"/>
                <w:szCs w:val="21"/>
                <w:lang w:bidi="ar"/>
              </w:rPr>
              <w:t>国际贸易基础</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58339">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7ECB7">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19011048</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0D52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ED837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0D1920F3">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0A5E2">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32</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88E44">
            <w:pPr>
              <w:widowControl/>
              <w:textAlignment w:val="center"/>
              <w:rPr>
                <w:rFonts w:hint="eastAsia" w:ascii="仿宋" w:hAnsi="仿宋" w:eastAsia="仿宋" w:cs="仿宋_GB2312"/>
                <w:color w:val="FF0000"/>
                <w:sz w:val="21"/>
                <w:szCs w:val="21"/>
              </w:rPr>
            </w:pPr>
            <w:r>
              <w:rPr>
                <w:rFonts w:hint="eastAsia" w:ascii="仿宋" w:hAnsi="仿宋" w:eastAsia="仿宋"/>
                <w:color w:val="000000"/>
                <w:sz w:val="21"/>
                <w:szCs w:val="21"/>
              </w:rPr>
              <w:t>专升本专业基础训练</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6A543">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EDE05">
            <w:pPr>
              <w:widowControl/>
              <w:textAlignment w:val="center"/>
              <w:rPr>
                <w:rFonts w:hint="eastAsia" w:ascii="仿宋" w:hAnsi="仿宋" w:eastAsia="仿宋" w:cs="仿宋_GB2312"/>
                <w:color w:val="000000"/>
                <w:sz w:val="21"/>
                <w:szCs w:val="21"/>
              </w:rPr>
            </w:pPr>
            <w:r>
              <w:rPr>
                <w:rFonts w:ascii="仿宋" w:hAnsi="仿宋" w:eastAsia="仿宋" w:cs="仿宋_GB2312"/>
                <w:color w:val="000000"/>
                <w:sz w:val="21"/>
                <w:szCs w:val="21"/>
              </w:rPr>
              <w:t>19010155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8481F">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3B31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4</w:t>
            </w:r>
          </w:p>
        </w:tc>
      </w:tr>
      <w:tr w14:paraId="549EC393">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1AF5F">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33</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17F9D">
            <w:pPr>
              <w:widowControl/>
              <w:textAlignment w:val="center"/>
              <w:rPr>
                <w:rFonts w:hint="eastAsia" w:ascii="仿宋" w:hAnsi="仿宋" w:eastAsia="仿宋" w:cs="仿宋_GB2312"/>
                <w:color w:val="FF0000"/>
                <w:sz w:val="21"/>
                <w:szCs w:val="21"/>
              </w:rPr>
            </w:pPr>
            <w:r>
              <w:rPr>
                <w:rFonts w:hint="eastAsia" w:ascii="仿宋" w:hAnsi="仿宋" w:eastAsia="仿宋"/>
                <w:color w:val="000000"/>
                <w:sz w:val="21"/>
                <w:szCs w:val="21"/>
              </w:rPr>
              <w:t>专升本专业强化训练</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99B66">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B9184">
            <w:pPr>
              <w:rPr>
                <w:rFonts w:hint="eastAsia" w:ascii="仿宋" w:hAnsi="仿宋" w:eastAsia="仿宋" w:cs="仿宋_GB2312"/>
                <w:color w:val="000000"/>
                <w:sz w:val="21"/>
                <w:szCs w:val="21"/>
              </w:rPr>
            </w:pPr>
            <w:r>
              <w:rPr>
                <w:rFonts w:ascii="仿宋" w:hAnsi="仿宋" w:eastAsia="仿宋" w:cs="仿宋_GB2312"/>
                <w:color w:val="000000"/>
                <w:sz w:val="21"/>
                <w:szCs w:val="21"/>
              </w:rPr>
              <w:t>19010156</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A395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3/48</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7786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w:t>
            </w:r>
          </w:p>
        </w:tc>
      </w:tr>
      <w:tr w14:paraId="70475889">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1B40B">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34</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4FB70">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个人与团队管理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ED1AC">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EB97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19011094</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D8EA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66BA5">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737555CB">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C8284">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35</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800CE">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商道：管理素养的五项修炼</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3CC9B">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D343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19011095</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82C7F">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FBEC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7C5290A1">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94CDF">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36</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6F83B">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人力资源管理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DB499">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5F7CC">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19011089</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601903">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C6202">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23E7587D">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36575">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37</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7DB7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市场营销实务</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A891E">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B2288">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19010140</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8A50D">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0E846">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r w14:paraId="7E45DB17">
        <w:tblPrEx>
          <w:tblCellMar>
            <w:top w:w="0" w:type="dxa"/>
            <w:left w:w="108" w:type="dxa"/>
            <w:bottom w:w="0" w:type="dxa"/>
            <w:right w:w="108" w:type="dxa"/>
          </w:tblCellMar>
        </w:tblPrEx>
        <w:trPr>
          <w:trHeight w:val="629" w:hRule="atLeast"/>
        </w:trPr>
        <w:tc>
          <w:tcPr>
            <w:tcW w:w="27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A6CE0">
            <w:pPr>
              <w:widowControl/>
              <w:jc w:val="center"/>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38</w:t>
            </w:r>
          </w:p>
        </w:tc>
        <w:tc>
          <w:tcPr>
            <w:tcW w:w="15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FD9CA">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5S现场管理</w:t>
            </w:r>
          </w:p>
        </w:tc>
        <w:tc>
          <w:tcPr>
            <w:tcW w:w="8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30381">
            <w:pPr>
              <w:widowControl/>
              <w:jc w:val="left"/>
              <w:textAlignment w:val="center"/>
              <w:rPr>
                <w:rFonts w:hint="eastAsia" w:ascii="仿宋" w:hAnsi="仿宋" w:eastAsia="仿宋" w:cs="宋体"/>
                <w:color w:val="000000"/>
                <w:sz w:val="21"/>
                <w:szCs w:val="21"/>
              </w:rPr>
            </w:pPr>
            <w:r>
              <w:rPr>
                <w:rFonts w:hint="eastAsia" w:ascii="仿宋" w:hAnsi="仿宋" w:eastAsia="仿宋" w:cs="宋体"/>
                <w:color w:val="000000"/>
                <w:kern w:val="0"/>
                <w:sz w:val="21"/>
                <w:szCs w:val="21"/>
                <w:lang w:bidi="ar"/>
              </w:rPr>
              <w:t>选修课</w:t>
            </w:r>
          </w:p>
        </w:tc>
        <w:tc>
          <w:tcPr>
            <w:tcW w:w="8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AA65FF">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19011090</w:t>
            </w:r>
          </w:p>
        </w:tc>
        <w:tc>
          <w:tcPr>
            <w:tcW w:w="5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7C479">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2/32</w:t>
            </w:r>
          </w:p>
        </w:tc>
        <w:tc>
          <w:tcPr>
            <w:tcW w:w="10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931D1">
            <w:pPr>
              <w:widowControl/>
              <w:textAlignment w:val="center"/>
              <w:rPr>
                <w:rFonts w:hint="eastAsia" w:ascii="仿宋" w:hAnsi="仿宋" w:eastAsia="仿宋" w:cs="仿宋_GB2312"/>
                <w:color w:val="000000"/>
                <w:sz w:val="21"/>
                <w:szCs w:val="21"/>
              </w:rPr>
            </w:pPr>
            <w:r>
              <w:rPr>
                <w:rFonts w:hint="eastAsia" w:ascii="仿宋" w:hAnsi="仿宋" w:eastAsia="仿宋" w:cs="仿宋_GB2312"/>
                <w:color w:val="000000"/>
                <w:kern w:val="0"/>
                <w:sz w:val="21"/>
                <w:szCs w:val="21"/>
                <w:lang w:bidi="ar"/>
              </w:rPr>
              <w:t>2</w:t>
            </w:r>
          </w:p>
        </w:tc>
      </w:tr>
    </w:tbl>
    <w:p w14:paraId="0D02A233">
      <w:pPr>
        <w:pStyle w:val="17"/>
        <w:ind w:firstLine="0"/>
        <w:rPr>
          <w:rFonts w:hint="eastAsia"/>
        </w:rPr>
        <w:sectPr>
          <w:footerReference r:id="rId9" w:type="default"/>
          <w:pgSz w:w="11906" w:h="16838"/>
          <w:pgMar w:top="1440" w:right="1800" w:bottom="1440" w:left="1800" w:header="851" w:footer="992" w:gutter="0"/>
          <w:pgNumType w:start="1"/>
          <w:cols w:space="425" w:num="1"/>
          <w:docGrid w:type="lines" w:linePitch="312" w:charSpace="0"/>
        </w:sectPr>
      </w:pPr>
    </w:p>
    <w:p w14:paraId="3915256A">
      <w:pPr>
        <w:pStyle w:val="4"/>
        <w:spacing w:before="0" w:after="0" w:line="240" w:lineRule="auto"/>
        <w:rPr>
          <w:rFonts w:hint="eastAsia" w:ascii="宋体" w:hAnsi="宋体" w:eastAsia="宋体" w:cs="宋体"/>
          <w:b w:val="0"/>
          <w:bCs/>
          <w:sz w:val="28"/>
          <w:szCs w:val="21"/>
        </w:rPr>
      </w:pPr>
      <w:bookmarkStart w:id="95" w:name="_Toc8827"/>
      <w:bookmarkStart w:id="96" w:name="_Toc21232"/>
      <w:r>
        <w:rPr>
          <w:rFonts w:hint="eastAsia" w:ascii="宋体" w:hAnsi="宋体" w:eastAsia="宋体" w:cs="宋体"/>
          <w:b w:val="0"/>
          <w:bCs/>
          <w:sz w:val="28"/>
          <w:szCs w:val="21"/>
        </w:rPr>
        <w:t>3.第一课堂进程安排</w:t>
      </w:r>
      <w:bookmarkEnd w:id="95"/>
      <w:bookmarkEnd w:id="96"/>
    </w:p>
    <w:p w14:paraId="7B4937C2">
      <w:pPr>
        <w:pStyle w:val="18"/>
        <w:ind w:firstLine="422"/>
      </w:pPr>
      <w:r>
        <w:rPr>
          <w:rFonts w:hint="eastAsia"/>
        </w:rPr>
        <w:t>表7-5 第一课堂进程安排表</w:t>
      </w:r>
    </w:p>
    <w:tbl>
      <w:tblPr>
        <w:tblStyle w:val="12"/>
        <w:tblW w:w="13887" w:type="dxa"/>
        <w:tblInd w:w="0" w:type="dxa"/>
        <w:tblLayout w:type="autofit"/>
        <w:tblCellMar>
          <w:top w:w="0" w:type="dxa"/>
          <w:left w:w="108" w:type="dxa"/>
          <w:bottom w:w="0" w:type="dxa"/>
          <w:right w:w="108" w:type="dxa"/>
        </w:tblCellMar>
      </w:tblPr>
      <w:tblGrid>
        <w:gridCol w:w="416"/>
        <w:gridCol w:w="641"/>
        <w:gridCol w:w="536"/>
        <w:gridCol w:w="2980"/>
        <w:gridCol w:w="602"/>
        <w:gridCol w:w="612"/>
        <w:gridCol w:w="634"/>
        <w:gridCol w:w="733"/>
        <w:gridCol w:w="884"/>
        <w:gridCol w:w="856"/>
        <w:gridCol w:w="566"/>
        <w:gridCol w:w="539"/>
        <w:gridCol w:w="566"/>
        <w:gridCol w:w="566"/>
        <w:gridCol w:w="566"/>
        <w:gridCol w:w="537"/>
        <w:gridCol w:w="1653"/>
      </w:tblGrid>
      <w:tr w14:paraId="0819ACCC">
        <w:tblPrEx>
          <w:tblCellMar>
            <w:top w:w="0" w:type="dxa"/>
            <w:left w:w="108" w:type="dxa"/>
            <w:bottom w:w="0" w:type="dxa"/>
            <w:right w:w="108" w:type="dxa"/>
          </w:tblCellMar>
        </w:tblPrEx>
        <w:trPr>
          <w:trHeight w:val="270" w:hRule="atLeast"/>
        </w:trPr>
        <w:tc>
          <w:tcPr>
            <w:tcW w:w="1057"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A07683">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课程模块</w:t>
            </w:r>
          </w:p>
        </w:tc>
        <w:tc>
          <w:tcPr>
            <w:tcW w:w="5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EF4B44">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序号</w:t>
            </w:r>
          </w:p>
        </w:tc>
        <w:tc>
          <w:tcPr>
            <w:tcW w:w="29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275B14">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课程名称</w:t>
            </w:r>
          </w:p>
        </w:tc>
        <w:tc>
          <w:tcPr>
            <w:tcW w:w="60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DDCCE7">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课程类型</w:t>
            </w:r>
          </w:p>
        </w:tc>
        <w:tc>
          <w:tcPr>
            <w:tcW w:w="6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0AB46E">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总学分</w:t>
            </w:r>
          </w:p>
        </w:tc>
        <w:tc>
          <w:tcPr>
            <w:tcW w:w="6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B892C3">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总学时</w:t>
            </w:r>
          </w:p>
        </w:tc>
        <w:tc>
          <w:tcPr>
            <w:tcW w:w="247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E32286">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学时</w:t>
            </w:r>
          </w:p>
        </w:tc>
        <w:tc>
          <w:tcPr>
            <w:tcW w:w="110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B046CC">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第一学年</w:t>
            </w:r>
          </w:p>
        </w:tc>
        <w:tc>
          <w:tcPr>
            <w:tcW w:w="11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8CAF6">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第二学年</w:t>
            </w:r>
          </w:p>
        </w:tc>
        <w:tc>
          <w:tcPr>
            <w:tcW w:w="11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AF2AD0">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第三学年</w:t>
            </w:r>
          </w:p>
        </w:tc>
        <w:tc>
          <w:tcPr>
            <w:tcW w:w="165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0A5988">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备注</w:t>
            </w:r>
          </w:p>
        </w:tc>
      </w:tr>
      <w:tr w14:paraId="35BAE670">
        <w:tblPrEx>
          <w:tblCellMar>
            <w:top w:w="0" w:type="dxa"/>
            <w:left w:w="108" w:type="dxa"/>
            <w:bottom w:w="0" w:type="dxa"/>
            <w:right w:w="108" w:type="dxa"/>
          </w:tblCellMar>
        </w:tblPrEx>
        <w:trPr>
          <w:trHeight w:val="510" w:hRule="atLeast"/>
        </w:trPr>
        <w:tc>
          <w:tcPr>
            <w:tcW w:w="1057"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5C06C149">
            <w:pPr>
              <w:widowControl/>
              <w:spacing w:line="300" w:lineRule="exact"/>
              <w:jc w:val="left"/>
              <w:rPr>
                <w:rFonts w:hint="eastAsia" w:ascii="仿宋_GB2312" w:hAnsi="宋体" w:cs="宋体"/>
                <w:b/>
                <w:bCs/>
                <w:color w:val="000000"/>
                <w:kern w:val="0"/>
                <w:sz w:val="20"/>
                <w:szCs w:val="20"/>
              </w:rPr>
            </w:pPr>
          </w:p>
        </w:tc>
        <w:tc>
          <w:tcPr>
            <w:tcW w:w="536" w:type="dxa"/>
            <w:vMerge w:val="continue"/>
            <w:tcBorders>
              <w:top w:val="single" w:color="000000" w:sz="4" w:space="0"/>
              <w:left w:val="single" w:color="000000" w:sz="4" w:space="0"/>
              <w:bottom w:val="single" w:color="000000" w:sz="4" w:space="0"/>
              <w:right w:val="single" w:color="000000" w:sz="4" w:space="0"/>
            </w:tcBorders>
            <w:vAlign w:val="center"/>
          </w:tcPr>
          <w:p w14:paraId="0A31E9AF">
            <w:pPr>
              <w:widowControl/>
              <w:spacing w:line="300" w:lineRule="exact"/>
              <w:jc w:val="left"/>
              <w:rPr>
                <w:rFonts w:hint="eastAsia" w:ascii="仿宋_GB2312" w:hAnsi="宋体" w:cs="宋体"/>
                <w:b/>
                <w:bCs/>
                <w:color w:val="000000"/>
                <w:kern w:val="0"/>
                <w:sz w:val="20"/>
                <w:szCs w:val="20"/>
              </w:rPr>
            </w:pPr>
          </w:p>
        </w:tc>
        <w:tc>
          <w:tcPr>
            <w:tcW w:w="2980" w:type="dxa"/>
            <w:vMerge w:val="continue"/>
            <w:tcBorders>
              <w:top w:val="single" w:color="000000" w:sz="4" w:space="0"/>
              <w:left w:val="single" w:color="000000" w:sz="4" w:space="0"/>
              <w:bottom w:val="single" w:color="000000" w:sz="4" w:space="0"/>
              <w:right w:val="single" w:color="000000" w:sz="4" w:space="0"/>
            </w:tcBorders>
            <w:vAlign w:val="center"/>
          </w:tcPr>
          <w:p w14:paraId="37DEA216">
            <w:pPr>
              <w:widowControl/>
              <w:spacing w:line="300" w:lineRule="exact"/>
              <w:jc w:val="left"/>
              <w:rPr>
                <w:rFonts w:hint="eastAsia" w:ascii="仿宋_GB2312" w:hAnsi="宋体" w:cs="宋体"/>
                <w:b/>
                <w:bCs/>
                <w:color w:val="000000"/>
                <w:kern w:val="0"/>
                <w:sz w:val="20"/>
                <w:szCs w:val="20"/>
              </w:rPr>
            </w:pPr>
          </w:p>
        </w:tc>
        <w:tc>
          <w:tcPr>
            <w:tcW w:w="602" w:type="dxa"/>
            <w:vMerge w:val="continue"/>
            <w:tcBorders>
              <w:top w:val="single" w:color="000000" w:sz="4" w:space="0"/>
              <w:left w:val="single" w:color="000000" w:sz="4" w:space="0"/>
              <w:bottom w:val="single" w:color="000000" w:sz="4" w:space="0"/>
              <w:right w:val="single" w:color="000000" w:sz="4" w:space="0"/>
            </w:tcBorders>
            <w:vAlign w:val="center"/>
          </w:tcPr>
          <w:p w14:paraId="72FCF2B7">
            <w:pPr>
              <w:widowControl/>
              <w:spacing w:line="300" w:lineRule="exact"/>
              <w:jc w:val="left"/>
              <w:rPr>
                <w:rFonts w:hint="eastAsia" w:ascii="仿宋_GB2312" w:hAnsi="宋体" w:cs="宋体"/>
                <w:b/>
                <w:bCs/>
                <w:color w:val="000000"/>
                <w:kern w:val="0"/>
                <w:sz w:val="20"/>
                <w:szCs w:val="20"/>
              </w:rPr>
            </w:pPr>
          </w:p>
        </w:tc>
        <w:tc>
          <w:tcPr>
            <w:tcW w:w="612" w:type="dxa"/>
            <w:vMerge w:val="continue"/>
            <w:tcBorders>
              <w:top w:val="single" w:color="000000" w:sz="4" w:space="0"/>
              <w:left w:val="single" w:color="000000" w:sz="4" w:space="0"/>
              <w:bottom w:val="single" w:color="000000" w:sz="4" w:space="0"/>
              <w:right w:val="single" w:color="000000" w:sz="4" w:space="0"/>
            </w:tcBorders>
            <w:vAlign w:val="center"/>
          </w:tcPr>
          <w:p w14:paraId="6CF856AE">
            <w:pPr>
              <w:widowControl/>
              <w:spacing w:line="300" w:lineRule="exact"/>
              <w:jc w:val="left"/>
              <w:rPr>
                <w:rFonts w:hint="eastAsia" w:ascii="仿宋_GB2312" w:hAnsi="宋体" w:cs="宋体"/>
                <w:b/>
                <w:bCs/>
                <w:color w:val="000000"/>
                <w:kern w:val="0"/>
                <w:sz w:val="20"/>
                <w:szCs w:val="20"/>
              </w:rPr>
            </w:pPr>
          </w:p>
        </w:tc>
        <w:tc>
          <w:tcPr>
            <w:tcW w:w="634" w:type="dxa"/>
            <w:vMerge w:val="continue"/>
            <w:tcBorders>
              <w:top w:val="single" w:color="000000" w:sz="4" w:space="0"/>
              <w:left w:val="single" w:color="000000" w:sz="4" w:space="0"/>
              <w:bottom w:val="single" w:color="000000" w:sz="4" w:space="0"/>
              <w:right w:val="single" w:color="000000" w:sz="4" w:space="0"/>
            </w:tcBorders>
            <w:vAlign w:val="center"/>
          </w:tcPr>
          <w:p w14:paraId="0E224953">
            <w:pPr>
              <w:widowControl/>
              <w:spacing w:line="300" w:lineRule="exact"/>
              <w:jc w:val="left"/>
              <w:rPr>
                <w:rFonts w:hint="eastAsia" w:ascii="仿宋_GB2312" w:hAnsi="宋体" w:cs="宋体"/>
                <w:b/>
                <w:bCs/>
                <w:color w:val="000000"/>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3AF39">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课内理论</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EEC8">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课内实验/实训</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636AB">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课外实践教学</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BE098">
            <w:pPr>
              <w:widowControl/>
              <w:spacing w:line="300" w:lineRule="exact"/>
              <w:jc w:val="center"/>
              <w:rPr>
                <w:rFonts w:eastAsia="宋体"/>
                <w:b/>
                <w:bCs/>
                <w:color w:val="000000"/>
                <w:kern w:val="0"/>
                <w:sz w:val="20"/>
                <w:szCs w:val="20"/>
              </w:rPr>
            </w:pPr>
            <w:r>
              <w:rPr>
                <w:rFonts w:eastAsia="宋体"/>
                <w:b/>
                <w:bCs/>
                <w:color w:val="000000"/>
                <w:kern w:val="0"/>
                <w:sz w:val="20"/>
                <w:szCs w:val="20"/>
              </w:rPr>
              <w:t>1</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3C99C">
            <w:pPr>
              <w:widowControl/>
              <w:spacing w:line="300" w:lineRule="exact"/>
              <w:jc w:val="center"/>
              <w:rPr>
                <w:rFonts w:eastAsia="宋体"/>
                <w:b/>
                <w:bCs/>
                <w:color w:val="000000"/>
                <w:kern w:val="0"/>
                <w:sz w:val="20"/>
                <w:szCs w:val="20"/>
              </w:rPr>
            </w:pPr>
            <w:r>
              <w:rPr>
                <w:rFonts w:eastAsia="宋体"/>
                <w:b/>
                <w:bCs/>
                <w:color w:val="000000"/>
                <w:kern w:val="0"/>
                <w:sz w:val="20"/>
                <w:szCs w:val="20"/>
              </w:rPr>
              <w:t>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A4DD4">
            <w:pPr>
              <w:widowControl/>
              <w:spacing w:line="300" w:lineRule="exact"/>
              <w:jc w:val="center"/>
              <w:rPr>
                <w:rFonts w:eastAsia="宋体"/>
                <w:b/>
                <w:bCs/>
                <w:color w:val="000000"/>
                <w:kern w:val="0"/>
                <w:sz w:val="20"/>
                <w:szCs w:val="20"/>
              </w:rPr>
            </w:pPr>
            <w:r>
              <w:rPr>
                <w:rFonts w:eastAsia="宋体"/>
                <w:b/>
                <w:bCs/>
                <w:color w:val="000000"/>
                <w:kern w:val="0"/>
                <w:sz w:val="20"/>
                <w:szCs w:val="20"/>
              </w:rPr>
              <w:t>3</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87491">
            <w:pPr>
              <w:widowControl/>
              <w:spacing w:line="300" w:lineRule="exact"/>
              <w:jc w:val="center"/>
              <w:rPr>
                <w:rFonts w:eastAsia="宋体"/>
                <w:b/>
                <w:bCs/>
                <w:color w:val="000000"/>
                <w:kern w:val="0"/>
                <w:sz w:val="20"/>
                <w:szCs w:val="20"/>
              </w:rPr>
            </w:pPr>
            <w:r>
              <w:rPr>
                <w:rFonts w:eastAsia="宋体"/>
                <w:b/>
                <w:bCs/>
                <w:color w:val="000000"/>
                <w:kern w:val="0"/>
                <w:sz w:val="20"/>
                <w:szCs w:val="20"/>
              </w:rPr>
              <w:t>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C9B24">
            <w:pPr>
              <w:widowControl/>
              <w:spacing w:line="300" w:lineRule="exact"/>
              <w:jc w:val="center"/>
              <w:rPr>
                <w:rFonts w:eastAsia="宋体"/>
                <w:b/>
                <w:bCs/>
                <w:color w:val="000000"/>
                <w:kern w:val="0"/>
                <w:sz w:val="20"/>
                <w:szCs w:val="20"/>
              </w:rPr>
            </w:pPr>
            <w:r>
              <w:rPr>
                <w:rFonts w:eastAsia="宋体"/>
                <w:b/>
                <w:bCs/>
                <w:color w:val="000000"/>
                <w:kern w:val="0"/>
                <w:sz w:val="20"/>
                <w:szCs w:val="20"/>
              </w:rPr>
              <w:t>5</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A452">
            <w:pPr>
              <w:widowControl/>
              <w:spacing w:line="300" w:lineRule="exact"/>
              <w:jc w:val="center"/>
              <w:rPr>
                <w:rFonts w:eastAsia="宋体"/>
                <w:b/>
                <w:bCs/>
                <w:color w:val="000000"/>
                <w:kern w:val="0"/>
                <w:sz w:val="20"/>
                <w:szCs w:val="20"/>
              </w:rPr>
            </w:pPr>
            <w:r>
              <w:rPr>
                <w:rFonts w:eastAsia="宋体"/>
                <w:b/>
                <w:bCs/>
                <w:color w:val="000000"/>
                <w:kern w:val="0"/>
                <w:sz w:val="20"/>
                <w:szCs w:val="20"/>
              </w:rPr>
              <w:t>6</w:t>
            </w:r>
          </w:p>
        </w:tc>
        <w:tc>
          <w:tcPr>
            <w:tcW w:w="1653" w:type="dxa"/>
            <w:vMerge w:val="continue"/>
            <w:tcBorders>
              <w:top w:val="single" w:color="000000" w:sz="4" w:space="0"/>
              <w:left w:val="single" w:color="000000" w:sz="4" w:space="0"/>
              <w:bottom w:val="single" w:color="000000" w:sz="4" w:space="0"/>
              <w:right w:val="single" w:color="000000" w:sz="4" w:space="0"/>
            </w:tcBorders>
            <w:vAlign w:val="center"/>
          </w:tcPr>
          <w:p w14:paraId="67A4BB86">
            <w:pPr>
              <w:widowControl/>
              <w:spacing w:line="300" w:lineRule="exact"/>
              <w:jc w:val="left"/>
              <w:rPr>
                <w:rFonts w:hint="eastAsia" w:ascii="仿宋_GB2312" w:hAnsi="宋体" w:cs="宋体"/>
                <w:b/>
                <w:bCs/>
                <w:color w:val="000000"/>
                <w:kern w:val="0"/>
                <w:sz w:val="20"/>
                <w:szCs w:val="20"/>
              </w:rPr>
            </w:pPr>
          </w:p>
        </w:tc>
      </w:tr>
      <w:tr w14:paraId="3B0C2311">
        <w:tblPrEx>
          <w:tblCellMar>
            <w:top w:w="0" w:type="dxa"/>
            <w:left w:w="108" w:type="dxa"/>
            <w:bottom w:w="0" w:type="dxa"/>
            <w:right w:w="108" w:type="dxa"/>
          </w:tblCellMar>
        </w:tblPrEx>
        <w:trPr>
          <w:trHeight w:val="270" w:hRule="atLeast"/>
        </w:trPr>
        <w:tc>
          <w:tcPr>
            <w:tcW w:w="416" w:type="dxa"/>
            <w:vMerge w:val="restart"/>
            <w:tcBorders>
              <w:top w:val="nil"/>
              <w:left w:val="single" w:color="000000" w:sz="4" w:space="0"/>
              <w:bottom w:val="nil"/>
              <w:right w:val="single" w:color="000000" w:sz="4" w:space="0"/>
            </w:tcBorders>
            <w:shd w:val="clear" w:color="auto" w:fill="auto"/>
            <w:vAlign w:val="center"/>
          </w:tcPr>
          <w:p w14:paraId="5E27199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通识必修课程</w:t>
            </w: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0DE44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思想政治类</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BF5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7C831">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军事理论</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7CF00">
            <w:pPr>
              <w:widowControl/>
              <w:spacing w:line="300" w:lineRule="exact"/>
              <w:jc w:val="center"/>
              <w:rPr>
                <w:rFonts w:eastAsia="宋体"/>
                <w:color w:val="000000"/>
                <w:kern w:val="0"/>
                <w:sz w:val="20"/>
                <w:szCs w:val="20"/>
              </w:rPr>
            </w:pPr>
            <w:r>
              <w:rPr>
                <w:rFonts w:eastAsia="宋体"/>
                <w:color w:val="000000"/>
                <w:kern w:val="0"/>
                <w:sz w:val="20"/>
                <w:szCs w:val="20"/>
              </w:rPr>
              <w:t>A</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D0C9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9C62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1F0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68331">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3C51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DF35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36</w:t>
            </w:r>
          </w:p>
        </w:tc>
        <w:tc>
          <w:tcPr>
            <w:tcW w:w="539" w:type="dxa"/>
            <w:tcBorders>
              <w:top w:val="nil"/>
              <w:left w:val="nil"/>
              <w:bottom w:val="nil"/>
              <w:right w:val="nil"/>
            </w:tcBorders>
            <w:shd w:val="clear" w:color="auto" w:fill="auto"/>
            <w:noWrap/>
            <w:vAlign w:val="center"/>
          </w:tcPr>
          <w:p w14:paraId="17BCB8C8">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98D46">
            <w:pPr>
              <w:widowControl/>
              <w:spacing w:line="300" w:lineRule="exact"/>
              <w:jc w:val="lef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D8E4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6DC3A">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B990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97F7A">
            <w:pPr>
              <w:widowControl/>
              <w:spacing w:line="300" w:lineRule="exact"/>
              <w:rPr>
                <w:rFonts w:eastAsia="Times New Roman"/>
                <w:kern w:val="0"/>
                <w:sz w:val="20"/>
                <w:szCs w:val="20"/>
              </w:rPr>
            </w:pPr>
          </w:p>
        </w:tc>
      </w:tr>
      <w:tr w14:paraId="1F067B81">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5BAA2269">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8F6EAD1">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B112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D7B48">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形势与政策（一）-（四）</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F2D88">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292F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D28C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16D3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7056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661DB">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505E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EFD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2BC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14F6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EDB8E">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9D3F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49A0C">
            <w:pPr>
              <w:widowControl/>
              <w:spacing w:line="300" w:lineRule="exact"/>
              <w:rPr>
                <w:rFonts w:eastAsia="Times New Roman"/>
                <w:kern w:val="0"/>
                <w:sz w:val="20"/>
                <w:szCs w:val="20"/>
              </w:rPr>
            </w:pPr>
          </w:p>
        </w:tc>
      </w:tr>
      <w:tr w14:paraId="50F7A7BB">
        <w:tblPrEx>
          <w:tblCellMar>
            <w:top w:w="0" w:type="dxa"/>
            <w:left w:w="108" w:type="dxa"/>
            <w:bottom w:w="0" w:type="dxa"/>
            <w:right w:w="108" w:type="dxa"/>
          </w:tblCellMar>
        </w:tblPrEx>
        <w:trPr>
          <w:trHeight w:val="270" w:hRule="atLeast"/>
        </w:trPr>
        <w:tc>
          <w:tcPr>
            <w:tcW w:w="416" w:type="dxa"/>
            <w:vMerge w:val="continue"/>
            <w:tcBorders>
              <w:top w:val="nil"/>
              <w:left w:val="single" w:color="000000" w:sz="4" w:space="0"/>
              <w:bottom w:val="nil"/>
              <w:right w:val="single" w:color="000000" w:sz="4" w:space="0"/>
            </w:tcBorders>
            <w:vAlign w:val="center"/>
          </w:tcPr>
          <w:p w14:paraId="56BCBFBB">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21447CC">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30EE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0DF03">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思想道德与法治</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8370F">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4DA1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EB10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ACEE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17BC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6F3D6">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5317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31BD">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C108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1ED9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5AE8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61D22">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87259">
            <w:pPr>
              <w:widowControl/>
              <w:spacing w:line="300" w:lineRule="exact"/>
              <w:rPr>
                <w:rFonts w:eastAsia="Times New Roman"/>
                <w:kern w:val="0"/>
                <w:sz w:val="20"/>
                <w:szCs w:val="20"/>
              </w:rPr>
            </w:pPr>
          </w:p>
        </w:tc>
      </w:tr>
      <w:tr w14:paraId="7DD13E7C">
        <w:tblPrEx>
          <w:tblCellMar>
            <w:top w:w="0" w:type="dxa"/>
            <w:left w:w="108" w:type="dxa"/>
            <w:bottom w:w="0" w:type="dxa"/>
            <w:right w:w="108" w:type="dxa"/>
          </w:tblCellMar>
        </w:tblPrEx>
        <w:trPr>
          <w:trHeight w:val="270" w:hRule="atLeast"/>
        </w:trPr>
        <w:tc>
          <w:tcPr>
            <w:tcW w:w="416" w:type="dxa"/>
            <w:vMerge w:val="continue"/>
            <w:tcBorders>
              <w:top w:val="nil"/>
              <w:left w:val="single" w:color="000000" w:sz="4" w:space="0"/>
              <w:bottom w:val="nil"/>
              <w:right w:val="single" w:color="000000" w:sz="4" w:space="0"/>
            </w:tcBorders>
            <w:vAlign w:val="center"/>
          </w:tcPr>
          <w:p w14:paraId="47EAA440">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FABF3A2">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E532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2669">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国家安全教育</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34DCE">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CB27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8AA1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2539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D2E15">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DA2E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EAE58">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30B35">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1D4A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8259F">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81084">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E63EE">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C8258">
            <w:pPr>
              <w:widowControl/>
              <w:spacing w:line="300" w:lineRule="exact"/>
              <w:rPr>
                <w:rFonts w:eastAsia="Times New Roman"/>
                <w:kern w:val="0"/>
                <w:sz w:val="20"/>
                <w:szCs w:val="20"/>
              </w:rPr>
            </w:pPr>
          </w:p>
        </w:tc>
      </w:tr>
      <w:tr w14:paraId="522BA31E">
        <w:tblPrEx>
          <w:tblCellMar>
            <w:top w:w="0" w:type="dxa"/>
            <w:left w:w="108" w:type="dxa"/>
            <w:bottom w:w="0" w:type="dxa"/>
            <w:right w:w="108" w:type="dxa"/>
          </w:tblCellMar>
        </w:tblPrEx>
        <w:trPr>
          <w:trHeight w:val="765" w:hRule="atLeast"/>
        </w:trPr>
        <w:tc>
          <w:tcPr>
            <w:tcW w:w="416" w:type="dxa"/>
            <w:vMerge w:val="continue"/>
            <w:tcBorders>
              <w:top w:val="nil"/>
              <w:left w:val="single" w:color="000000" w:sz="4" w:space="0"/>
              <w:bottom w:val="nil"/>
              <w:right w:val="single" w:color="000000" w:sz="4" w:space="0"/>
            </w:tcBorders>
            <w:vAlign w:val="center"/>
          </w:tcPr>
          <w:p w14:paraId="5F57170D">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B1C3F3E">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2E81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FA262">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毛泽东思想和中国特色社会主义理论体系概论</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58190">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843D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E358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7D03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B777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3E886">
            <w:pPr>
              <w:widowControl/>
              <w:spacing w:line="300" w:lineRule="exact"/>
              <w:jc w:val="center"/>
              <w:rPr>
                <w:rFonts w:hint="eastAsia" w:ascii="仿宋_GB2312" w:hAnsi="宋体" w:cs="宋体"/>
                <w:color w:val="000000"/>
                <w:kern w:val="0"/>
                <w:sz w:val="20"/>
                <w:szCs w:val="20"/>
              </w:rPr>
            </w:pPr>
          </w:p>
        </w:tc>
        <w:tc>
          <w:tcPr>
            <w:tcW w:w="566" w:type="dxa"/>
            <w:tcBorders>
              <w:top w:val="nil"/>
              <w:left w:val="nil"/>
              <w:bottom w:val="nil"/>
              <w:right w:val="nil"/>
            </w:tcBorders>
            <w:shd w:val="clear" w:color="auto" w:fill="auto"/>
            <w:noWrap/>
            <w:vAlign w:val="center"/>
          </w:tcPr>
          <w:p w14:paraId="685C4F05">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053B3">
            <w:pPr>
              <w:widowControl/>
              <w:spacing w:line="300" w:lineRule="exact"/>
              <w:jc w:val="lef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7CE8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BA681">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6E04">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C706A">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147C8">
            <w:pPr>
              <w:widowControl/>
              <w:spacing w:line="300" w:lineRule="exact"/>
              <w:rPr>
                <w:rFonts w:eastAsia="Times New Roman"/>
                <w:kern w:val="0"/>
                <w:sz w:val="20"/>
                <w:szCs w:val="20"/>
              </w:rPr>
            </w:pPr>
          </w:p>
        </w:tc>
      </w:tr>
      <w:tr w14:paraId="0ED8D97D">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6F1D8492">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5A73CA9A">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04FA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E3F4">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习近平新时代中国特色社会主义思想概论</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4C2E8">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6322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DA20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EE84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1AE0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3242">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B0783">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BF80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79478">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7643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D24D2">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A5528">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1BEFD">
            <w:pPr>
              <w:widowControl/>
              <w:spacing w:line="300" w:lineRule="exact"/>
              <w:rPr>
                <w:rFonts w:eastAsia="Times New Roman"/>
                <w:kern w:val="0"/>
                <w:sz w:val="20"/>
                <w:szCs w:val="20"/>
              </w:rPr>
            </w:pPr>
          </w:p>
        </w:tc>
      </w:tr>
      <w:tr w14:paraId="19101CE1">
        <w:tblPrEx>
          <w:tblCellMar>
            <w:top w:w="0" w:type="dxa"/>
            <w:left w:w="108" w:type="dxa"/>
            <w:bottom w:w="0" w:type="dxa"/>
            <w:right w:w="108" w:type="dxa"/>
          </w:tblCellMar>
        </w:tblPrEx>
        <w:trPr>
          <w:trHeight w:val="765" w:hRule="atLeast"/>
        </w:trPr>
        <w:tc>
          <w:tcPr>
            <w:tcW w:w="416" w:type="dxa"/>
            <w:vMerge w:val="continue"/>
            <w:tcBorders>
              <w:top w:val="nil"/>
              <w:left w:val="single" w:color="000000" w:sz="4" w:space="0"/>
              <w:bottom w:val="nil"/>
              <w:right w:val="single" w:color="000000" w:sz="4" w:space="0"/>
            </w:tcBorders>
            <w:vAlign w:val="center"/>
          </w:tcPr>
          <w:p w14:paraId="301C4144">
            <w:pPr>
              <w:widowControl/>
              <w:spacing w:line="300" w:lineRule="exact"/>
              <w:jc w:val="left"/>
              <w:rPr>
                <w:rFonts w:hint="eastAsia" w:ascii="仿宋_GB2312" w:hAnsi="宋体" w:cs="宋体"/>
                <w:color w:val="000000"/>
                <w:kern w:val="0"/>
                <w:sz w:val="20"/>
                <w:szCs w:val="20"/>
              </w:rPr>
            </w:pPr>
          </w:p>
        </w:tc>
        <w:tc>
          <w:tcPr>
            <w:tcW w:w="641" w:type="dxa"/>
            <w:vMerge w:val="restart"/>
            <w:tcBorders>
              <w:top w:val="nil"/>
              <w:left w:val="single" w:color="000000" w:sz="4" w:space="0"/>
              <w:bottom w:val="single" w:color="000000" w:sz="4" w:space="0"/>
              <w:right w:val="single" w:color="000000" w:sz="4" w:space="0"/>
            </w:tcBorders>
            <w:shd w:val="clear" w:color="auto" w:fill="auto"/>
            <w:vAlign w:val="center"/>
          </w:tcPr>
          <w:p w14:paraId="470091A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职业素养类</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0F6E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7</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DEFF1">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大学生职业发展与就业指导（一）-（二）</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A9E2F">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33C4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D496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5B41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9E8D8">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6A7E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4541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9A920">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A1D1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C08B4">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69E15">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B6A6A">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E35BB">
            <w:pPr>
              <w:widowControl/>
              <w:spacing w:line="300" w:lineRule="exact"/>
              <w:rPr>
                <w:rFonts w:eastAsia="Times New Roman"/>
                <w:kern w:val="0"/>
                <w:sz w:val="20"/>
                <w:szCs w:val="20"/>
              </w:rPr>
            </w:pPr>
          </w:p>
        </w:tc>
      </w:tr>
      <w:tr w14:paraId="6803C8B6">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1A30A454">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571CF405">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A44E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2FB29">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大学生创新与创业实务（一）-（二）</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A1D2D">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E138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0D7A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DC37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05CA2">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E99B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5D79">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AA9D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1C65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2C46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5AA96">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E3067">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3DF8B">
            <w:pPr>
              <w:widowControl/>
              <w:spacing w:line="300" w:lineRule="exact"/>
              <w:rPr>
                <w:rFonts w:eastAsia="Times New Roman"/>
                <w:kern w:val="0"/>
                <w:sz w:val="20"/>
                <w:szCs w:val="20"/>
              </w:rPr>
            </w:pPr>
          </w:p>
        </w:tc>
      </w:tr>
      <w:tr w14:paraId="0F5ED37E">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7437D990">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1DA25549">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EA19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9</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B0AE9">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大学生安全教育（一）-（五）</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E3E52">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9BA0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2E64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9FB8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4506E">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E374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B427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1120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CEDE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0B26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A002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58C7F">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CF5B">
            <w:pPr>
              <w:widowControl/>
              <w:spacing w:line="300" w:lineRule="exact"/>
              <w:rPr>
                <w:rFonts w:eastAsia="Times New Roman"/>
                <w:kern w:val="0"/>
                <w:sz w:val="20"/>
                <w:szCs w:val="20"/>
              </w:rPr>
            </w:pPr>
          </w:p>
        </w:tc>
      </w:tr>
      <w:tr w14:paraId="6012CFD3">
        <w:tblPrEx>
          <w:tblCellMar>
            <w:top w:w="0" w:type="dxa"/>
            <w:left w:w="108" w:type="dxa"/>
            <w:bottom w:w="0" w:type="dxa"/>
            <w:right w:w="108" w:type="dxa"/>
          </w:tblCellMar>
        </w:tblPrEx>
        <w:trPr>
          <w:trHeight w:val="400" w:hRule="atLeast"/>
        </w:trPr>
        <w:tc>
          <w:tcPr>
            <w:tcW w:w="416" w:type="dxa"/>
            <w:vMerge w:val="continue"/>
            <w:tcBorders>
              <w:top w:val="nil"/>
              <w:left w:val="single" w:color="000000" w:sz="4" w:space="0"/>
              <w:bottom w:val="nil"/>
              <w:right w:val="single" w:color="000000" w:sz="4" w:space="0"/>
            </w:tcBorders>
            <w:vAlign w:val="center"/>
          </w:tcPr>
          <w:p w14:paraId="43E43EF2">
            <w:pPr>
              <w:widowControl/>
              <w:spacing w:line="300" w:lineRule="exact"/>
              <w:jc w:val="left"/>
              <w:rPr>
                <w:rFonts w:hint="eastAsia" w:ascii="仿宋_GB2312" w:hAnsi="宋体" w:cs="宋体"/>
                <w:color w:val="000000"/>
                <w:kern w:val="0"/>
                <w:sz w:val="20"/>
                <w:szCs w:val="20"/>
              </w:rPr>
            </w:pPr>
          </w:p>
        </w:tc>
        <w:tc>
          <w:tcPr>
            <w:tcW w:w="641" w:type="dxa"/>
            <w:vMerge w:val="restart"/>
            <w:tcBorders>
              <w:top w:val="nil"/>
              <w:left w:val="single" w:color="000000" w:sz="4" w:space="0"/>
              <w:bottom w:val="single" w:color="000000" w:sz="4" w:space="0"/>
              <w:right w:val="single" w:color="000000" w:sz="4" w:space="0"/>
            </w:tcBorders>
            <w:shd w:val="clear" w:color="auto" w:fill="auto"/>
            <w:vAlign w:val="center"/>
          </w:tcPr>
          <w:p w14:paraId="264FB04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身心健康类</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9FF3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10</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FB027">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军事技能</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5883B">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824E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F03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112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AEFA1">
            <w:pPr>
              <w:widowControl/>
              <w:spacing w:line="300" w:lineRule="exact"/>
              <w:jc w:val="center"/>
              <w:rPr>
                <w:rFonts w:hint="eastAsia" w:ascii="仿宋_GB2312" w:hAnsi="宋体" w:cs="宋体"/>
                <w:color w:val="000000"/>
                <w:kern w:val="0"/>
                <w:sz w:val="20"/>
                <w:szCs w:val="20"/>
              </w:rPr>
            </w:pPr>
          </w:p>
        </w:tc>
        <w:tc>
          <w:tcPr>
            <w:tcW w:w="884" w:type="dxa"/>
            <w:tcBorders>
              <w:top w:val="nil"/>
              <w:left w:val="nil"/>
              <w:bottom w:val="nil"/>
              <w:right w:val="nil"/>
            </w:tcBorders>
            <w:shd w:val="clear" w:color="auto" w:fill="auto"/>
            <w:noWrap/>
            <w:vAlign w:val="center"/>
          </w:tcPr>
          <w:p w14:paraId="2F47CD2E">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7217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112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AF40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112</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13DEA">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0ED7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37FB9">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79AB3">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68B3B">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85E34">
            <w:pPr>
              <w:widowControl/>
              <w:spacing w:line="300" w:lineRule="exact"/>
              <w:rPr>
                <w:rFonts w:eastAsia="Times New Roman"/>
                <w:kern w:val="0"/>
                <w:sz w:val="20"/>
                <w:szCs w:val="20"/>
              </w:rPr>
            </w:pPr>
          </w:p>
        </w:tc>
      </w:tr>
      <w:tr w14:paraId="082E7DE7">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4CBBB0D0">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577AE943">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3970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11</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64376">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大学生心理健康教育（一）-（二）</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6BDC4">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ACF0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4728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A164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5AA50">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396F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EAF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C641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88AD6">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334D9">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F1B1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FD67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27BA7">
            <w:pPr>
              <w:widowControl/>
              <w:spacing w:line="300" w:lineRule="exact"/>
              <w:rPr>
                <w:rFonts w:eastAsia="Times New Roman"/>
                <w:kern w:val="0"/>
                <w:sz w:val="20"/>
                <w:szCs w:val="20"/>
              </w:rPr>
            </w:pPr>
          </w:p>
        </w:tc>
      </w:tr>
      <w:tr w14:paraId="1F79DE4C">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7AA0BE49">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03B0FFA4">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BF9A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4D1DB">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大学体育（一）-（三）</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B120">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EE80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902E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108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0489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D439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79C7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9CD6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36</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8E7C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028C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8A385">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607A0">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F4498">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728ED">
            <w:pPr>
              <w:widowControl/>
              <w:spacing w:line="300" w:lineRule="exact"/>
              <w:rPr>
                <w:rFonts w:eastAsia="Times New Roman"/>
                <w:kern w:val="0"/>
                <w:sz w:val="20"/>
                <w:szCs w:val="20"/>
              </w:rPr>
            </w:pPr>
          </w:p>
        </w:tc>
      </w:tr>
      <w:tr w14:paraId="1A1E6602">
        <w:tblPrEx>
          <w:tblCellMar>
            <w:top w:w="0" w:type="dxa"/>
            <w:left w:w="108" w:type="dxa"/>
            <w:bottom w:w="0" w:type="dxa"/>
            <w:right w:w="108" w:type="dxa"/>
          </w:tblCellMar>
        </w:tblPrEx>
        <w:trPr>
          <w:trHeight w:val="270" w:hRule="atLeast"/>
        </w:trPr>
        <w:tc>
          <w:tcPr>
            <w:tcW w:w="416" w:type="dxa"/>
            <w:vMerge w:val="continue"/>
            <w:tcBorders>
              <w:top w:val="nil"/>
              <w:left w:val="single" w:color="000000" w:sz="4" w:space="0"/>
              <w:bottom w:val="nil"/>
              <w:right w:val="single" w:color="000000" w:sz="4" w:space="0"/>
            </w:tcBorders>
            <w:vAlign w:val="center"/>
          </w:tcPr>
          <w:p w14:paraId="2151C70E">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594E1576">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A449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13</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6C7FF">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艺术修养</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36BBC">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8ECE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633F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512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C621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CC76E">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B9916">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C9777">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B8C1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A4E2F">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6366B">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27C7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CBF28">
            <w:pPr>
              <w:widowControl/>
              <w:spacing w:line="300" w:lineRule="exact"/>
              <w:rPr>
                <w:rFonts w:eastAsia="Times New Roman"/>
                <w:kern w:val="0"/>
                <w:sz w:val="20"/>
                <w:szCs w:val="20"/>
              </w:rPr>
            </w:pPr>
          </w:p>
        </w:tc>
      </w:tr>
      <w:tr w14:paraId="4F695C6A">
        <w:tblPrEx>
          <w:tblCellMar>
            <w:top w:w="0" w:type="dxa"/>
            <w:left w:w="108" w:type="dxa"/>
            <w:bottom w:w="0" w:type="dxa"/>
            <w:right w:w="108" w:type="dxa"/>
          </w:tblCellMar>
        </w:tblPrEx>
        <w:trPr>
          <w:trHeight w:val="510" w:hRule="atLeast"/>
        </w:trPr>
        <w:tc>
          <w:tcPr>
            <w:tcW w:w="416" w:type="dxa"/>
            <w:vMerge w:val="continue"/>
            <w:tcBorders>
              <w:top w:val="nil"/>
              <w:left w:val="single" w:color="000000" w:sz="4" w:space="0"/>
              <w:bottom w:val="nil"/>
              <w:right w:val="single" w:color="000000" w:sz="4" w:space="0"/>
            </w:tcBorders>
            <w:vAlign w:val="center"/>
          </w:tcPr>
          <w:p w14:paraId="1B3C139A">
            <w:pPr>
              <w:widowControl/>
              <w:spacing w:line="300" w:lineRule="exact"/>
              <w:jc w:val="left"/>
              <w:rPr>
                <w:rFonts w:hint="eastAsia" w:ascii="仿宋_GB2312" w:hAnsi="宋体" w:cs="宋体"/>
                <w:color w:val="000000"/>
                <w:kern w:val="0"/>
                <w:sz w:val="20"/>
                <w:szCs w:val="20"/>
              </w:rPr>
            </w:pP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C8A94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应用基础类</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1DFD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14</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4B14A">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大学英语（一）-（二）</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24597">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4864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106A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96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8DD8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777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26674">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12F8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9418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2EE9F">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90DD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60220">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C3E7F">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662CF">
            <w:pPr>
              <w:widowControl/>
              <w:spacing w:line="300" w:lineRule="exact"/>
              <w:rPr>
                <w:rFonts w:eastAsia="Times New Roman"/>
                <w:kern w:val="0"/>
                <w:sz w:val="20"/>
                <w:szCs w:val="20"/>
              </w:rPr>
            </w:pPr>
          </w:p>
        </w:tc>
      </w:tr>
      <w:tr w14:paraId="59A9EA11">
        <w:tblPrEx>
          <w:tblCellMar>
            <w:top w:w="0" w:type="dxa"/>
            <w:left w:w="108" w:type="dxa"/>
            <w:bottom w:w="0" w:type="dxa"/>
            <w:right w:w="108" w:type="dxa"/>
          </w:tblCellMar>
        </w:tblPrEx>
        <w:trPr>
          <w:trHeight w:val="270" w:hRule="atLeast"/>
        </w:trPr>
        <w:tc>
          <w:tcPr>
            <w:tcW w:w="416" w:type="dxa"/>
            <w:vMerge w:val="continue"/>
            <w:tcBorders>
              <w:top w:val="nil"/>
              <w:left w:val="single" w:color="000000" w:sz="4" w:space="0"/>
              <w:bottom w:val="nil"/>
              <w:right w:val="single" w:color="000000" w:sz="4" w:space="0"/>
            </w:tcBorders>
            <w:vAlign w:val="center"/>
          </w:tcPr>
          <w:p w14:paraId="180B37B6">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164F57F">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ABB5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15</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1C6E9">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信息技术</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89082">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C7B5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5A6D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D840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EF42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986C9">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4A835">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5D54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36DA4">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018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230F4">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CB2FE">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B9683">
            <w:pPr>
              <w:widowControl/>
              <w:spacing w:line="300" w:lineRule="exact"/>
              <w:rPr>
                <w:rFonts w:eastAsia="Times New Roman"/>
                <w:kern w:val="0"/>
                <w:sz w:val="20"/>
                <w:szCs w:val="20"/>
              </w:rPr>
            </w:pPr>
          </w:p>
        </w:tc>
      </w:tr>
      <w:tr w14:paraId="0521A8EC">
        <w:tblPrEx>
          <w:tblCellMar>
            <w:top w:w="0" w:type="dxa"/>
            <w:left w:w="108" w:type="dxa"/>
            <w:bottom w:w="0" w:type="dxa"/>
            <w:right w:w="108" w:type="dxa"/>
          </w:tblCellMar>
        </w:tblPrEx>
        <w:trPr>
          <w:trHeight w:val="270" w:hRule="atLeast"/>
        </w:trPr>
        <w:tc>
          <w:tcPr>
            <w:tcW w:w="416" w:type="dxa"/>
            <w:vMerge w:val="continue"/>
            <w:tcBorders>
              <w:top w:val="nil"/>
              <w:left w:val="single" w:color="000000" w:sz="4" w:space="0"/>
              <w:bottom w:val="nil"/>
              <w:right w:val="single" w:color="000000" w:sz="4" w:space="0"/>
            </w:tcBorders>
            <w:vAlign w:val="center"/>
          </w:tcPr>
          <w:p w14:paraId="66857D24">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A1ECEA8">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AD12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7BCDC">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精益生产与管理基础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5142C">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3A41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9EFF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80E7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F60A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C4281">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04C85">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460B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EEA28">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9B15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4070D">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7862">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086B">
            <w:pPr>
              <w:widowControl/>
              <w:spacing w:line="300" w:lineRule="exact"/>
              <w:jc w:val="center"/>
              <w:rPr>
                <w:rFonts w:eastAsia="Times New Roman"/>
                <w:kern w:val="0"/>
                <w:sz w:val="20"/>
                <w:szCs w:val="20"/>
              </w:rPr>
            </w:pPr>
          </w:p>
        </w:tc>
      </w:tr>
      <w:tr w14:paraId="35FDFC14">
        <w:tblPrEx>
          <w:tblCellMar>
            <w:top w:w="0" w:type="dxa"/>
            <w:left w:w="108" w:type="dxa"/>
            <w:bottom w:w="0" w:type="dxa"/>
            <w:right w:w="108" w:type="dxa"/>
          </w:tblCellMar>
        </w:tblPrEx>
        <w:trPr>
          <w:trHeight w:val="380" w:hRule="atLeast"/>
        </w:trPr>
        <w:tc>
          <w:tcPr>
            <w:tcW w:w="416" w:type="dxa"/>
            <w:vMerge w:val="continue"/>
            <w:tcBorders>
              <w:top w:val="nil"/>
              <w:left w:val="single" w:color="000000" w:sz="4" w:space="0"/>
              <w:bottom w:val="nil"/>
              <w:right w:val="single" w:color="000000" w:sz="4" w:space="0"/>
            </w:tcBorders>
            <w:vAlign w:val="center"/>
          </w:tcPr>
          <w:p w14:paraId="775A141D">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55C28715">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515D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17</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45B9B">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人工智能应用基础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B3C79">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BCED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AE2A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4E9C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8F5A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94EF">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24E11">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9D9AF">
            <w:pPr>
              <w:widowControl/>
              <w:spacing w:line="300" w:lineRule="exact"/>
              <w:jc w:val="lef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103F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2CCAA">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261B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C4A2D">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69B3B">
            <w:pPr>
              <w:widowControl/>
              <w:spacing w:line="300" w:lineRule="exact"/>
              <w:jc w:val="left"/>
              <w:rPr>
                <w:rFonts w:eastAsia="Times New Roman"/>
                <w:kern w:val="0"/>
                <w:sz w:val="20"/>
                <w:szCs w:val="20"/>
              </w:rPr>
            </w:pPr>
          </w:p>
        </w:tc>
      </w:tr>
      <w:tr w14:paraId="4CBA59EF">
        <w:tblPrEx>
          <w:tblCellMar>
            <w:top w:w="0" w:type="dxa"/>
            <w:left w:w="108" w:type="dxa"/>
            <w:bottom w:w="0" w:type="dxa"/>
            <w:right w:w="108" w:type="dxa"/>
          </w:tblCellMar>
        </w:tblPrEx>
        <w:trPr>
          <w:trHeight w:val="300" w:hRule="atLeast"/>
        </w:trPr>
        <w:tc>
          <w:tcPr>
            <w:tcW w:w="416" w:type="dxa"/>
            <w:vMerge w:val="continue"/>
            <w:tcBorders>
              <w:top w:val="nil"/>
              <w:left w:val="single" w:color="000000" w:sz="4" w:space="0"/>
              <w:bottom w:val="nil"/>
              <w:right w:val="single" w:color="000000" w:sz="4" w:space="0"/>
            </w:tcBorders>
            <w:vAlign w:val="center"/>
          </w:tcPr>
          <w:p w14:paraId="6BBC5657">
            <w:pPr>
              <w:widowControl/>
              <w:spacing w:line="300" w:lineRule="exact"/>
              <w:jc w:val="left"/>
              <w:rPr>
                <w:rFonts w:hint="eastAsia" w:ascii="仿宋_GB2312" w:hAnsi="宋体" w:cs="宋体"/>
                <w:color w:val="000000"/>
                <w:kern w:val="0"/>
                <w:sz w:val="20"/>
                <w:szCs w:val="20"/>
              </w:rPr>
            </w:pPr>
          </w:p>
        </w:tc>
        <w:tc>
          <w:tcPr>
            <w:tcW w:w="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947F5">
            <w:pPr>
              <w:widowControl/>
              <w:spacing w:line="300" w:lineRule="exact"/>
              <w:jc w:val="left"/>
              <w:rPr>
                <w:rFonts w:eastAsia="Times New Roman"/>
                <w:kern w:val="0"/>
                <w:sz w:val="20"/>
                <w:szCs w:val="20"/>
              </w:rPr>
            </w:pP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5A61B1">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小计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2750E">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164F0">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42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A36A2">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776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D0FA">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410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3BE6B">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184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CE02C">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182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0AE89">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325</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47A3D">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241</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2400B">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177</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F9D39">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29</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F422A">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4</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A1069">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0</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46D19">
            <w:pPr>
              <w:widowControl/>
              <w:spacing w:line="300" w:lineRule="exact"/>
              <w:jc w:val="center"/>
              <w:rPr>
                <w:rFonts w:hint="eastAsia" w:ascii="仿宋_GB2312" w:hAnsi="宋体" w:cs="宋体"/>
                <w:b/>
                <w:bCs/>
                <w:color w:val="000000"/>
                <w:kern w:val="0"/>
                <w:sz w:val="20"/>
                <w:szCs w:val="20"/>
              </w:rPr>
            </w:pPr>
          </w:p>
        </w:tc>
      </w:tr>
      <w:tr w14:paraId="7EA4C2A1">
        <w:tblPrEx>
          <w:tblCellMar>
            <w:top w:w="0" w:type="dxa"/>
            <w:left w:w="108" w:type="dxa"/>
            <w:bottom w:w="0" w:type="dxa"/>
            <w:right w:w="108" w:type="dxa"/>
          </w:tblCellMar>
        </w:tblPrEx>
        <w:trPr>
          <w:trHeight w:val="270" w:hRule="atLeast"/>
        </w:trPr>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18F75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通识选修课程</w:t>
            </w: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D5DCC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限定选修课程</w:t>
            </w:r>
          </w:p>
        </w:tc>
        <w:tc>
          <w:tcPr>
            <w:tcW w:w="5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83E17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四史类</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E439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中国共产党简史</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2CC46">
            <w:pPr>
              <w:widowControl/>
              <w:spacing w:line="300" w:lineRule="exact"/>
              <w:jc w:val="center"/>
              <w:rPr>
                <w:rFonts w:eastAsia="宋体"/>
                <w:color w:val="000000"/>
                <w:kern w:val="0"/>
                <w:sz w:val="20"/>
                <w:szCs w:val="20"/>
              </w:rPr>
            </w:pPr>
            <w:r>
              <w:rPr>
                <w:rFonts w:eastAsia="宋体"/>
                <w:color w:val="000000"/>
                <w:kern w:val="0"/>
                <w:sz w:val="20"/>
                <w:szCs w:val="20"/>
              </w:rPr>
              <w:t>A</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34E8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96F1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8679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BFD07">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6CD35">
            <w:pPr>
              <w:widowControl/>
              <w:spacing w:line="300" w:lineRule="exact"/>
              <w:jc w:val="center"/>
              <w:rPr>
                <w:rFonts w:eastAsia="Times New Roman"/>
                <w:kern w:val="0"/>
                <w:sz w:val="20"/>
                <w:szCs w:val="20"/>
              </w:rPr>
            </w:pPr>
          </w:p>
        </w:tc>
        <w:tc>
          <w:tcPr>
            <w:tcW w:w="3340"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AB580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至少修得1学分</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CBBFE">
            <w:pPr>
              <w:widowControl/>
              <w:spacing w:line="300" w:lineRule="exact"/>
              <w:jc w:val="center"/>
              <w:rPr>
                <w:rFonts w:hint="eastAsia" w:ascii="仿宋_GB2312" w:hAnsi="宋体" w:cs="宋体"/>
                <w:color w:val="000000"/>
                <w:kern w:val="0"/>
                <w:sz w:val="20"/>
                <w:szCs w:val="20"/>
              </w:rPr>
            </w:pPr>
          </w:p>
        </w:tc>
      </w:tr>
      <w:tr w14:paraId="52645066">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11CBA602">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4CAC5698">
            <w:pPr>
              <w:widowControl/>
              <w:spacing w:line="300" w:lineRule="exact"/>
              <w:jc w:val="left"/>
              <w:rPr>
                <w:rFonts w:hint="eastAsia" w:ascii="仿宋_GB2312" w:hAnsi="宋体" w:cs="宋体"/>
                <w:color w:val="000000"/>
                <w:kern w:val="0"/>
                <w:sz w:val="20"/>
                <w:szCs w:val="20"/>
              </w:rPr>
            </w:pPr>
          </w:p>
        </w:tc>
        <w:tc>
          <w:tcPr>
            <w:tcW w:w="536" w:type="dxa"/>
            <w:vMerge w:val="continue"/>
            <w:tcBorders>
              <w:top w:val="single" w:color="000000" w:sz="4" w:space="0"/>
              <w:left w:val="single" w:color="000000" w:sz="4" w:space="0"/>
              <w:bottom w:val="single" w:color="000000" w:sz="4" w:space="0"/>
              <w:right w:val="single" w:color="000000" w:sz="4" w:space="0"/>
            </w:tcBorders>
            <w:vAlign w:val="center"/>
          </w:tcPr>
          <w:p w14:paraId="0A82E415">
            <w:pPr>
              <w:widowControl/>
              <w:spacing w:line="300" w:lineRule="exact"/>
              <w:jc w:val="left"/>
              <w:rPr>
                <w:rFonts w:hint="eastAsia" w:ascii="仿宋_GB2312" w:hAnsi="宋体" w:cs="宋体"/>
                <w:color w:val="000000"/>
                <w:kern w:val="0"/>
                <w:sz w:val="20"/>
                <w:szCs w:val="20"/>
              </w:rPr>
            </w:pP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4AB74">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社会主义发展史</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27953">
            <w:pPr>
              <w:widowControl/>
              <w:spacing w:line="300" w:lineRule="exact"/>
              <w:jc w:val="center"/>
              <w:rPr>
                <w:rFonts w:eastAsia="宋体"/>
                <w:color w:val="000000"/>
                <w:kern w:val="0"/>
                <w:sz w:val="20"/>
                <w:szCs w:val="20"/>
              </w:rPr>
            </w:pPr>
            <w:r>
              <w:rPr>
                <w:rFonts w:eastAsia="宋体"/>
                <w:color w:val="000000"/>
                <w:kern w:val="0"/>
                <w:sz w:val="20"/>
                <w:szCs w:val="20"/>
              </w:rPr>
              <w:t>A</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54C7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3D0A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8FCA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04B10">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C5C7C">
            <w:pPr>
              <w:widowControl/>
              <w:spacing w:line="300" w:lineRule="exact"/>
              <w:jc w:val="center"/>
              <w:rPr>
                <w:rFonts w:eastAsia="Times New Roman"/>
                <w:kern w:val="0"/>
                <w:sz w:val="20"/>
                <w:szCs w:val="20"/>
              </w:rPr>
            </w:pPr>
          </w:p>
        </w:tc>
        <w:tc>
          <w:tcPr>
            <w:tcW w:w="3340"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3414D950">
            <w:pPr>
              <w:widowControl/>
              <w:spacing w:line="300" w:lineRule="exact"/>
              <w:jc w:val="left"/>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1AADB">
            <w:pPr>
              <w:widowControl/>
              <w:spacing w:line="300" w:lineRule="exact"/>
              <w:jc w:val="center"/>
              <w:rPr>
                <w:rFonts w:eastAsia="Times New Roman"/>
                <w:kern w:val="0"/>
                <w:sz w:val="20"/>
                <w:szCs w:val="20"/>
              </w:rPr>
            </w:pPr>
          </w:p>
        </w:tc>
      </w:tr>
      <w:tr w14:paraId="74DD88E4">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D6D45C6">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141AAC47">
            <w:pPr>
              <w:widowControl/>
              <w:spacing w:line="300" w:lineRule="exact"/>
              <w:jc w:val="left"/>
              <w:rPr>
                <w:rFonts w:hint="eastAsia" w:ascii="仿宋_GB2312" w:hAnsi="宋体" w:cs="宋体"/>
                <w:color w:val="000000"/>
                <w:kern w:val="0"/>
                <w:sz w:val="20"/>
                <w:szCs w:val="20"/>
              </w:rPr>
            </w:pPr>
          </w:p>
        </w:tc>
        <w:tc>
          <w:tcPr>
            <w:tcW w:w="536" w:type="dxa"/>
            <w:vMerge w:val="continue"/>
            <w:tcBorders>
              <w:top w:val="single" w:color="000000" w:sz="4" w:space="0"/>
              <w:left w:val="single" w:color="000000" w:sz="4" w:space="0"/>
              <w:bottom w:val="single" w:color="000000" w:sz="4" w:space="0"/>
              <w:right w:val="single" w:color="000000" w:sz="4" w:space="0"/>
            </w:tcBorders>
            <w:vAlign w:val="center"/>
          </w:tcPr>
          <w:p w14:paraId="5E4FD045">
            <w:pPr>
              <w:widowControl/>
              <w:spacing w:line="300" w:lineRule="exact"/>
              <w:jc w:val="left"/>
              <w:rPr>
                <w:rFonts w:hint="eastAsia" w:ascii="仿宋_GB2312" w:hAnsi="宋体" w:cs="宋体"/>
                <w:color w:val="000000"/>
                <w:kern w:val="0"/>
                <w:sz w:val="20"/>
                <w:szCs w:val="20"/>
              </w:rPr>
            </w:pP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5D4EA">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新中国史</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5D36D">
            <w:pPr>
              <w:widowControl/>
              <w:spacing w:line="300" w:lineRule="exact"/>
              <w:jc w:val="center"/>
              <w:rPr>
                <w:rFonts w:eastAsia="宋体"/>
                <w:color w:val="000000"/>
                <w:kern w:val="0"/>
                <w:sz w:val="20"/>
                <w:szCs w:val="20"/>
              </w:rPr>
            </w:pPr>
            <w:r>
              <w:rPr>
                <w:rFonts w:eastAsia="宋体"/>
                <w:color w:val="000000"/>
                <w:kern w:val="0"/>
                <w:sz w:val="20"/>
                <w:szCs w:val="20"/>
              </w:rPr>
              <w:t>A</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CBBD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EE64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4C3A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1B3CE">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BC825">
            <w:pPr>
              <w:widowControl/>
              <w:spacing w:line="300" w:lineRule="exact"/>
              <w:jc w:val="center"/>
              <w:rPr>
                <w:rFonts w:eastAsia="Times New Roman"/>
                <w:kern w:val="0"/>
                <w:sz w:val="20"/>
                <w:szCs w:val="20"/>
              </w:rPr>
            </w:pPr>
          </w:p>
        </w:tc>
        <w:tc>
          <w:tcPr>
            <w:tcW w:w="3340"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17F9F2E9">
            <w:pPr>
              <w:widowControl/>
              <w:spacing w:line="300" w:lineRule="exact"/>
              <w:jc w:val="left"/>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88259">
            <w:pPr>
              <w:widowControl/>
              <w:spacing w:line="300" w:lineRule="exact"/>
              <w:jc w:val="center"/>
              <w:rPr>
                <w:rFonts w:eastAsia="Times New Roman"/>
                <w:kern w:val="0"/>
                <w:sz w:val="20"/>
                <w:szCs w:val="20"/>
              </w:rPr>
            </w:pPr>
          </w:p>
        </w:tc>
      </w:tr>
      <w:tr w14:paraId="7E676831">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1D976B4">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3EABDC8A">
            <w:pPr>
              <w:widowControl/>
              <w:spacing w:line="300" w:lineRule="exact"/>
              <w:jc w:val="left"/>
              <w:rPr>
                <w:rFonts w:hint="eastAsia" w:ascii="仿宋_GB2312" w:hAnsi="宋体" w:cs="宋体"/>
                <w:color w:val="000000"/>
                <w:kern w:val="0"/>
                <w:sz w:val="20"/>
                <w:szCs w:val="20"/>
              </w:rPr>
            </w:pPr>
          </w:p>
        </w:tc>
        <w:tc>
          <w:tcPr>
            <w:tcW w:w="536" w:type="dxa"/>
            <w:vMerge w:val="continue"/>
            <w:tcBorders>
              <w:top w:val="single" w:color="000000" w:sz="4" w:space="0"/>
              <w:left w:val="single" w:color="000000" w:sz="4" w:space="0"/>
              <w:bottom w:val="single" w:color="000000" w:sz="4" w:space="0"/>
              <w:right w:val="single" w:color="000000" w:sz="4" w:space="0"/>
            </w:tcBorders>
            <w:vAlign w:val="center"/>
          </w:tcPr>
          <w:p w14:paraId="62386B6E">
            <w:pPr>
              <w:widowControl/>
              <w:spacing w:line="300" w:lineRule="exact"/>
              <w:jc w:val="left"/>
              <w:rPr>
                <w:rFonts w:hint="eastAsia" w:ascii="仿宋_GB2312" w:hAnsi="宋体" w:cs="宋体"/>
                <w:color w:val="000000"/>
                <w:kern w:val="0"/>
                <w:sz w:val="20"/>
                <w:szCs w:val="20"/>
              </w:rPr>
            </w:pP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E37E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改革开放史</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248D7">
            <w:pPr>
              <w:widowControl/>
              <w:spacing w:line="300" w:lineRule="exact"/>
              <w:jc w:val="center"/>
              <w:rPr>
                <w:rFonts w:eastAsia="宋体"/>
                <w:color w:val="000000"/>
                <w:kern w:val="0"/>
                <w:sz w:val="20"/>
                <w:szCs w:val="20"/>
              </w:rPr>
            </w:pPr>
            <w:r>
              <w:rPr>
                <w:rFonts w:eastAsia="宋体"/>
                <w:color w:val="000000"/>
                <w:kern w:val="0"/>
                <w:sz w:val="20"/>
                <w:szCs w:val="20"/>
              </w:rPr>
              <w:t>A</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1505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443E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E633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019F3">
            <w:pPr>
              <w:widowControl/>
              <w:spacing w:line="300" w:lineRule="exact"/>
              <w:jc w:val="center"/>
              <w:rPr>
                <w:rFonts w:hint="eastAsia" w:ascii="仿宋_GB2312" w:hAnsi="宋体" w:cs="宋体"/>
                <w:color w:val="000000"/>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08699">
            <w:pPr>
              <w:widowControl/>
              <w:spacing w:line="300" w:lineRule="exact"/>
              <w:jc w:val="center"/>
              <w:rPr>
                <w:rFonts w:eastAsia="Times New Roman"/>
                <w:kern w:val="0"/>
                <w:sz w:val="20"/>
                <w:szCs w:val="20"/>
              </w:rPr>
            </w:pPr>
          </w:p>
        </w:tc>
        <w:tc>
          <w:tcPr>
            <w:tcW w:w="3340"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74987737">
            <w:pPr>
              <w:widowControl/>
              <w:spacing w:line="300" w:lineRule="exact"/>
              <w:jc w:val="left"/>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27ECE">
            <w:pPr>
              <w:widowControl/>
              <w:spacing w:line="300" w:lineRule="exact"/>
              <w:jc w:val="center"/>
              <w:rPr>
                <w:rFonts w:eastAsia="Times New Roman"/>
                <w:kern w:val="0"/>
                <w:sz w:val="20"/>
                <w:szCs w:val="20"/>
              </w:rPr>
            </w:pPr>
          </w:p>
        </w:tc>
      </w:tr>
      <w:tr w14:paraId="45F2AE5F">
        <w:tblPrEx>
          <w:tblCellMar>
            <w:top w:w="0" w:type="dxa"/>
            <w:left w:w="108" w:type="dxa"/>
            <w:bottom w:w="0" w:type="dxa"/>
            <w:right w:w="108" w:type="dxa"/>
          </w:tblCellMar>
        </w:tblPrEx>
        <w:trPr>
          <w:trHeight w:val="765"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0152B51">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72BA4A9">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nil"/>
              <w:right w:val="single" w:color="000000" w:sz="4" w:space="0"/>
            </w:tcBorders>
            <w:shd w:val="clear" w:color="auto" w:fill="auto"/>
            <w:vAlign w:val="center"/>
          </w:tcPr>
          <w:p w14:paraId="50589FE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人文素养类</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AC604">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通用礼仪</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B7FA4">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C778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2D57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49C3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8A25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9F48D">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7771F">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1DF6A">
            <w:pPr>
              <w:widowControl/>
              <w:spacing w:line="300" w:lineRule="exact"/>
              <w:jc w:val="lef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4C8C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7BAB5">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29CF9">
            <w:pPr>
              <w:widowControl/>
              <w:spacing w:line="300" w:lineRule="exact"/>
              <w:jc w:val="lef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CF9F6">
            <w:pPr>
              <w:widowControl/>
              <w:spacing w:line="300" w:lineRule="exact"/>
              <w:jc w:val="lef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E35CD">
            <w:pPr>
              <w:widowControl/>
              <w:spacing w:line="300" w:lineRule="exact"/>
              <w:jc w:val="left"/>
              <w:rPr>
                <w:rFonts w:eastAsia="Times New Roman"/>
                <w:kern w:val="0"/>
                <w:sz w:val="20"/>
                <w:szCs w:val="20"/>
              </w:rPr>
            </w:pPr>
          </w:p>
        </w:tc>
      </w:tr>
      <w:tr w14:paraId="642A86AC">
        <w:tblPrEx>
          <w:tblCellMar>
            <w:top w:w="0" w:type="dxa"/>
            <w:left w:w="108" w:type="dxa"/>
            <w:bottom w:w="0" w:type="dxa"/>
            <w:right w:w="108" w:type="dxa"/>
          </w:tblCellMar>
        </w:tblPrEx>
        <w:trPr>
          <w:trHeight w:val="765"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A18557F">
            <w:pPr>
              <w:widowControl/>
              <w:spacing w:line="300" w:lineRule="exact"/>
              <w:jc w:val="left"/>
              <w:rPr>
                <w:rFonts w:hint="eastAsia" w:ascii="仿宋_GB2312" w:hAnsi="宋体" w:cs="宋体"/>
                <w:color w:val="000000"/>
                <w:kern w:val="0"/>
                <w:sz w:val="20"/>
                <w:szCs w:val="20"/>
              </w:rPr>
            </w:pPr>
          </w:p>
        </w:tc>
        <w:tc>
          <w:tcPr>
            <w:tcW w:w="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49A9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任意选修课程</w:t>
            </w: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FB6832">
            <w:pPr>
              <w:widowControl/>
              <w:spacing w:line="300" w:lineRule="exact"/>
              <w:jc w:val="center"/>
              <w:rPr>
                <w:rFonts w:hint="eastAsia" w:ascii="仿宋_GB2312" w:hAnsi="宋体" w:cs="宋体"/>
                <w:color w:val="000000"/>
                <w:kern w:val="0"/>
                <w:sz w:val="20"/>
                <w:szCs w:val="20"/>
              </w:rPr>
            </w:pP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94219">
            <w:pPr>
              <w:widowControl/>
              <w:spacing w:line="300" w:lineRule="exact"/>
              <w:jc w:val="center"/>
              <w:rPr>
                <w:rFonts w:eastAsia="Times New Roman"/>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97D57">
            <w:pPr>
              <w:widowControl/>
              <w:spacing w:line="300" w:lineRule="exact"/>
              <w:jc w:val="center"/>
              <w:rPr>
                <w:rFonts w:eastAsia="Times New Roman"/>
                <w:kern w:val="0"/>
                <w:sz w:val="20"/>
                <w:szCs w:val="20"/>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A5EA7">
            <w:pPr>
              <w:widowControl/>
              <w:spacing w:line="300" w:lineRule="exact"/>
              <w:jc w:val="center"/>
              <w:rPr>
                <w:rFonts w:eastAsia="Times New Roman"/>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E03CF">
            <w:pPr>
              <w:widowControl/>
              <w:spacing w:line="300" w:lineRule="exact"/>
              <w:jc w:val="center"/>
              <w:rPr>
                <w:rFonts w:eastAsia="Times New Roman"/>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4FF8F">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CBEE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3A4D7">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7A38B">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0ABA">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A458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A4295">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90F3D">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A9171">
            <w:pPr>
              <w:widowControl/>
              <w:spacing w:line="300" w:lineRule="exact"/>
              <w:rPr>
                <w:rFonts w:eastAsia="Times New Roman"/>
                <w:kern w:val="0"/>
                <w:sz w:val="20"/>
                <w:szCs w:val="20"/>
              </w:rPr>
            </w:pPr>
          </w:p>
        </w:tc>
      </w:tr>
      <w:tr w14:paraId="58D8A278">
        <w:tblPrEx>
          <w:tblCellMar>
            <w:top w:w="0" w:type="dxa"/>
            <w:left w:w="108" w:type="dxa"/>
            <w:bottom w:w="0" w:type="dxa"/>
            <w:right w:w="108" w:type="dxa"/>
          </w:tblCellMar>
        </w:tblPrEx>
        <w:trPr>
          <w:trHeight w:val="36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4E7D6088">
            <w:pPr>
              <w:widowControl/>
              <w:spacing w:line="300" w:lineRule="exact"/>
              <w:jc w:val="left"/>
              <w:rPr>
                <w:rFonts w:hint="eastAsia" w:ascii="仿宋_GB2312" w:hAnsi="宋体" w:cs="宋体"/>
                <w:color w:val="000000"/>
                <w:kern w:val="0"/>
                <w:sz w:val="20"/>
                <w:szCs w:val="20"/>
              </w:rPr>
            </w:pPr>
          </w:p>
        </w:tc>
        <w:tc>
          <w:tcPr>
            <w:tcW w:w="64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D1866">
            <w:pPr>
              <w:widowControl/>
              <w:spacing w:line="300" w:lineRule="exact"/>
              <w:jc w:val="left"/>
              <w:rPr>
                <w:rFonts w:eastAsia="Times New Roman"/>
                <w:kern w:val="0"/>
                <w:sz w:val="20"/>
                <w:szCs w:val="20"/>
              </w:rPr>
            </w:pP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CDD679">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小计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9BC7E">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11421">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DEE1D">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80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483E2">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70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5B88">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82F7E">
            <w:pPr>
              <w:widowControl/>
              <w:spacing w:line="300" w:lineRule="exact"/>
              <w:jc w:val="center"/>
              <w:rPr>
                <w:rFonts w:hint="eastAsia" w:ascii="仿宋_GB2312" w:hAnsi="宋体" w:cs="宋体"/>
                <w:b/>
                <w:bCs/>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2F2BB">
            <w:pPr>
              <w:widowControl/>
              <w:spacing w:line="300" w:lineRule="exact"/>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6B073">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BEE4F">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2584A">
            <w:pPr>
              <w:widowControl/>
              <w:spacing w:line="300" w:lineRule="exact"/>
              <w:jc w:val="center"/>
              <w:rPr>
                <w:rFonts w:hint="eastAsia" w:ascii="仿宋_GB2312" w:hAnsi="宋体" w:cs="宋体"/>
                <w:b/>
                <w:bCs/>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1F803">
            <w:pPr>
              <w:widowControl/>
              <w:spacing w:line="300" w:lineRule="exac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43893">
            <w:pPr>
              <w:widowControl/>
              <w:spacing w:line="300" w:lineRule="exac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B1CB2">
            <w:pPr>
              <w:widowControl/>
              <w:spacing w:line="300" w:lineRule="exact"/>
              <w:rPr>
                <w:rFonts w:eastAsia="Times New Roman"/>
                <w:kern w:val="0"/>
                <w:sz w:val="20"/>
                <w:szCs w:val="20"/>
              </w:rPr>
            </w:pPr>
          </w:p>
        </w:tc>
      </w:tr>
      <w:tr w14:paraId="2AEABF8B">
        <w:tblPrEx>
          <w:tblCellMar>
            <w:top w:w="0" w:type="dxa"/>
            <w:left w:w="108" w:type="dxa"/>
            <w:bottom w:w="0" w:type="dxa"/>
            <w:right w:w="108" w:type="dxa"/>
          </w:tblCellMar>
        </w:tblPrEx>
        <w:trPr>
          <w:trHeight w:val="765" w:hRule="atLeast"/>
        </w:trPr>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DDAC3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专业必修课程</w:t>
            </w:r>
          </w:p>
        </w:tc>
        <w:tc>
          <w:tcPr>
            <w:tcW w:w="6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46C8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专业通识课程</w:t>
            </w: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86574B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BE80C">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经济数学</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20474">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1A5C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2137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0C6D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827E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08D6E">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EA91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39" w:type="dxa"/>
            <w:tcBorders>
              <w:top w:val="nil"/>
              <w:left w:val="nil"/>
              <w:bottom w:val="nil"/>
              <w:right w:val="nil"/>
            </w:tcBorders>
            <w:shd w:val="clear" w:color="auto" w:fill="auto"/>
            <w:noWrap/>
            <w:vAlign w:val="center"/>
          </w:tcPr>
          <w:p w14:paraId="218A12E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3F432">
            <w:pPr>
              <w:widowControl/>
              <w:spacing w:line="300" w:lineRule="exact"/>
              <w:jc w:val="lef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BF88F">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B49FC">
            <w:pPr>
              <w:widowControl/>
              <w:spacing w:line="300" w:lineRule="exac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21FB1">
            <w:pPr>
              <w:widowControl/>
              <w:spacing w:line="300" w:lineRule="exac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6864A">
            <w:pPr>
              <w:widowControl/>
              <w:spacing w:line="300" w:lineRule="exact"/>
              <w:rPr>
                <w:rFonts w:eastAsia="Times New Roman"/>
                <w:kern w:val="0"/>
                <w:sz w:val="20"/>
                <w:szCs w:val="20"/>
              </w:rPr>
            </w:pPr>
          </w:p>
        </w:tc>
      </w:tr>
      <w:tr w14:paraId="1F95CF79">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AC2F850">
            <w:pPr>
              <w:widowControl/>
              <w:spacing w:line="300" w:lineRule="exact"/>
              <w:jc w:val="left"/>
              <w:rPr>
                <w:rFonts w:hint="eastAsia" w:ascii="仿宋_GB2312" w:hAnsi="宋体" w:cs="宋体"/>
                <w:color w:val="000000"/>
                <w:kern w:val="0"/>
                <w:sz w:val="20"/>
                <w:szCs w:val="20"/>
              </w:rPr>
            </w:pP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CCD1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专业基础课程</w:t>
            </w:r>
          </w:p>
        </w:tc>
        <w:tc>
          <w:tcPr>
            <w:tcW w:w="536" w:type="dxa"/>
            <w:tcBorders>
              <w:top w:val="single" w:color="000000" w:sz="4" w:space="0"/>
              <w:left w:val="nil"/>
              <w:bottom w:val="single" w:color="000000" w:sz="4" w:space="0"/>
              <w:right w:val="single" w:color="000000" w:sz="4" w:space="0"/>
            </w:tcBorders>
            <w:shd w:val="clear" w:color="auto" w:fill="auto"/>
            <w:vAlign w:val="center"/>
          </w:tcPr>
          <w:p w14:paraId="0A157FE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91EA1">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入学教育与专业入门</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8F289">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D48E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2F60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324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A4E5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C83C5">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81BC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F24EC">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8340B">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180B0">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288A0">
            <w:pPr>
              <w:widowControl/>
              <w:spacing w:line="300" w:lineRule="exac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02DCE">
            <w:pPr>
              <w:widowControl/>
              <w:spacing w:line="300" w:lineRule="exac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9FCD9">
            <w:pPr>
              <w:widowControl/>
              <w:spacing w:line="300" w:lineRule="exact"/>
              <w:rPr>
                <w:rFonts w:eastAsia="Times New Roman"/>
                <w:kern w:val="0"/>
                <w:sz w:val="20"/>
                <w:szCs w:val="20"/>
              </w:rPr>
            </w:pPr>
          </w:p>
        </w:tc>
      </w:tr>
      <w:tr w14:paraId="7844CD30">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5145291A">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6546A39C">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61FF775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2B62D">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管理学基础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3A73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23AF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D4E6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6A1FC">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11A1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29A27">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0B40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7D6B9">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5510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30B09">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B0B4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30D5">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74D7E">
            <w:pPr>
              <w:widowControl/>
              <w:spacing w:line="300" w:lineRule="exact"/>
              <w:rPr>
                <w:rFonts w:eastAsia="Times New Roman"/>
                <w:kern w:val="0"/>
                <w:sz w:val="20"/>
                <w:szCs w:val="20"/>
              </w:rPr>
            </w:pPr>
          </w:p>
        </w:tc>
      </w:tr>
      <w:tr w14:paraId="1D69A448">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280924B">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1978F16F">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FD2ECE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C9B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物流基础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1485F">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2196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5B42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C077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64F6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0AB55">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9CD5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69CC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95DE7">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4381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7B326">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0A3E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BB7DF">
            <w:pPr>
              <w:widowControl/>
              <w:spacing w:line="300" w:lineRule="exact"/>
              <w:rPr>
                <w:rFonts w:eastAsia="Times New Roman"/>
                <w:kern w:val="0"/>
                <w:sz w:val="20"/>
                <w:szCs w:val="20"/>
              </w:rPr>
            </w:pPr>
          </w:p>
        </w:tc>
      </w:tr>
      <w:tr w14:paraId="4868320A">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8D00F75">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60EDE946">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221B005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7EDC2">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制造企业采购管理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8E62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1FBE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97F6B">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A1633">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24C5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766B8">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C74C3">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8477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A65E9">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4990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E6A7F">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84747">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35106">
            <w:pPr>
              <w:widowControl/>
              <w:spacing w:line="300" w:lineRule="exact"/>
              <w:rPr>
                <w:rFonts w:eastAsia="Times New Roman"/>
                <w:kern w:val="0"/>
                <w:sz w:val="20"/>
                <w:szCs w:val="20"/>
              </w:rPr>
            </w:pPr>
          </w:p>
        </w:tc>
      </w:tr>
      <w:tr w14:paraId="6C14AA29">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05481D2">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5054D7A">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577A024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6708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精益生产管理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6D15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AC82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D8B8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EDAE9">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11C2D">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2A3D2">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36EFB">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555C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938F2">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5A7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DEDD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AEE35">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15206">
            <w:pPr>
              <w:widowControl/>
              <w:spacing w:line="300" w:lineRule="exact"/>
              <w:rPr>
                <w:rFonts w:eastAsia="Times New Roman"/>
                <w:kern w:val="0"/>
                <w:sz w:val="20"/>
                <w:szCs w:val="20"/>
              </w:rPr>
            </w:pPr>
          </w:p>
        </w:tc>
      </w:tr>
      <w:tr w14:paraId="036DC8A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FD0DC01">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3A950EF8">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036C1CA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7</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332D7">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叉车驾驶技术</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2409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4BC9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2ED1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EE3E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9C64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91FFC">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CE03D">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347E5">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9FDD3">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8B552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DA5CA">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DDED9">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AE19C">
            <w:pPr>
              <w:widowControl/>
              <w:spacing w:line="300" w:lineRule="exact"/>
              <w:rPr>
                <w:rFonts w:eastAsia="Times New Roman"/>
                <w:kern w:val="0"/>
                <w:sz w:val="20"/>
                <w:szCs w:val="20"/>
              </w:rPr>
            </w:pPr>
          </w:p>
        </w:tc>
      </w:tr>
      <w:tr w14:paraId="0F36330C">
        <w:tblPrEx>
          <w:tblCellMar>
            <w:top w:w="0" w:type="dxa"/>
            <w:left w:w="108" w:type="dxa"/>
            <w:bottom w:w="0" w:type="dxa"/>
            <w:right w:w="108" w:type="dxa"/>
          </w:tblCellMar>
        </w:tblPrEx>
        <w:trPr>
          <w:trHeight w:val="33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5B89F18">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36BC1411">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685A9A6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34806">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智能物流设施设备操作基础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EF4C3">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0839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49B1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E580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512B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BB31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29DE6">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055E7">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C2E1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7B245BD">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A1B7C">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D23E3">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68C03">
            <w:pPr>
              <w:widowControl/>
              <w:spacing w:line="300" w:lineRule="exact"/>
              <w:rPr>
                <w:rFonts w:eastAsia="Times New Roman"/>
                <w:kern w:val="0"/>
                <w:sz w:val="20"/>
                <w:szCs w:val="20"/>
              </w:rPr>
            </w:pPr>
          </w:p>
        </w:tc>
      </w:tr>
      <w:tr w14:paraId="58A4A5C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D5112AD">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1A463CFC">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139E43A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9</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50DD1">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经济学基础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FE9B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5BC5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72B8C">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E80E3">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3550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1380C">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FE3AD">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29F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D5C9F">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8B722D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F8AB7">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93957">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9948D">
            <w:pPr>
              <w:widowControl/>
              <w:spacing w:line="300" w:lineRule="exact"/>
              <w:rPr>
                <w:rFonts w:eastAsia="Times New Roman"/>
                <w:kern w:val="0"/>
                <w:sz w:val="20"/>
                <w:szCs w:val="20"/>
              </w:rPr>
            </w:pPr>
          </w:p>
        </w:tc>
      </w:tr>
      <w:tr w14:paraId="25E74DE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3F79E611">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427BFB48">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2963E29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10</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3768">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现代物流信息技术</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2835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5BCD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A068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8558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437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A84B2">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197A6">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3A63A">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CE0B4">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21526D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E573">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F153D">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EB94B">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4189D9A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35A3B690">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649F7585">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546C6CE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11</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7783">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电子商务基础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D32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5A19">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C6B5D">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FB96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8B6E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D99E2">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51E08">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E1C2E">
            <w:pPr>
              <w:widowControl/>
              <w:spacing w:line="300" w:lineRule="exact"/>
              <w:jc w:val="center"/>
              <w:rPr>
                <w:rFonts w:eastAsia="Times New Roman"/>
                <w:kern w:val="0"/>
                <w:sz w:val="20"/>
                <w:szCs w:val="20"/>
              </w:rPr>
            </w:pPr>
          </w:p>
        </w:tc>
        <w:tc>
          <w:tcPr>
            <w:tcW w:w="566" w:type="dxa"/>
            <w:tcBorders>
              <w:top w:val="nil"/>
              <w:left w:val="nil"/>
              <w:bottom w:val="nil"/>
              <w:right w:val="nil"/>
            </w:tcBorders>
            <w:shd w:val="clear" w:color="auto" w:fill="auto"/>
            <w:noWrap/>
            <w:vAlign w:val="center"/>
          </w:tcPr>
          <w:p w14:paraId="5F8BF38A">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AE57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15155">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9FA93">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ECB4B">
            <w:pPr>
              <w:widowControl/>
              <w:spacing w:line="300" w:lineRule="exact"/>
              <w:rPr>
                <w:rFonts w:hint="eastAsia" w:ascii="仿宋_GB2312" w:hAnsi="宋体" w:cs="宋体"/>
                <w:color w:val="000000"/>
                <w:kern w:val="0"/>
                <w:sz w:val="20"/>
                <w:szCs w:val="20"/>
              </w:rPr>
            </w:pPr>
          </w:p>
        </w:tc>
      </w:tr>
      <w:tr w14:paraId="3E73AD67">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070D574">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63B9BCE6">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6790A3C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7525F">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客户服务与管理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FDAE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CD7C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FF39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0EE6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7AE2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FFC5B">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11D21">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74E5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405F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4AED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4421A">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8AAC0">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B5047">
            <w:pPr>
              <w:widowControl/>
              <w:spacing w:line="300" w:lineRule="exact"/>
              <w:rPr>
                <w:rFonts w:hint="eastAsia" w:ascii="仿宋_GB2312" w:hAnsi="宋体" w:cs="宋体"/>
                <w:color w:val="000000"/>
                <w:kern w:val="0"/>
                <w:sz w:val="20"/>
                <w:szCs w:val="20"/>
              </w:rPr>
            </w:pPr>
          </w:p>
        </w:tc>
      </w:tr>
      <w:tr w14:paraId="313FA81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6D01AB0">
            <w:pPr>
              <w:widowControl/>
              <w:spacing w:line="300" w:lineRule="exact"/>
              <w:jc w:val="left"/>
              <w:rPr>
                <w:rFonts w:hint="eastAsia" w:ascii="仿宋_GB2312" w:hAnsi="宋体" w:cs="宋体"/>
                <w:color w:val="000000"/>
                <w:kern w:val="0"/>
                <w:sz w:val="20"/>
                <w:szCs w:val="20"/>
              </w:rPr>
            </w:pP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9CBCB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专业核心课程</w:t>
            </w:r>
          </w:p>
        </w:tc>
        <w:tc>
          <w:tcPr>
            <w:tcW w:w="536" w:type="dxa"/>
            <w:tcBorders>
              <w:top w:val="single" w:color="000000" w:sz="4" w:space="0"/>
              <w:left w:val="nil"/>
              <w:bottom w:val="single" w:color="000000" w:sz="4" w:space="0"/>
              <w:right w:val="single" w:color="000000" w:sz="4" w:space="0"/>
            </w:tcBorders>
            <w:shd w:val="clear" w:color="auto" w:fill="auto"/>
            <w:vAlign w:val="center"/>
          </w:tcPr>
          <w:p w14:paraId="200065D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13</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EB248">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数智供应链技术</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A463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40EC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7087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C647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8168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43FC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0C615">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C045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E9ED3">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FC0C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22CCA">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D0D36">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0A390">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62685CB8">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21FB5CB">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458E253B">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7937254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14</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DA3ED">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生产供应管理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6AF9C">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BDED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FEE6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92C7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BF60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921F5">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8AA8A">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357C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A8F56">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9926A">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29A83">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E81A9">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103B7">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0661DF5B">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58B9E57F">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6EA60D21">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73529C9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15</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C1B1">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智慧仓储与配送管理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C7ABF">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DA3E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525A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1C6D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5094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1F953">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6BD7F">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06A8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3C27D">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92295">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07AA2">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D5DC9">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3C60D">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51CF85F2">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3C258A2">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1CF2FFF">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047107E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90095">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智慧运输运营</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858E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0EC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F9E8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47AC">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A940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CFAC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C726A">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E1E1B">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5C43B">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64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5DDC8">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A0D09">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2E1C6">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C11B2">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46975ADD">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1527C2B">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74723CA2">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5D8D09D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17</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F41AB">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采购谈判实务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6F85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101EF">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04D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99B5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95B8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84A37">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3FE76">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5F6F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F61FB">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E994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AEA06">
            <w:pPr>
              <w:widowControl/>
              <w:spacing w:line="300" w:lineRule="exact"/>
              <w:jc w:val="center"/>
              <w:rPr>
                <w:rFonts w:hint="eastAsia" w:ascii="仿宋" w:hAnsi="仿宋" w:eastAsia="仿宋"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0A89F">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19754">
            <w:pPr>
              <w:widowControl/>
              <w:spacing w:line="300" w:lineRule="exact"/>
              <w:rPr>
                <w:rFonts w:hint="eastAsia" w:ascii="仿宋_GB2312" w:hAnsi="宋体" w:cs="宋体"/>
                <w:color w:val="000000"/>
                <w:kern w:val="0"/>
                <w:sz w:val="20"/>
                <w:szCs w:val="20"/>
              </w:rPr>
            </w:pPr>
          </w:p>
        </w:tc>
      </w:tr>
      <w:tr w14:paraId="50069CD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3785B8F6">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01585B1">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74B6A65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18</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8966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供应商开发与管理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DA609">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773D9">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417BD">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F613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2D43">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21251">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5A95C">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EF2A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0E942">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1601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11424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78C0E">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4EA1F">
            <w:pPr>
              <w:widowControl/>
              <w:spacing w:line="300" w:lineRule="exact"/>
              <w:rPr>
                <w:rFonts w:hint="eastAsia" w:ascii="仿宋_GB2312" w:hAnsi="宋体" w:cs="宋体"/>
                <w:color w:val="000000"/>
                <w:kern w:val="0"/>
                <w:sz w:val="20"/>
                <w:szCs w:val="20"/>
              </w:rPr>
            </w:pPr>
          </w:p>
        </w:tc>
      </w:tr>
      <w:tr w14:paraId="46A061CE">
        <w:tblPrEx>
          <w:tblCellMar>
            <w:top w:w="0" w:type="dxa"/>
            <w:left w:w="108" w:type="dxa"/>
            <w:bottom w:w="0" w:type="dxa"/>
            <w:right w:w="108" w:type="dxa"/>
          </w:tblCellMar>
        </w:tblPrEx>
        <w:trPr>
          <w:trHeight w:val="267"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8BB2458">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2E6E07B5">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E2A660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19</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8C1A8">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智能物流设施设备应用技术</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A1CD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0BFD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C783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DB3E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40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B3C1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C5D3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22A82">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570E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A1AA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E2BF4">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80</w:t>
            </w: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19A8DF99">
            <w:pPr>
              <w:widowControl/>
              <w:spacing w:line="300" w:lineRule="exact"/>
              <w:jc w:val="center"/>
              <w:rPr>
                <w:rFonts w:hint="eastAsia" w:ascii="仿宋" w:hAnsi="仿宋" w:eastAsia="仿宋"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6ADA5">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09490">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7497FE08">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11D501AB">
            <w:pPr>
              <w:widowControl/>
              <w:spacing w:line="300" w:lineRule="exact"/>
              <w:jc w:val="left"/>
              <w:rPr>
                <w:rFonts w:hint="eastAsia" w:ascii="仿宋_GB2312" w:hAnsi="宋体" w:cs="宋体"/>
                <w:color w:val="000000"/>
                <w:kern w:val="0"/>
                <w:sz w:val="20"/>
                <w:szCs w:val="20"/>
              </w:rPr>
            </w:pP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ADAAD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专业拓展课程</w:t>
            </w:r>
          </w:p>
        </w:tc>
        <w:tc>
          <w:tcPr>
            <w:tcW w:w="536" w:type="dxa"/>
            <w:tcBorders>
              <w:top w:val="single" w:color="000000" w:sz="4" w:space="0"/>
              <w:left w:val="nil"/>
              <w:bottom w:val="single" w:color="000000" w:sz="4" w:space="0"/>
              <w:right w:val="single" w:color="000000" w:sz="4" w:space="0"/>
            </w:tcBorders>
            <w:shd w:val="clear" w:color="auto" w:fill="auto"/>
            <w:vAlign w:val="center"/>
          </w:tcPr>
          <w:p w14:paraId="287F593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E506C">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物流系统规划和设计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016F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E433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4AED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CB5E">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ABDBF">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E381C">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B36FA">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9067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AC8F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BB61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AD589D1">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4DB56">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nil"/>
              <w:right w:val="single" w:color="000000" w:sz="4" w:space="0"/>
            </w:tcBorders>
            <w:shd w:val="clear" w:color="auto" w:fill="auto"/>
            <w:vAlign w:val="center"/>
          </w:tcPr>
          <w:p w14:paraId="142F45DD">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7A3E063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5F97571">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4E1B1F54">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018DCAF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21</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FF2FE">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物流成本与绩效管理</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9D9E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88FB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E267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5710D">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EDBD0">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3771B">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D17A9">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1617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61A55">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CF683">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E09CBF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1B9E9">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nil"/>
              <w:right w:val="single" w:color="000000" w:sz="4" w:space="0"/>
            </w:tcBorders>
            <w:shd w:val="clear" w:color="auto" w:fill="auto"/>
            <w:vAlign w:val="center"/>
          </w:tcPr>
          <w:p w14:paraId="16A605ED">
            <w:pPr>
              <w:widowControl/>
              <w:spacing w:line="300" w:lineRule="exact"/>
              <w:rPr>
                <w:rFonts w:hint="eastAsia" w:ascii="仿宋_GB2312" w:hAnsi="宋体" w:cs="宋体"/>
                <w:color w:val="000000"/>
                <w:kern w:val="0"/>
                <w:sz w:val="20"/>
                <w:szCs w:val="20"/>
              </w:rPr>
            </w:pPr>
          </w:p>
        </w:tc>
      </w:tr>
      <w:tr w14:paraId="690F71C8">
        <w:tblPrEx>
          <w:tblCellMar>
            <w:top w:w="0" w:type="dxa"/>
            <w:left w:w="108" w:type="dxa"/>
            <w:bottom w:w="0" w:type="dxa"/>
            <w:right w:w="108" w:type="dxa"/>
          </w:tblCellMar>
        </w:tblPrEx>
        <w:trPr>
          <w:trHeight w:val="255"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3882A516">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703FCC3">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3F04680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22</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8C92A">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物流大数据分析与应用</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A0F3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5E12F">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C90D5">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FD2A">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92088">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1C703">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B47A">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485D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02516">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B808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43DA198">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CF7B1">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nil"/>
              <w:right w:val="single" w:color="000000" w:sz="4" w:space="0"/>
            </w:tcBorders>
            <w:shd w:val="clear" w:color="auto" w:fill="auto"/>
            <w:vAlign w:val="center"/>
          </w:tcPr>
          <w:p w14:paraId="4E673956">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新技术课程</w:t>
            </w:r>
          </w:p>
        </w:tc>
      </w:tr>
      <w:tr w14:paraId="6985B8E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108CE1D2">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7BFF8CE">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6AB89D3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23</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3875E">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财经应用文写作</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CF2D2">
            <w:pPr>
              <w:widowControl/>
              <w:spacing w:line="300" w:lineRule="exact"/>
              <w:jc w:val="center"/>
              <w:rPr>
                <w:rFonts w:eastAsia="宋体"/>
                <w:color w:val="000000"/>
                <w:kern w:val="0"/>
                <w:sz w:val="20"/>
                <w:szCs w:val="20"/>
              </w:rPr>
            </w:pPr>
            <w:r>
              <w:rPr>
                <w:rFonts w:eastAsia="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C3BA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A506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CA47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4F1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0804C">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B403">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486BE">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214F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A4D4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43E3E">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49E00">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nil"/>
              <w:right w:val="single" w:color="000000" w:sz="4" w:space="0"/>
            </w:tcBorders>
            <w:shd w:val="clear" w:color="auto" w:fill="auto"/>
            <w:vAlign w:val="center"/>
          </w:tcPr>
          <w:p w14:paraId="526E38CC">
            <w:pPr>
              <w:widowControl/>
              <w:spacing w:line="300" w:lineRule="exact"/>
              <w:rPr>
                <w:rFonts w:eastAsia="Times New Roman"/>
                <w:kern w:val="0"/>
                <w:sz w:val="20"/>
                <w:szCs w:val="20"/>
              </w:rPr>
            </w:pPr>
          </w:p>
        </w:tc>
      </w:tr>
      <w:tr w14:paraId="6ADE4D8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4A1485F6">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1063FFBE">
            <w:pPr>
              <w:widowControl/>
              <w:spacing w:line="300" w:lineRule="exact"/>
              <w:jc w:val="left"/>
              <w:rPr>
                <w:rFonts w:hint="eastAsia" w:ascii="仿宋_GB2312" w:hAnsi="宋体" w:cs="宋体"/>
                <w:color w:val="000000"/>
                <w:kern w:val="0"/>
                <w:sz w:val="20"/>
                <w:szCs w:val="20"/>
              </w:rPr>
            </w:pP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56D98A">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小计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461D9">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A65BA">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60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D4445">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960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0F1A5">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628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3140B">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284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4C051">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2A07F">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128</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3DD0A">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224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38541">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224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BC011">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304</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42185">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80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6C0E2">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0</w:t>
            </w:r>
          </w:p>
        </w:tc>
        <w:tc>
          <w:tcPr>
            <w:tcW w:w="1653" w:type="dxa"/>
            <w:tcBorders>
              <w:top w:val="single" w:color="000000" w:sz="4" w:space="0"/>
              <w:left w:val="single" w:color="000000" w:sz="4" w:space="0"/>
              <w:bottom w:val="nil"/>
              <w:right w:val="single" w:color="000000" w:sz="4" w:space="0"/>
            </w:tcBorders>
            <w:shd w:val="clear" w:color="auto" w:fill="auto"/>
            <w:vAlign w:val="center"/>
          </w:tcPr>
          <w:p w14:paraId="7F228892">
            <w:pPr>
              <w:widowControl/>
              <w:spacing w:line="300" w:lineRule="exact"/>
              <w:jc w:val="center"/>
              <w:rPr>
                <w:rFonts w:hint="eastAsia" w:ascii="仿宋_GB2312" w:hAnsi="宋体" w:cs="宋体"/>
                <w:b/>
                <w:bCs/>
                <w:color w:val="000000"/>
                <w:kern w:val="0"/>
                <w:sz w:val="20"/>
                <w:szCs w:val="20"/>
              </w:rPr>
            </w:pPr>
          </w:p>
        </w:tc>
      </w:tr>
      <w:tr w14:paraId="2A34F095">
        <w:tblPrEx>
          <w:tblCellMar>
            <w:top w:w="0" w:type="dxa"/>
            <w:left w:w="108" w:type="dxa"/>
            <w:bottom w:w="0" w:type="dxa"/>
            <w:right w:w="108" w:type="dxa"/>
          </w:tblCellMar>
        </w:tblPrEx>
        <w:trPr>
          <w:trHeight w:val="32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6D5079D2">
            <w:pPr>
              <w:widowControl/>
              <w:spacing w:line="300" w:lineRule="exact"/>
              <w:jc w:val="left"/>
              <w:rPr>
                <w:rFonts w:hint="eastAsia" w:ascii="仿宋_GB2312" w:hAnsi="宋体" w:cs="宋体"/>
                <w:color w:val="000000"/>
                <w:kern w:val="0"/>
                <w:sz w:val="20"/>
                <w:szCs w:val="20"/>
              </w:rPr>
            </w:pPr>
          </w:p>
        </w:tc>
        <w:tc>
          <w:tcPr>
            <w:tcW w:w="641" w:type="dxa"/>
            <w:vMerge w:val="restart"/>
            <w:tcBorders>
              <w:top w:val="nil"/>
              <w:left w:val="single" w:color="000000" w:sz="4" w:space="0"/>
              <w:bottom w:val="single" w:color="000000" w:sz="4" w:space="0"/>
              <w:right w:val="single" w:color="000000" w:sz="4" w:space="0"/>
            </w:tcBorders>
            <w:shd w:val="clear" w:color="auto" w:fill="auto"/>
            <w:vAlign w:val="center"/>
          </w:tcPr>
          <w:p w14:paraId="435E686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综合实践课程</w:t>
            </w:r>
          </w:p>
        </w:tc>
        <w:tc>
          <w:tcPr>
            <w:tcW w:w="536" w:type="dxa"/>
            <w:tcBorders>
              <w:top w:val="single" w:color="000000" w:sz="4" w:space="0"/>
              <w:left w:val="nil"/>
              <w:bottom w:val="single" w:color="000000" w:sz="4" w:space="0"/>
              <w:right w:val="single" w:color="000000" w:sz="4" w:space="0"/>
            </w:tcBorders>
            <w:shd w:val="clear" w:color="auto" w:fill="auto"/>
            <w:vAlign w:val="center"/>
          </w:tcPr>
          <w:p w14:paraId="17D7D55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23</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F4A1C">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劳动教育—工业·匠心</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AEB2A">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C7FA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AEC6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B51F4">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3DC1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0935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30AC">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4F592">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DDFF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6FA2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76CB5">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21A9E">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40873">
            <w:pPr>
              <w:widowControl/>
              <w:spacing w:line="300" w:lineRule="exact"/>
              <w:rPr>
                <w:rFonts w:eastAsia="Times New Roman"/>
                <w:kern w:val="0"/>
                <w:sz w:val="20"/>
                <w:szCs w:val="20"/>
              </w:rPr>
            </w:pPr>
          </w:p>
        </w:tc>
      </w:tr>
      <w:tr w14:paraId="647D66F3">
        <w:tblPrEx>
          <w:tblCellMar>
            <w:top w:w="0" w:type="dxa"/>
            <w:left w:w="108" w:type="dxa"/>
            <w:bottom w:w="0" w:type="dxa"/>
            <w:right w:w="108" w:type="dxa"/>
          </w:tblCellMar>
        </w:tblPrEx>
        <w:trPr>
          <w:trHeight w:val="381"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4BFE3E93">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73B35AF3">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2B51C6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F8CA3">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课程设计1：采购计划制定</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30E4D">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8659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DD52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712B4">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585E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F4C08">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4A991">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A17A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99AB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1116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69694">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BA200">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CC1E">
            <w:pPr>
              <w:widowControl/>
              <w:spacing w:line="300" w:lineRule="exact"/>
              <w:rPr>
                <w:rFonts w:eastAsia="Times New Roman"/>
                <w:kern w:val="0"/>
                <w:sz w:val="20"/>
                <w:szCs w:val="20"/>
              </w:rPr>
            </w:pPr>
          </w:p>
        </w:tc>
      </w:tr>
      <w:tr w14:paraId="3B9B5C8F">
        <w:tblPrEx>
          <w:tblCellMar>
            <w:top w:w="0" w:type="dxa"/>
            <w:left w:w="108" w:type="dxa"/>
            <w:bottom w:w="0" w:type="dxa"/>
            <w:right w:w="108" w:type="dxa"/>
          </w:tblCellMar>
        </w:tblPrEx>
        <w:trPr>
          <w:trHeight w:val="51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39E36021">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62EBA262">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04C185F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25</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DDC1B">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课程设计2：物流系统规划和设计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1BD31">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3E24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CCA0E">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07C7C">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4959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A7A2B">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DC10E">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EC1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5C69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04F38">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BF24E">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B87CE">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5D223">
            <w:pPr>
              <w:widowControl/>
              <w:spacing w:line="300" w:lineRule="exact"/>
              <w:rPr>
                <w:rFonts w:eastAsia="Times New Roman"/>
                <w:kern w:val="0"/>
                <w:sz w:val="20"/>
                <w:szCs w:val="20"/>
              </w:rPr>
            </w:pPr>
          </w:p>
        </w:tc>
      </w:tr>
      <w:tr w14:paraId="4EB8FE1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523ABD9A">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3288AD1D">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066082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26</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3991C">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毕业设计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591F4">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CFBC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30B3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1BFE7">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BDDFB">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FB09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6527F">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78A1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A21F2">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52F96">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665F4BE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FE8E2">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60BA1">
            <w:pPr>
              <w:widowControl/>
              <w:spacing w:line="300" w:lineRule="exact"/>
              <w:rPr>
                <w:rFonts w:eastAsia="Times New Roman"/>
                <w:kern w:val="0"/>
                <w:sz w:val="20"/>
                <w:szCs w:val="20"/>
              </w:rPr>
            </w:pPr>
          </w:p>
        </w:tc>
      </w:tr>
      <w:tr w14:paraId="55C7E1D7">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9F9D4EA">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7069CCD4">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25E3C73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27</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E7FE5">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综合实践</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D31C7">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BAB5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8C87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EC52E">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F7B02">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DAF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2E40A">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310DA">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A3E0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A93A4">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0DEF98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6BEAE">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DD382">
            <w:pPr>
              <w:widowControl/>
              <w:spacing w:line="300" w:lineRule="exact"/>
              <w:rPr>
                <w:rFonts w:eastAsia="Times New Roman"/>
                <w:kern w:val="0"/>
                <w:sz w:val="20"/>
                <w:szCs w:val="20"/>
              </w:rPr>
            </w:pPr>
          </w:p>
        </w:tc>
      </w:tr>
      <w:tr w14:paraId="3412B536">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702FD71C">
            <w:pPr>
              <w:widowControl/>
              <w:spacing w:line="300" w:lineRule="exact"/>
              <w:jc w:val="left"/>
              <w:rPr>
                <w:rFonts w:hint="eastAsia" w:ascii="仿宋_GB2312" w:hAnsi="宋体" w:cs="宋体"/>
                <w:color w:val="000000"/>
                <w:kern w:val="0"/>
                <w:sz w:val="20"/>
                <w:szCs w:val="20"/>
              </w:rPr>
            </w:pPr>
          </w:p>
        </w:tc>
        <w:tc>
          <w:tcPr>
            <w:tcW w:w="641" w:type="dxa"/>
            <w:vMerge w:val="continue"/>
            <w:tcBorders>
              <w:top w:val="nil"/>
              <w:left w:val="single" w:color="000000" w:sz="4" w:space="0"/>
              <w:bottom w:val="single" w:color="000000" w:sz="4" w:space="0"/>
              <w:right w:val="single" w:color="000000" w:sz="4" w:space="0"/>
            </w:tcBorders>
            <w:vAlign w:val="center"/>
          </w:tcPr>
          <w:p w14:paraId="765C3D7D">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nil"/>
              <w:bottom w:val="single" w:color="000000" w:sz="4" w:space="0"/>
              <w:right w:val="single" w:color="000000" w:sz="4" w:space="0"/>
            </w:tcBorders>
            <w:shd w:val="clear" w:color="auto" w:fill="auto"/>
            <w:vAlign w:val="center"/>
          </w:tcPr>
          <w:p w14:paraId="4BAFC90A">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28</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05C60">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岗位实习</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49D40">
            <w:pPr>
              <w:widowControl/>
              <w:spacing w:line="300" w:lineRule="exact"/>
              <w:jc w:val="center"/>
              <w:rPr>
                <w:rFonts w:eastAsia="宋体"/>
                <w:color w:val="000000"/>
                <w:kern w:val="0"/>
                <w:sz w:val="20"/>
                <w:szCs w:val="20"/>
              </w:rPr>
            </w:pPr>
            <w:r>
              <w:rPr>
                <w:rFonts w:eastAsia="宋体"/>
                <w:color w:val="000000"/>
                <w:kern w:val="0"/>
                <w:sz w:val="20"/>
                <w:szCs w:val="20"/>
              </w:rPr>
              <w:t>C</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79F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FD64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C9027">
            <w:pPr>
              <w:widowControl/>
              <w:spacing w:line="300" w:lineRule="exact"/>
              <w:jc w:val="center"/>
              <w:rPr>
                <w:rFonts w:hint="eastAsia" w:ascii="仿宋_GB2312" w:hAnsi="宋体" w:cs="宋体"/>
                <w:color w:val="000000"/>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2F5A5">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68DB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85A7C">
            <w:pPr>
              <w:widowControl/>
              <w:spacing w:line="300" w:lineRule="exact"/>
              <w:jc w:val="center"/>
              <w:rPr>
                <w:rFonts w:hint="eastAsia" w:ascii="仿宋_GB2312" w:hAnsi="宋体" w:cs="宋体"/>
                <w:color w:val="000000"/>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4242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CF073">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1294C">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A00F5">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3814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240</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29B0B">
            <w:pPr>
              <w:widowControl/>
              <w:spacing w:line="300" w:lineRule="exact"/>
              <w:jc w:val="center"/>
              <w:rPr>
                <w:rFonts w:hint="eastAsia" w:ascii="仿宋_GB2312" w:hAnsi="宋体" w:cs="宋体"/>
                <w:color w:val="000000"/>
                <w:kern w:val="0"/>
                <w:sz w:val="20"/>
                <w:szCs w:val="20"/>
              </w:rPr>
            </w:pPr>
          </w:p>
        </w:tc>
      </w:tr>
      <w:tr w14:paraId="2B987B76">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4CBEA5A5">
            <w:pPr>
              <w:widowControl/>
              <w:spacing w:line="300" w:lineRule="exact"/>
              <w:jc w:val="left"/>
              <w:rPr>
                <w:rFonts w:hint="eastAsia" w:ascii="仿宋_GB2312" w:hAnsi="宋体" w:cs="宋体"/>
                <w:color w:val="000000"/>
                <w:kern w:val="0"/>
                <w:sz w:val="20"/>
                <w:szCs w:val="20"/>
              </w:rPr>
            </w:pPr>
          </w:p>
        </w:tc>
        <w:tc>
          <w:tcPr>
            <w:tcW w:w="641" w:type="dxa"/>
            <w:tcBorders>
              <w:top w:val="nil"/>
              <w:left w:val="nil"/>
              <w:bottom w:val="nil"/>
              <w:right w:val="nil"/>
            </w:tcBorders>
            <w:shd w:val="clear" w:color="auto" w:fill="auto"/>
            <w:vAlign w:val="center"/>
          </w:tcPr>
          <w:p w14:paraId="48E57A4A">
            <w:pPr>
              <w:widowControl/>
              <w:spacing w:line="300" w:lineRule="exact"/>
              <w:jc w:val="left"/>
              <w:rPr>
                <w:rFonts w:eastAsia="Times New Roman"/>
                <w:kern w:val="0"/>
                <w:sz w:val="20"/>
                <w:szCs w:val="20"/>
              </w:rPr>
            </w:pP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915070">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小计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8D37">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1371F">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33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C6653">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620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E2B42">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0</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E6A27">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60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3895">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560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65A82">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0</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B17C6">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BEC28">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FA394">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35815">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320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6E617">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240</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5A644">
            <w:pPr>
              <w:widowControl/>
              <w:spacing w:line="300" w:lineRule="exact"/>
              <w:jc w:val="center"/>
              <w:rPr>
                <w:rFonts w:hint="eastAsia" w:ascii="仿宋_GB2312" w:hAnsi="宋体" w:cs="宋体"/>
                <w:b/>
                <w:bCs/>
                <w:color w:val="000000"/>
                <w:kern w:val="0"/>
                <w:sz w:val="20"/>
                <w:szCs w:val="20"/>
              </w:rPr>
            </w:pPr>
          </w:p>
        </w:tc>
      </w:tr>
      <w:tr w14:paraId="16D1CFC9">
        <w:tblPrEx>
          <w:tblCellMar>
            <w:top w:w="0" w:type="dxa"/>
            <w:left w:w="108" w:type="dxa"/>
            <w:bottom w:w="0" w:type="dxa"/>
            <w:right w:w="108" w:type="dxa"/>
          </w:tblCellMar>
        </w:tblPrEx>
        <w:trPr>
          <w:trHeight w:val="354" w:hRule="atLeast"/>
        </w:trPr>
        <w:tc>
          <w:tcPr>
            <w:tcW w:w="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C521F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专业选修课程</w:t>
            </w: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B551E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专业选修课</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4F6B2">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8DF54">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生产计划与控制实务（限选）</w:t>
            </w:r>
          </w:p>
        </w:tc>
        <w:tc>
          <w:tcPr>
            <w:tcW w:w="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CA375">
            <w:pPr>
              <w:widowControl/>
              <w:spacing w:line="30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A8C7">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2BC01">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32072">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08416">
            <w:pPr>
              <w:widowControl/>
              <w:spacing w:line="300" w:lineRule="exact"/>
              <w:jc w:val="center"/>
              <w:rPr>
                <w:rFonts w:hint="eastAsia" w:ascii="仿宋" w:hAnsi="仿宋" w:eastAsia="仿宋" w:cs="宋体"/>
                <w:color w:val="000000"/>
                <w:kern w:val="0"/>
                <w:sz w:val="20"/>
                <w:szCs w:val="20"/>
              </w:rPr>
            </w:pPr>
            <w:r>
              <w:rPr>
                <w:rFonts w:hint="eastAsia" w:ascii="仿宋" w:hAnsi="仿宋" w:eastAsia="仿宋" w:cs="宋体"/>
                <w:color w:val="000000"/>
                <w:kern w:val="0"/>
                <w:sz w:val="20"/>
                <w:szCs w:val="20"/>
              </w:rPr>
              <w:t>8</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8358E">
            <w:pPr>
              <w:widowControl/>
              <w:spacing w:line="300" w:lineRule="exact"/>
              <w:jc w:val="center"/>
              <w:rPr>
                <w:rFonts w:hint="eastAsia" w:ascii="仿宋" w:hAnsi="仿宋" w:eastAsia="仿宋"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B6247">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60187">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579A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9C65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A4E3E">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8968A">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3E2D5">
            <w:pPr>
              <w:widowControl/>
              <w:spacing w:line="300" w:lineRule="exact"/>
              <w:jc w:val="center"/>
              <w:rPr>
                <w:rFonts w:eastAsia="Times New Roman"/>
                <w:kern w:val="0"/>
                <w:sz w:val="20"/>
                <w:szCs w:val="20"/>
              </w:rPr>
            </w:pPr>
          </w:p>
        </w:tc>
      </w:tr>
      <w:tr w14:paraId="636E0F76">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A1D13A9">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1887F25E">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9CDE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DC568">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国际贸易基础</w:t>
            </w:r>
          </w:p>
        </w:tc>
        <w:tc>
          <w:tcPr>
            <w:tcW w:w="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AE51F">
            <w:pPr>
              <w:widowControl/>
              <w:spacing w:line="30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4B4E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C9ED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7C7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0C8D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53552">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B6F7F">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1136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2666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06825">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839A6">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83F7D">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8825E">
            <w:pPr>
              <w:widowControl/>
              <w:spacing w:line="300" w:lineRule="exact"/>
              <w:jc w:val="center"/>
              <w:rPr>
                <w:rFonts w:eastAsia="Times New Roman"/>
                <w:kern w:val="0"/>
                <w:sz w:val="20"/>
                <w:szCs w:val="20"/>
              </w:rPr>
            </w:pPr>
          </w:p>
        </w:tc>
      </w:tr>
      <w:tr w14:paraId="42B3B7D5">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10540E5E">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3B7E03A">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1CDC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F909F">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专升本专业基础训练</w:t>
            </w:r>
          </w:p>
        </w:tc>
        <w:tc>
          <w:tcPr>
            <w:tcW w:w="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C1B58">
            <w:pPr>
              <w:widowControl/>
              <w:spacing w:line="30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1FB4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937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2BFF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BB6C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0E6B6">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FA0D8">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A5850">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AA05F">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735E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BAD24">
            <w:pPr>
              <w:widowControl/>
              <w:spacing w:line="300" w:lineRule="exact"/>
              <w:jc w:val="center"/>
              <w:rPr>
                <w:rFonts w:hint="eastAsia" w:ascii="仿宋_GB2312" w:hAnsi="宋体" w:cs="宋体"/>
                <w:color w:val="000000"/>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E3032">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BBA38">
            <w:pPr>
              <w:widowControl/>
              <w:spacing w:line="300" w:lineRule="exact"/>
              <w:jc w:val="center"/>
              <w:rPr>
                <w:rFonts w:eastAsia="Times New Roman"/>
                <w:kern w:val="0"/>
                <w:sz w:val="20"/>
                <w:szCs w:val="20"/>
              </w:rPr>
            </w:pPr>
          </w:p>
        </w:tc>
      </w:tr>
      <w:tr w14:paraId="486B517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03A036C8">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34624650">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0329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2C326">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专升本专业强化训练</w:t>
            </w:r>
          </w:p>
        </w:tc>
        <w:tc>
          <w:tcPr>
            <w:tcW w:w="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543ED">
            <w:pPr>
              <w:widowControl/>
              <w:spacing w:line="30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B</w:t>
            </w: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B9AA4">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83A41">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F9DB0">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14D1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24</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84C1E">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CFB08">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73D7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DFD15">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2FC53">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6D2F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48</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9481F">
            <w:pPr>
              <w:widowControl/>
              <w:spacing w:line="300" w:lineRule="exact"/>
              <w:jc w:val="center"/>
              <w:rPr>
                <w:rFonts w:hint="eastAsia" w:ascii="仿宋_GB2312" w:hAnsi="宋体" w:cs="宋体"/>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08BAE">
            <w:pPr>
              <w:widowControl/>
              <w:spacing w:line="300" w:lineRule="exact"/>
              <w:jc w:val="center"/>
              <w:rPr>
                <w:rFonts w:eastAsia="Times New Roman"/>
                <w:kern w:val="0"/>
                <w:sz w:val="20"/>
                <w:szCs w:val="20"/>
              </w:rPr>
            </w:pPr>
          </w:p>
        </w:tc>
      </w:tr>
      <w:tr w14:paraId="7FB66C9F">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58208E4E">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740024E5">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447DF">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5</w:t>
            </w:r>
          </w:p>
        </w:tc>
        <w:tc>
          <w:tcPr>
            <w:tcW w:w="29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61865">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其他专业选修课</w:t>
            </w:r>
          </w:p>
        </w:tc>
        <w:tc>
          <w:tcPr>
            <w:tcW w:w="6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2A120">
            <w:pPr>
              <w:widowControl/>
              <w:spacing w:line="300" w:lineRule="exact"/>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B</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455C1893">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91F8">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32</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DDB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2853B">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16</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E2617">
            <w:pPr>
              <w:widowControl/>
              <w:spacing w:line="300" w:lineRule="exact"/>
              <w:jc w:val="center"/>
              <w:rPr>
                <w:rFonts w:hint="eastAsia" w:ascii="仿宋_GB2312" w:hAnsi="宋体" w:cs="宋体"/>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80B5B">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89B72">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021C9">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CC66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53C75">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D2DE5">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6786A">
            <w:pPr>
              <w:widowControl/>
              <w:spacing w:line="300" w:lineRule="exact"/>
              <w:jc w:val="center"/>
              <w:rPr>
                <w:rFonts w:eastAsia="Times New Roman"/>
                <w:kern w:val="0"/>
                <w:sz w:val="20"/>
                <w:szCs w:val="20"/>
              </w:rPr>
            </w:pPr>
          </w:p>
        </w:tc>
      </w:tr>
      <w:tr w14:paraId="7CBBDB5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1472022E">
            <w:pPr>
              <w:widowControl/>
              <w:spacing w:line="300" w:lineRule="exact"/>
              <w:jc w:val="left"/>
              <w:rPr>
                <w:rFonts w:hint="eastAsia" w:ascii="仿宋_GB2312" w:hAnsi="宋体" w:cs="宋体"/>
                <w:color w:val="000000"/>
                <w:kern w:val="0"/>
                <w:sz w:val="20"/>
                <w:szCs w:val="20"/>
              </w:rPr>
            </w:pPr>
          </w:p>
        </w:tc>
        <w:tc>
          <w:tcPr>
            <w:tcW w:w="6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CA6045">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“微专业”课程组</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C34CD">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6</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24828">
            <w:pPr>
              <w:widowControl/>
              <w:spacing w:line="300" w:lineRule="exact"/>
              <w:jc w:val="center"/>
              <w:rPr>
                <w:rFonts w:hint="eastAsia" w:ascii="仿宋_GB2312" w:hAnsi="宋体" w:cs="宋体"/>
                <w:color w:val="000000"/>
                <w:kern w:val="0"/>
                <w:sz w:val="20"/>
                <w:szCs w:val="20"/>
              </w:rPr>
            </w:pP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6FC67">
            <w:pPr>
              <w:widowControl/>
              <w:spacing w:line="300" w:lineRule="exact"/>
              <w:rPr>
                <w:rFonts w:eastAsia="Times New Roman"/>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DB509">
            <w:pPr>
              <w:widowControl/>
              <w:spacing w:line="300" w:lineRule="exact"/>
              <w:jc w:val="center"/>
              <w:rPr>
                <w:rFonts w:eastAsia="Times New Roman"/>
                <w:kern w:val="0"/>
                <w:sz w:val="20"/>
                <w:szCs w:val="20"/>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70E42">
            <w:pPr>
              <w:widowControl/>
              <w:spacing w:line="300" w:lineRule="exact"/>
              <w:jc w:val="center"/>
              <w:rPr>
                <w:rFonts w:eastAsia="Times New Roman"/>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ADAB5">
            <w:pPr>
              <w:widowControl/>
              <w:spacing w:line="300" w:lineRule="exact"/>
              <w:jc w:val="center"/>
              <w:rPr>
                <w:rFonts w:eastAsia="Times New Roman"/>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53EB3">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336E9">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E7957">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1B946">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D94E2">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595DE">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3318D">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0C823">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ABF5B">
            <w:pPr>
              <w:widowControl/>
              <w:spacing w:line="300" w:lineRule="exact"/>
              <w:jc w:val="center"/>
              <w:rPr>
                <w:rFonts w:eastAsia="Times New Roman"/>
                <w:kern w:val="0"/>
                <w:sz w:val="20"/>
                <w:szCs w:val="20"/>
              </w:rPr>
            </w:pPr>
          </w:p>
        </w:tc>
      </w:tr>
      <w:tr w14:paraId="2E8AE8B1">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4DD9F41D">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3D76EB34">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A0E99">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7</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EBBDA">
            <w:pPr>
              <w:widowControl/>
              <w:spacing w:line="300" w:lineRule="exact"/>
              <w:jc w:val="center"/>
              <w:rPr>
                <w:rFonts w:hint="eastAsia" w:ascii="仿宋_GB2312" w:hAnsi="宋体" w:cs="宋体"/>
                <w:color w:val="000000"/>
                <w:kern w:val="0"/>
                <w:sz w:val="20"/>
                <w:szCs w:val="20"/>
              </w:rPr>
            </w:pP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983D9">
            <w:pPr>
              <w:widowControl/>
              <w:spacing w:line="300" w:lineRule="exact"/>
              <w:rPr>
                <w:rFonts w:eastAsia="Times New Roman"/>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3D3A7">
            <w:pPr>
              <w:widowControl/>
              <w:spacing w:line="300" w:lineRule="exact"/>
              <w:jc w:val="center"/>
              <w:rPr>
                <w:rFonts w:eastAsia="Times New Roman"/>
                <w:kern w:val="0"/>
                <w:sz w:val="20"/>
                <w:szCs w:val="20"/>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B93DF">
            <w:pPr>
              <w:widowControl/>
              <w:spacing w:line="300" w:lineRule="exact"/>
              <w:jc w:val="center"/>
              <w:rPr>
                <w:rFonts w:eastAsia="Times New Roman"/>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4A28F">
            <w:pPr>
              <w:widowControl/>
              <w:spacing w:line="300" w:lineRule="exact"/>
              <w:jc w:val="center"/>
              <w:rPr>
                <w:rFonts w:eastAsia="Times New Roman"/>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D2BE8">
            <w:pPr>
              <w:widowControl/>
              <w:spacing w:line="300" w:lineRule="exact"/>
              <w:jc w:val="center"/>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A229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E0DB8">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0FFEB">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6BD6D">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DDD6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2C9E6">
            <w:pPr>
              <w:widowControl/>
              <w:spacing w:line="300" w:lineRule="exact"/>
              <w:jc w:val="center"/>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85977">
            <w:pPr>
              <w:widowControl/>
              <w:spacing w:line="300" w:lineRule="exact"/>
              <w:jc w:val="center"/>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D0D10">
            <w:pPr>
              <w:widowControl/>
              <w:spacing w:line="300" w:lineRule="exact"/>
              <w:jc w:val="center"/>
              <w:rPr>
                <w:rFonts w:eastAsia="Times New Roman"/>
                <w:kern w:val="0"/>
                <w:sz w:val="20"/>
                <w:szCs w:val="20"/>
              </w:rPr>
            </w:pPr>
          </w:p>
        </w:tc>
      </w:tr>
      <w:tr w14:paraId="0E725D11">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20DABE3">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0187F84A">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CD3AC">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8</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14E72">
            <w:pPr>
              <w:widowControl/>
              <w:spacing w:line="300" w:lineRule="exact"/>
              <w:jc w:val="center"/>
              <w:rPr>
                <w:rFonts w:hint="eastAsia" w:ascii="仿宋_GB2312" w:hAnsi="宋体" w:cs="宋体"/>
                <w:color w:val="000000"/>
                <w:kern w:val="0"/>
                <w:sz w:val="20"/>
                <w:szCs w:val="20"/>
              </w:rPr>
            </w:pP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B2C01">
            <w:pPr>
              <w:widowControl/>
              <w:spacing w:line="300" w:lineRule="exact"/>
              <w:rPr>
                <w:rFonts w:eastAsia="Times New Roman"/>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3EBDD">
            <w:pPr>
              <w:widowControl/>
              <w:spacing w:line="300" w:lineRule="exact"/>
              <w:rPr>
                <w:rFonts w:eastAsia="Times New Roman"/>
                <w:kern w:val="0"/>
                <w:sz w:val="20"/>
                <w:szCs w:val="20"/>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C84C2">
            <w:pPr>
              <w:widowControl/>
              <w:spacing w:line="300" w:lineRule="exact"/>
              <w:rPr>
                <w:rFonts w:eastAsia="Times New Roman"/>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DC989">
            <w:pPr>
              <w:widowControl/>
              <w:spacing w:line="300" w:lineRule="exact"/>
              <w:rPr>
                <w:rFonts w:eastAsia="Times New Roman"/>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97C69">
            <w:pPr>
              <w:widowControl/>
              <w:spacing w:line="300" w:lineRule="exact"/>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6BAB7">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5A78B">
            <w:pPr>
              <w:widowControl/>
              <w:spacing w:line="300" w:lineRule="exact"/>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947A7">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EA86F">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09134">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F3A6D">
            <w:pPr>
              <w:widowControl/>
              <w:spacing w:line="300" w:lineRule="exac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14CD4">
            <w:pPr>
              <w:widowControl/>
              <w:spacing w:line="300" w:lineRule="exac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D23C8">
            <w:pPr>
              <w:widowControl/>
              <w:spacing w:line="300" w:lineRule="exact"/>
              <w:rPr>
                <w:rFonts w:eastAsia="Times New Roman"/>
                <w:kern w:val="0"/>
                <w:sz w:val="20"/>
                <w:szCs w:val="20"/>
              </w:rPr>
            </w:pPr>
          </w:p>
        </w:tc>
      </w:tr>
      <w:tr w14:paraId="24D2212C">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54690B7F">
            <w:pPr>
              <w:widowControl/>
              <w:spacing w:line="300" w:lineRule="exact"/>
              <w:jc w:val="left"/>
              <w:rPr>
                <w:rFonts w:hint="eastAsia" w:ascii="仿宋_GB2312" w:hAnsi="宋体" w:cs="宋体"/>
                <w:color w:val="000000"/>
                <w:kern w:val="0"/>
                <w:sz w:val="20"/>
                <w:szCs w:val="20"/>
              </w:rPr>
            </w:pPr>
          </w:p>
        </w:tc>
        <w:tc>
          <w:tcPr>
            <w:tcW w:w="641" w:type="dxa"/>
            <w:vMerge w:val="continue"/>
            <w:tcBorders>
              <w:top w:val="single" w:color="000000" w:sz="4" w:space="0"/>
              <w:left w:val="single" w:color="000000" w:sz="4" w:space="0"/>
              <w:bottom w:val="single" w:color="000000" w:sz="4" w:space="0"/>
              <w:right w:val="single" w:color="000000" w:sz="4" w:space="0"/>
            </w:tcBorders>
            <w:vAlign w:val="center"/>
          </w:tcPr>
          <w:p w14:paraId="5CEAFB6D">
            <w:pPr>
              <w:widowControl/>
              <w:spacing w:line="300" w:lineRule="exact"/>
              <w:jc w:val="left"/>
              <w:rPr>
                <w:rFonts w:hint="eastAsia" w:ascii="仿宋_GB2312" w:hAnsi="宋体" w:cs="宋体"/>
                <w:color w:val="000000"/>
                <w:kern w:val="0"/>
                <w:sz w:val="20"/>
                <w:szCs w:val="20"/>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C5AD7">
            <w:pPr>
              <w:widowControl/>
              <w:spacing w:line="300" w:lineRule="exact"/>
              <w:jc w:val="center"/>
              <w:rPr>
                <w:rFonts w:hint="eastAsia" w:ascii="仿宋_GB2312" w:hAnsi="宋体" w:cs="宋体"/>
                <w:color w:val="000000"/>
                <w:kern w:val="0"/>
                <w:sz w:val="20"/>
                <w:szCs w:val="20"/>
              </w:rPr>
            </w:pPr>
            <w:r>
              <w:rPr>
                <w:rFonts w:hint="eastAsia" w:ascii="仿宋_GB2312" w:hAnsi="宋体" w:cs="宋体"/>
                <w:color w:val="000000"/>
                <w:kern w:val="0"/>
                <w:sz w:val="20"/>
                <w:szCs w:val="20"/>
              </w:rPr>
              <w:t>9</w:t>
            </w:r>
          </w:p>
        </w:tc>
        <w:tc>
          <w:tcPr>
            <w:tcW w:w="29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5C690">
            <w:pPr>
              <w:widowControl/>
              <w:spacing w:line="300" w:lineRule="exact"/>
              <w:jc w:val="center"/>
              <w:rPr>
                <w:rFonts w:hint="eastAsia" w:ascii="仿宋_GB2312" w:hAnsi="宋体" w:cs="宋体"/>
                <w:color w:val="000000"/>
                <w:kern w:val="0"/>
                <w:sz w:val="20"/>
                <w:szCs w:val="20"/>
              </w:rPr>
            </w:pP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F880F">
            <w:pPr>
              <w:widowControl/>
              <w:spacing w:line="300" w:lineRule="exact"/>
              <w:rPr>
                <w:rFonts w:eastAsia="Times New Roman"/>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38A22">
            <w:pPr>
              <w:widowControl/>
              <w:spacing w:line="300" w:lineRule="exact"/>
              <w:rPr>
                <w:rFonts w:eastAsia="Times New Roman"/>
                <w:kern w:val="0"/>
                <w:sz w:val="20"/>
                <w:szCs w:val="20"/>
              </w:rPr>
            </w:pP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6F64C">
            <w:pPr>
              <w:widowControl/>
              <w:spacing w:line="300" w:lineRule="exact"/>
              <w:rPr>
                <w:rFonts w:eastAsia="Times New Roman"/>
                <w:kern w:val="0"/>
                <w:sz w:val="20"/>
                <w:szCs w:val="20"/>
              </w:rPr>
            </w:pP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38113">
            <w:pPr>
              <w:widowControl/>
              <w:spacing w:line="300" w:lineRule="exact"/>
              <w:rPr>
                <w:rFonts w:eastAsia="Times New Roman"/>
                <w:kern w:val="0"/>
                <w:sz w:val="20"/>
                <w:szCs w:val="20"/>
              </w:rPr>
            </w:pP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B89F8">
            <w:pPr>
              <w:widowControl/>
              <w:spacing w:line="300" w:lineRule="exact"/>
              <w:rPr>
                <w:rFonts w:eastAsia="Times New Roman"/>
                <w:kern w:val="0"/>
                <w:sz w:val="20"/>
                <w:szCs w:val="20"/>
              </w:rPr>
            </w:pP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8E7A8">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BD58C">
            <w:pPr>
              <w:widowControl/>
              <w:spacing w:line="300" w:lineRule="exact"/>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C3A92">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FBD4A">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DC050">
            <w:pPr>
              <w:widowControl/>
              <w:spacing w:line="300" w:lineRule="exact"/>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77D6E">
            <w:pPr>
              <w:widowControl/>
              <w:spacing w:line="300" w:lineRule="exact"/>
              <w:rPr>
                <w:rFonts w:eastAsia="Times New Roman"/>
                <w:kern w:val="0"/>
                <w:sz w:val="20"/>
                <w:szCs w:val="20"/>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3998F">
            <w:pPr>
              <w:widowControl/>
              <w:spacing w:line="300" w:lineRule="exact"/>
              <w:rPr>
                <w:rFonts w:eastAsia="Times New Roman"/>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6F06B">
            <w:pPr>
              <w:widowControl/>
              <w:spacing w:line="300" w:lineRule="exact"/>
              <w:rPr>
                <w:rFonts w:eastAsia="Times New Roman"/>
                <w:kern w:val="0"/>
                <w:sz w:val="20"/>
                <w:szCs w:val="20"/>
              </w:rPr>
            </w:pPr>
          </w:p>
        </w:tc>
      </w:tr>
      <w:tr w14:paraId="319077A3">
        <w:tblPrEx>
          <w:tblCellMar>
            <w:top w:w="0" w:type="dxa"/>
            <w:left w:w="108" w:type="dxa"/>
            <w:bottom w:w="0" w:type="dxa"/>
            <w:right w:w="108" w:type="dxa"/>
          </w:tblCellMar>
        </w:tblPrEx>
        <w:trPr>
          <w:trHeight w:val="270" w:hRule="atLeast"/>
        </w:trPr>
        <w:tc>
          <w:tcPr>
            <w:tcW w:w="416" w:type="dxa"/>
            <w:vMerge w:val="continue"/>
            <w:tcBorders>
              <w:top w:val="single" w:color="000000" w:sz="4" w:space="0"/>
              <w:left w:val="single" w:color="000000" w:sz="4" w:space="0"/>
              <w:bottom w:val="single" w:color="000000" w:sz="4" w:space="0"/>
              <w:right w:val="single" w:color="000000" w:sz="4" w:space="0"/>
            </w:tcBorders>
            <w:vAlign w:val="center"/>
          </w:tcPr>
          <w:p w14:paraId="2C4F68D5">
            <w:pPr>
              <w:widowControl/>
              <w:spacing w:line="300" w:lineRule="exact"/>
              <w:jc w:val="left"/>
              <w:rPr>
                <w:rFonts w:hint="eastAsia" w:ascii="仿宋_GB2312" w:hAnsi="宋体" w:cs="宋体"/>
                <w:color w:val="000000"/>
                <w:kern w:val="0"/>
                <w:sz w:val="20"/>
                <w:szCs w:val="20"/>
              </w:rPr>
            </w:pPr>
          </w:p>
        </w:tc>
        <w:tc>
          <w:tcPr>
            <w:tcW w:w="641" w:type="dxa"/>
            <w:tcBorders>
              <w:top w:val="nil"/>
              <w:left w:val="nil"/>
              <w:bottom w:val="nil"/>
              <w:right w:val="nil"/>
            </w:tcBorders>
            <w:shd w:val="clear" w:color="auto" w:fill="auto"/>
            <w:noWrap/>
            <w:vAlign w:val="center"/>
          </w:tcPr>
          <w:p w14:paraId="7D7570AB">
            <w:pPr>
              <w:widowControl/>
              <w:spacing w:line="300" w:lineRule="exact"/>
              <w:jc w:val="left"/>
              <w:rPr>
                <w:rFonts w:eastAsia="Times New Roman"/>
                <w:kern w:val="0"/>
                <w:sz w:val="20"/>
                <w:szCs w:val="20"/>
              </w:rPr>
            </w:pPr>
          </w:p>
        </w:tc>
        <w:tc>
          <w:tcPr>
            <w:tcW w:w="35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70404B">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小计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F2D92">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44050">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403B8">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160</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F8EB2">
            <w:pPr>
              <w:widowControl/>
              <w:spacing w:line="300" w:lineRule="exact"/>
              <w:jc w:val="center"/>
              <w:rPr>
                <w:rFonts w:eastAsia="宋体"/>
                <w:b/>
                <w:bCs/>
                <w:color w:val="000000"/>
                <w:kern w:val="0"/>
                <w:sz w:val="20"/>
                <w:szCs w:val="20"/>
              </w:rPr>
            </w:pPr>
            <w:r>
              <w:rPr>
                <w:rFonts w:eastAsia="宋体"/>
                <w:b/>
                <w:bCs/>
                <w:color w:val="000000"/>
                <w:kern w:val="0"/>
                <w:sz w:val="20"/>
                <w:szCs w:val="20"/>
              </w:rPr>
              <w:t>88</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22F63">
            <w:pPr>
              <w:widowControl/>
              <w:spacing w:line="300" w:lineRule="exact"/>
              <w:jc w:val="center"/>
              <w:rPr>
                <w:rFonts w:eastAsia="宋体"/>
                <w:b/>
                <w:bCs/>
                <w:color w:val="000000"/>
                <w:kern w:val="0"/>
                <w:sz w:val="20"/>
                <w:szCs w:val="20"/>
              </w:rPr>
            </w:pPr>
            <w:r>
              <w:rPr>
                <w:rFonts w:eastAsia="宋体"/>
                <w:b/>
                <w:bCs/>
                <w:color w:val="000000"/>
                <w:kern w:val="0"/>
                <w:sz w:val="20"/>
                <w:szCs w:val="20"/>
              </w:rPr>
              <w:t>72</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0B1F3">
            <w:pPr>
              <w:widowControl/>
              <w:spacing w:line="300" w:lineRule="exact"/>
              <w:jc w:val="center"/>
              <w:rPr>
                <w:rFonts w:eastAsia="宋体"/>
                <w:b/>
                <w:bCs/>
                <w:color w:val="000000"/>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7679A">
            <w:pPr>
              <w:widowControl/>
              <w:spacing w:line="300" w:lineRule="exact"/>
              <w:jc w:val="center"/>
              <w:rPr>
                <w:rFonts w:eastAsia="Times New Roman"/>
                <w:kern w:val="0"/>
                <w:sz w:val="20"/>
                <w:szCs w:val="20"/>
              </w:rPr>
            </w:pP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E8538">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97C01">
            <w:pPr>
              <w:widowControl/>
              <w:spacing w:line="300" w:lineRule="exact"/>
              <w:jc w:val="center"/>
              <w:rPr>
                <w:rFonts w:eastAsia="Times New Roman"/>
                <w:kern w:val="0"/>
                <w:sz w:val="20"/>
                <w:szCs w:val="20"/>
              </w:rPr>
            </w:pP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6F0DC">
            <w:pPr>
              <w:widowControl/>
              <w:spacing w:line="300" w:lineRule="exact"/>
              <w:jc w:val="center"/>
              <w:rPr>
                <w:rFonts w:eastAsia="宋体"/>
                <w:b/>
                <w:bCs/>
                <w:color w:val="000000"/>
                <w:kern w:val="0"/>
                <w:sz w:val="20"/>
                <w:szCs w:val="20"/>
              </w:rPr>
            </w:pPr>
            <w:r>
              <w:rPr>
                <w:rFonts w:eastAsia="宋体"/>
                <w:b/>
                <w:bCs/>
                <w:color w:val="000000"/>
                <w:kern w:val="0"/>
                <w:sz w:val="20"/>
                <w:szCs w:val="20"/>
              </w:rPr>
              <w:t>80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2C7C3">
            <w:pPr>
              <w:widowControl/>
              <w:spacing w:line="300" w:lineRule="exact"/>
              <w:jc w:val="center"/>
              <w:rPr>
                <w:rFonts w:eastAsia="宋体"/>
                <w:b/>
                <w:bCs/>
                <w:color w:val="000000"/>
                <w:kern w:val="0"/>
                <w:sz w:val="20"/>
                <w:szCs w:val="20"/>
              </w:rPr>
            </w:pPr>
            <w:r>
              <w:rPr>
                <w:rFonts w:eastAsia="宋体"/>
                <w:b/>
                <w:bCs/>
                <w:color w:val="000000"/>
                <w:kern w:val="0"/>
                <w:sz w:val="20"/>
                <w:szCs w:val="20"/>
              </w:rPr>
              <w:t>80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68B9D">
            <w:pPr>
              <w:widowControl/>
              <w:spacing w:line="300" w:lineRule="exact"/>
              <w:jc w:val="center"/>
              <w:rPr>
                <w:rFonts w:eastAsia="宋体"/>
                <w:b/>
                <w:bCs/>
                <w:color w:val="000000"/>
                <w:kern w:val="0"/>
                <w:sz w:val="20"/>
                <w:szCs w:val="20"/>
              </w:rPr>
            </w:pP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6D5AF">
            <w:pPr>
              <w:widowControl/>
              <w:spacing w:line="300" w:lineRule="exact"/>
              <w:jc w:val="center"/>
              <w:rPr>
                <w:rFonts w:eastAsia="Times New Roman"/>
                <w:kern w:val="0"/>
                <w:sz w:val="20"/>
                <w:szCs w:val="20"/>
              </w:rPr>
            </w:pPr>
          </w:p>
        </w:tc>
      </w:tr>
      <w:tr w14:paraId="2221CA64">
        <w:tblPrEx>
          <w:tblCellMar>
            <w:top w:w="0" w:type="dxa"/>
            <w:left w:w="108" w:type="dxa"/>
            <w:bottom w:w="0" w:type="dxa"/>
            <w:right w:w="108" w:type="dxa"/>
          </w:tblCellMar>
        </w:tblPrEx>
        <w:trPr>
          <w:trHeight w:val="270" w:hRule="atLeast"/>
        </w:trPr>
        <w:tc>
          <w:tcPr>
            <w:tcW w:w="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A729F">
            <w:pPr>
              <w:widowControl/>
              <w:spacing w:line="300" w:lineRule="exact"/>
              <w:jc w:val="left"/>
              <w:rPr>
                <w:rFonts w:eastAsia="Times New Roman"/>
                <w:kern w:val="0"/>
                <w:sz w:val="20"/>
                <w:szCs w:val="20"/>
              </w:rPr>
            </w:pPr>
          </w:p>
        </w:tc>
        <w:tc>
          <w:tcPr>
            <w:tcW w:w="13471" w:type="dxa"/>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591BFF66">
            <w:pPr>
              <w:widowControl/>
              <w:spacing w:line="300" w:lineRule="exact"/>
              <w:rPr>
                <w:rFonts w:hint="eastAsia" w:ascii="仿宋_GB2312" w:hAnsi="宋体" w:cs="宋体"/>
                <w:color w:val="000000"/>
                <w:kern w:val="0"/>
                <w:sz w:val="20"/>
                <w:szCs w:val="20"/>
              </w:rPr>
            </w:pPr>
            <w:r>
              <w:rPr>
                <w:rFonts w:hint="eastAsia" w:ascii="仿宋_GB2312" w:hAnsi="宋体" w:cs="宋体"/>
                <w:color w:val="000000"/>
                <w:kern w:val="0"/>
                <w:sz w:val="20"/>
                <w:szCs w:val="20"/>
              </w:rPr>
              <w:t>注：选修“微专业”课程组8个学分，由学生自主选修。</w:t>
            </w:r>
          </w:p>
        </w:tc>
      </w:tr>
      <w:tr w14:paraId="066A8F66">
        <w:tblPrEx>
          <w:tblCellMar>
            <w:top w:w="0" w:type="dxa"/>
            <w:left w:w="108" w:type="dxa"/>
            <w:bottom w:w="0" w:type="dxa"/>
            <w:right w:w="108" w:type="dxa"/>
          </w:tblCellMar>
        </w:tblPrEx>
        <w:trPr>
          <w:trHeight w:val="270" w:hRule="atLeast"/>
        </w:trPr>
        <w:tc>
          <w:tcPr>
            <w:tcW w:w="457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55E2C1C">
            <w:pPr>
              <w:widowControl/>
              <w:spacing w:line="300" w:lineRule="exact"/>
              <w:jc w:val="center"/>
              <w:rPr>
                <w:rFonts w:hint="eastAsia" w:ascii="仿宋_GB2312" w:hAnsi="宋体" w:cs="宋体"/>
                <w:b/>
                <w:bCs/>
                <w:color w:val="000000"/>
                <w:kern w:val="0"/>
                <w:sz w:val="20"/>
                <w:szCs w:val="20"/>
              </w:rPr>
            </w:pPr>
            <w:r>
              <w:rPr>
                <w:rFonts w:hint="eastAsia" w:ascii="仿宋_GB2312" w:hAnsi="宋体" w:cs="宋体"/>
                <w:b/>
                <w:bCs/>
                <w:color w:val="000000"/>
                <w:kern w:val="0"/>
                <w:sz w:val="20"/>
                <w:szCs w:val="20"/>
              </w:rPr>
              <w:t>合计</w:t>
            </w:r>
          </w:p>
        </w:tc>
        <w:tc>
          <w:tcPr>
            <w:tcW w:w="6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ED01E">
            <w:pPr>
              <w:widowControl/>
              <w:spacing w:line="300" w:lineRule="exact"/>
              <w:jc w:val="center"/>
              <w:rPr>
                <w:rFonts w:hint="eastAsia" w:ascii="仿宋_GB2312" w:hAnsi="宋体" w:cs="宋体"/>
                <w:b/>
                <w:bCs/>
                <w:color w:val="000000"/>
                <w:kern w:val="0"/>
                <w:sz w:val="20"/>
                <w:szCs w:val="20"/>
              </w:rPr>
            </w:pPr>
          </w:p>
        </w:tc>
        <w:tc>
          <w:tcPr>
            <w:tcW w:w="6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2CD3E">
            <w:pPr>
              <w:widowControl/>
              <w:spacing w:line="300" w:lineRule="exact"/>
              <w:jc w:val="center"/>
              <w:rPr>
                <w:rFonts w:eastAsia="宋体"/>
                <w:b/>
                <w:bCs/>
                <w:color w:val="000000"/>
                <w:kern w:val="0"/>
                <w:sz w:val="20"/>
                <w:szCs w:val="20"/>
              </w:rPr>
            </w:pPr>
            <w:r>
              <w:rPr>
                <w:rFonts w:eastAsia="宋体"/>
                <w:b/>
                <w:bCs/>
                <w:color w:val="000000"/>
                <w:kern w:val="0"/>
                <w:sz w:val="20"/>
                <w:szCs w:val="20"/>
              </w:rPr>
              <w:t>150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87BCB">
            <w:pPr>
              <w:widowControl/>
              <w:spacing w:line="300" w:lineRule="exact"/>
              <w:jc w:val="center"/>
              <w:rPr>
                <w:rFonts w:eastAsia="宋体"/>
                <w:b/>
                <w:bCs/>
                <w:color w:val="000000"/>
                <w:kern w:val="0"/>
                <w:sz w:val="20"/>
                <w:szCs w:val="20"/>
              </w:rPr>
            </w:pPr>
            <w:r>
              <w:rPr>
                <w:rFonts w:eastAsia="宋体"/>
                <w:b/>
                <w:bCs/>
                <w:color w:val="000000"/>
                <w:kern w:val="0"/>
                <w:sz w:val="20"/>
                <w:szCs w:val="20"/>
              </w:rPr>
              <w:t>2596</w:t>
            </w:r>
          </w:p>
        </w:tc>
        <w:tc>
          <w:tcPr>
            <w:tcW w:w="7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20465">
            <w:pPr>
              <w:widowControl/>
              <w:spacing w:line="300" w:lineRule="exact"/>
              <w:jc w:val="center"/>
              <w:rPr>
                <w:rFonts w:eastAsia="宋体"/>
                <w:b/>
                <w:bCs/>
                <w:color w:val="000000"/>
                <w:kern w:val="0"/>
                <w:sz w:val="20"/>
                <w:szCs w:val="20"/>
              </w:rPr>
            </w:pPr>
            <w:r>
              <w:rPr>
                <w:rFonts w:eastAsia="宋体"/>
                <w:b/>
                <w:bCs/>
                <w:color w:val="000000"/>
                <w:kern w:val="0"/>
                <w:sz w:val="20"/>
                <w:szCs w:val="20"/>
              </w:rPr>
              <w:t>1196</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F8058">
            <w:pPr>
              <w:widowControl/>
              <w:spacing w:line="300" w:lineRule="exact"/>
              <w:jc w:val="center"/>
              <w:rPr>
                <w:rFonts w:eastAsia="宋体"/>
                <w:b/>
                <w:bCs/>
                <w:color w:val="000000"/>
                <w:kern w:val="0"/>
                <w:sz w:val="20"/>
                <w:szCs w:val="20"/>
              </w:rPr>
            </w:pPr>
            <w:r>
              <w:rPr>
                <w:rFonts w:eastAsia="宋体"/>
                <w:b/>
                <w:bCs/>
                <w:color w:val="000000"/>
                <w:kern w:val="0"/>
                <w:sz w:val="20"/>
                <w:szCs w:val="20"/>
              </w:rPr>
              <w:t>610</w:t>
            </w:r>
          </w:p>
        </w:tc>
        <w:tc>
          <w:tcPr>
            <w:tcW w:w="8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B67CA">
            <w:pPr>
              <w:widowControl/>
              <w:spacing w:line="300" w:lineRule="exact"/>
              <w:jc w:val="center"/>
              <w:rPr>
                <w:rFonts w:eastAsia="宋体"/>
                <w:b/>
                <w:bCs/>
                <w:color w:val="000000"/>
                <w:kern w:val="0"/>
                <w:sz w:val="20"/>
                <w:szCs w:val="20"/>
              </w:rPr>
            </w:pPr>
            <w:r>
              <w:rPr>
                <w:rFonts w:eastAsia="宋体"/>
                <w:b/>
                <w:bCs/>
                <w:color w:val="000000"/>
                <w:kern w:val="0"/>
                <w:sz w:val="20"/>
                <w:szCs w:val="20"/>
              </w:rPr>
              <w:t>790</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99697">
            <w:pPr>
              <w:widowControl/>
              <w:spacing w:line="300" w:lineRule="exact"/>
              <w:jc w:val="center"/>
              <w:rPr>
                <w:rFonts w:eastAsia="宋体"/>
                <w:b/>
                <w:bCs/>
                <w:color w:val="000000"/>
                <w:kern w:val="0"/>
                <w:sz w:val="20"/>
                <w:szCs w:val="20"/>
              </w:rPr>
            </w:pPr>
            <w:r>
              <w:rPr>
                <w:rFonts w:eastAsia="宋体"/>
                <w:b/>
                <w:bCs/>
                <w:color w:val="000000"/>
                <w:kern w:val="0"/>
                <w:sz w:val="20"/>
                <w:szCs w:val="20"/>
              </w:rPr>
              <w:t>453</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2C90B">
            <w:pPr>
              <w:widowControl/>
              <w:spacing w:line="300" w:lineRule="exact"/>
              <w:jc w:val="center"/>
              <w:rPr>
                <w:rFonts w:eastAsia="宋体"/>
                <w:b/>
                <w:bCs/>
                <w:color w:val="000000"/>
                <w:kern w:val="0"/>
                <w:sz w:val="20"/>
                <w:szCs w:val="20"/>
              </w:rPr>
            </w:pPr>
            <w:r>
              <w:rPr>
                <w:rFonts w:hint="eastAsia" w:eastAsia="宋体"/>
                <w:b/>
                <w:bCs/>
                <w:color w:val="000000"/>
                <w:kern w:val="0"/>
                <w:sz w:val="20"/>
                <w:szCs w:val="20"/>
              </w:rPr>
              <w:t>485</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76896">
            <w:pPr>
              <w:widowControl/>
              <w:spacing w:line="300" w:lineRule="exact"/>
              <w:jc w:val="center"/>
              <w:rPr>
                <w:rFonts w:eastAsia="宋体"/>
                <w:b/>
                <w:bCs/>
                <w:color w:val="000000"/>
                <w:kern w:val="0"/>
                <w:sz w:val="20"/>
                <w:szCs w:val="20"/>
              </w:rPr>
            </w:pPr>
            <w:r>
              <w:rPr>
                <w:rFonts w:eastAsia="宋体"/>
                <w:b/>
                <w:bCs/>
                <w:color w:val="000000"/>
                <w:kern w:val="0"/>
                <w:sz w:val="20"/>
                <w:szCs w:val="20"/>
              </w:rPr>
              <w:t>4</w:t>
            </w:r>
            <w:r>
              <w:rPr>
                <w:rFonts w:hint="eastAsia" w:eastAsia="宋体"/>
                <w:b/>
                <w:bCs/>
                <w:color w:val="000000"/>
                <w:kern w:val="0"/>
                <w:sz w:val="20"/>
                <w:szCs w:val="20"/>
              </w:rPr>
              <w:t>37</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4282C">
            <w:pPr>
              <w:widowControl/>
              <w:spacing w:line="300" w:lineRule="exact"/>
              <w:jc w:val="center"/>
              <w:rPr>
                <w:rFonts w:eastAsia="宋体"/>
                <w:b/>
                <w:bCs/>
                <w:color w:val="000000"/>
                <w:kern w:val="0"/>
                <w:sz w:val="20"/>
                <w:szCs w:val="20"/>
              </w:rPr>
            </w:pPr>
            <w:r>
              <w:rPr>
                <w:rFonts w:eastAsia="宋体"/>
                <w:b/>
                <w:bCs/>
                <w:color w:val="000000"/>
                <w:kern w:val="0"/>
                <w:sz w:val="20"/>
                <w:szCs w:val="20"/>
              </w:rPr>
              <w:t>433</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5E61E">
            <w:pPr>
              <w:widowControl/>
              <w:spacing w:line="300" w:lineRule="exact"/>
              <w:jc w:val="center"/>
              <w:rPr>
                <w:rFonts w:eastAsia="宋体"/>
                <w:b/>
                <w:bCs/>
                <w:color w:val="000000"/>
                <w:kern w:val="0"/>
                <w:sz w:val="20"/>
                <w:szCs w:val="20"/>
              </w:rPr>
            </w:pPr>
            <w:r>
              <w:rPr>
                <w:rFonts w:eastAsia="宋体"/>
                <w:b/>
                <w:bCs/>
                <w:color w:val="000000"/>
                <w:kern w:val="0"/>
                <w:sz w:val="20"/>
                <w:szCs w:val="20"/>
              </w:rPr>
              <w:t>484</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9E756">
            <w:pPr>
              <w:widowControl/>
              <w:spacing w:line="300" w:lineRule="exact"/>
              <w:jc w:val="center"/>
              <w:rPr>
                <w:rFonts w:eastAsia="宋体"/>
                <w:b/>
                <w:bCs/>
                <w:color w:val="000000"/>
                <w:kern w:val="0"/>
                <w:sz w:val="20"/>
                <w:szCs w:val="20"/>
              </w:rPr>
            </w:pPr>
            <w:r>
              <w:rPr>
                <w:rFonts w:eastAsia="宋体"/>
                <w:b/>
                <w:bCs/>
                <w:color w:val="000000"/>
                <w:kern w:val="0"/>
                <w:sz w:val="20"/>
                <w:szCs w:val="20"/>
              </w:rPr>
              <w:t>240</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CB14B">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w:t>
            </w:r>
          </w:p>
        </w:tc>
      </w:tr>
      <w:tr w14:paraId="4A5542B3">
        <w:tblPrEx>
          <w:tblCellMar>
            <w:top w:w="0" w:type="dxa"/>
            <w:left w:w="108" w:type="dxa"/>
            <w:bottom w:w="0" w:type="dxa"/>
            <w:right w:w="108" w:type="dxa"/>
          </w:tblCellMar>
        </w:tblPrEx>
        <w:trPr>
          <w:trHeight w:val="270" w:hRule="atLeast"/>
        </w:trPr>
        <w:tc>
          <w:tcPr>
            <w:tcW w:w="8894"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10BE6FD">
            <w:pPr>
              <w:widowControl/>
              <w:spacing w:line="300" w:lineRule="exact"/>
              <w:jc w:val="left"/>
              <w:rPr>
                <w:rFonts w:eastAsia="宋体"/>
                <w:color w:val="000000"/>
                <w:kern w:val="0"/>
                <w:sz w:val="20"/>
                <w:szCs w:val="20"/>
              </w:rPr>
            </w:pPr>
            <w:r>
              <w:rPr>
                <w:rFonts w:eastAsia="宋体"/>
                <w:color w:val="000000"/>
                <w:kern w:val="0"/>
                <w:sz w:val="20"/>
                <w:szCs w:val="20"/>
              </w:rPr>
              <w:t xml:space="preserve">                   </w:t>
            </w:r>
            <w:r>
              <w:rPr>
                <w:rFonts w:ascii="仿宋_GB2312"/>
                <w:color w:val="000000"/>
                <w:kern w:val="0"/>
                <w:sz w:val="20"/>
                <w:szCs w:val="20"/>
              </w:rPr>
              <w:t>周学时</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954D3">
            <w:pPr>
              <w:widowControl/>
              <w:spacing w:line="300" w:lineRule="exact"/>
              <w:rPr>
                <w:rFonts w:eastAsia="宋体"/>
                <w:color w:val="000000"/>
                <w:kern w:val="0"/>
                <w:sz w:val="20"/>
                <w:szCs w:val="20"/>
              </w:rPr>
            </w:pPr>
            <w:r>
              <w:rPr>
                <w:rFonts w:eastAsia="宋体"/>
                <w:color w:val="000000"/>
                <w:kern w:val="0"/>
                <w:sz w:val="20"/>
                <w:szCs w:val="20"/>
              </w:rPr>
              <w:t>27.5</w:t>
            </w:r>
          </w:p>
        </w:tc>
        <w:tc>
          <w:tcPr>
            <w:tcW w:w="5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7DF1E">
            <w:pPr>
              <w:widowControl/>
              <w:spacing w:line="300" w:lineRule="exact"/>
              <w:rPr>
                <w:rFonts w:eastAsia="宋体"/>
                <w:color w:val="000000"/>
                <w:kern w:val="0"/>
                <w:sz w:val="20"/>
                <w:szCs w:val="20"/>
              </w:rPr>
            </w:pPr>
            <w:r>
              <w:rPr>
                <w:rFonts w:eastAsia="宋体"/>
                <w:color w:val="000000"/>
                <w:kern w:val="0"/>
                <w:sz w:val="20"/>
                <w:szCs w:val="20"/>
              </w:rPr>
              <w:t>26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77224">
            <w:pPr>
              <w:widowControl/>
              <w:spacing w:line="300" w:lineRule="exact"/>
              <w:rPr>
                <w:rFonts w:eastAsia="宋体"/>
                <w:color w:val="000000"/>
                <w:kern w:val="0"/>
                <w:sz w:val="20"/>
                <w:szCs w:val="20"/>
              </w:rPr>
            </w:pPr>
            <w:r>
              <w:rPr>
                <w:rFonts w:eastAsia="宋体"/>
                <w:color w:val="000000"/>
                <w:kern w:val="0"/>
                <w:sz w:val="20"/>
                <w:szCs w:val="20"/>
              </w:rPr>
              <w:t>23.6</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2B835">
            <w:pPr>
              <w:widowControl/>
              <w:spacing w:line="300" w:lineRule="exact"/>
              <w:rPr>
                <w:rFonts w:eastAsia="宋体"/>
                <w:color w:val="000000"/>
                <w:kern w:val="0"/>
                <w:sz w:val="20"/>
                <w:szCs w:val="20"/>
              </w:rPr>
            </w:pPr>
            <w:r>
              <w:rPr>
                <w:rFonts w:eastAsia="宋体"/>
                <w:color w:val="000000"/>
                <w:kern w:val="0"/>
                <w:sz w:val="20"/>
                <w:szCs w:val="20"/>
              </w:rPr>
              <w:t>21.2</w:t>
            </w:r>
          </w:p>
        </w:tc>
        <w:tc>
          <w:tcPr>
            <w:tcW w:w="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176A8">
            <w:pPr>
              <w:widowControl/>
              <w:spacing w:line="300" w:lineRule="exact"/>
              <w:rPr>
                <w:rFonts w:eastAsia="宋体"/>
                <w:color w:val="000000"/>
                <w:kern w:val="0"/>
                <w:sz w:val="20"/>
                <w:szCs w:val="20"/>
              </w:rPr>
            </w:pPr>
            <w:r>
              <w:rPr>
                <w:rFonts w:eastAsia="宋体"/>
                <w:color w:val="000000"/>
                <w:kern w:val="0"/>
                <w:sz w:val="20"/>
                <w:szCs w:val="20"/>
              </w:rPr>
              <w:t>23.4</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20E16">
            <w:pPr>
              <w:widowControl/>
              <w:spacing w:line="300" w:lineRule="exact"/>
              <w:jc w:val="left"/>
              <w:rPr>
                <w:rFonts w:hint="eastAsia" w:ascii="仿宋_GB2312" w:hAnsi="宋体" w:cs="宋体"/>
                <w:color w:val="000000"/>
                <w:kern w:val="0"/>
                <w:sz w:val="20"/>
                <w:szCs w:val="20"/>
              </w:rPr>
            </w:pPr>
            <w:r>
              <w:rPr>
                <w:rFonts w:ascii="仿宋_GB2312" w:hAnsi="宋体" w:cs="宋体"/>
                <w:color w:val="000000"/>
                <w:kern w:val="0"/>
                <w:sz w:val="21"/>
                <w:szCs w:val="21"/>
              </w:rPr>
              <w:t>—</w:t>
            </w:r>
          </w:p>
        </w:tc>
        <w:tc>
          <w:tcPr>
            <w:tcW w:w="16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309A0">
            <w:pPr>
              <w:widowControl/>
              <w:spacing w:line="300" w:lineRule="exact"/>
              <w:jc w:val="left"/>
              <w:rPr>
                <w:rFonts w:hint="eastAsia" w:ascii="仿宋_GB2312" w:hAnsi="宋体" w:cs="宋体"/>
                <w:color w:val="000000"/>
                <w:kern w:val="0"/>
                <w:sz w:val="20"/>
                <w:szCs w:val="20"/>
              </w:rPr>
            </w:pPr>
            <w:r>
              <w:rPr>
                <w:rFonts w:hint="eastAsia" w:ascii="仿宋_GB2312" w:hAnsi="宋体" w:cs="宋体"/>
                <w:color w:val="000000"/>
                <w:kern w:val="0"/>
                <w:sz w:val="20"/>
                <w:szCs w:val="20"/>
              </w:rPr>
              <w:t>—</w:t>
            </w:r>
          </w:p>
        </w:tc>
      </w:tr>
    </w:tbl>
    <w:p w14:paraId="3BE35A0C">
      <w:pPr>
        <w:ind w:firstLine="480"/>
        <w:rPr>
          <w:sz w:val="21"/>
          <w:szCs w:val="16"/>
          <w:lang w:bidi="ar"/>
        </w:rPr>
      </w:pPr>
      <w:r>
        <w:rPr>
          <w:rFonts w:hint="eastAsia"/>
          <w:sz w:val="21"/>
          <w:szCs w:val="16"/>
          <w:lang w:bidi="ar"/>
        </w:rPr>
        <w:t>注：</w:t>
      </w:r>
    </w:p>
    <w:p w14:paraId="4544ED4C">
      <w:pPr>
        <w:ind w:firstLine="480"/>
        <w:rPr>
          <w:sz w:val="21"/>
          <w:szCs w:val="16"/>
          <w:lang w:bidi="ar"/>
        </w:rPr>
      </w:pPr>
      <w:r>
        <w:rPr>
          <w:rFonts w:hint="eastAsia"/>
          <w:sz w:val="21"/>
          <w:szCs w:val="16"/>
          <w:lang w:bidi="ar"/>
        </w:rPr>
        <w:t>1.课程类型分为A类（纯理论课）、B类〔（理论＋实践）课〕、C类（纯实践课）。</w:t>
      </w:r>
    </w:p>
    <w:p w14:paraId="5766FC18">
      <w:pPr>
        <w:ind w:firstLine="480"/>
        <w:rPr>
          <w:sz w:val="21"/>
          <w:szCs w:val="16"/>
          <w:lang w:bidi="ar"/>
        </w:rPr>
      </w:pPr>
      <w:r>
        <w:rPr>
          <w:rFonts w:hint="eastAsia"/>
          <w:sz w:val="21"/>
          <w:szCs w:val="16"/>
          <w:lang w:bidi="ar"/>
        </w:rPr>
        <w:t>2.新技术课程/企业课程请在备注中注明。</w:t>
      </w:r>
    </w:p>
    <w:p w14:paraId="1C025E1F">
      <w:pPr>
        <w:pStyle w:val="3"/>
        <w:ind w:firstLine="562" w:firstLineChars="200"/>
        <w:rPr>
          <w:rFonts w:hint="eastAsia" w:ascii="仿宋_GB2312" w:hAnsi="仿宋_GB2312" w:cs="仿宋_GB2312"/>
          <w:sz w:val="28"/>
          <w:szCs w:val="36"/>
        </w:rPr>
      </w:pPr>
      <w:bookmarkStart w:id="97" w:name="_Toc110196072"/>
      <w:bookmarkStart w:id="98" w:name="_Toc17488"/>
      <w:bookmarkStart w:id="99" w:name="_Toc110195987"/>
      <w:bookmarkStart w:id="100" w:name="_Toc110198131"/>
      <w:bookmarkStart w:id="101" w:name="_Toc20561"/>
      <w:r>
        <w:rPr>
          <w:rFonts w:hint="eastAsia" w:ascii="仿宋_GB2312" w:hAnsi="仿宋_GB2312" w:cs="仿宋_GB2312"/>
          <w:sz w:val="28"/>
          <w:szCs w:val="36"/>
        </w:rPr>
        <w:t>（四）第二课堂教育活动进程安排</w:t>
      </w:r>
      <w:bookmarkEnd w:id="97"/>
      <w:bookmarkEnd w:id="98"/>
      <w:bookmarkEnd w:id="99"/>
      <w:bookmarkEnd w:id="100"/>
      <w:bookmarkEnd w:id="101"/>
    </w:p>
    <w:p w14:paraId="21E183FC">
      <w:pPr>
        <w:pStyle w:val="18"/>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50710595">
        <w:tblPrEx>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921C13">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4BCDA8">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1D8E2F">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E466F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A4F9715">
            <w:pPr>
              <w:widowControl/>
              <w:spacing w:line="300" w:lineRule="exact"/>
              <w:jc w:val="center"/>
              <w:textAlignment w:val="center"/>
              <w:rPr>
                <w:rFonts w:hint="eastAsia" w:ascii="仿宋_GB2312" w:hAnsi="仿宋_GB2312" w:cs="仿宋_GB2312"/>
                <w:b/>
                <w:bCs/>
                <w:color w:val="000000"/>
                <w:kern w:val="0"/>
                <w:sz w:val="21"/>
                <w:szCs w:val="21"/>
                <w:lang w:bidi="ar"/>
              </w:rPr>
            </w:pPr>
            <w:r>
              <w:rPr>
                <w:rFonts w:hint="eastAsia" w:ascii="仿宋_GB2312" w:hAnsi="仿宋_GB2312" w:cs="仿宋_GB2312"/>
                <w:b/>
                <w:bCs/>
                <w:color w:val="000000"/>
                <w:kern w:val="0"/>
                <w:sz w:val="21"/>
                <w:szCs w:val="21"/>
                <w:lang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63C9AF">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3D1C3B">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组织实施</w:t>
            </w:r>
          </w:p>
        </w:tc>
      </w:tr>
      <w:tr w14:paraId="585DD9AF">
        <w:tblPrEx>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F0129A">
            <w:pPr>
              <w:widowControl/>
              <w:spacing w:line="300" w:lineRule="exact"/>
              <w:jc w:val="center"/>
              <w:rPr>
                <w:rFonts w:hint="eastAsia" w:ascii="仿宋_GB2312" w:hAnsi="仿宋_GB2312" w:cs="仿宋_GB2312"/>
                <w:b/>
                <w:bCs/>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65FE3">
            <w:pPr>
              <w:widowControl/>
              <w:spacing w:line="300" w:lineRule="exact"/>
              <w:jc w:val="center"/>
              <w:rPr>
                <w:rFonts w:hint="eastAsia" w:ascii="仿宋_GB2312" w:hAnsi="仿宋_GB2312" w:cs="仿宋_GB2312"/>
                <w:b/>
                <w:bCs/>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934F3">
            <w:pPr>
              <w:widowControl/>
              <w:spacing w:line="300" w:lineRule="exact"/>
              <w:jc w:val="center"/>
              <w:rPr>
                <w:rFonts w:hint="eastAsia" w:ascii="仿宋_GB2312" w:hAnsi="仿宋_GB2312" w:cs="仿宋_GB2312"/>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910B93">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5A9D9">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19A16">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12DEF">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C11E7">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789DC">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D08693">
            <w:pPr>
              <w:widowControl/>
              <w:spacing w:line="300" w:lineRule="exact"/>
              <w:jc w:val="center"/>
              <w:textAlignment w:val="center"/>
              <w:rPr>
                <w:rFonts w:hint="eastAsia" w:ascii="仿宋_GB2312" w:hAnsi="仿宋_GB2312" w:cs="仿宋_GB2312"/>
                <w:b/>
                <w:bCs/>
                <w:color w:val="000000"/>
                <w:sz w:val="21"/>
                <w:szCs w:val="21"/>
              </w:rPr>
            </w:pPr>
            <w:r>
              <w:rPr>
                <w:rFonts w:hint="eastAsia" w:ascii="仿宋_GB2312" w:hAnsi="仿宋_GB2312" w:cs="仿宋_GB2312"/>
                <w:b/>
                <w:bCs/>
                <w:color w:val="000000"/>
                <w:kern w:val="0"/>
                <w:sz w:val="21"/>
                <w:szCs w:val="21"/>
                <w:lang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C7A471">
            <w:pPr>
              <w:widowControl/>
              <w:spacing w:line="300" w:lineRule="exact"/>
              <w:jc w:val="center"/>
              <w:rPr>
                <w:rFonts w:hint="eastAsia" w:ascii="仿宋_GB2312" w:hAnsi="仿宋_GB2312" w:cs="仿宋_GB2312"/>
                <w:b/>
                <w:bCs/>
                <w:color w:val="000000"/>
                <w:sz w:val="21"/>
                <w:szCs w:val="21"/>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C8A99">
            <w:pPr>
              <w:widowControl/>
              <w:spacing w:line="300" w:lineRule="exact"/>
              <w:jc w:val="center"/>
              <w:rPr>
                <w:rFonts w:hint="eastAsia" w:ascii="仿宋_GB2312" w:hAnsi="仿宋_GB2312" w:cs="仿宋_GB2312"/>
                <w:b/>
                <w:bCs/>
                <w:color w:val="000000"/>
                <w:sz w:val="21"/>
                <w:szCs w:val="21"/>
              </w:rPr>
            </w:pPr>
          </w:p>
        </w:tc>
      </w:tr>
      <w:tr w14:paraId="5F8F838A">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75011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6B1A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9602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9A8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D7B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CF35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0CD6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52FF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D72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75CC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EFF7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BEC9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74745022">
        <w:tblPrEx>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6318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7E8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E484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710C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A6A7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44E5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D84D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F13C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45F4E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D0622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2937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F0FF0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71B5B263">
        <w:tblPrEx>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3292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EA0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18695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EE1E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C97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7B7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7A25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B5A7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A5AE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F175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E5F1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28E9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168BB4B5">
        <w:tblPrEx>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9774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B0B2A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3B4A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60C4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321F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AF6D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B93F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47E45C">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08CC3">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5120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C21DD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FA5E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1B44841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042E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40F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4002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6476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3D60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9301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754F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3B424">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2A13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EC60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F72E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7CD8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127D5955">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8B59B7">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D9DA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5867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3DCD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D0A7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982F2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5F1E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D81EF">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E7A0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C2DF7">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C4B4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FAD0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52584C7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D8D46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9CBB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E9D46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7070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48E0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6A56A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AF48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47B5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BD82D">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0F297">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7663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84FB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0EAC9DC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9873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4D5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B689C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1D1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B97C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AC90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DA35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0567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1DF2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9F54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A30A59">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0A73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5D1807C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D0A2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B122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23F41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7668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60D6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3D34F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6781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A14AD">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7F02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5416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A73C4">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8094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07579500">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EE95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95C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83F2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B188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9B63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FF90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253D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7636F">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E444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D74E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A0B4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02C7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22FCF78">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BDAE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0A52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A054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48A36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2360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FBBE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68757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E58C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187C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2352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D256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0C84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教务处+通识教育学院</w:t>
            </w:r>
          </w:p>
        </w:tc>
      </w:tr>
      <w:tr w14:paraId="5CE2B94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36DE3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904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A559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233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111E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7BB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40AA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AC75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D766B">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4DAB7">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74B1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67819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BF480A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B6AB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A64C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A8B56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5166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A28C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BBB6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0449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43236">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74E4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2119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CE79">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004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CB3A44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9362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E5C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3934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76C0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451B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033D2">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0E4A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144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717F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E807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3687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B742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就业处+通识教育学院</w:t>
            </w:r>
          </w:p>
        </w:tc>
      </w:tr>
      <w:tr w14:paraId="6F3D744C">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B1324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673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DB2B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F0B1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9A3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DD69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F5A7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D826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9FC1A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D49AE8">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7601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E39D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036283E">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A3723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22D8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7A7E8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5922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4E570">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302E2">
            <w:pPr>
              <w:widowControl/>
              <w:spacing w:line="300" w:lineRule="exact"/>
              <w:jc w:val="center"/>
              <w:rPr>
                <w:rFonts w:hint="eastAsia" w:ascii="仿宋_GB2312" w:hAnsi="仿宋_GB2312" w:cs="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2620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897A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E3F4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E526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BD119">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16ED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1F0DF9B1">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B288D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8BAC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617AB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DC14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DACB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7F18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3983F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9406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776F3">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1AF41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3B9F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2838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1D5199B3">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30AEA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1A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2DE5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87D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3616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3D6F4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1FD7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C6B0F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0375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8F51A">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FCC4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C6D7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2176EA62">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2257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4445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E659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D38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D8E2A">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3C9D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3C64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A650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302E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342B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C253E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A6A9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AA198A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A83C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6F0C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F44C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D48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4CD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5602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6E68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69685">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93F1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70A5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5488F">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D675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3C8668C">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AB6E8">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7B38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E31C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B992C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4118E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49D9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DD3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6459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C85EA9">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46B3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F1CD2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86FD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图书馆</w:t>
            </w:r>
          </w:p>
        </w:tc>
      </w:tr>
      <w:tr w14:paraId="735A6414">
        <w:tblPrEx>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2ECF6">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198CF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425D8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0A4CB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2F134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0367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9A282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023A5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8569A9">
            <w:pPr>
              <w:widowControl/>
              <w:spacing w:line="300" w:lineRule="exact"/>
              <w:jc w:val="center"/>
              <w:rPr>
                <w:rFonts w:hint="eastAsia" w:ascii="仿宋_GB2312" w:hAnsi="仿宋_GB2312" w:cs="仿宋_GB2312"/>
                <w:color w:val="000000"/>
                <w:sz w:val="21"/>
                <w:szCs w:val="21"/>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333F8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17F9C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D7015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BA8726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E436E">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2DD004">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2096F">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80DB50">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A6CCC">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C94B0">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1282F">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AF83D8">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61B72D">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BD450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D741B">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2C1EDB">
            <w:pPr>
              <w:widowControl/>
              <w:spacing w:line="300" w:lineRule="exact"/>
              <w:rPr>
                <w:rFonts w:hint="eastAsia" w:ascii="仿宋_GB2312" w:hAnsi="仿宋_GB2312" w:cs="仿宋_GB2312"/>
                <w:color w:val="000000"/>
                <w:sz w:val="21"/>
                <w:szCs w:val="21"/>
              </w:rPr>
            </w:pPr>
          </w:p>
        </w:tc>
      </w:tr>
      <w:tr w14:paraId="347C5E6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8BD4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1C5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80EA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6C23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5452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B5B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8EE9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6A5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F36A9">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0CF2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707BE">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0ED4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8C9A3F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3DFDB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C2C9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6F95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1854B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6258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B90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0D3F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14D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E0AB79">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F09F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D12E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A21A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690B582A">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A3F93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CC5E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61836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B587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CC64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FB32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1A1C0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1AEB9">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8F74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3333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179D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BBD5F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192DCCA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42266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789B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B251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CAEDF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844A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E4A0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AD18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4D98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98B27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3EE40">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7F7BA">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7525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39A0847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1441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CFD6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41CE8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CEBC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E304C">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FA8E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E8E5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767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75A7A">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6DD13">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1C0B5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B5EC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6BC55CB1">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06803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2175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688D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CCCA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747BD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BE9D2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08D2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502A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31AC1">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63B6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91975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68A66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w:t>
            </w:r>
          </w:p>
        </w:tc>
      </w:tr>
      <w:tr w14:paraId="58CB2CE1">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81DBE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CF7A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6260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E8CC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2B6FC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C1C0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D1B1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5A25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2B59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DE3C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76B42">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A9E6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6A0DC054">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5A9AE">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CB27F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8171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2A1B8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EEBE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5CB8E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2F95B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EA49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4CB69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5436C">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8898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0230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学工处+通识学院</w:t>
            </w:r>
          </w:p>
        </w:tc>
      </w:tr>
      <w:tr w14:paraId="4C031F8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98341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39E4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B61D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5EF8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2767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69E9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E38D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80006">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55D78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AE8E1">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4E379">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97437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0936032">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DCE026">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FD96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56A0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11DEF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49C8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6A4B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AC67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DB5E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82880">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6783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E94E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3F6E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45448F2A">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E301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69DB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E6A3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EE6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F418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2959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193C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E1B1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33D1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B8A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C2C1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4F41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371207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35074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6665B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9462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4CE7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24B1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81F6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F98F08">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0ECD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BBB4A6">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E206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D7F3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F1A4">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0F648090">
        <w:tblPrEx>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F7EAE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C2A3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C4897">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97CB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1F9E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CFE1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BA24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D37F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7CA3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5FD52">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3FC00">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72AE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校田径运动会组委会+二级学院</w:t>
            </w:r>
          </w:p>
        </w:tc>
      </w:tr>
      <w:tr w14:paraId="20AF53F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A4C13C">
            <w:pPr>
              <w:widowControl/>
              <w:spacing w:line="300" w:lineRule="exact"/>
              <w:jc w:val="center"/>
              <w:rPr>
                <w:rFonts w:hint="eastAsia" w:ascii="仿宋_GB2312" w:hAnsi="仿宋_GB2312" w:cs="仿宋_GB2312"/>
                <w:color w:val="000000"/>
                <w:sz w:val="21"/>
                <w:szCs w:val="21"/>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95DD5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5A5B0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6388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82A3E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D62FC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F2D55B">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EFE09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880D9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7D78A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B482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5B1E8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00A5083D">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354802">
            <w:pPr>
              <w:widowControl/>
              <w:spacing w:line="300" w:lineRule="exact"/>
              <w:jc w:val="center"/>
              <w:rPr>
                <w:rFonts w:hint="eastAsia" w:ascii="仿宋_GB2312" w:hAnsi="仿宋_GB2312" w:cs="仿宋_GB2312"/>
                <w:color w:val="000000"/>
                <w:sz w:val="21"/>
                <w:szCs w:val="21"/>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183251">
            <w:pPr>
              <w:widowControl/>
              <w:spacing w:line="300" w:lineRule="exact"/>
              <w:jc w:val="center"/>
              <w:rPr>
                <w:rFonts w:hint="eastAsia" w:ascii="仿宋_GB2312" w:hAnsi="仿宋_GB2312" w:cs="仿宋_GB2312"/>
                <w:color w:val="000000"/>
                <w:sz w:val="21"/>
                <w:szCs w:val="21"/>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F331A">
            <w:pPr>
              <w:widowControl/>
              <w:spacing w:line="300" w:lineRule="exact"/>
              <w:rPr>
                <w:rFonts w:hint="eastAsia" w:ascii="仿宋_GB2312" w:hAnsi="仿宋_GB2312" w:cs="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8648D">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E67BF1">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DBD2B">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BEF4AF">
            <w:pPr>
              <w:widowControl/>
              <w:spacing w:line="300" w:lineRule="exact"/>
              <w:jc w:val="center"/>
              <w:rPr>
                <w:rFonts w:hint="eastAsia" w:ascii="仿宋_GB2312" w:hAnsi="仿宋_GB2312" w:cs="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DC427">
            <w:pPr>
              <w:widowControl/>
              <w:spacing w:line="300" w:lineRule="exact"/>
              <w:jc w:val="center"/>
              <w:rPr>
                <w:rFonts w:hint="eastAsia" w:ascii="仿宋_GB2312" w:hAnsi="仿宋_GB2312" w:cs="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1AD932">
            <w:pPr>
              <w:widowControl/>
              <w:spacing w:line="300" w:lineRule="exact"/>
              <w:jc w:val="center"/>
              <w:rPr>
                <w:rFonts w:hint="eastAsia" w:ascii="仿宋_GB2312" w:hAnsi="仿宋_GB2312" w:cs="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B2284">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37E32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1B6F7">
            <w:pPr>
              <w:widowControl/>
              <w:spacing w:line="300" w:lineRule="exact"/>
              <w:rPr>
                <w:rFonts w:hint="eastAsia" w:ascii="仿宋_GB2312" w:hAnsi="仿宋_GB2312" w:cs="仿宋_GB2312"/>
                <w:color w:val="000000"/>
                <w:sz w:val="21"/>
                <w:szCs w:val="21"/>
              </w:rPr>
            </w:pPr>
          </w:p>
        </w:tc>
      </w:tr>
      <w:tr w14:paraId="6A83D10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9ABD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2C40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A73330">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3689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1475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0BD669">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D5E4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58A8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F34C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37AB4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B384F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01937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学工处+二级学院</w:t>
            </w:r>
          </w:p>
        </w:tc>
      </w:tr>
      <w:tr w14:paraId="7AEBCF50">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F65F8B">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C303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63D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D930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EAF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59C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EAA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8A08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3DA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2E561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9A4C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3E3E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学工处+团委+二级学院</w:t>
            </w:r>
          </w:p>
        </w:tc>
      </w:tr>
      <w:tr w14:paraId="1FF1072A">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7D368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A2E79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B44F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107D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70D6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A5F7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D4EC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39CA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E932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4F439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1A3B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52A0D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马克思主义学院</w:t>
            </w:r>
          </w:p>
        </w:tc>
      </w:tr>
      <w:tr w14:paraId="7BCCD8B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C8C6D">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943E5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761B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BD35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6993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1AD6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50B25">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99163">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B620D">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D537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774F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EE9D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57CECD1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A2732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9032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BA4F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5A7C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2284D">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0F5D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48AF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4906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4BBB9">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28F2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AE18C">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BA6E8">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6949683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9F287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0957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D35C4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426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ADE4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FD3AF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C8116">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0CA8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7B82D">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16EAF">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035B3">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8CCE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w:t>
            </w:r>
          </w:p>
        </w:tc>
      </w:tr>
      <w:tr w14:paraId="6E235AAF">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30364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F77B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C0A89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034B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25EF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1FC7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FEB5F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8D8E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59A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B90A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1A70E">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2B2D5">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学工处+马克思主义学院+二级学院</w:t>
            </w:r>
          </w:p>
        </w:tc>
      </w:tr>
      <w:tr w14:paraId="1C6AFFCF">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5AEC73">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DE1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C5022">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DB204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36F8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B9A5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CC9D4">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C7BC21">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93067">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2C745">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37277">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B153F">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后勤处+学工处+团委</w:t>
            </w:r>
          </w:p>
        </w:tc>
      </w:tr>
      <w:tr w14:paraId="650733A7">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E46D95">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4CCE9D">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9F1C9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180E7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EED320">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656C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CF121">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B661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857CC">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D060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DEB8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0722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通识教育学院</w:t>
            </w:r>
          </w:p>
        </w:tc>
      </w:tr>
      <w:tr w14:paraId="3CF946AE">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57B70">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6D557F">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5D2D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27271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2E5FB">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DC57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5D6D07">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C769E">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F5368">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F859D">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5A0CB">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64D89">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04CDC5A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1946BF">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BD67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E8AB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BC43E8">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5E25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7F86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1112A9">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59A5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DBC63">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310D30">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D3C181">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34E41">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29D09AA8">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24F17C">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0FD02">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7233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E1D7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D3213">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6E6A1">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AA59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0BDC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D15D2">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AD84E">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8F8F6">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3B9ED">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135456F8">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C9E58A">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7B60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FDF2C">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717BA5">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1288F">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DB19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2DE2C">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2228A">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3D8D4">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22EE9">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E57B8">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7F4BA">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r w14:paraId="76D0E6D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921F1">
            <w:pPr>
              <w:widowControl/>
              <w:spacing w:line="300" w:lineRule="exact"/>
              <w:jc w:val="center"/>
              <w:rPr>
                <w:rFonts w:hint="eastAsia" w:ascii="仿宋_GB2312" w:hAnsi="仿宋_GB2312" w:cs="仿宋_GB2312"/>
                <w:color w:val="000000"/>
                <w:sz w:val="21"/>
                <w:szCs w:val="21"/>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7D6B7">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B52536">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6176D6">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8D114">
            <w:pPr>
              <w:widowControl/>
              <w:spacing w:line="300" w:lineRule="exact"/>
              <w:jc w:val="center"/>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99DD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CA30EE">
            <w:pPr>
              <w:widowControl/>
              <w:spacing w:line="300" w:lineRule="exact"/>
              <w:jc w:val="center"/>
              <w:rPr>
                <w:rFonts w:hint="eastAsia" w:ascii="仿宋_GB2312" w:hAnsi="仿宋_GB2312" w:cs="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3E7C9">
            <w:pPr>
              <w:widowControl/>
              <w:spacing w:line="300" w:lineRule="exact"/>
              <w:jc w:val="center"/>
              <w:rPr>
                <w:rFonts w:hint="eastAsia" w:ascii="仿宋_GB2312" w:hAnsi="仿宋_GB2312" w:cs="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F53E">
            <w:pPr>
              <w:widowControl/>
              <w:spacing w:line="300" w:lineRule="exact"/>
              <w:jc w:val="center"/>
              <w:rPr>
                <w:rFonts w:hint="eastAsia" w:ascii="仿宋_GB2312" w:hAnsi="仿宋_GB2312" w:cs="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02296">
            <w:pPr>
              <w:widowControl/>
              <w:spacing w:line="300" w:lineRule="exact"/>
              <w:jc w:val="center"/>
              <w:rPr>
                <w:rFonts w:hint="eastAsia" w:ascii="仿宋_GB2312" w:hAnsi="仿宋_GB2312" w:cs="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8BD73D">
            <w:pPr>
              <w:widowControl/>
              <w:spacing w:line="300" w:lineRule="exact"/>
              <w:rPr>
                <w:rFonts w:hint="eastAsia" w:ascii="仿宋_GB2312" w:hAnsi="仿宋_GB2312" w:cs="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D3E03">
            <w:pPr>
              <w:widowControl/>
              <w:spacing w:line="300" w:lineRule="exact"/>
              <w:textAlignment w:val="center"/>
              <w:rPr>
                <w:rFonts w:hint="eastAsia" w:ascii="仿宋_GB2312" w:hAnsi="仿宋_GB2312" w:cs="仿宋_GB2312"/>
                <w:color w:val="000000"/>
                <w:sz w:val="21"/>
                <w:szCs w:val="21"/>
              </w:rPr>
            </w:pPr>
            <w:r>
              <w:rPr>
                <w:rFonts w:hint="eastAsia" w:ascii="仿宋_GB2312" w:hAnsi="仿宋_GB2312" w:cs="仿宋_GB2312"/>
                <w:color w:val="000000"/>
                <w:kern w:val="0"/>
                <w:sz w:val="21"/>
                <w:szCs w:val="21"/>
                <w:lang w:bidi="ar"/>
              </w:rPr>
              <w:t>团委+二级学院</w:t>
            </w:r>
          </w:p>
        </w:tc>
      </w:tr>
    </w:tbl>
    <w:p w14:paraId="46DDA63D">
      <w:pPr>
        <w:widowControl/>
        <w:spacing w:line="260" w:lineRule="exact"/>
        <w:ind w:firstLine="482"/>
        <w:textAlignment w:val="center"/>
        <w:rPr>
          <w:sz w:val="24"/>
          <w:szCs w:val="20"/>
          <w:lang w:bidi="ar"/>
        </w:rPr>
      </w:pPr>
    </w:p>
    <w:p w14:paraId="403F5F55">
      <w:pPr>
        <w:widowControl/>
        <w:spacing w:line="260" w:lineRule="exact"/>
        <w:ind w:firstLine="482"/>
        <w:textAlignment w:val="center"/>
        <w:rPr>
          <w:rFonts w:hint="eastAsia" w:ascii="仿宋_GB2312" w:hAnsi="宋体" w:cs="宋体"/>
          <w:b/>
          <w:bCs/>
          <w:color w:val="000000"/>
          <w:kern w:val="0"/>
          <w:szCs w:val="24"/>
          <w:lang w:bidi="ar"/>
        </w:rPr>
        <w:sectPr>
          <w:headerReference r:id="rId10" w:type="default"/>
          <w:footerReference r:id="rId11" w:type="default"/>
          <w:pgSz w:w="16838" w:h="11906" w:orient="landscape"/>
          <w:pgMar w:top="1803" w:right="1440" w:bottom="1803" w:left="1440" w:header="851" w:footer="992" w:gutter="0"/>
          <w:cols w:space="0" w:num="1"/>
          <w:docGrid w:type="lines" w:linePitch="436" w:charSpace="0"/>
        </w:sectPr>
      </w:pPr>
      <w:r>
        <w:rPr>
          <w:rFonts w:hint="eastAsia"/>
          <w:sz w:val="24"/>
          <w:szCs w:val="20"/>
          <w:lang w:bidi="ar"/>
        </w:rPr>
        <w:t>注：该表所指的“各二级学院”指的是有学生的7个二级学院。</w:t>
      </w:r>
    </w:p>
    <w:p w14:paraId="5A390C4E">
      <w:pPr>
        <w:pStyle w:val="2"/>
        <w:spacing w:before="156" w:beforeLines="50" w:after="0" w:line="360" w:lineRule="auto"/>
        <w:rPr>
          <w:rFonts w:hint="eastAsia" w:ascii="黑体" w:hAnsi="黑体" w:eastAsia="黑体"/>
          <w:sz w:val="32"/>
          <w:szCs w:val="32"/>
        </w:rPr>
      </w:pPr>
      <w:bookmarkStart w:id="102" w:name="_Toc31534"/>
      <w:r>
        <w:rPr>
          <w:rFonts w:hint="eastAsia" w:ascii="黑体" w:hAnsi="黑体" w:eastAsia="黑体"/>
          <w:sz w:val="32"/>
          <w:szCs w:val="32"/>
        </w:rPr>
        <w:t>八、实施保障</w:t>
      </w:r>
      <w:bookmarkEnd w:id="102"/>
    </w:p>
    <w:p w14:paraId="5999F0AA">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01B28BEB">
      <w:pPr>
        <w:pStyle w:val="3"/>
        <w:ind w:firstLine="562" w:firstLineChars="200"/>
        <w:rPr>
          <w:rFonts w:hint="eastAsia" w:ascii="仿宋_GB2312" w:hAnsi="仿宋_GB2312" w:cs="仿宋_GB2312"/>
          <w:sz w:val="28"/>
          <w:szCs w:val="36"/>
        </w:rPr>
      </w:pPr>
      <w:bookmarkStart w:id="103" w:name="_Toc1332"/>
      <w:bookmarkStart w:id="104" w:name="_Toc19652"/>
      <w:r>
        <w:rPr>
          <w:rFonts w:hint="eastAsia" w:ascii="仿宋_GB2312" w:hAnsi="仿宋_GB2312" w:cs="仿宋_GB2312"/>
          <w:sz w:val="28"/>
          <w:szCs w:val="36"/>
        </w:rPr>
        <w:t>（一）实训基地配备</w:t>
      </w:r>
      <w:bookmarkEnd w:id="103"/>
      <w:bookmarkEnd w:id="104"/>
    </w:p>
    <w:p w14:paraId="39AE67E6">
      <w:pPr>
        <w:pStyle w:val="17"/>
        <w:ind w:firstLine="480"/>
        <w:rPr>
          <w:rFonts w:hint="eastAsia" w:ascii="宋体" w:hAnsi="宋体" w:cs="宋体"/>
          <w:color w:val="auto"/>
          <w:sz w:val="28"/>
          <w:szCs w:val="28"/>
        </w:rPr>
      </w:pPr>
      <w:r>
        <w:rPr>
          <w:rFonts w:hint="eastAsia" w:ascii="宋体" w:hAnsi="宋体" w:eastAsia="宋体"/>
          <w:color w:val="auto"/>
          <w:sz w:val="28"/>
          <w:szCs w:val="28"/>
        </w:rPr>
        <w:t>采购与供应管理专业一个教学班50人为标准，校内基地和校外基地结合，规划完成实践教学项目需要配备的实训室、实训设备等。见表8-1</w:t>
      </w:r>
      <w:r>
        <w:rPr>
          <w:rFonts w:hint="eastAsia"/>
          <w:color w:val="auto"/>
        </w:rPr>
        <w:t>。</w:t>
      </w:r>
    </w:p>
    <w:p w14:paraId="72D4BEDE">
      <w:pPr>
        <w:pStyle w:val="18"/>
        <w:ind w:firstLine="422"/>
      </w:pPr>
      <w:bookmarkStart w:id="105" w:name="_Toc22896"/>
      <w:bookmarkStart w:id="106" w:name="_Toc1408"/>
      <w:r>
        <w:rPr>
          <w:rFonts w:hint="eastAsia"/>
        </w:rPr>
        <w:t>表8-1  实训条件配备</w:t>
      </w:r>
      <w:bookmarkEnd w:id="105"/>
      <w:bookmarkEnd w:id="106"/>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551"/>
        <w:gridCol w:w="717"/>
        <w:gridCol w:w="826"/>
        <w:gridCol w:w="1701"/>
        <w:gridCol w:w="1985"/>
        <w:gridCol w:w="1459"/>
        <w:gridCol w:w="791"/>
      </w:tblGrid>
      <w:tr w14:paraId="00234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849" w:type="dxa"/>
            <w:vAlign w:val="center"/>
          </w:tcPr>
          <w:p w14:paraId="66AB3319">
            <w:pPr>
              <w:pStyle w:val="34"/>
              <w:rPr>
                <w:rFonts w:hint="eastAsia"/>
              </w:rPr>
            </w:pPr>
            <w:bookmarkStart w:id="107" w:name="_Toc291"/>
            <w:bookmarkStart w:id="108" w:name="_Toc446"/>
            <w:r>
              <w:rPr>
                <w:rFonts w:hint="eastAsia"/>
              </w:rPr>
              <w:t>序号</w:t>
            </w:r>
          </w:p>
        </w:tc>
        <w:tc>
          <w:tcPr>
            <w:tcW w:w="1268" w:type="dxa"/>
            <w:gridSpan w:val="2"/>
            <w:vAlign w:val="center"/>
          </w:tcPr>
          <w:p w14:paraId="50D42803">
            <w:pPr>
              <w:pStyle w:val="34"/>
              <w:rPr>
                <w:rFonts w:hint="eastAsia"/>
              </w:rPr>
            </w:pPr>
            <w:r>
              <w:rPr>
                <w:rFonts w:hint="eastAsia"/>
              </w:rPr>
              <w:t>实训室名称</w:t>
            </w:r>
          </w:p>
        </w:tc>
        <w:tc>
          <w:tcPr>
            <w:tcW w:w="826" w:type="dxa"/>
            <w:vAlign w:val="center"/>
          </w:tcPr>
          <w:p w14:paraId="760FE470">
            <w:pPr>
              <w:pStyle w:val="34"/>
              <w:rPr>
                <w:rFonts w:hint="eastAsia"/>
              </w:rPr>
            </w:pPr>
            <w:r>
              <w:rPr>
                <w:rFonts w:hint="eastAsia"/>
              </w:rPr>
              <w:t>校内/校外</w:t>
            </w:r>
          </w:p>
        </w:tc>
        <w:tc>
          <w:tcPr>
            <w:tcW w:w="1701" w:type="dxa"/>
            <w:vAlign w:val="center"/>
          </w:tcPr>
          <w:p w14:paraId="5ABB855C">
            <w:pPr>
              <w:pStyle w:val="34"/>
              <w:rPr>
                <w:rFonts w:hint="eastAsia"/>
              </w:rPr>
            </w:pPr>
            <w:r>
              <w:rPr>
                <w:rFonts w:hint="eastAsia"/>
              </w:rPr>
              <w:t>主要设备名称</w:t>
            </w:r>
          </w:p>
        </w:tc>
        <w:tc>
          <w:tcPr>
            <w:tcW w:w="1985" w:type="dxa"/>
            <w:vAlign w:val="center"/>
          </w:tcPr>
          <w:p w14:paraId="66F8112E">
            <w:pPr>
              <w:pStyle w:val="34"/>
              <w:rPr>
                <w:rFonts w:hint="eastAsia"/>
              </w:rPr>
            </w:pPr>
            <w:r>
              <w:rPr>
                <w:rFonts w:hint="eastAsia"/>
              </w:rPr>
              <w:t>配备数量</w:t>
            </w:r>
          </w:p>
        </w:tc>
        <w:tc>
          <w:tcPr>
            <w:tcW w:w="1459" w:type="dxa"/>
            <w:vAlign w:val="center"/>
          </w:tcPr>
          <w:p w14:paraId="55B80E17">
            <w:pPr>
              <w:pStyle w:val="34"/>
              <w:rPr>
                <w:rFonts w:hint="eastAsia"/>
              </w:rPr>
            </w:pPr>
            <w:r>
              <w:rPr>
                <w:rFonts w:hint="eastAsia"/>
              </w:rPr>
              <w:t>实训项目/内容</w:t>
            </w:r>
          </w:p>
        </w:tc>
        <w:tc>
          <w:tcPr>
            <w:tcW w:w="791" w:type="dxa"/>
            <w:vAlign w:val="center"/>
          </w:tcPr>
          <w:p w14:paraId="11017647">
            <w:pPr>
              <w:pStyle w:val="34"/>
              <w:rPr>
                <w:rFonts w:hint="eastAsia"/>
              </w:rPr>
            </w:pPr>
            <w:r>
              <w:rPr>
                <w:rFonts w:hint="eastAsia"/>
              </w:rPr>
              <w:t>备注</w:t>
            </w:r>
          </w:p>
        </w:tc>
      </w:tr>
      <w:tr w14:paraId="5BA36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Merge w:val="restart"/>
            <w:vAlign w:val="center"/>
          </w:tcPr>
          <w:p w14:paraId="646E6AD4">
            <w:pPr>
              <w:pStyle w:val="34"/>
              <w:rPr>
                <w:rFonts w:hint="eastAsia"/>
              </w:rPr>
            </w:pPr>
            <w:r>
              <w:rPr>
                <w:rFonts w:hint="eastAsia"/>
              </w:rPr>
              <w:t>1</w:t>
            </w:r>
          </w:p>
        </w:tc>
        <w:tc>
          <w:tcPr>
            <w:tcW w:w="551" w:type="dxa"/>
            <w:vMerge w:val="restart"/>
            <w:vAlign w:val="center"/>
          </w:tcPr>
          <w:p w14:paraId="7B052CEB">
            <w:pPr>
              <w:pStyle w:val="34"/>
              <w:rPr>
                <w:rFonts w:hint="eastAsia"/>
              </w:rPr>
            </w:pPr>
          </w:p>
          <w:p w14:paraId="10991CCC">
            <w:pPr>
              <w:pStyle w:val="34"/>
              <w:rPr>
                <w:rFonts w:hint="eastAsia"/>
              </w:rPr>
            </w:pPr>
          </w:p>
          <w:p w14:paraId="5CF28776">
            <w:pPr>
              <w:pStyle w:val="34"/>
              <w:rPr>
                <w:rFonts w:hint="eastAsia"/>
              </w:rPr>
            </w:pPr>
          </w:p>
          <w:p w14:paraId="5F43B366">
            <w:pPr>
              <w:pStyle w:val="34"/>
              <w:rPr>
                <w:rFonts w:hint="eastAsia"/>
              </w:rPr>
            </w:pPr>
          </w:p>
          <w:p w14:paraId="434641B9">
            <w:pPr>
              <w:pStyle w:val="34"/>
              <w:rPr>
                <w:rFonts w:hint="eastAsia"/>
              </w:rPr>
            </w:pPr>
          </w:p>
          <w:p w14:paraId="79541EBC">
            <w:pPr>
              <w:pStyle w:val="34"/>
              <w:rPr>
                <w:rFonts w:hint="eastAsia"/>
              </w:rPr>
            </w:pPr>
            <w:r>
              <w:rPr>
                <w:rFonts w:hint="eastAsia"/>
              </w:rPr>
              <w:t>汽车工业智能物流实训中心</w:t>
            </w:r>
          </w:p>
          <w:p w14:paraId="2B2C0BE8">
            <w:pPr>
              <w:pStyle w:val="34"/>
              <w:rPr>
                <w:rFonts w:hint="eastAsia"/>
              </w:rPr>
            </w:pPr>
          </w:p>
          <w:p w14:paraId="53D195A0">
            <w:pPr>
              <w:pStyle w:val="34"/>
              <w:rPr>
                <w:rFonts w:hint="eastAsia"/>
              </w:rPr>
            </w:pPr>
          </w:p>
          <w:p w14:paraId="2A660CDE">
            <w:pPr>
              <w:pStyle w:val="34"/>
              <w:rPr>
                <w:rFonts w:hint="eastAsia"/>
              </w:rPr>
            </w:pPr>
          </w:p>
          <w:p w14:paraId="28087026">
            <w:pPr>
              <w:pStyle w:val="34"/>
              <w:rPr>
                <w:rFonts w:hint="eastAsia"/>
              </w:rPr>
            </w:pPr>
          </w:p>
          <w:p w14:paraId="66C330ED">
            <w:pPr>
              <w:pStyle w:val="34"/>
              <w:rPr>
                <w:rFonts w:hint="eastAsia"/>
              </w:rPr>
            </w:pPr>
          </w:p>
          <w:p w14:paraId="6938ED1B">
            <w:pPr>
              <w:pStyle w:val="34"/>
              <w:rPr>
                <w:rFonts w:hint="eastAsia"/>
              </w:rPr>
            </w:pPr>
          </w:p>
          <w:p w14:paraId="47ED0C0F">
            <w:pPr>
              <w:pStyle w:val="34"/>
              <w:rPr>
                <w:rFonts w:hint="eastAsia"/>
              </w:rPr>
            </w:pPr>
          </w:p>
          <w:p w14:paraId="6BF480D3">
            <w:pPr>
              <w:pStyle w:val="34"/>
              <w:rPr>
                <w:rFonts w:hint="eastAsia"/>
              </w:rPr>
            </w:pPr>
          </w:p>
          <w:p w14:paraId="1DFF15A4">
            <w:pPr>
              <w:pStyle w:val="34"/>
              <w:rPr>
                <w:rFonts w:hint="eastAsia"/>
              </w:rPr>
            </w:pPr>
          </w:p>
          <w:p w14:paraId="5DEDF923">
            <w:pPr>
              <w:pStyle w:val="34"/>
              <w:rPr>
                <w:rFonts w:hint="eastAsia"/>
              </w:rPr>
            </w:pPr>
          </w:p>
          <w:p w14:paraId="0D7B9546">
            <w:pPr>
              <w:pStyle w:val="34"/>
              <w:rPr>
                <w:rFonts w:hint="eastAsia"/>
              </w:rPr>
            </w:pPr>
          </w:p>
          <w:p w14:paraId="591A64F0">
            <w:pPr>
              <w:pStyle w:val="34"/>
              <w:rPr>
                <w:rFonts w:hint="eastAsia"/>
              </w:rPr>
            </w:pPr>
          </w:p>
          <w:p w14:paraId="649F221A">
            <w:pPr>
              <w:pStyle w:val="34"/>
              <w:rPr>
                <w:rFonts w:hint="eastAsia"/>
              </w:rPr>
            </w:pPr>
          </w:p>
          <w:p w14:paraId="47EC3442">
            <w:pPr>
              <w:pStyle w:val="34"/>
              <w:rPr>
                <w:rFonts w:hint="eastAsia"/>
              </w:rPr>
            </w:pPr>
          </w:p>
          <w:p w14:paraId="4B9DA8A2">
            <w:pPr>
              <w:pStyle w:val="34"/>
              <w:rPr>
                <w:rFonts w:hint="eastAsia"/>
              </w:rPr>
            </w:pPr>
          </w:p>
          <w:p w14:paraId="7A5B34D3">
            <w:pPr>
              <w:pStyle w:val="34"/>
              <w:rPr>
                <w:rFonts w:hint="eastAsia"/>
              </w:rPr>
            </w:pPr>
          </w:p>
          <w:p w14:paraId="18068B06">
            <w:pPr>
              <w:pStyle w:val="34"/>
              <w:rPr>
                <w:rFonts w:hint="eastAsia"/>
              </w:rPr>
            </w:pPr>
          </w:p>
          <w:p w14:paraId="4E102F22">
            <w:pPr>
              <w:pStyle w:val="34"/>
              <w:rPr>
                <w:rFonts w:hint="eastAsia"/>
              </w:rPr>
            </w:pPr>
          </w:p>
          <w:p w14:paraId="5DED0FE7">
            <w:pPr>
              <w:pStyle w:val="34"/>
              <w:rPr>
                <w:rFonts w:hint="eastAsia"/>
              </w:rPr>
            </w:pPr>
          </w:p>
          <w:p w14:paraId="6A8807FA">
            <w:pPr>
              <w:pStyle w:val="34"/>
              <w:rPr>
                <w:rFonts w:hint="eastAsia"/>
              </w:rPr>
            </w:pPr>
          </w:p>
          <w:p w14:paraId="7FA6F3B5">
            <w:pPr>
              <w:pStyle w:val="34"/>
              <w:rPr>
                <w:rFonts w:hint="eastAsia"/>
              </w:rPr>
            </w:pPr>
            <w:r>
              <w:rPr>
                <w:rFonts w:hint="eastAsia"/>
              </w:rPr>
              <w:t>汽车工业智能物流实训中心</w:t>
            </w:r>
          </w:p>
          <w:p w14:paraId="42E06A8E">
            <w:pPr>
              <w:pStyle w:val="34"/>
              <w:rPr>
                <w:rFonts w:hint="eastAsia"/>
              </w:rPr>
            </w:pPr>
          </w:p>
        </w:tc>
        <w:tc>
          <w:tcPr>
            <w:tcW w:w="717" w:type="dxa"/>
            <w:vAlign w:val="center"/>
          </w:tcPr>
          <w:p w14:paraId="3664908B">
            <w:pPr>
              <w:pStyle w:val="34"/>
              <w:rPr>
                <w:rFonts w:hint="eastAsia"/>
              </w:rPr>
            </w:pPr>
            <w:r>
              <w:rPr>
                <w:rFonts w:hint="eastAsia"/>
              </w:rPr>
              <w:t>汽车零部件集配作业实训分中心</w:t>
            </w:r>
          </w:p>
        </w:tc>
        <w:tc>
          <w:tcPr>
            <w:tcW w:w="826" w:type="dxa"/>
            <w:vAlign w:val="center"/>
          </w:tcPr>
          <w:p w14:paraId="4B09FEDC">
            <w:pPr>
              <w:pStyle w:val="34"/>
              <w:rPr>
                <w:rFonts w:hint="eastAsia"/>
              </w:rPr>
            </w:pPr>
            <w:r>
              <w:rPr>
                <w:rFonts w:hint="eastAsia"/>
              </w:rPr>
              <w:t>校内</w:t>
            </w:r>
          </w:p>
        </w:tc>
        <w:tc>
          <w:tcPr>
            <w:tcW w:w="1701" w:type="dxa"/>
            <w:vAlign w:val="center"/>
          </w:tcPr>
          <w:p w14:paraId="59831A02">
            <w:pPr>
              <w:pStyle w:val="34"/>
              <w:rPr>
                <w:rFonts w:hint="eastAsia"/>
              </w:rPr>
            </w:pPr>
            <w:r>
              <w:rPr>
                <w:rFonts w:hint="eastAsia"/>
              </w:rPr>
              <w:t>双巷道多层穿梭车存储货架、出入货辊筒输送链、多层穿梭车、双平台提升机、双层双链辊道机、顶升移载机、货到人拣选底层控制系统、拣选工作台</w:t>
            </w:r>
          </w:p>
        </w:tc>
        <w:tc>
          <w:tcPr>
            <w:tcW w:w="1985" w:type="dxa"/>
            <w:vAlign w:val="center"/>
          </w:tcPr>
          <w:p w14:paraId="1589A1A3">
            <w:pPr>
              <w:pStyle w:val="34"/>
              <w:rPr>
                <w:rFonts w:hint="eastAsia"/>
              </w:rPr>
            </w:pPr>
            <w:r>
              <w:rPr>
                <w:rFonts w:hint="eastAsia"/>
              </w:rPr>
              <w:t>双巷道多层穿梭车存储货架1套、出入货辊筒输送链16套、多层穿梭车8套、双平台提升机2套、双层双链辊道机1套、顶升移载机20套、货到人拣选底层控制系统1套、拣选工作台1套</w:t>
            </w:r>
          </w:p>
        </w:tc>
        <w:tc>
          <w:tcPr>
            <w:tcW w:w="1459" w:type="dxa"/>
            <w:vAlign w:val="center"/>
          </w:tcPr>
          <w:p w14:paraId="5C0A94B3">
            <w:pPr>
              <w:pStyle w:val="34"/>
              <w:rPr>
                <w:rFonts w:hint="eastAsia"/>
              </w:rPr>
            </w:pPr>
            <w:r>
              <w:rPr>
                <w:rFonts w:hint="eastAsia"/>
              </w:rPr>
              <w:t>1.零部件的接收及异常处理2.零部件存储的组织与操作3.备货的组织与操作4.零部件上线配送5.集配作业综合实训</w:t>
            </w:r>
          </w:p>
        </w:tc>
        <w:tc>
          <w:tcPr>
            <w:tcW w:w="791" w:type="dxa"/>
            <w:vAlign w:val="center"/>
          </w:tcPr>
          <w:p w14:paraId="1CF7707F">
            <w:pPr>
              <w:pStyle w:val="34"/>
              <w:rPr>
                <w:rFonts w:hint="eastAsia"/>
              </w:rPr>
            </w:pPr>
            <w:r>
              <w:rPr>
                <w:rFonts w:hint="eastAsia"/>
              </w:rPr>
              <w:t>融入新技术</w:t>
            </w:r>
          </w:p>
        </w:tc>
      </w:tr>
      <w:tr w14:paraId="71B13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Merge w:val="continue"/>
            <w:vAlign w:val="center"/>
          </w:tcPr>
          <w:p w14:paraId="26B1FFBA">
            <w:pPr>
              <w:pStyle w:val="34"/>
              <w:rPr>
                <w:rFonts w:hint="eastAsia"/>
              </w:rPr>
            </w:pPr>
          </w:p>
        </w:tc>
        <w:tc>
          <w:tcPr>
            <w:tcW w:w="551" w:type="dxa"/>
            <w:vMerge w:val="continue"/>
            <w:vAlign w:val="center"/>
          </w:tcPr>
          <w:p w14:paraId="15AC4EED">
            <w:pPr>
              <w:pStyle w:val="34"/>
              <w:rPr>
                <w:rFonts w:hint="eastAsia"/>
              </w:rPr>
            </w:pPr>
          </w:p>
        </w:tc>
        <w:tc>
          <w:tcPr>
            <w:tcW w:w="717" w:type="dxa"/>
            <w:vAlign w:val="center"/>
          </w:tcPr>
          <w:p w14:paraId="0E5C9119">
            <w:pPr>
              <w:pStyle w:val="34"/>
              <w:rPr>
                <w:rFonts w:hint="eastAsia"/>
              </w:rPr>
            </w:pPr>
            <w:r>
              <w:rPr>
                <w:rFonts w:hint="eastAsia"/>
              </w:rPr>
              <w:t>储配实训</w:t>
            </w:r>
          </w:p>
          <w:p w14:paraId="10372C00">
            <w:pPr>
              <w:pStyle w:val="34"/>
              <w:rPr>
                <w:rFonts w:hint="eastAsia"/>
              </w:rPr>
            </w:pPr>
            <w:r>
              <w:rPr>
                <w:rFonts w:hint="eastAsia"/>
              </w:rPr>
              <w:t>分中心</w:t>
            </w:r>
          </w:p>
        </w:tc>
        <w:tc>
          <w:tcPr>
            <w:tcW w:w="826" w:type="dxa"/>
            <w:vAlign w:val="center"/>
          </w:tcPr>
          <w:p w14:paraId="2F9FAD27">
            <w:pPr>
              <w:pStyle w:val="34"/>
              <w:rPr>
                <w:rFonts w:hint="eastAsia"/>
              </w:rPr>
            </w:pPr>
            <w:r>
              <w:rPr>
                <w:rFonts w:hint="eastAsia"/>
              </w:rPr>
              <w:t>校内</w:t>
            </w:r>
          </w:p>
        </w:tc>
        <w:tc>
          <w:tcPr>
            <w:tcW w:w="1701" w:type="dxa"/>
            <w:vAlign w:val="center"/>
          </w:tcPr>
          <w:p w14:paraId="1BC29101">
            <w:pPr>
              <w:pStyle w:val="34"/>
              <w:rPr>
                <w:rFonts w:hint="eastAsia"/>
              </w:rPr>
            </w:pPr>
            <w:r>
              <w:rPr>
                <w:rFonts w:hint="eastAsia"/>
              </w:rPr>
              <w:t>自动化仓库货架、巷道式堆垛机、入库辊筒输送线、双巷辊筒输送线、动力辊筒输送线、WCS仓储控制系统、自动化仓库任务电子看板、传感器系统、斜坡皮带输送线、无动力库辊筒输送线、连续式提升机、站驾式堆高车、播种式电子标签、摘取式电子标签、无人驾驶飞机、AGV货到人拣选送系统、电商播种墙、只能穿戴仓储辅助系统、智能AGV小车、仓储管理软件、物联网数智供应链技术软件、物流双创教研系统（课程版）</w:t>
            </w:r>
          </w:p>
        </w:tc>
        <w:tc>
          <w:tcPr>
            <w:tcW w:w="1985" w:type="dxa"/>
            <w:vAlign w:val="center"/>
          </w:tcPr>
          <w:p w14:paraId="1241930E">
            <w:pPr>
              <w:pStyle w:val="34"/>
              <w:rPr>
                <w:rFonts w:hint="eastAsia"/>
              </w:rPr>
            </w:pPr>
            <w:r>
              <w:rPr>
                <w:rFonts w:hint="eastAsia"/>
              </w:rPr>
              <w:t>自动化仓库货架1套、巷道式堆垛机1套、入库辊筒输送线2套、双巷辊筒输送线2套、动力辊筒输送线2套、WCS仓储控制系统1套、自动化仓库任务电子看板2套、传感器系统1套、斜坡皮带输送线2套、无动力库辊筒输送线2套、连续式提升机2套、站驾式堆高车2套、播种式电子标签2套、摘取式电子标签2套、无人驾驶飞机1套、AGV货到人拣选送系统1套、电商播种墙2套、只能穿戴仓储辅助系统1套、智能AGV小车2套、仓储管理软件1套、物联网数智供应链技术软件1套、物流双创教研系统（课程版）1套</w:t>
            </w:r>
          </w:p>
        </w:tc>
        <w:tc>
          <w:tcPr>
            <w:tcW w:w="1459" w:type="dxa"/>
            <w:vAlign w:val="center"/>
          </w:tcPr>
          <w:p w14:paraId="78B342B2">
            <w:pPr>
              <w:pStyle w:val="34"/>
              <w:rPr>
                <w:rFonts w:hint="eastAsia"/>
              </w:rPr>
            </w:pPr>
            <w:r>
              <w:rPr>
                <w:rFonts w:hint="eastAsia"/>
              </w:rPr>
              <w:t>1.入库处理</w:t>
            </w:r>
          </w:p>
          <w:p w14:paraId="101292DD">
            <w:pPr>
              <w:pStyle w:val="34"/>
              <w:rPr>
                <w:rFonts w:hint="eastAsia"/>
              </w:rPr>
            </w:pPr>
            <w:r>
              <w:rPr>
                <w:rFonts w:hint="eastAsia"/>
              </w:rPr>
              <w:t>2.在库处理</w:t>
            </w:r>
          </w:p>
          <w:p w14:paraId="3398E6DA">
            <w:pPr>
              <w:pStyle w:val="34"/>
              <w:rPr>
                <w:rFonts w:hint="eastAsia"/>
              </w:rPr>
            </w:pPr>
            <w:r>
              <w:rPr>
                <w:rFonts w:hint="eastAsia"/>
              </w:rPr>
              <w:t>3.出库处理</w:t>
            </w:r>
          </w:p>
          <w:p w14:paraId="0BDD0660">
            <w:pPr>
              <w:pStyle w:val="34"/>
              <w:rPr>
                <w:rFonts w:hint="eastAsia"/>
              </w:rPr>
            </w:pPr>
            <w:r>
              <w:rPr>
                <w:rFonts w:hint="eastAsia"/>
              </w:rPr>
              <w:t>4.退货处理</w:t>
            </w:r>
          </w:p>
        </w:tc>
        <w:tc>
          <w:tcPr>
            <w:tcW w:w="791" w:type="dxa"/>
            <w:vAlign w:val="center"/>
          </w:tcPr>
          <w:p w14:paraId="394A47CC">
            <w:pPr>
              <w:pStyle w:val="34"/>
              <w:rPr>
                <w:rFonts w:hint="eastAsia"/>
              </w:rPr>
            </w:pPr>
            <w:r>
              <w:rPr>
                <w:rFonts w:hint="eastAsia"/>
              </w:rPr>
              <w:t>融入新技术</w:t>
            </w:r>
          </w:p>
        </w:tc>
      </w:tr>
      <w:tr w14:paraId="0AFAD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Merge w:val="continue"/>
            <w:vAlign w:val="center"/>
          </w:tcPr>
          <w:p w14:paraId="3767B082">
            <w:pPr>
              <w:pStyle w:val="34"/>
              <w:rPr>
                <w:rFonts w:hint="eastAsia"/>
              </w:rPr>
            </w:pPr>
          </w:p>
        </w:tc>
        <w:tc>
          <w:tcPr>
            <w:tcW w:w="551" w:type="dxa"/>
            <w:vMerge w:val="continue"/>
            <w:vAlign w:val="center"/>
          </w:tcPr>
          <w:p w14:paraId="1FEB4AC3">
            <w:pPr>
              <w:pStyle w:val="34"/>
              <w:rPr>
                <w:rFonts w:hint="eastAsia"/>
              </w:rPr>
            </w:pPr>
          </w:p>
        </w:tc>
        <w:tc>
          <w:tcPr>
            <w:tcW w:w="717" w:type="dxa"/>
            <w:vAlign w:val="center"/>
          </w:tcPr>
          <w:p w14:paraId="209FE505">
            <w:pPr>
              <w:pStyle w:val="34"/>
              <w:rPr>
                <w:rFonts w:hint="eastAsia"/>
              </w:rPr>
            </w:pPr>
            <w:r>
              <w:rPr>
                <w:rFonts w:hint="eastAsia"/>
              </w:rPr>
              <w:t>工业包装设计实训做中心</w:t>
            </w:r>
          </w:p>
        </w:tc>
        <w:tc>
          <w:tcPr>
            <w:tcW w:w="826" w:type="dxa"/>
            <w:vAlign w:val="center"/>
          </w:tcPr>
          <w:p w14:paraId="3121C3EA">
            <w:pPr>
              <w:pStyle w:val="34"/>
              <w:rPr>
                <w:rFonts w:hint="eastAsia"/>
              </w:rPr>
            </w:pPr>
            <w:r>
              <w:rPr>
                <w:rFonts w:hint="eastAsia"/>
              </w:rPr>
              <w:t>校内</w:t>
            </w:r>
          </w:p>
        </w:tc>
        <w:tc>
          <w:tcPr>
            <w:tcW w:w="1701" w:type="dxa"/>
            <w:vAlign w:val="center"/>
          </w:tcPr>
          <w:p w14:paraId="7765AC57">
            <w:pPr>
              <w:pStyle w:val="34"/>
              <w:rPr>
                <w:rFonts w:hint="eastAsia"/>
              </w:rPr>
            </w:pPr>
            <w:r>
              <w:rPr>
                <w:rFonts w:hint="eastAsia"/>
              </w:rPr>
              <w:t>微型计算机、包装样件教学知识集成、包装设计案例库、包装流水线、线棒装配生产操作台、切割机、设计工作站现场看板、模拟运输震动实验平台、跌落试验机1套、纸箱抗压试验机、典型包装样件、设计工作站现场看板、包装样件教学目视看板、包装检测管理目视看板、人机工程评审平台、冲击测试机、包装实训室目视系统、全自动打包机、仓库料箱及料架</w:t>
            </w:r>
          </w:p>
        </w:tc>
        <w:tc>
          <w:tcPr>
            <w:tcW w:w="1985" w:type="dxa"/>
            <w:vAlign w:val="center"/>
          </w:tcPr>
          <w:p w14:paraId="129178A0">
            <w:pPr>
              <w:pStyle w:val="34"/>
              <w:rPr>
                <w:rFonts w:hint="eastAsia"/>
              </w:rPr>
            </w:pPr>
            <w:r>
              <w:rPr>
                <w:rFonts w:hint="eastAsia"/>
              </w:rPr>
              <w:t>微信电子计算机5套、包装样件教学知识集成26套、包装设计案列库10套、包装流水线2条、线棒装配生产操作台3套、切割机4套、设计工作站现场看板1套、模拟运输震动实验平台1套、纸箱抗压试验机1套、典型包装样件1套、设计工作站现场看板1套、包装样件教学目视看板1套、包装检测管理目视看板1套、人机工程评审平台1套、冲击测试机1套、包装实训室目视系统、全自动打包机2套、仓库料箱及料架1套</w:t>
            </w:r>
          </w:p>
        </w:tc>
        <w:tc>
          <w:tcPr>
            <w:tcW w:w="1459" w:type="dxa"/>
            <w:vAlign w:val="center"/>
          </w:tcPr>
          <w:p w14:paraId="71CD3EB4">
            <w:pPr>
              <w:pStyle w:val="34"/>
              <w:rPr>
                <w:rFonts w:hint="eastAsia"/>
              </w:rPr>
            </w:pPr>
            <w:r>
              <w:rPr>
                <w:rFonts w:hint="eastAsia"/>
              </w:rPr>
              <w:t>1.典型包装认知实训2.包装材料认知实训3.包装设计认知实训4.包装制造体验5.包装测试体验实训</w:t>
            </w:r>
          </w:p>
        </w:tc>
        <w:tc>
          <w:tcPr>
            <w:tcW w:w="791" w:type="dxa"/>
            <w:vAlign w:val="center"/>
          </w:tcPr>
          <w:p w14:paraId="69EB8283">
            <w:pPr>
              <w:pStyle w:val="34"/>
              <w:rPr>
                <w:rFonts w:hint="eastAsia"/>
              </w:rPr>
            </w:pPr>
          </w:p>
        </w:tc>
      </w:tr>
      <w:tr w14:paraId="669BD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5416D4B2">
            <w:pPr>
              <w:pStyle w:val="34"/>
              <w:rPr>
                <w:rFonts w:hint="eastAsia"/>
              </w:rPr>
            </w:pPr>
            <w:r>
              <w:rPr>
                <w:rFonts w:hint="eastAsia"/>
              </w:rPr>
              <w:t>2</w:t>
            </w:r>
          </w:p>
        </w:tc>
        <w:tc>
          <w:tcPr>
            <w:tcW w:w="1268" w:type="dxa"/>
            <w:gridSpan w:val="2"/>
            <w:vAlign w:val="center"/>
          </w:tcPr>
          <w:p w14:paraId="0AEA8543">
            <w:pPr>
              <w:pStyle w:val="34"/>
              <w:rPr>
                <w:rFonts w:hint="eastAsia"/>
              </w:rPr>
            </w:pPr>
            <w:r>
              <w:rPr>
                <w:rFonts w:hint="eastAsia"/>
              </w:rPr>
              <w:t>工业供应链虚拟仿真实训基地</w:t>
            </w:r>
          </w:p>
        </w:tc>
        <w:tc>
          <w:tcPr>
            <w:tcW w:w="826" w:type="dxa"/>
            <w:vAlign w:val="center"/>
          </w:tcPr>
          <w:p w14:paraId="62071196">
            <w:pPr>
              <w:pStyle w:val="34"/>
              <w:rPr>
                <w:rFonts w:hint="eastAsia"/>
              </w:rPr>
            </w:pPr>
            <w:r>
              <w:rPr>
                <w:rFonts w:hint="eastAsia"/>
              </w:rPr>
              <w:t>校内</w:t>
            </w:r>
          </w:p>
        </w:tc>
        <w:tc>
          <w:tcPr>
            <w:tcW w:w="1701" w:type="dxa"/>
            <w:vAlign w:val="center"/>
          </w:tcPr>
          <w:p w14:paraId="443A94D0">
            <w:pPr>
              <w:pStyle w:val="34"/>
              <w:rPr>
                <w:rFonts w:hint="eastAsia"/>
              </w:rPr>
            </w:pPr>
            <w:r>
              <w:rPr>
                <w:rFonts w:hint="eastAsia"/>
              </w:rPr>
              <w:t>数智供应链技术虚拟仿真软件、计算机、智慧黑板、功放（含音响）等</w:t>
            </w:r>
          </w:p>
        </w:tc>
        <w:tc>
          <w:tcPr>
            <w:tcW w:w="1985" w:type="dxa"/>
            <w:vAlign w:val="center"/>
          </w:tcPr>
          <w:p w14:paraId="166BC9EE">
            <w:pPr>
              <w:pStyle w:val="34"/>
              <w:rPr>
                <w:rFonts w:hint="eastAsia"/>
              </w:rPr>
            </w:pPr>
            <w:r>
              <w:rPr>
                <w:rFonts w:hint="eastAsia"/>
              </w:rPr>
              <w:t>软件含“数智供应链技术实训平台”、“供应链实战平台”及“供应链金融实战平台”等模块教学管理软件</w:t>
            </w:r>
          </w:p>
        </w:tc>
        <w:tc>
          <w:tcPr>
            <w:tcW w:w="1459" w:type="dxa"/>
            <w:vAlign w:val="center"/>
          </w:tcPr>
          <w:p w14:paraId="402E652F">
            <w:pPr>
              <w:pStyle w:val="34"/>
              <w:rPr>
                <w:rFonts w:hint="eastAsia"/>
              </w:rPr>
            </w:pPr>
            <w:r>
              <w:rPr>
                <w:rFonts w:hint="eastAsia"/>
              </w:rPr>
              <w:t>供应链环境下的综合管理实训</w:t>
            </w:r>
          </w:p>
        </w:tc>
        <w:tc>
          <w:tcPr>
            <w:tcW w:w="791" w:type="dxa"/>
            <w:vAlign w:val="center"/>
          </w:tcPr>
          <w:p w14:paraId="4EEC9EFB">
            <w:pPr>
              <w:pStyle w:val="34"/>
              <w:rPr>
                <w:rFonts w:hint="eastAsia"/>
              </w:rPr>
            </w:pPr>
            <w:r>
              <w:rPr>
                <w:rFonts w:hint="eastAsia"/>
              </w:rPr>
              <w:t>融入新技术</w:t>
            </w:r>
          </w:p>
        </w:tc>
      </w:tr>
      <w:tr w14:paraId="10FA6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03221060">
            <w:pPr>
              <w:pStyle w:val="34"/>
              <w:rPr>
                <w:rFonts w:hint="eastAsia"/>
              </w:rPr>
            </w:pPr>
            <w:r>
              <w:t>3</w:t>
            </w:r>
          </w:p>
        </w:tc>
        <w:tc>
          <w:tcPr>
            <w:tcW w:w="1268" w:type="dxa"/>
            <w:gridSpan w:val="2"/>
            <w:vAlign w:val="center"/>
          </w:tcPr>
          <w:p w14:paraId="4CDAE1B4">
            <w:pPr>
              <w:pStyle w:val="34"/>
              <w:rPr>
                <w:rFonts w:hint="eastAsia"/>
              </w:rPr>
            </w:pPr>
            <w:r>
              <w:rPr>
                <w:rFonts w:hint="eastAsia"/>
              </w:rPr>
              <w:t>物流企业模拟经营沙盘实训中心</w:t>
            </w:r>
          </w:p>
        </w:tc>
        <w:tc>
          <w:tcPr>
            <w:tcW w:w="826" w:type="dxa"/>
            <w:vAlign w:val="center"/>
          </w:tcPr>
          <w:p w14:paraId="0411A464">
            <w:pPr>
              <w:pStyle w:val="34"/>
              <w:rPr>
                <w:rFonts w:hint="eastAsia"/>
              </w:rPr>
            </w:pPr>
            <w:r>
              <w:rPr>
                <w:rFonts w:hint="eastAsia"/>
              </w:rPr>
              <w:t>校内</w:t>
            </w:r>
          </w:p>
        </w:tc>
        <w:tc>
          <w:tcPr>
            <w:tcW w:w="1701" w:type="dxa"/>
            <w:vAlign w:val="center"/>
          </w:tcPr>
          <w:p w14:paraId="33DC4D52">
            <w:pPr>
              <w:pStyle w:val="34"/>
              <w:rPr>
                <w:rFonts w:hint="eastAsia"/>
              </w:rPr>
            </w:pPr>
            <w:r>
              <w:rPr>
                <w:rFonts w:hint="eastAsia"/>
              </w:rPr>
              <w:t>物流沙盘软件、计算机、投影仪、功放（含音响）</w:t>
            </w:r>
          </w:p>
        </w:tc>
        <w:tc>
          <w:tcPr>
            <w:tcW w:w="1985" w:type="dxa"/>
            <w:vAlign w:val="center"/>
          </w:tcPr>
          <w:p w14:paraId="258F1716">
            <w:pPr>
              <w:pStyle w:val="34"/>
              <w:rPr>
                <w:rFonts w:hint="eastAsia"/>
              </w:rPr>
            </w:pPr>
            <w:r>
              <w:rPr>
                <w:rFonts w:hint="eastAsia"/>
              </w:rPr>
              <w:t>物流沙盘软件1计算机13套、投影仪1套、功放（含音响）1套</w:t>
            </w:r>
          </w:p>
        </w:tc>
        <w:tc>
          <w:tcPr>
            <w:tcW w:w="1459" w:type="dxa"/>
            <w:vAlign w:val="center"/>
          </w:tcPr>
          <w:p w14:paraId="7D7567BA">
            <w:pPr>
              <w:pStyle w:val="34"/>
              <w:rPr>
                <w:rFonts w:hint="eastAsia"/>
              </w:rPr>
            </w:pPr>
            <w:r>
              <w:rPr>
                <w:rFonts w:hint="eastAsia"/>
              </w:rPr>
              <w:t>物流企业经营管理沙盘模拟综合训练</w:t>
            </w:r>
          </w:p>
        </w:tc>
        <w:tc>
          <w:tcPr>
            <w:tcW w:w="791" w:type="dxa"/>
            <w:vAlign w:val="center"/>
          </w:tcPr>
          <w:p w14:paraId="1C194861">
            <w:pPr>
              <w:pStyle w:val="34"/>
              <w:rPr>
                <w:rFonts w:hint="eastAsia"/>
              </w:rPr>
            </w:pPr>
          </w:p>
        </w:tc>
      </w:tr>
      <w:tr w14:paraId="699F2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70D413B4">
            <w:pPr>
              <w:pStyle w:val="34"/>
              <w:rPr>
                <w:rFonts w:hint="eastAsia"/>
              </w:rPr>
            </w:pPr>
            <w:r>
              <w:t>4</w:t>
            </w:r>
          </w:p>
        </w:tc>
        <w:tc>
          <w:tcPr>
            <w:tcW w:w="1268" w:type="dxa"/>
            <w:gridSpan w:val="2"/>
            <w:vAlign w:val="center"/>
          </w:tcPr>
          <w:p w14:paraId="1304C4DF">
            <w:pPr>
              <w:pStyle w:val="34"/>
              <w:rPr>
                <w:rFonts w:hint="eastAsia"/>
              </w:rPr>
            </w:pPr>
            <w:r>
              <w:rPr>
                <w:rFonts w:hint="eastAsia"/>
              </w:rPr>
              <w:t>AR/VR实训</w:t>
            </w:r>
          </w:p>
          <w:p w14:paraId="390168D1">
            <w:pPr>
              <w:pStyle w:val="34"/>
              <w:rPr>
                <w:rFonts w:hint="eastAsia"/>
              </w:rPr>
            </w:pPr>
            <w:r>
              <w:rPr>
                <w:rFonts w:hint="eastAsia"/>
              </w:rPr>
              <w:t>中心</w:t>
            </w:r>
          </w:p>
        </w:tc>
        <w:tc>
          <w:tcPr>
            <w:tcW w:w="826" w:type="dxa"/>
            <w:vAlign w:val="center"/>
          </w:tcPr>
          <w:p w14:paraId="061EF08C">
            <w:pPr>
              <w:pStyle w:val="34"/>
              <w:rPr>
                <w:rFonts w:hint="eastAsia"/>
              </w:rPr>
            </w:pPr>
            <w:r>
              <w:rPr>
                <w:rFonts w:hint="eastAsia"/>
              </w:rPr>
              <w:t>校内</w:t>
            </w:r>
          </w:p>
        </w:tc>
        <w:tc>
          <w:tcPr>
            <w:tcW w:w="1701" w:type="dxa"/>
            <w:vAlign w:val="center"/>
          </w:tcPr>
          <w:p w14:paraId="6BFEDD6F">
            <w:pPr>
              <w:pStyle w:val="34"/>
              <w:rPr>
                <w:rFonts w:hint="eastAsia"/>
              </w:rPr>
            </w:pPr>
            <w:r>
              <w:rPr>
                <w:rFonts w:hint="eastAsia"/>
              </w:rPr>
              <w:t>VR眼镜+高配主机、VR仓储配送中心、虚拟港口认知及设备操作系统、空港物流VR虚拟体验学习系统、AR多媒体教学平台、配套课程资源体系</w:t>
            </w:r>
          </w:p>
        </w:tc>
        <w:tc>
          <w:tcPr>
            <w:tcW w:w="1985" w:type="dxa"/>
            <w:vAlign w:val="center"/>
          </w:tcPr>
          <w:p w14:paraId="2B81DC78">
            <w:pPr>
              <w:pStyle w:val="34"/>
              <w:rPr>
                <w:rFonts w:hint="eastAsia"/>
              </w:rPr>
            </w:pPr>
            <w:r>
              <w:rPr>
                <w:rFonts w:hint="eastAsia"/>
              </w:rPr>
              <w:t>VR眼镜+高配主机4套、VR仓储配送中心1套、虚拟港口认知及设备操作系统1套、空港物流VR虚拟体验学习系统1套、AR多媒体教学平台1套、配套课程资源体系1套</w:t>
            </w:r>
          </w:p>
        </w:tc>
        <w:tc>
          <w:tcPr>
            <w:tcW w:w="1459" w:type="dxa"/>
            <w:vAlign w:val="center"/>
          </w:tcPr>
          <w:p w14:paraId="2FF3A5DC">
            <w:pPr>
              <w:pStyle w:val="34"/>
              <w:rPr>
                <w:rFonts w:hint="eastAsia"/>
              </w:rPr>
            </w:pPr>
            <w:r>
              <w:rPr>
                <w:rFonts w:hint="eastAsia"/>
              </w:rPr>
              <w:t>1.仓储配送中心VR体验学习2.虚拟港口认知及设备操作3.空港物流VR虚拟体验学习4.仓储设备AR认知学习</w:t>
            </w:r>
          </w:p>
        </w:tc>
        <w:tc>
          <w:tcPr>
            <w:tcW w:w="791" w:type="dxa"/>
            <w:vAlign w:val="center"/>
          </w:tcPr>
          <w:p w14:paraId="312EC097">
            <w:pPr>
              <w:pStyle w:val="34"/>
              <w:rPr>
                <w:rFonts w:hint="eastAsia"/>
              </w:rPr>
            </w:pPr>
            <w:r>
              <w:rPr>
                <w:rFonts w:hint="eastAsia"/>
              </w:rPr>
              <w:t>融入新技术</w:t>
            </w:r>
          </w:p>
        </w:tc>
      </w:tr>
      <w:tr w14:paraId="03ACF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19D87027">
            <w:pPr>
              <w:pStyle w:val="34"/>
              <w:rPr>
                <w:rFonts w:hint="eastAsia"/>
              </w:rPr>
            </w:pPr>
            <w:r>
              <w:t>5</w:t>
            </w:r>
          </w:p>
        </w:tc>
        <w:tc>
          <w:tcPr>
            <w:tcW w:w="1268" w:type="dxa"/>
            <w:gridSpan w:val="2"/>
            <w:vAlign w:val="center"/>
          </w:tcPr>
          <w:p w14:paraId="1F534B88">
            <w:pPr>
              <w:pStyle w:val="34"/>
              <w:rPr>
                <w:rFonts w:hint="eastAsia"/>
              </w:rPr>
            </w:pPr>
            <w:r>
              <w:rPr>
                <w:rFonts w:hint="eastAsia"/>
              </w:rPr>
              <w:t>跨境电商</w:t>
            </w:r>
          </w:p>
          <w:p w14:paraId="59855F32">
            <w:pPr>
              <w:pStyle w:val="34"/>
              <w:rPr>
                <w:rFonts w:hint="eastAsia"/>
              </w:rPr>
            </w:pPr>
            <w:r>
              <w:rPr>
                <w:rFonts w:hint="eastAsia"/>
              </w:rPr>
              <w:t>实训中心</w:t>
            </w:r>
          </w:p>
        </w:tc>
        <w:tc>
          <w:tcPr>
            <w:tcW w:w="826" w:type="dxa"/>
            <w:vAlign w:val="center"/>
          </w:tcPr>
          <w:p w14:paraId="6CA1E33E">
            <w:pPr>
              <w:pStyle w:val="34"/>
              <w:rPr>
                <w:rFonts w:hint="eastAsia"/>
              </w:rPr>
            </w:pPr>
            <w:r>
              <w:rPr>
                <w:rFonts w:hint="eastAsia"/>
              </w:rPr>
              <w:t>校内</w:t>
            </w:r>
          </w:p>
        </w:tc>
        <w:tc>
          <w:tcPr>
            <w:tcW w:w="1701" w:type="dxa"/>
            <w:vAlign w:val="center"/>
          </w:tcPr>
          <w:p w14:paraId="1997B8D0">
            <w:pPr>
              <w:pStyle w:val="34"/>
              <w:rPr>
                <w:rFonts w:hint="eastAsia"/>
              </w:rPr>
            </w:pPr>
            <w:r>
              <w:rPr>
                <w:rFonts w:hint="eastAsia"/>
              </w:rPr>
              <w:t>跨境达人实训教学系统、货代达人实训教学系统、报关达人实训教学系统、物流大数据平台、快递综合业务模拟实操系统、条码识读设备及软件、连锁门店营运模拟对抗软件</w:t>
            </w:r>
          </w:p>
        </w:tc>
        <w:tc>
          <w:tcPr>
            <w:tcW w:w="1985" w:type="dxa"/>
            <w:vAlign w:val="center"/>
          </w:tcPr>
          <w:p w14:paraId="6C99BDA1">
            <w:pPr>
              <w:pStyle w:val="34"/>
              <w:rPr>
                <w:rFonts w:hint="eastAsia"/>
              </w:rPr>
            </w:pPr>
            <w:r>
              <w:rPr>
                <w:rFonts w:hint="eastAsia"/>
              </w:rPr>
              <w:t>跨境达人实训教学系统1套、货代达人实训教学系统1套、报关达人实训教学系统1套、物流大数据平台1套、快递综合业务模拟实操系统1套、条码识读设备及软件2套、连锁门店营运模拟对抗软件1套</w:t>
            </w:r>
          </w:p>
        </w:tc>
        <w:tc>
          <w:tcPr>
            <w:tcW w:w="1459" w:type="dxa"/>
            <w:vAlign w:val="center"/>
          </w:tcPr>
          <w:p w14:paraId="610CC0EC">
            <w:pPr>
              <w:pStyle w:val="34"/>
              <w:rPr>
                <w:rFonts w:hint="eastAsia"/>
              </w:rPr>
            </w:pPr>
            <w:r>
              <w:rPr>
                <w:rFonts w:hint="eastAsia"/>
              </w:rPr>
              <w:t>1.跨境店铺注册操作及推广2.跨境物流与海外仓操作3.海外市场调研操作4.跨境电商业务操作5.售后服务及客户维护</w:t>
            </w:r>
          </w:p>
        </w:tc>
        <w:tc>
          <w:tcPr>
            <w:tcW w:w="791" w:type="dxa"/>
            <w:vAlign w:val="center"/>
          </w:tcPr>
          <w:p w14:paraId="41520C41">
            <w:pPr>
              <w:pStyle w:val="34"/>
              <w:rPr>
                <w:rFonts w:hint="eastAsia"/>
              </w:rPr>
            </w:pPr>
            <w:r>
              <w:rPr>
                <w:rFonts w:hint="eastAsia"/>
              </w:rPr>
              <w:t>融入新技术</w:t>
            </w:r>
          </w:p>
        </w:tc>
      </w:tr>
      <w:tr w14:paraId="73ACF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1C8EA01E">
            <w:pPr>
              <w:pStyle w:val="34"/>
              <w:rPr>
                <w:rFonts w:hint="eastAsia"/>
              </w:rPr>
            </w:pPr>
            <w:r>
              <w:t>6</w:t>
            </w:r>
          </w:p>
        </w:tc>
        <w:tc>
          <w:tcPr>
            <w:tcW w:w="1268" w:type="dxa"/>
            <w:gridSpan w:val="2"/>
            <w:vAlign w:val="center"/>
          </w:tcPr>
          <w:p w14:paraId="26A16170">
            <w:pPr>
              <w:pStyle w:val="34"/>
              <w:rPr>
                <w:rFonts w:hint="eastAsia"/>
              </w:rPr>
            </w:pPr>
            <w:r>
              <w:rPr>
                <w:rFonts w:hint="eastAsia"/>
              </w:rPr>
              <w:t>叉车实训中心</w:t>
            </w:r>
          </w:p>
        </w:tc>
        <w:tc>
          <w:tcPr>
            <w:tcW w:w="826" w:type="dxa"/>
            <w:vAlign w:val="center"/>
          </w:tcPr>
          <w:p w14:paraId="1823C48E">
            <w:pPr>
              <w:pStyle w:val="34"/>
              <w:rPr>
                <w:rFonts w:hint="eastAsia"/>
              </w:rPr>
            </w:pPr>
            <w:r>
              <w:rPr>
                <w:rFonts w:hint="eastAsia"/>
              </w:rPr>
              <w:t>校内</w:t>
            </w:r>
          </w:p>
        </w:tc>
        <w:tc>
          <w:tcPr>
            <w:tcW w:w="1701" w:type="dxa"/>
            <w:vAlign w:val="center"/>
          </w:tcPr>
          <w:p w14:paraId="2F383E46">
            <w:pPr>
              <w:pStyle w:val="34"/>
              <w:rPr>
                <w:rFonts w:hint="eastAsia"/>
              </w:rPr>
            </w:pPr>
            <w:r>
              <w:rPr>
                <w:rFonts w:hint="eastAsia"/>
              </w:rPr>
              <w:t>内燃叉车、托盘</w:t>
            </w:r>
          </w:p>
        </w:tc>
        <w:tc>
          <w:tcPr>
            <w:tcW w:w="1985" w:type="dxa"/>
            <w:vAlign w:val="center"/>
          </w:tcPr>
          <w:p w14:paraId="1BB9D03C">
            <w:pPr>
              <w:pStyle w:val="34"/>
              <w:rPr>
                <w:rFonts w:hint="eastAsia"/>
              </w:rPr>
            </w:pPr>
            <w:r>
              <w:rPr>
                <w:rFonts w:hint="eastAsia"/>
              </w:rPr>
              <w:t>内燃叉车4台、托盘16个</w:t>
            </w:r>
          </w:p>
        </w:tc>
        <w:tc>
          <w:tcPr>
            <w:tcW w:w="1459" w:type="dxa"/>
            <w:vAlign w:val="center"/>
          </w:tcPr>
          <w:p w14:paraId="4276483E">
            <w:pPr>
              <w:pStyle w:val="34"/>
              <w:rPr>
                <w:rFonts w:hint="eastAsia"/>
              </w:rPr>
            </w:pPr>
            <w:r>
              <w:rPr>
                <w:rFonts w:hint="eastAsia"/>
              </w:rPr>
              <w:t>1.叉车驾驶安全规范2.车辆的维护与保养方法3.叉车的操作技术</w:t>
            </w:r>
          </w:p>
        </w:tc>
        <w:tc>
          <w:tcPr>
            <w:tcW w:w="791" w:type="dxa"/>
            <w:vAlign w:val="center"/>
          </w:tcPr>
          <w:p w14:paraId="4EBE4013">
            <w:pPr>
              <w:pStyle w:val="34"/>
              <w:rPr>
                <w:rFonts w:hint="eastAsia"/>
              </w:rPr>
            </w:pPr>
          </w:p>
        </w:tc>
      </w:tr>
      <w:tr w14:paraId="63687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4CE654D3">
            <w:pPr>
              <w:pStyle w:val="34"/>
              <w:rPr>
                <w:rFonts w:hint="eastAsia"/>
              </w:rPr>
            </w:pPr>
            <w:r>
              <w:t>7</w:t>
            </w:r>
          </w:p>
        </w:tc>
        <w:tc>
          <w:tcPr>
            <w:tcW w:w="1268" w:type="dxa"/>
            <w:gridSpan w:val="2"/>
            <w:vAlign w:val="center"/>
          </w:tcPr>
          <w:p w14:paraId="3B51003D">
            <w:pPr>
              <w:pStyle w:val="34"/>
              <w:rPr>
                <w:rFonts w:hint="eastAsia"/>
              </w:rPr>
            </w:pPr>
            <w:r>
              <w:rPr>
                <w:rFonts w:hint="eastAsia"/>
              </w:rPr>
              <w:t>物流运输实训中心</w:t>
            </w:r>
          </w:p>
        </w:tc>
        <w:tc>
          <w:tcPr>
            <w:tcW w:w="826" w:type="dxa"/>
            <w:vAlign w:val="center"/>
          </w:tcPr>
          <w:p w14:paraId="2D82F8FB">
            <w:pPr>
              <w:pStyle w:val="34"/>
              <w:rPr>
                <w:rFonts w:hint="eastAsia"/>
              </w:rPr>
            </w:pPr>
            <w:r>
              <w:rPr>
                <w:rFonts w:hint="eastAsia"/>
              </w:rPr>
              <w:t>校内</w:t>
            </w:r>
          </w:p>
        </w:tc>
        <w:tc>
          <w:tcPr>
            <w:tcW w:w="1701" w:type="dxa"/>
            <w:vAlign w:val="center"/>
          </w:tcPr>
          <w:p w14:paraId="14968057">
            <w:pPr>
              <w:pStyle w:val="34"/>
              <w:rPr>
                <w:rFonts w:hint="eastAsia"/>
              </w:rPr>
            </w:pPr>
            <w:r>
              <w:rPr>
                <w:rFonts w:hint="eastAsia"/>
              </w:rPr>
              <w:t xml:space="preserve">计算机、服务器、工业手持终端、条码扫描终端、车辆节点跟踪RFID一体机、运输过程模拟皮带线、短信设备收发器、物流综合业务系统、3D运输管理系统、运输模拟跟踪软件、装载及线路优化系统、GIS优化实验系统、城市电子矢量点图、地理信息系统 </w:t>
            </w:r>
          </w:p>
        </w:tc>
        <w:tc>
          <w:tcPr>
            <w:tcW w:w="1985" w:type="dxa"/>
            <w:vAlign w:val="center"/>
          </w:tcPr>
          <w:p w14:paraId="6CC64432">
            <w:pPr>
              <w:pStyle w:val="34"/>
              <w:rPr>
                <w:rFonts w:hint="eastAsia"/>
              </w:rPr>
            </w:pPr>
            <w:r>
              <w:rPr>
                <w:rFonts w:hint="eastAsia"/>
              </w:rPr>
              <w:t>计算机7台、服务器1台、工业手持终端4台、条码扫描终端8套、车辆节点跟踪RFID一体机4台、运输过程模拟皮带线1套、短信设备收发器1套、物流综合业务系统1套、3D运输管理系统1套、运输模拟跟踪软件1套、装载及线路优化系统1套、GIS优化实验系统1套、城市电子矢量点图1套、地理信息系统1套</w:t>
            </w:r>
          </w:p>
        </w:tc>
        <w:tc>
          <w:tcPr>
            <w:tcW w:w="1459" w:type="dxa"/>
            <w:vAlign w:val="center"/>
          </w:tcPr>
          <w:p w14:paraId="0D333405">
            <w:pPr>
              <w:pStyle w:val="34"/>
              <w:rPr>
                <w:rFonts w:hint="eastAsia"/>
              </w:rPr>
            </w:pPr>
            <w:r>
              <w:rPr>
                <w:rFonts w:hint="eastAsia"/>
              </w:rPr>
              <w:t>1.运输与配送计划方案的编制2.运输包装方案制定3.运输、配送单据填制4.车辆配载5.运输服务方案制定</w:t>
            </w:r>
          </w:p>
        </w:tc>
        <w:tc>
          <w:tcPr>
            <w:tcW w:w="791" w:type="dxa"/>
            <w:vAlign w:val="center"/>
          </w:tcPr>
          <w:p w14:paraId="005F4F0E">
            <w:pPr>
              <w:pStyle w:val="34"/>
              <w:rPr>
                <w:rFonts w:hint="eastAsia"/>
              </w:rPr>
            </w:pPr>
          </w:p>
        </w:tc>
      </w:tr>
      <w:tr w14:paraId="4B17B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39D5F5CA">
            <w:pPr>
              <w:pStyle w:val="34"/>
              <w:rPr>
                <w:rFonts w:hint="eastAsia"/>
              </w:rPr>
            </w:pPr>
            <w:r>
              <w:rPr>
                <w:rFonts w:hint="eastAsia"/>
              </w:rPr>
              <w:t>8</w:t>
            </w:r>
          </w:p>
        </w:tc>
        <w:tc>
          <w:tcPr>
            <w:tcW w:w="1268" w:type="dxa"/>
            <w:gridSpan w:val="2"/>
            <w:vAlign w:val="center"/>
          </w:tcPr>
          <w:p w14:paraId="60432025">
            <w:pPr>
              <w:pStyle w:val="34"/>
              <w:rPr>
                <w:rFonts w:hint="eastAsia"/>
              </w:rPr>
            </w:pPr>
            <w:r>
              <w:rPr>
                <w:rFonts w:hint="eastAsia"/>
              </w:rPr>
              <w:t>上海盒马网络科技有限公司、菜鸟集团等</w:t>
            </w:r>
          </w:p>
        </w:tc>
        <w:tc>
          <w:tcPr>
            <w:tcW w:w="826" w:type="dxa"/>
            <w:vAlign w:val="center"/>
          </w:tcPr>
          <w:p w14:paraId="0A351C83">
            <w:pPr>
              <w:pStyle w:val="34"/>
              <w:rPr>
                <w:rFonts w:hint="eastAsia"/>
              </w:rPr>
            </w:pPr>
            <w:r>
              <w:rPr>
                <w:rFonts w:hint="eastAsia"/>
              </w:rPr>
              <w:t>校外</w:t>
            </w:r>
          </w:p>
        </w:tc>
        <w:tc>
          <w:tcPr>
            <w:tcW w:w="1701" w:type="dxa"/>
            <w:vAlign w:val="center"/>
          </w:tcPr>
          <w:p w14:paraId="329384BD">
            <w:pPr>
              <w:pStyle w:val="34"/>
              <w:rPr>
                <w:rFonts w:hint="eastAsia"/>
              </w:rPr>
            </w:pPr>
            <w:r>
              <w:rPr>
                <w:rFonts w:hint="eastAsia"/>
              </w:rPr>
              <w:t>——</w:t>
            </w:r>
          </w:p>
        </w:tc>
        <w:tc>
          <w:tcPr>
            <w:tcW w:w="1985" w:type="dxa"/>
            <w:vAlign w:val="center"/>
          </w:tcPr>
          <w:p w14:paraId="60581482">
            <w:pPr>
              <w:pStyle w:val="34"/>
              <w:rPr>
                <w:rFonts w:hint="eastAsia"/>
              </w:rPr>
            </w:pPr>
            <w:r>
              <w:rPr>
                <w:rFonts w:hint="eastAsia"/>
              </w:rPr>
              <w:t>——</w:t>
            </w:r>
          </w:p>
        </w:tc>
        <w:tc>
          <w:tcPr>
            <w:tcW w:w="1459" w:type="dxa"/>
            <w:vAlign w:val="center"/>
          </w:tcPr>
          <w:p w14:paraId="2E17B4DE">
            <w:pPr>
              <w:pStyle w:val="34"/>
              <w:rPr>
                <w:rFonts w:hint="eastAsia"/>
              </w:rPr>
            </w:pPr>
            <w:r>
              <w:rPr>
                <w:rFonts w:hint="eastAsia"/>
              </w:rPr>
              <w:t>职业素养训导</w:t>
            </w:r>
          </w:p>
        </w:tc>
        <w:tc>
          <w:tcPr>
            <w:tcW w:w="791" w:type="dxa"/>
            <w:vAlign w:val="center"/>
          </w:tcPr>
          <w:p w14:paraId="5E8262DE">
            <w:pPr>
              <w:pStyle w:val="34"/>
              <w:rPr>
                <w:rFonts w:hint="eastAsia"/>
              </w:rPr>
            </w:pPr>
          </w:p>
        </w:tc>
      </w:tr>
      <w:tr w14:paraId="0323F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49" w:type="dxa"/>
            <w:vAlign w:val="center"/>
          </w:tcPr>
          <w:p w14:paraId="68D3BC28">
            <w:pPr>
              <w:pStyle w:val="34"/>
              <w:rPr>
                <w:rFonts w:hint="eastAsia"/>
              </w:rPr>
            </w:pPr>
            <w:r>
              <w:rPr>
                <w:rFonts w:hint="eastAsia"/>
              </w:rPr>
              <w:t>9</w:t>
            </w:r>
          </w:p>
        </w:tc>
        <w:tc>
          <w:tcPr>
            <w:tcW w:w="1268" w:type="dxa"/>
            <w:gridSpan w:val="2"/>
            <w:vAlign w:val="center"/>
          </w:tcPr>
          <w:p w14:paraId="1DE63A7A">
            <w:pPr>
              <w:pStyle w:val="34"/>
              <w:rPr>
                <w:rFonts w:hint="eastAsia"/>
              </w:rPr>
            </w:pPr>
            <w:r>
              <w:rPr>
                <w:rFonts w:hint="eastAsia"/>
              </w:rPr>
              <w:t>捷富凯国际物流（中国）有限公、五菱物流有限责任公司、敦豪物流（北京）有限公司、顺丰速运（集团）有限公司、天地华宇集团、上海韵达快运有限公司等</w:t>
            </w:r>
          </w:p>
        </w:tc>
        <w:tc>
          <w:tcPr>
            <w:tcW w:w="826" w:type="dxa"/>
            <w:vAlign w:val="center"/>
          </w:tcPr>
          <w:p w14:paraId="245E1C09">
            <w:pPr>
              <w:pStyle w:val="34"/>
              <w:rPr>
                <w:rFonts w:hint="eastAsia"/>
              </w:rPr>
            </w:pPr>
            <w:r>
              <w:rPr>
                <w:rFonts w:hint="eastAsia"/>
              </w:rPr>
              <w:t>校外</w:t>
            </w:r>
          </w:p>
        </w:tc>
        <w:tc>
          <w:tcPr>
            <w:tcW w:w="1701" w:type="dxa"/>
            <w:vAlign w:val="center"/>
          </w:tcPr>
          <w:p w14:paraId="49664436">
            <w:pPr>
              <w:pStyle w:val="34"/>
              <w:rPr>
                <w:rFonts w:hint="eastAsia"/>
              </w:rPr>
            </w:pPr>
            <w:r>
              <w:rPr>
                <w:rFonts w:hint="eastAsia"/>
              </w:rPr>
              <w:t>——</w:t>
            </w:r>
          </w:p>
        </w:tc>
        <w:tc>
          <w:tcPr>
            <w:tcW w:w="1985" w:type="dxa"/>
            <w:vAlign w:val="center"/>
          </w:tcPr>
          <w:p w14:paraId="73539545">
            <w:pPr>
              <w:pStyle w:val="34"/>
              <w:rPr>
                <w:rFonts w:hint="eastAsia"/>
              </w:rPr>
            </w:pPr>
            <w:r>
              <w:rPr>
                <w:rFonts w:hint="eastAsia"/>
              </w:rPr>
              <w:t>——</w:t>
            </w:r>
          </w:p>
        </w:tc>
        <w:tc>
          <w:tcPr>
            <w:tcW w:w="1459" w:type="dxa"/>
            <w:vAlign w:val="center"/>
          </w:tcPr>
          <w:p w14:paraId="6892671C">
            <w:pPr>
              <w:pStyle w:val="34"/>
              <w:rPr>
                <w:rFonts w:hint="eastAsia"/>
              </w:rPr>
            </w:pPr>
            <w:r>
              <w:rPr>
                <w:rFonts w:hint="eastAsia"/>
              </w:rPr>
              <w:t>预就业实习</w:t>
            </w:r>
          </w:p>
        </w:tc>
        <w:tc>
          <w:tcPr>
            <w:tcW w:w="791" w:type="dxa"/>
            <w:vAlign w:val="center"/>
          </w:tcPr>
          <w:p w14:paraId="538A7E81">
            <w:pPr>
              <w:pStyle w:val="34"/>
              <w:rPr>
                <w:rFonts w:hint="eastAsia"/>
              </w:rPr>
            </w:pPr>
          </w:p>
        </w:tc>
      </w:tr>
    </w:tbl>
    <w:p w14:paraId="1527924C">
      <w:pPr>
        <w:pStyle w:val="3"/>
        <w:ind w:firstLine="562" w:firstLineChars="200"/>
        <w:rPr>
          <w:rFonts w:hint="eastAsia" w:ascii="仿宋_GB2312" w:hAnsi="仿宋_GB2312" w:cs="仿宋_GB2312"/>
          <w:sz w:val="28"/>
          <w:szCs w:val="36"/>
        </w:rPr>
      </w:pPr>
      <w:r>
        <w:rPr>
          <w:rFonts w:hint="eastAsia" w:ascii="仿宋_GB2312" w:hAnsi="仿宋_GB2312" w:cs="仿宋_GB2312"/>
          <w:sz w:val="28"/>
          <w:szCs w:val="36"/>
        </w:rPr>
        <w:t>（二）结构化教学团队</w:t>
      </w:r>
      <w:bookmarkEnd w:id="107"/>
      <w:bookmarkEnd w:id="108"/>
    </w:p>
    <w:p w14:paraId="4AF5E50D">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智慧物流专业群教学团队共有专任教师30人。其中，高级职称专任教师15人，占比50.00%，具有研究生学位专任教师19人，占比63.33%，具有博士研究生学位专任教师5人，占比16.67%；专任教师中“双师型”教师22人，占比73.33%。团队专业带头人李晓雯教授，是高级物流师，一级物流服务师，英国现代学徒制认证内审员、评估师，被全国物流职业教育教学指导委员会评为“物流职业教育教学名师”，担任全国职业院校技能大赛（高职组）智慧物流赛项和智慧物流（教师分赛）赛项的专家组组长，专业能力突出，为产教融合校企“双元”育人、科研教改、应用研究等方面提供坚实保障。</w:t>
      </w:r>
    </w:p>
    <w:p w14:paraId="5660F1B9">
      <w:pPr>
        <w:pStyle w:val="3"/>
        <w:spacing w:line="360" w:lineRule="auto"/>
        <w:ind w:firstLine="562" w:firstLineChars="200"/>
        <w:rPr>
          <w:rFonts w:hint="eastAsia" w:asciiTheme="minorEastAsia" w:hAnsiTheme="minorEastAsia" w:eastAsiaTheme="minorEastAsia"/>
          <w:sz w:val="28"/>
          <w:szCs w:val="22"/>
        </w:rPr>
      </w:pPr>
      <w:bookmarkStart w:id="109" w:name="_Toc1423"/>
      <w:r>
        <w:rPr>
          <w:rFonts w:hint="eastAsia" w:asciiTheme="minorEastAsia" w:hAnsiTheme="minorEastAsia" w:eastAsiaTheme="minorEastAsia"/>
          <w:sz w:val="28"/>
          <w:szCs w:val="22"/>
        </w:rPr>
        <w:t>（三）教学资源</w:t>
      </w:r>
      <w:bookmarkEnd w:id="109"/>
    </w:p>
    <w:p w14:paraId="6026236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14:paraId="32299836">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教材是老师和学生完成教学任务和和达到学习目标的第一手资料坚决按照国家规定选用优质教材，禁止不合格的教材进入课堂。执行专业教师、行业专家和教研人员等参与的教材选用机制，经过规范程序择优选用教材；原则上尽量选用近三年由知名出版社出版的“十三五”“十四五”职业教育国家规划教材。</w:t>
      </w:r>
    </w:p>
    <w:p w14:paraId="00C12F6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0E4354F6">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图书文献配备能够满足人才培养、专业建设、教学科研等工作需要，方便师生查询、借阅。我校共有图书资料文献160万册，其中中文纸本图书 82 万册；中文期刊合订本9万册左右；中数图中文电子图书80万册；清华同方、维普考试资源系统等数据库5个，学校拥有超星图书等多个数字化教学资源；年订购中文现刊、报纸650种左右。物流专业类图书文献主要包括：现代物流管理专业相关的仓储管理、配送作业管理、运输管理、采购管理、物流管理、物流信息管理、国际货运代理等专业书籍；以及有关劳动与社会保障技术、方法、思维以及实务操作类图书，经济、管理、法律和文化类文献等。</w:t>
      </w:r>
    </w:p>
    <w:p w14:paraId="481F281A">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6E523E67">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本专业建设、配备与物流专业有关的音视频素材、教学课件、微课、在线课程、数字化教学案例库、虚拟仿真软件、数字教材等专业教学资源库，种类丰富、形式多样、使用便捷、动态更新、满足教学。拥有自治区级职业教育专业教学资源库---物流管理（汽车工业物流）专业教学资源库。目前完成包括虚拟仿真类、视频类、文本类等多种类型素材1270个，原创资源占比73%以上，实现学校、企业优质海量教学资源的积累。拥有校级精品在线课程《企业班组建设与管理》《仓储管理实务》《客户服务与管理》《汽车零部件集配管理》，能通过超星、学银在线等平台共享优质数字化教学资源，满足教学需求。</w:t>
      </w:r>
    </w:p>
    <w:p w14:paraId="6430EC8D">
      <w:pPr>
        <w:pStyle w:val="3"/>
        <w:spacing w:line="360" w:lineRule="auto"/>
        <w:ind w:firstLine="562" w:firstLineChars="200"/>
        <w:rPr>
          <w:rFonts w:hint="eastAsia" w:asciiTheme="minorEastAsia" w:hAnsiTheme="minorEastAsia" w:eastAsiaTheme="minorEastAsia"/>
          <w:sz w:val="28"/>
          <w:szCs w:val="22"/>
        </w:rPr>
      </w:pPr>
      <w:bookmarkStart w:id="110" w:name="_Toc31969"/>
      <w:r>
        <w:rPr>
          <w:rFonts w:hint="eastAsia" w:asciiTheme="minorEastAsia" w:hAnsiTheme="minorEastAsia" w:eastAsiaTheme="minorEastAsia"/>
          <w:sz w:val="28"/>
          <w:szCs w:val="22"/>
        </w:rPr>
        <w:t>（四）教学方法</w:t>
      </w:r>
      <w:bookmarkEnd w:id="110"/>
    </w:p>
    <w:p w14:paraId="43EFD63B">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采购与供应管理专业在教学过程中采用多种教学方法，结合学生和教学内容的实际情况，探索以学生自主学习为中心，选择适当的教学方法，普及项目教学、案例教学、情境教学、模块化教学等教学方式、广泛运用启发式、探究式、讨论式、参与式等教学方法，推广翻转课堂、混合式教学、理实一体化教学等新型教学模式，推进信息技术与教学有机融合，从学生实际出发，因材施教，着力培养学生学习兴趣，从而提高学生学习的主动性和积极性。</w:t>
      </w:r>
    </w:p>
    <w:p w14:paraId="62FA7CAF">
      <w:pPr>
        <w:pStyle w:val="3"/>
        <w:spacing w:line="360" w:lineRule="auto"/>
        <w:ind w:firstLine="562" w:firstLineChars="200"/>
        <w:rPr>
          <w:rFonts w:hint="eastAsia" w:ascii="宋体" w:hAnsi="宋体" w:eastAsia="宋体" w:cs="宋体"/>
          <w:sz w:val="28"/>
          <w:szCs w:val="28"/>
        </w:rPr>
      </w:pPr>
      <w:bookmarkStart w:id="111" w:name="_Toc3480"/>
      <w:r>
        <w:rPr>
          <w:rFonts w:hint="eastAsia" w:asciiTheme="minorEastAsia" w:hAnsiTheme="minorEastAsia" w:eastAsiaTheme="minorEastAsia"/>
          <w:sz w:val="28"/>
          <w:szCs w:val="22"/>
        </w:rPr>
        <w:t>（五）学习评价</w:t>
      </w:r>
      <w:bookmarkEnd w:id="111"/>
    </w:p>
    <w:p w14:paraId="3E8E2AF4">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学生的学习评价主要是通过课程考核来实现的，主要从素质、知识、能力方面进行评价；采用笔试、口试、项目、实践活动等多种方式对学生进行评价，采取了过程性评价（侧重于教学过程）和终结性评价（侧重于教学结果）相结合的方式进行。过程性评价即在教学组织过程中，以学生在学习过程中表现的职业素养和完成平时作业的情况作为平时过程性考核成绩。职业素养主要考核学生的学习态度、团队协作等方面。平时作业的过程性考核主要考核学生完成各项目的质量及在各项活动中所起的作用；终结性评价即在课程学习结束时以考试或完成综合方案。</w:t>
      </w:r>
    </w:p>
    <w:p w14:paraId="6F12A343">
      <w:pPr>
        <w:pStyle w:val="3"/>
        <w:spacing w:line="360" w:lineRule="auto"/>
        <w:ind w:firstLine="562" w:firstLineChars="200"/>
        <w:rPr>
          <w:rFonts w:hint="eastAsia" w:asciiTheme="minorEastAsia" w:hAnsiTheme="minorEastAsia" w:eastAsiaTheme="minorEastAsia"/>
          <w:sz w:val="28"/>
          <w:szCs w:val="22"/>
        </w:rPr>
      </w:pPr>
      <w:bookmarkStart w:id="112" w:name="_Toc10781"/>
      <w:r>
        <w:rPr>
          <w:rFonts w:hint="eastAsia" w:asciiTheme="minorEastAsia" w:hAnsiTheme="minorEastAsia" w:eastAsiaTheme="minorEastAsia"/>
          <w:sz w:val="28"/>
          <w:szCs w:val="22"/>
        </w:rPr>
        <w:t>（六）质量管理</w:t>
      </w:r>
      <w:bookmarkEnd w:id="112"/>
    </w:p>
    <w:p w14:paraId="390E2C43">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1.内部保障机制建设</w:t>
      </w:r>
    </w:p>
    <w:p w14:paraId="6FC4E7F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（1）继承和发展卓越绩效模式，建立专业建设和教学质量诊断与改进机制</w:t>
      </w:r>
    </w:p>
    <w:p w14:paraId="700408EE">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继承和发展卓越绩效模式，建设专业、课程质量诊改运行机制，建立健全目标链和标准链，建设专业内部教学质量保证体系；完善内部质量保证体系信息平台，建设基于卓越绩效模式的智能决策支持系统。</w:t>
      </w:r>
    </w:p>
    <w:p w14:paraId="65D78BC5">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（2）围绕教学工作、实训工作、日常行政管理工作，建立和运行二级学院“卓越绩效模式下的三方联动质量保障体系”</w:t>
      </w:r>
    </w:p>
    <w:p w14:paraId="1919E16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建立和运行“三位一体”课程教学质量监控体系、“全员实训管理”实训管理体系和“计划管理”日常行政工作体系，并不断完善“三位一体”质量监控体系，通过多方位立体化的措施着力提高教学质量；推行全员实训管理，培养学生良好的职业素养；推行“计划管理”日常行政工作体系，用计划来指导和协调二级学院以及专业的各项日常行政管理工作，提高工作效率。</w:t>
      </w:r>
    </w:p>
    <w:p w14:paraId="10E90849">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（3）构建本专业职业能力分级评价标准 </w:t>
      </w:r>
    </w:p>
    <w:p w14:paraId="56EF8028">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借鉴英国现代学徒制对学徒的评价体系和评估方法，根据现代工业物流企业人才的职业能力需求，构建物流专业群的职业能力等级测试的分级评价标准，开展职业能力考核，推广开放式的、过程式的职业能力等级测试，检验和评价教育教学改革成效和质量，客观了解学生的职业能力发展水平，分析存在问题，促进下一步教育教学改革，提高学生的培养质量。</w:t>
      </w:r>
    </w:p>
    <w:p w14:paraId="3D145BBE">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（4）开展学生综合素质训练与考核，提高学生综合素质水平</w:t>
      </w:r>
    </w:p>
    <w:p w14:paraId="5110605D">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通过制定《柳州职业技术学院学生第二课堂素质教育活动及学分管理办法》、《柳州职业技术学院学生综合素质教育活动监控管理办法》、《柳州职业技术学院学生综合素质测评办法》，将对学生综合素质的训练与考核纳入学分制管理体制中，充分利用职业素质教育实训基地各训练中心和素质教育大讲堂平台，开展形式多样的学生综合素质训练和第二课堂素质教育活动，满足学生提高综合素质水平的需要。</w:t>
      </w:r>
    </w:p>
    <w:p w14:paraId="7C4DAF8A">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2.外部保障机制建设</w:t>
      </w:r>
    </w:p>
    <w:p w14:paraId="4B544694">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（1）成立现代物流管理专业建设指导委员会</w:t>
      </w:r>
    </w:p>
    <w:p w14:paraId="7B2488EF">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通过学校理事会，邀请政、校、行、企四方专家，组建专业建设指导委员会，聘请院内外的物流专家、企业负责人、技术骨干等组成现代物流管理专业建设指导委员会，指导和参加专业建设、课程改革，并定期或不定期开展专题讲座和学术报告。</w:t>
      </w:r>
    </w:p>
    <w:p w14:paraId="43A62B9D">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（2）定期召开专业建设指导委员会会议，开展产业分析和专业调研，指导专业建设</w:t>
      </w:r>
    </w:p>
    <w:p w14:paraId="58E40A5D">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每年组织至少一次专业建设指导委员会会议，调研并分析在地方经济建设中智慧物流产业的新发展、新政策、新课题，根据调研结果优化调整专业群结构和发展规划；组织政、校、行、企四方专家参与的产业分析，根据行业企业用人需求的变化修订专业人才培养方案，将智慧物流的新技术，新工艺引入专业课程教学。</w:t>
      </w:r>
    </w:p>
    <w:p w14:paraId="3F6E73F1">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（3）开展毕业生就业质量跟踪调查，总结专业建设的成果与不足，调整专业设置，优化课程教学内容</w:t>
      </w:r>
    </w:p>
    <w:p w14:paraId="0B62BC72">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与第三方合作进行毕业生就业质量跟踪调查，以第三方提供的毕业生培养质量评价报告和原始数据为依据，总结专业建设的成果与不足，分析课程体系的优劣与得失；根据毕业生培养质量报告进行跨专业、跨地区的横向比较，以及跨年度的纵向比较，分析人才培养过程中的问题与不足，根据分析结果对专业建设进行调整、优化，提高人才培养质量。</w:t>
      </w:r>
    </w:p>
    <w:p w14:paraId="65E4175C">
      <w:pPr>
        <w:pStyle w:val="2"/>
        <w:spacing w:before="156" w:beforeLines="50" w:after="0" w:line="360" w:lineRule="auto"/>
        <w:rPr>
          <w:rFonts w:hint="eastAsia" w:ascii="黑体" w:hAnsi="黑体" w:eastAsia="黑体"/>
          <w:sz w:val="32"/>
          <w:szCs w:val="32"/>
        </w:rPr>
      </w:pPr>
      <w:bookmarkStart w:id="113" w:name="_Toc4226"/>
      <w:r>
        <w:rPr>
          <w:rFonts w:hint="eastAsia" w:ascii="黑体" w:hAnsi="黑体" w:eastAsia="黑体"/>
          <w:sz w:val="32"/>
          <w:szCs w:val="32"/>
        </w:rPr>
        <w:t>九、毕业要求</w:t>
      </w:r>
      <w:bookmarkEnd w:id="113"/>
    </w:p>
    <w:p w14:paraId="7A611C3B">
      <w:pPr>
        <w:ind w:firstLine="560" w:firstLineChars="200"/>
        <w:rPr>
          <w:rFonts w:hint="eastAsia" w:ascii="宋体" w:hAnsi="宋体" w:eastAsia="宋体" w:cs="宋体"/>
          <w:sz w:val="28"/>
          <w:szCs w:val="28"/>
        </w:rPr>
      </w:pPr>
      <w:bookmarkStart w:id="114" w:name="_Toc29093"/>
      <w:r>
        <w:rPr>
          <w:rFonts w:hint="eastAsia" w:ascii="宋体" w:hAnsi="宋体" w:eastAsia="宋体" w:cs="宋体"/>
          <w:sz w:val="28"/>
          <w:szCs w:val="28"/>
        </w:rPr>
        <w:t>学分：总学分150学分，其中必修课学分135学分，选修课不低于15学分。</w:t>
      </w:r>
    </w:p>
    <w:p w14:paraId="7A84EE47">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58B61AE5">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5D329BD5">
      <w:pPr>
        <w:pStyle w:val="2"/>
        <w:spacing w:before="156" w:beforeLines="50" w:after="0" w:line="360" w:lineRule="auto"/>
        <w:rPr>
          <w:rFonts w:hint="eastAsia" w:ascii="黑体" w:hAnsi="黑体" w:eastAsia="黑体"/>
          <w:sz w:val="32"/>
          <w:szCs w:val="32"/>
        </w:rPr>
      </w:pPr>
      <w:r>
        <w:rPr>
          <w:rFonts w:hint="eastAsia" w:ascii="黑体" w:hAnsi="黑体" w:eastAsia="黑体"/>
          <w:sz w:val="32"/>
          <w:szCs w:val="32"/>
        </w:rPr>
        <w:t>十、有关人才培养方案的补充说明</w:t>
      </w:r>
      <w:bookmarkEnd w:id="114"/>
    </w:p>
    <w:p w14:paraId="79910FA5">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一）依照国务院印发《国家职业教育改革实施方案》、教育部颁发的《高等职业学校专业教学标准（物流管理专业）》、《高职专业（群）人才培养方案制订与实施的指导性意见（2022年）》（柳职院教字〔2022〕19号）以及物流专业群的2025年社会调研，制定本人才培养方案。</w:t>
      </w:r>
    </w:p>
    <w:p w14:paraId="4D1221E7">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（二）根据调研结果显示，新将招投标实务、采购成本与绩效、智能物流设施设备运维管理等内容融入到现有课程体系中。</w:t>
      </w:r>
    </w:p>
    <w:p w14:paraId="4BAB8996">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（三）将数智技术融入课程，将“供应链管理”变更为“数智供应链技术”。</w:t>
      </w:r>
    </w:p>
    <w:p w14:paraId="0ECA2433">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（四）将“毕业设计”调整至第4学期。</w:t>
      </w:r>
    </w:p>
    <w:p w14:paraId="7BDB70CC">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（五）将“职业素养训导”“预就业实习”合并为“岗位实习”，安排在第6学期。</w:t>
      </w:r>
    </w:p>
    <w:p w14:paraId="2C832BC3">
      <w:pPr>
        <w:pStyle w:val="2"/>
        <w:spacing w:before="156" w:beforeLines="50" w:after="0" w:line="360" w:lineRule="auto"/>
        <w:rPr>
          <w:rFonts w:hint="eastAsia" w:ascii="黑体" w:hAnsi="黑体" w:eastAsia="黑体"/>
          <w:sz w:val="32"/>
          <w:szCs w:val="32"/>
        </w:rPr>
      </w:pPr>
      <w:bookmarkStart w:id="115" w:name="_Toc30899"/>
      <w:r>
        <w:rPr>
          <w:rFonts w:hint="eastAsia" w:ascii="黑体" w:hAnsi="黑体" w:eastAsia="黑体"/>
          <w:sz w:val="32"/>
          <w:szCs w:val="32"/>
        </w:rPr>
        <w:t>十一、附录</w:t>
      </w:r>
      <w:bookmarkEnd w:id="115"/>
    </w:p>
    <w:p w14:paraId="3F328FD0">
      <w:pPr>
        <w:pStyle w:val="3"/>
        <w:spacing w:line="360" w:lineRule="auto"/>
        <w:ind w:firstLine="562" w:firstLineChars="200"/>
        <w:rPr>
          <w:rFonts w:hint="eastAsia" w:asciiTheme="minorEastAsia" w:hAnsiTheme="minorEastAsia" w:eastAsiaTheme="minorEastAsia"/>
          <w:sz w:val="28"/>
          <w:szCs w:val="22"/>
        </w:rPr>
      </w:pPr>
      <w:bookmarkStart w:id="116" w:name="_Toc24944"/>
      <w:bookmarkStart w:id="117" w:name="_Toc110198116"/>
      <w:bookmarkStart w:id="118" w:name="_Toc110196058"/>
      <w:bookmarkStart w:id="119" w:name="_Toc28118"/>
      <w:bookmarkStart w:id="120" w:name="_Toc110195877"/>
      <w:bookmarkStart w:id="121" w:name="_Toc406"/>
      <w:bookmarkStart w:id="122" w:name="_Toc110198141"/>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16"/>
      <w:bookmarkEnd w:id="117"/>
      <w:bookmarkEnd w:id="118"/>
      <w:bookmarkEnd w:id="119"/>
      <w:bookmarkEnd w:id="120"/>
    </w:p>
    <w:p w14:paraId="11C3EC57">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907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09"/>
        <w:gridCol w:w="958"/>
        <w:gridCol w:w="3158"/>
        <w:gridCol w:w="2551"/>
        <w:gridCol w:w="1703"/>
      </w:tblGrid>
      <w:tr w14:paraId="49868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709" w:type="dxa"/>
          </w:tcPr>
          <w:p w14:paraId="244E8DEA">
            <w:pPr>
              <w:pStyle w:val="34"/>
              <w:rPr>
                <w:rFonts w:hint="eastAsia"/>
              </w:rPr>
            </w:pPr>
            <w:r>
              <w:rPr>
                <w:rFonts w:hint="eastAsia"/>
              </w:rPr>
              <w:t>序号</w:t>
            </w:r>
          </w:p>
        </w:tc>
        <w:tc>
          <w:tcPr>
            <w:tcW w:w="958" w:type="dxa"/>
          </w:tcPr>
          <w:p w14:paraId="74A70858">
            <w:pPr>
              <w:pStyle w:val="34"/>
              <w:rPr>
                <w:rFonts w:hint="eastAsia"/>
              </w:rPr>
            </w:pPr>
            <w:r>
              <w:rPr>
                <w:rFonts w:hint="eastAsia"/>
              </w:rPr>
              <w:t>姓名</w:t>
            </w:r>
          </w:p>
        </w:tc>
        <w:tc>
          <w:tcPr>
            <w:tcW w:w="3158" w:type="dxa"/>
          </w:tcPr>
          <w:p w14:paraId="46F81CF7">
            <w:pPr>
              <w:pStyle w:val="34"/>
              <w:rPr>
                <w:rFonts w:hint="eastAsia"/>
              </w:rPr>
            </w:pPr>
            <w:r>
              <w:rPr>
                <w:rFonts w:hint="eastAsia"/>
              </w:rPr>
              <w:t>工作单位</w:t>
            </w:r>
          </w:p>
        </w:tc>
        <w:tc>
          <w:tcPr>
            <w:tcW w:w="2551" w:type="dxa"/>
          </w:tcPr>
          <w:p w14:paraId="377C1975">
            <w:pPr>
              <w:pStyle w:val="34"/>
              <w:rPr>
                <w:rFonts w:hint="eastAsia"/>
              </w:rPr>
            </w:pPr>
            <w:r>
              <w:rPr>
                <w:rFonts w:hint="eastAsia"/>
              </w:rPr>
              <w:t>职称/职务</w:t>
            </w:r>
          </w:p>
        </w:tc>
        <w:tc>
          <w:tcPr>
            <w:tcW w:w="1703" w:type="dxa"/>
          </w:tcPr>
          <w:p w14:paraId="2EE95C4C">
            <w:pPr>
              <w:pStyle w:val="34"/>
              <w:rPr>
                <w:rFonts w:hint="eastAsia"/>
              </w:rPr>
            </w:pPr>
            <w:r>
              <w:rPr>
                <w:rFonts w:hint="eastAsia"/>
              </w:rPr>
              <w:t>主要专业特长</w:t>
            </w:r>
          </w:p>
        </w:tc>
      </w:tr>
      <w:tr w14:paraId="065D1A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709" w:type="dxa"/>
            <w:vAlign w:val="center"/>
          </w:tcPr>
          <w:p w14:paraId="499BE670">
            <w:pPr>
              <w:pStyle w:val="34"/>
              <w:rPr>
                <w:rFonts w:hint="eastAsia"/>
              </w:rPr>
            </w:pPr>
            <w:r>
              <w:rPr>
                <w:rFonts w:hint="eastAsia"/>
              </w:rPr>
              <w:t>1</w:t>
            </w:r>
          </w:p>
        </w:tc>
        <w:tc>
          <w:tcPr>
            <w:tcW w:w="958" w:type="dxa"/>
            <w:vAlign w:val="center"/>
          </w:tcPr>
          <w:p w14:paraId="7CE4371E">
            <w:pPr>
              <w:pStyle w:val="34"/>
              <w:rPr>
                <w:rFonts w:hint="eastAsia"/>
              </w:rPr>
            </w:pPr>
            <w:r>
              <w:rPr>
                <w:rFonts w:hint="eastAsia"/>
                <w:color w:val="000000"/>
                <w:szCs w:val="21"/>
              </w:rPr>
              <w:t>韦智良</w:t>
            </w:r>
          </w:p>
        </w:tc>
        <w:tc>
          <w:tcPr>
            <w:tcW w:w="3158" w:type="dxa"/>
            <w:vAlign w:val="center"/>
          </w:tcPr>
          <w:p w14:paraId="5A237155">
            <w:pPr>
              <w:pStyle w:val="34"/>
              <w:rPr>
                <w:rFonts w:hint="eastAsia"/>
              </w:rPr>
            </w:pPr>
            <w:r>
              <w:rPr>
                <w:rFonts w:hint="eastAsia"/>
                <w:color w:val="000000"/>
                <w:szCs w:val="21"/>
              </w:rPr>
              <w:t>广西柳工机械股份有限公司</w:t>
            </w:r>
          </w:p>
        </w:tc>
        <w:tc>
          <w:tcPr>
            <w:tcW w:w="2551" w:type="dxa"/>
            <w:vAlign w:val="center"/>
          </w:tcPr>
          <w:p w14:paraId="1CBFB867">
            <w:pPr>
              <w:pStyle w:val="34"/>
              <w:rPr>
                <w:rFonts w:hint="eastAsia"/>
              </w:rPr>
            </w:pPr>
            <w:r>
              <w:rPr>
                <w:rFonts w:hint="eastAsia"/>
                <w:color w:val="000000"/>
                <w:szCs w:val="21"/>
              </w:rPr>
              <w:t>物流经理/经济师</w:t>
            </w:r>
          </w:p>
        </w:tc>
        <w:tc>
          <w:tcPr>
            <w:tcW w:w="1703" w:type="dxa"/>
            <w:vAlign w:val="center"/>
          </w:tcPr>
          <w:p w14:paraId="0211F7D3">
            <w:pPr>
              <w:pStyle w:val="34"/>
              <w:rPr>
                <w:rFonts w:hint="eastAsia"/>
              </w:rPr>
            </w:pPr>
            <w:r>
              <w:rPr>
                <w:rFonts w:hint="eastAsia"/>
                <w:color w:val="000000"/>
                <w:szCs w:val="21"/>
              </w:rPr>
              <w:t>供应链物流管理</w:t>
            </w:r>
          </w:p>
        </w:tc>
      </w:tr>
      <w:tr w14:paraId="3AEBB2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0" w:hRule="atLeast"/>
          <w:jc w:val="center"/>
        </w:trPr>
        <w:tc>
          <w:tcPr>
            <w:tcW w:w="709" w:type="dxa"/>
            <w:vAlign w:val="center"/>
          </w:tcPr>
          <w:p w14:paraId="3CC1A629">
            <w:pPr>
              <w:pStyle w:val="34"/>
              <w:rPr>
                <w:rFonts w:hint="eastAsia"/>
              </w:rPr>
            </w:pPr>
            <w:r>
              <w:rPr>
                <w:rFonts w:hint="eastAsia"/>
              </w:rPr>
              <w:t>2</w:t>
            </w:r>
          </w:p>
        </w:tc>
        <w:tc>
          <w:tcPr>
            <w:tcW w:w="958" w:type="dxa"/>
            <w:vAlign w:val="center"/>
          </w:tcPr>
          <w:p w14:paraId="6C1048C0">
            <w:pPr>
              <w:pStyle w:val="34"/>
              <w:rPr>
                <w:rFonts w:hint="eastAsia"/>
              </w:rPr>
            </w:pPr>
            <w:r>
              <w:rPr>
                <w:rFonts w:hint="eastAsia"/>
                <w:color w:val="000000"/>
                <w:szCs w:val="21"/>
              </w:rPr>
              <w:t>郭亮</w:t>
            </w:r>
          </w:p>
        </w:tc>
        <w:tc>
          <w:tcPr>
            <w:tcW w:w="3158" w:type="dxa"/>
            <w:vAlign w:val="center"/>
          </w:tcPr>
          <w:p w14:paraId="47C3E4D0">
            <w:pPr>
              <w:pStyle w:val="34"/>
              <w:rPr>
                <w:rFonts w:hint="eastAsia"/>
              </w:rPr>
            </w:pPr>
            <w:r>
              <w:rPr>
                <w:rFonts w:hint="eastAsia"/>
                <w:color w:val="000000"/>
                <w:szCs w:val="21"/>
              </w:rPr>
              <w:t>柳州五菱物流有限公司</w:t>
            </w:r>
          </w:p>
        </w:tc>
        <w:tc>
          <w:tcPr>
            <w:tcW w:w="2551" w:type="dxa"/>
            <w:vAlign w:val="center"/>
          </w:tcPr>
          <w:p w14:paraId="412DCB2A">
            <w:pPr>
              <w:pStyle w:val="34"/>
              <w:rPr>
                <w:rFonts w:hint="eastAsia"/>
              </w:rPr>
            </w:pPr>
            <w:r>
              <w:rPr>
                <w:rFonts w:hint="eastAsia"/>
                <w:color w:val="000000"/>
                <w:szCs w:val="21"/>
              </w:rPr>
              <w:t>采购总监/经济师</w:t>
            </w:r>
          </w:p>
        </w:tc>
        <w:tc>
          <w:tcPr>
            <w:tcW w:w="1703" w:type="dxa"/>
            <w:vAlign w:val="center"/>
          </w:tcPr>
          <w:p w14:paraId="14D7EEAA">
            <w:pPr>
              <w:pStyle w:val="34"/>
              <w:rPr>
                <w:rFonts w:hint="eastAsia"/>
              </w:rPr>
            </w:pPr>
            <w:r>
              <w:rPr>
                <w:rFonts w:hint="eastAsia"/>
                <w:color w:val="000000"/>
                <w:szCs w:val="21"/>
              </w:rPr>
              <w:t>采购与供应链、物流管理、精益生产</w:t>
            </w:r>
          </w:p>
        </w:tc>
      </w:tr>
      <w:tr w14:paraId="17782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5" w:hRule="atLeast"/>
          <w:jc w:val="center"/>
        </w:trPr>
        <w:tc>
          <w:tcPr>
            <w:tcW w:w="709" w:type="dxa"/>
            <w:vAlign w:val="center"/>
          </w:tcPr>
          <w:p w14:paraId="7F2C6C15">
            <w:pPr>
              <w:pStyle w:val="34"/>
              <w:rPr>
                <w:rFonts w:hint="eastAsia"/>
              </w:rPr>
            </w:pPr>
            <w:r>
              <w:rPr>
                <w:rFonts w:hint="eastAsia"/>
              </w:rPr>
              <w:t>3</w:t>
            </w:r>
          </w:p>
        </w:tc>
        <w:tc>
          <w:tcPr>
            <w:tcW w:w="958" w:type="dxa"/>
            <w:vAlign w:val="center"/>
          </w:tcPr>
          <w:p w14:paraId="663B64AD">
            <w:pPr>
              <w:pStyle w:val="34"/>
              <w:rPr>
                <w:rFonts w:hint="eastAsia"/>
                <w:color w:val="000000"/>
                <w:szCs w:val="21"/>
              </w:rPr>
            </w:pPr>
            <w:r>
              <w:rPr>
                <w:rFonts w:hint="eastAsia"/>
                <w:color w:val="000000"/>
                <w:szCs w:val="21"/>
              </w:rPr>
              <w:t>黄冬</w:t>
            </w:r>
          </w:p>
        </w:tc>
        <w:tc>
          <w:tcPr>
            <w:tcW w:w="3158" w:type="dxa"/>
            <w:vAlign w:val="center"/>
          </w:tcPr>
          <w:p w14:paraId="0F923537">
            <w:pPr>
              <w:pStyle w:val="34"/>
              <w:rPr>
                <w:rFonts w:hint="eastAsia"/>
                <w:color w:val="000000"/>
                <w:szCs w:val="21"/>
              </w:rPr>
            </w:pPr>
            <w:r>
              <w:rPr>
                <w:rFonts w:hint="eastAsia"/>
                <w:color w:val="000000"/>
                <w:szCs w:val="21"/>
              </w:rPr>
              <w:t>柳州五菱新能源汽车有限公司</w:t>
            </w:r>
          </w:p>
        </w:tc>
        <w:tc>
          <w:tcPr>
            <w:tcW w:w="2551" w:type="dxa"/>
            <w:vAlign w:val="center"/>
          </w:tcPr>
          <w:p w14:paraId="771035D3">
            <w:pPr>
              <w:pStyle w:val="34"/>
              <w:rPr>
                <w:rFonts w:hint="eastAsia"/>
                <w:color w:val="000000"/>
                <w:szCs w:val="21"/>
              </w:rPr>
            </w:pPr>
            <w:r>
              <w:rPr>
                <w:rFonts w:hint="eastAsia"/>
                <w:color w:val="000000"/>
                <w:szCs w:val="21"/>
              </w:rPr>
              <w:t>物流经理/工程师</w:t>
            </w:r>
          </w:p>
        </w:tc>
        <w:tc>
          <w:tcPr>
            <w:tcW w:w="1703" w:type="dxa"/>
            <w:vAlign w:val="center"/>
          </w:tcPr>
          <w:p w14:paraId="43EDDE5B">
            <w:pPr>
              <w:pStyle w:val="34"/>
              <w:rPr>
                <w:rFonts w:hint="eastAsia"/>
                <w:color w:val="000000"/>
                <w:szCs w:val="21"/>
              </w:rPr>
            </w:pPr>
            <w:r>
              <w:rPr>
                <w:rFonts w:hint="eastAsia"/>
                <w:color w:val="000000"/>
                <w:szCs w:val="21"/>
              </w:rPr>
              <w:t>物流管理</w:t>
            </w:r>
          </w:p>
        </w:tc>
      </w:tr>
      <w:tr w14:paraId="647617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5" w:hRule="atLeast"/>
          <w:jc w:val="center"/>
        </w:trPr>
        <w:tc>
          <w:tcPr>
            <w:tcW w:w="709" w:type="dxa"/>
            <w:vAlign w:val="center"/>
          </w:tcPr>
          <w:p w14:paraId="77C598E1">
            <w:pPr>
              <w:pStyle w:val="34"/>
              <w:rPr>
                <w:rFonts w:hint="eastAsia"/>
              </w:rPr>
            </w:pPr>
            <w:r>
              <w:rPr>
                <w:rFonts w:hint="eastAsia"/>
              </w:rPr>
              <w:t>4</w:t>
            </w:r>
          </w:p>
        </w:tc>
        <w:tc>
          <w:tcPr>
            <w:tcW w:w="958" w:type="dxa"/>
            <w:vAlign w:val="center"/>
          </w:tcPr>
          <w:p w14:paraId="7286D8B6">
            <w:pPr>
              <w:pStyle w:val="34"/>
              <w:rPr>
                <w:rFonts w:hint="eastAsia"/>
                <w:color w:val="000000"/>
                <w:szCs w:val="21"/>
              </w:rPr>
            </w:pPr>
            <w:r>
              <w:rPr>
                <w:rFonts w:hint="eastAsia"/>
                <w:color w:val="000000"/>
                <w:szCs w:val="21"/>
              </w:rPr>
              <w:t>秦杰</w:t>
            </w:r>
          </w:p>
        </w:tc>
        <w:tc>
          <w:tcPr>
            <w:tcW w:w="3158" w:type="dxa"/>
            <w:vAlign w:val="center"/>
          </w:tcPr>
          <w:p w14:paraId="3A34AA64">
            <w:pPr>
              <w:pStyle w:val="34"/>
              <w:rPr>
                <w:rFonts w:hint="eastAsia"/>
                <w:color w:val="000000"/>
                <w:szCs w:val="21"/>
              </w:rPr>
            </w:pPr>
            <w:r>
              <w:rPr>
                <w:rFonts w:hint="eastAsia"/>
                <w:color w:val="000000"/>
                <w:szCs w:val="21"/>
              </w:rPr>
              <w:t>赛克瑞浦动力电池系统有限公司</w:t>
            </w:r>
          </w:p>
        </w:tc>
        <w:tc>
          <w:tcPr>
            <w:tcW w:w="2551" w:type="dxa"/>
            <w:vAlign w:val="center"/>
          </w:tcPr>
          <w:p w14:paraId="117983F1">
            <w:pPr>
              <w:pStyle w:val="34"/>
              <w:rPr>
                <w:rFonts w:hint="eastAsia"/>
                <w:color w:val="000000"/>
                <w:szCs w:val="21"/>
              </w:rPr>
            </w:pPr>
            <w:r>
              <w:rPr>
                <w:rFonts w:hint="eastAsia"/>
                <w:color w:val="000000"/>
                <w:szCs w:val="21"/>
              </w:rPr>
              <w:t>智能物流主任/高级工程师</w:t>
            </w:r>
          </w:p>
        </w:tc>
        <w:tc>
          <w:tcPr>
            <w:tcW w:w="1703" w:type="dxa"/>
            <w:vAlign w:val="center"/>
          </w:tcPr>
          <w:p w14:paraId="7DC75E35">
            <w:pPr>
              <w:pStyle w:val="34"/>
              <w:rPr>
                <w:rFonts w:hint="eastAsia"/>
                <w:color w:val="000000"/>
                <w:szCs w:val="21"/>
              </w:rPr>
            </w:pPr>
            <w:r>
              <w:rPr>
                <w:rFonts w:hint="eastAsia"/>
                <w:color w:val="000000"/>
                <w:szCs w:val="21"/>
              </w:rPr>
              <w:t>物流管理及规划</w:t>
            </w:r>
          </w:p>
        </w:tc>
      </w:tr>
      <w:tr w14:paraId="248D0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5" w:hRule="atLeast"/>
          <w:jc w:val="center"/>
        </w:trPr>
        <w:tc>
          <w:tcPr>
            <w:tcW w:w="709" w:type="dxa"/>
            <w:vAlign w:val="center"/>
          </w:tcPr>
          <w:p w14:paraId="216335C5">
            <w:pPr>
              <w:pStyle w:val="34"/>
              <w:rPr>
                <w:rFonts w:hint="eastAsia"/>
              </w:rPr>
            </w:pPr>
            <w:r>
              <w:rPr>
                <w:rFonts w:hint="eastAsia"/>
              </w:rPr>
              <w:t>5</w:t>
            </w:r>
          </w:p>
        </w:tc>
        <w:tc>
          <w:tcPr>
            <w:tcW w:w="958" w:type="dxa"/>
            <w:vAlign w:val="center"/>
          </w:tcPr>
          <w:p w14:paraId="7612910B">
            <w:pPr>
              <w:pStyle w:val="34"/>
              <w:rPr>
                <w:rFonts w:hint="eastAsia"/>
                <w:color w:val="000000"/>
                <w:szCs w:val="21"/>
              </w:rPr>
            </w:pPr>
            <w:r>
              <w:rPr>
                <w:rFonts w:hint="eastAsia"/>
                <w:color w:val="000000"/>
                <w:szCs w:val="21"/>
              </w:rPr>
              <w:t>尹兴华</w:t>
            </w:r>
          </w:p>
        </w:tc>
        <w:tc>
          <w:tcPr>
            <w:tcW w:w="3158" w:type="dxa"/>
            <w:vAlign w:val="center"/>
          </w:tcPr>
          <w:p w14:paraId="415341F7">
            <w:pPr>
              <w:pStyle w:val="34"/>
              <w:rPr>
                <w:rFonts w:hint="eastAsia"/>
                <w:color w:val="000000"/>
                <w:szCs w:val="21"/>
              </w:rPr>
            </w:pPr>
            <w:r>
              <w:rPr>
                <w:rFonts w:hint="eastAsia"/>
                <w:color w:val="000000"/>
                <w:szCs w:val="21"/>
              </w:rPr>
              <w:t>一汽解放汽车有限公司柳州分公司</w:t>
            </w:r>
          </w:p>
        </w:tc>
        <w:tc>
          <w:tcPr>
            <w:tcW w:w="2551" w:type="dxa"/>
            <w:vAlign w:val="center"/>
          </w:tcPr>
          <w:p w14:paraId="32167B05">
            <w:pPr>
              <w:pStyle w:val="34"/>
              <w:rPr>
                <w:rFonts w:hint="eastAsia"/>
                <w:color w:val="000000"/>
                <w:szCs w:val="21"/>
              </w:rPr>
            </w:pPr>
            <w:r>
              <w:rPr>
                <w:rFonts w:hint="eastAsia"/>
                <w:color w:val="000000"/>
                <w:szCs w:val="21"/>
              </w:rPr>
              <w:t>物流规划主管/工程师</w:t>
            </w:r>
          </w:p>
        </w:tc>
        <w:tc>
          <w:tcPr>
            <w:tcW w:w="1703" w:type="dxa"/>
            <w:vAlign w:val="center"/>
          </w:tcPr>
          <w:p w14:paraId="237A43F0">
            <w:pPr>
              <w:pStyle w:val="34"/>
              <w:rPr>
                <w:rFonts w:hint="eastAsia"/>
                <w:color w:val="000000"/>
                <w:szCs w:val="21"/>
              </w:rPr>
            </w:pPr>
            <w:r>
              <w:rPr>
                <w:rFonts w:hint="eastAsia"/>
                <w:color w:val="000000"/>
                <w:szCs w:val="21"/>
              </w:rPr>
              <w:t>物流规划、项目管理</w:t>
            </w:r>
          </w:p>
        </w:tc>
      </w:tr>
    </w:tbl>
    <w:p w14:paraId="527F91AB">
      <w:pPr>
        <w:jc w:val="center"/>
        <w:rPr>
          <w:b/>
          <w:bCs/>
          <w:sz w:val="21"/>
          <w:szCs w:val="16"/>
        </w:rPr>
      </w:pPr>
    </w:p>
    <w:p w14:paraId="03042A1C">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p w14:paraId="51D0379B">
      <w:pPr>
        <w:pStyle w:val="3"/>
        <w:rPr>
          <w:bCs/>
          <w:sz w:val="21"/>
          <w:szCs w:val="16"/>
        </w:rPr>
      </w:pPr>
    </w:p>
    <w:tbl>
      <w:tblPr>
        <w:tblStyle w:val="12"/>
        <w:tblW w:w="92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900"/>
        <w:gridCol w:w="2127"/>
        <w:gridCol w:w="2553"/>
        <w:gridCol w:w="2929"/>
      </w:tblGrid>
      <w:tr w14:paraId="05C1E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758" w:type="dxa"/>
            <w:vAlign w:val="center"/>
          </w:tcPr>
          <w:p w14:paraId="3BF2216F">
            <w:pPr>
              <w:pStyle w:val="34"/>
              <w:rPr>
                <w:rFonts w:hint="eastAsia"/>
              </w:rPr>
            </w:pPr>
            <w:r>
              <w:rPr>
                <w:rFonts w:hint="eastAsia"/>
              </w:rPr>
              <w:t>序号</w:t>
            </w:r>
          </w:p>
        </w:tc>
        <w:tc>
          <w:tcPr>
            <w:tcW w:w="900" w:type="dxa"/>
            <w:vAlign w:val="center"/>
          </w:tcPr>
          <w:p w14:paraId="52F96DEC">
            <w:pPr>
              <w:pStyle w:val="34"/>
              <w:rPr>
                <w:rFonts w:hint="eastAsia"/>
              </w:rPr>
            </w:pPr>
            <w:r>
              <w:rPr>
                <w:rFonts w:hint="eastAsia"/>
              </w:rPr>
              <w:t>姓 名</w:t>
            </w:r>
          </w:p>
        </w:tc>
        <w:tc>
          <w:tcPr>
            <w:tcW w:w="2127" w:type="dxa"/>
            <w:vAlign w:val="center"/>
          </w:tcPr>
          <w:p w14:paraId="45FAE554">
            <w:pPr>
              <w:pStyle w:val="34"/>
              <w:rPr>
                <w:rFonts w:hint="eastAsia"/>
              </w:rPr>
            </w:pPr>
            <w:r>
              <w:rPr>
                <w:rFonts w:hint="eastAsia"/>
              </w:rPr>
              <w:t>技术职称</w:t>
            </w:r>
          </w:p>
        </w:tc>
        <w:tc>
          <w:tcPr>
            <w:tcW w:w="2553" w:type="dxa"/>
            <w:vAlign w:val="center"/>
          </w:tcPr>
          <w:p w14:paraId="453CA540">
            <w:pPr>
              <w:pStyle w:val="34"/>
              <w:rPr>
                <w:rFonts w:hint="eastAsia"/>
              </w:rPr>
            </w:pPr>
            <w:r>
              <w:rPr>
                <w:rFonts w:hint="eastAsia"/>
              </w:rPr>
              <w:t>所属部门</w:t>
            </w:r>
          </w:p>
        </w:tc>
        <w:tc>
          <w:tcPr>
            <w:tcW w:w="2929" w:type="dxa"/>
            <w:vAlign w:val="center"/>
          </w:tcPr>
          <w:p w14:paraId="429C6B01">
            <w:pPr>
              <w:pStyle w:val="34"/>
              <w:rPr>
                <w:rFonts w:hint="eastAsia"/>
              </w:rPr>
            </w:pPr>
            <w:r>
              <w:rPr>
                <w:rFonts w:hint="eastAsia"/>
              </w:rPr>
              <w:t>主要教学方向</w:t>
            </w:r>
          </w:p>
        </w:tc>
      </w:tr>
      <w:tr w14:paraId="3524C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7BECC4EB">
            <w:pPr>
              <w:pStyle w:val="34"/>
              <w:rPr>
                <w:rFonts w:hint="eastAsia"/>
              </w:rPr>
            </w:pPr>
            <w:r>
              <w:rPr>
                <w:rFonts w:hint="eastAsia"/>
              </w:rPr>
              <w:t>1</w:t>
            </w:r>
          </w:p>
        </w:tc>
        <w:tc>
          <w:tcPr>
            <w:tcW w:w="900" w:type="dxa"/>
            <w:vAlign w:val="center"/>
          </w:tcPr>
          <w:p w14:paraId="454B662E">
            <w:pPr>
              <w:pStyle w:val="34"/>
              <w:rPr>
                <w:rFonts w:hint="eastAsia"/>
              </w:rPr>
            </w:pPr>
            <w:r>
              <w:rPr>
                <w:rFonts w:hint="eastAsia"/>
              </w:rPr>
              <w:t>王慧</w:t>
            </w:r>
          </w:p>
        </w:tc>
        <w:tc>
          <w:tcPr>
            <w:tcW w:w="2127" w:type="dxa"/>
            <w:vAlign w:val="center"/>
          </w:tcPr>
          <w:p w14:paraId="789BC175">
            <w:pPr>
              <w:pStyle w:val="34"/>
              <w:rPr>
                <w:rFonts w:hint="eastAsia"/>
              </w:rPr>
            </w:pPr>
            <w:r>
              <w:rPr>
                <w:rFonts w:hint="eastAsia"/>
              </w:rPr>
              <w:t>教授/财经与物流管理学院院长</w:t>
            </w:r>
          </w:p>
        </w:tc>
        <w:tc>
          <w:tcPr>
            <w:tcW w:w="2553" w:type="dxa"/>
            <w:vAlign w:val="center"/>
          </w:tcPr>
          <w:p w14:paraId="0A59A20A">
            <w:pPr>
              <w:pStyle w:val="34"/>
              <w:rPr>
                <w:rFonts w:hint="eastAsia"/>
              </w:rPr>
            </w:pPr>
            <w:r>
              <w:rPr>
                <w:rFonts w:hint="eastAsia"/>
              </w:rPr>
              <w:t>财经与物流管理学院</w:t>
            </w:r>
          </w:p>
        </w:tc>
        <w:tc>
          <w:tcPr>
            <w:tcW w:w="2929" w:type="dxa"/>
            <w:vAlign w:val="center"/>
          </w:tcPr>
          <w:p w14:paraId="2BAA08EA">
            <w:pPr>
              <w:pStyle w:val="34"/>
              <w:rPr>
                <w:rFonts w:hint="eastAsia"/>
              </w:rPr>
            </w:pPr>
            <w:r>
              <w:rPr>
                <w:rFonts w:hint="eastAsia"/>
              </w:rPr>
              <w:t>专业发展规划、信息化</w:t>
            </w:r>
          </w:p>
        </w:tc>
      </w:tr>
      <w:tr w14:paraId="75C77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5E8359FB">
            <w:pPr>
              <w:pStyle w:val="34"/>
              <w:rPr>
                <w:rFonts w:hint="eastAsia"/>
              </w:rPr>
            </w:pPr>
            <w:r>
              <w:rPr>
                <w:rFonts w:hint="eastAsia"/>
              </w:rPr>
              <w:t>2</w:t>
            </w:r>
          </w:p>
        </w:tc>
        <w:tc>
          <w:tcPr>
            <w:tcW w:w="900" w:type="dxa"/>
            <w:vAlign w:val="center"/>
          </w:tcPr>
          <w:p w14:paraId="701FD1CA">
            <w:pPr>
              <w:pStyle w:val="34"/>
              <w:rPr>
                <w:rFonts w:hint="eastAsia"/>
              </w:rPr>
            </w:pPr>
            <w:r>
              <w:rPr>
                <w:rFonts w:hint="eastAsia"/>
              </w:rPr>
              <w:t>磨虹任</w:t>
            </w:r>
          </w:p>
        </w:tc>
        <w:tc>
          <w:tcPr>
            <w:tcW w:w="2127" w:type="dxa"/>
            <w:vAlign w:val="center"/>
          </w:tcPr>
          <w:p w14:paraId="0FC029E6">
            <w:pPr>
              <w:pStyle w:val="34"/>
              <w:rPr>
                <w:rFonts w:hint="eastAsia"/>
              </w:rPr>
            </w:pPr>
            <w:r>
              <w:rPr>
                <w:rFonts w:hint="eastAsia"/>
              </w:rPr>
              <w:t>副教授/智慧物流教学团队负责人</w:t>
            </w:r>
          </w:p>
        </w:tc>
        <w:tc>
          <w:tcPr>
            <w:tcW w:w="2553" w:type="dxa"/>
          </w:tcPr>
          <w:p w14:paraId="5A14053D">
            <w:pPr>
              <w:pStyle w:val="34"/>
              <w:rPr>
                <w:rFonts w:hint="eastAsia"/>
              </w:rPr>
            </w:pPr>
            <w:r>
              <w:rPr>
                <w:rFonts w:hint="eastAsia"/>
              </w:rPr>
              <w:t>财经与物流管理学院</w:t>
            </w:r>
          </w:p>
        </w:tc>
        <w:tc>
          <w:tcPr>
            <w:tcW w:w="2929" w:type="dxa"/>
            <w:vAlign w:val="center"/>
          </w:tcPr>
          <w:p w14:paraId="4D19E733">
            <w:pPr>
              <w:pStyle w:val="34"/>
              <w:rPr>
                <w:rFonts w:hint="eastAsia"/>
              </w:rPr>
            </w:pPr>
            <w:r>
              <w:rPr>
                <w:rFonts w:hint="eastAsia"/>
              </w:rPr>
              <w:t>数智供应链技术、采购管理</w:t>
            </w:r>
          </w:p>
        </w:tc>
      </w:tr>
      <w:tr w14:paraId="40CB9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0C2AE90">
            <w:pPr>
              <w:pStyle w:val="34"/>
              <w:rPr>
                <w:rFonts w:hint="eastAsia"/>
              </w:rPr>
            </w:pPr>
            <w:r>
              <w:rPr>
                <w:rFonts w:hint="eastAsia"/>
              </w:rPr>
              <w:t>3</w:t>
            </w:r>
          </w:p>
        </w:tc>
        <w:tc>
          <w:tcPr>
            <w:tcW w:w="900" w:type="dxa"/>
            <w:vAlign w:val="center"/>
          </w:tcPr>
          <w:p w14:paraId="47AF7818">
            <w:pPr>
              <w:pStyle w:val="34"/>
              <w:rPr>
                <w:rFonts w:hint="eastAsia"/>
              </w:rPr>
            </w:pPr>
            <w:r>
              <w:rPr>
                <w:rFonts w:hint="eastAsia"/>
              </w:rPr>
              <w:t>李晓雯</w:t>
            </w:r>
          </w:p>
        </w:tc>
        <w:tc>
          <w:tcPr>
            <w:tcW w:w="2127" w:type="dxa"/>
            <w:vAlign w:val="center"/>
          </w:tcPr>
          <w:p w14:paraId="319F09E3">
            <w:pPr>
              <w:pStyle w:val="34"/>
              <w:rPr>
                <w:rFonts w:hint="eastAsia"/>
              </w:rPr>
            </w:pPr>
            <w:r>
              <w:rPr>
                <w:rFonts w:hint="eastAsia"/>
              </w:rPr>
              <w:t>教授</w:t>
            </w:r>
          </w:p>
        </w:tc>
        <w:tc>
          <w:tcPr>
            <w:tcW w:w="2553" w:type="dxa"/>
          </w:tcPr>
          <w:p w14:paraId="3D4B0E40">
            <w:pPr>
              <w:pStyle w:val="34"/>
              <w:rPr>
                <w:rFonts w:hint="eastAsia"/>
              </w:rPr>
            </w:pPr>
            <w:r>
              <w:rPr>
                <w:rFonts w:hint="eastAsia"/>
              </w:rPr>
              <w:t>财经与物流管理学院</w:t>
            </w:r>
          </w:p>
        </w:tc>
        <w:tc>
          <w:tcPr>
            <w:tcW w:w="2929" w:type="dxa"/>
            <w:vAlign w:val="center"/>
          </w:tcPr>
          <w:p w14:paraId="036E7D5A">
            <w:pPr>
              <w:pStyle w:val="34"/>
              <w:rPr>
                <w:rFonts w:hint="eastAsia"/>
              </w:rPr>
            </w:pPr>
            <w:r>
              <w:rPr>
                <w:rFonts w:hint="eastAsia"/>
              </w:rPr>
              <w:t>物流基础、客户服务</w:t>
            </w:r>
          </w:p>
        </w:tc>
      </w:tr>
      <w:tr w14:paraId="5C46B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5EBFD325">
            <w:pPr>
              <w:pStyle w:val="34"/>
              <w:rPr>
                <w:rFonts w:hint="eastAsia"/>
              </w:rPr>
            </w:pPr>
            <w:r>
              <w:rPr>
                <w:rFonts w:hint="eastAsia"/>
              </w:rPr>
              <w:t>4</w:t>
            </w:r>
          </w:p>
        </w:tc>
        <w:tc>
          <w:tcPr>
            <w:tcW w:w="900" w:type="dxa"/>
            <w:vAlign w:val="center"/>
          </w:tcPr>
          <w:p w14:paraId="00141CB2">
            <w:pPr>
              <w:pStyle w:val="34"/>
              <w:rPr>
                <w:rFonts w:hint="eastAsia"/>
              </w:rPr>
            </w:pPr>
            <w:r>
              <w:rPr>
                <w:rFonts w:hint="eastAsia"/>
              </w:rPr>
              <w:t>周柳军</w:t>
            </w:r>
          </w:p>
        </w:tc>
        <w:tc>
          <w:tcPr>
            <w:tcW w:w="2127" w:type="dxa"/>
            <w:vAlign w:val="center"/>
          </w:tcPr>
          <w:p w14:paraId="1E9D7B82">
            <w:pPr>
              <w:pStyle w:val="34"/>
              <w:rPr>
                <w:rFonts w:hint="eastAsia"/>
              </w:rPr>
            </w:pPr>
            <w:r>
              <w:rPr>
                <w:rFonts w:hint="eastAsia"/>
              </w:rPr>
              <w:t>副教授</w:t>
            </w:r>
          </w:p>
        </w:tc>
        <w:tc>
          <w:tcPr>
            <w:tcW w:w="2553" w:type="dxa"/>
          </w:tcPr>
          <w:p w14:paraId="1A97EF77">
            <w:pPr>
              <w:pStyle w:val="34"/>
              <w:rPr>
                <w:rFonts w:hint="eastAsia"/>
              </w:rPr>
            </w:pPr>
            <w:r>
              <w:rPr>
                <w:rFonts w:hint="eastAsia"/>
              </w:rPr>
              <w:t>财经与物流管理学院</w:t>
            </w:r>
          </w:p>
        </w:tc>
        <w:tc>
          <w:tcPr>
            <w:tcW w:w="2929" w:type="dxa"/>
            <w:vAlign w:val="center"/>
          </w:tcPr>
          <w:p w14:paraId="51CA630C">
            <w:pPr>
              <w:pStyle w:val="34"/>
              <w:rPr>
                <w:rFonts w:hint="eastAsia"/>
              </w:rPr>
            </w:pPr>
            <w:r>
              <w:rPr>
                <w:rFonts w:hint="eastAsia"/>
              </w:rPr>
              <w:t>仓储管理、物流系统规划</w:t>
            </w:r>
          </w:p>
        </w:tc>
      </w:tr>
      <w:tr w14:paraId="1556C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F6AB846">
            <w:pPr>
              <w:pStyle w:val="34"/>
              <w:rPr>
                <w:rFonts w:hint="eastAsia"/>
              </w:rPr>
            </w:pPr>
            <w:r>
              <w:rPr>
                <w:rFonts w:hint="eastAsia"/>
              </w:rPr>
              <w:t>5</w:t>
            </w:r>
          </w:p>
        </w:tc>
        <w:tc>
          <w:tcPr>
            <w:tcW w:w="900" w:type="dxa"/>
            <w:vAlign w:val="center"/>
          </w:tcPr>
          <w:p w14:paraId="5C2C2201">
            <w:pPr>
              <w:pStyle w:val="34"/>
              <w:rPr>
                <w:rFonts w:hint="eastAsia"/>
              </w:rPr>
            </w:pPr>
            <w:r>
              <w:rPr>
                <w:rFonts w:hint="eastAsia"/>
              </w:rPr>
              <w:t>王卉</w:t>
            </w:r>
          </w:p>
        </w:tc>
        <w:tc>
          <w:tcPr>
            <w:tcW w:w="2127" w:type="dxa"/>
            <w:vAlign w:val="center"/>
          </w:tcPr>
          <w:p w14:paraId="242172A2">
            <w:pPr>
              <w:pStyle w:val="34"/>
              <w:rPr>
                <w:rFonts w:hint="eastAsia"/>
              </w:rPr>
            </w:pPr>
            <w:r>
              <w:rPr>
                <w:rFonts w:hint="eastAsia"/>
              </w:rPr>
              <w:t>副教授</w:t>
            </w:r>
          </w:p>
        </w:tc>
        <w:tc>
          <w:tcPr>
            <w:tcW w:w="2553" w:type="dxa"/>
          </w:tcPr>
          <w:p w14:paraId="32376467">
            <w:pPr>
              <w:pStyle w:val="34"/>
              <w:rPr>
                <w:rFonts w:hint="eastAsia"/>
              </w:rPr>
            </w:pPr>
            <w:r>
              <w:rPr>
                <w:rFonts w:hint="eastAsia"/>
              </w:rPr>
              <w:t>财经与物流管理学院</w:t>
            </w:r>
          </w:p>
        </w:tc>
        <w:tc>
          <w:tcPr>
            <w:tcW w:w="2929" w:type="dxa"/>
            <w:vAlign w:val="center"/>
          </w:tcPr>
          <w:p w14:paraId="12139C10">
            <w:pPr>
              <w:pStyle w:val="34"/>
              <w:rPr>
                <w:rFonts w:hint="eastAsia"/>
              </w:rPr>
            </w:pPr>
            <w:r>
              <w:rPr>
                <w:rFonts w:hint="eastAsia"/>
              </w:rPr>
              <w:t>供应商开发、采购与供应运营</w:t>
            </w:r>
          </w:p>
        </w:tc>
      </w:tr>
      <w:tr w14:paraId="6518A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3C2C2172">
            <w:pPr>
              <w:pStyle w:val="34"/>
              <w:rPr>
                <w:rFonts w:hint="eastAsia"/>
              </w:rPr>
            </w:pPr>
            <w:r>
              <w:rPr>
                <w:rFonts w:hint="eastAsia"/>
              </w:rPr>
              <w:t>6</w:t>
            </w:r>
          </w:p>
        </w:tc>
        <w:tc>
          <w:tcPr>
            <w:tcW w:w="900" w:type="dxa"/>
            <w:vAlign w:val="center"/>
          </w:tcPr>
          <w:p w14:paraId="040BDAA6">
            <w:pPr>
              <w:pStyle w:val="34"/>
              <w:rPr>
                <w:rFonts w:hint="eastAsia"/>
              </w:rPr>
            </w:pPr>
            <w:r>
              <w:rPr>
                <w:rFonts w:hint="eastAsia"/>
              </w:rPr>
              <w:t>罗媛媛</w:t>
            </w:r>
          </w:p>
        </w:tc>
        <w:tc>
          <w:tcPr>
            <w:tcW w:w="2127" w:type="dxa"/>
            <w:vAlign w:val="center"/>
          </w:tcPr>
          <w:p w14:paraId="55CFC9AD">
            <w:pPr>
              <w:pStyle w:val="34"/>
              <w:rPr>
                <w:rFonts w:hint="eastAsia"/>
              </w:rPr>
            </w:pPr>
            <w:r>
              <w:rPr>
                <w:rFonts w:hint="eastAsia"/>
              </w:rPr>
              <w:t>副教授</w:t>
            </w:r>
          </w:p>
        </w:tc>
        <w:tc>
          <w:tcPr>
            <w:tcW w:w="2553" w:type="dxa"/>
          </w:tcPr>
          <w:p w14:paraId="1F78D49B">
            <w:pPr>
              <w:pStyle w:val="34"/>
              <w:rPr>
                <w:rFonts w:hint="eastAsia"/>
              </w:rPr>
            </w:pPr>
            <w:r>
              <w:rPr>
                <w:rFonts w:hint="eastAsia"/>
              </w:rPr>
              <w:t>财经与物流管理学院</w:t>
            </w:r>
          </w:p>
        </w:tc>
        <w:tc>
          <w:tcPr>
            <w:tcW w:w="2929" w:type="dxa"/>
            <w:vAlign w:val="center"/>
          </w:tcPr>
          <w:p w14:paraId="79810137">
            <w:pPr>
              <w:pStyle w:val="34"/>
              <w:rPr>
                <w:rFonts w:hint="eastAsia"/>
              </w:rPr>
            </w:pPr>
            <w:r>
              <w:rPr>
                <w:rFonts w:hint="eastAsia"/>
              </w:rPr>
              <w:t>工业包装、物流工程</w:t>
            </w:r>
          </w:p>
        </w:tc>
      </w:tr>
      <w:tr w14:paraId="1EDC9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7D33FE2A">
            <w:pPr>
              <w:pStyle w:val="34"/>
              <w:rPr>
                <w:rFonts w:hint="eastAsia"/>
              </w:rPr>
            </w:pPr>
            <w:r>
              <w:rPr>
                <w:rFonts w:hint="eastAsia"/>
              </w:rPr>
              <w:t>7</w:t>
            </w:r>
          </w:p>
        </w:tc>
        <w:tc>
          <w:tcPr>
            <w:tcW w:w="900" w:type="dxa"/>
            <w:vAlign w:val="center"/>
          </w:tcPr>
          <w:p w14:paraId="4EAA864C">
            <w:pPr>
              <w:pStyle w:val="34"/>
              <w:rPr>
                <w:rFonts w:hint="eastAsia"/>
              </w:rPr>
            </w:pPr>
            <w:r>
              <w:rPr>
                <w:rFonts w:hint="eastAsia"/>
              </w:rPr>
              <w:t>繆亮</w:t>
            </w:r>
          </w:p>
        </w:tc>
        <w:tc>
          <w:tcPr>
            <w:tcW w:w="2127" w:type="dxa"/>
            <w:vAlign w:val="center"/>
          </w:tcPr>
          <w:p w14:paraId="7EEEE0F4">
            <w:pPr>
              <w:pStyle w:val="34"/>
              <w:rPr>
                <w:rFonts w:hint="eastAsia"/>
              </w:rPr>
            </w:pPr>
            <w:r>
              <w:rPr>
                <w:rFonts w:hint="eastAsia"/>
              </w:rPr>
              <w:t>副教授</w:t>
            </w:r>
          </w:p>
        </w:tc>
        <w:tc>
          <w:tcPr>
            <w:tcW w:w="2553" w:type="dxa"/>
          </w:tcPr>
          <w:p w14:paraId="2D38FE8E">
            <w:pPr>
              <w:pStyle w:val="34"/>
              <w:rPr>
                <w:rFonts w:hint="eastAsia"/>
              </w:rPr>
            </w:pPr>
            <w:r>
              <w:rPr>
                <w:rFonts w:hint="eastAsia"/>
              </w:rPr>
              <w:t>财经与物流管理学院</w:t>
            </w:r>
          </w:p>
        </w:tc>
        <w:tc>
          <w:tcPr>
            <w:tcW w:w="2929" w:type="dxa"/>
            <w:vAlign w:val="center"/>
          </w:tcPr>
          <w:p w14:paraId="7E8A689F">
            <w:pPr>
              <w:pStyle w:val="34"/>
              <w:rPr>
                <w:rFonts w:hint="eastAsia"/>
              </w:rPr>
            </w:pPr>
            <w:r>
              <w:rPr>
                <w:rFonts w:hint="eastAsia"/>
              </w:rPr>
              <w:t>汽车零部件集配管理</w:t>
            </w:r>
          </w:p>
        </w:tc>
      </w:tr>
      <w:tr w14:paraId="4CC30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E94D8DC">
            <w:pPr>
              <w:pStyle w:val="34"/>
              <w:rPr>
                <w:rFonts w:hint="eastAsia"/>
              </w:rPr>
            </w:pPr>
            <w:r>
              <w:rPr>
                <w:rFonts w:hint="eastAsia"/>
              </w:rPr>
              <w:t>8</w:t>
            </w:r>
          </w:p>
        </w:tc>
        <w:tc>
          <w:tcPr>
            <w:tcW w:w="900" w:type="dxa"/>
            <w:vAlign w:val="center"/>
          </w:tcPr>
          <w:p w14:paraId="7F502BB6">
            <w:pPr>
              <w:pStyle w:val="34"/>
              <w:rPr>
                <w:rFonts w:hint="eastAsia"/>
              </w:rPr>
            </w:pPr>
            <w:r>
              <w:rPr>
                <w:rFonts w:hint="eastAsia"/>
              </w:rPr>
              <w:t>陶顺育</w:t>
            </w:r>
          </w:p>
        </w:tc>
        <w:tc>
          <w:tcPr>
            <w:tcW w:w="2127" w:type="dxa"/>
            <w:vAlign w:val="center"/>
          </w:tcPr>
          <w:p w14:paraId="41A9E35F">
            <w:pPr>
              <w:pStyle w:val="34"/>
              <w:rPr>
                <w:rFonts w:hint="eastAsia"/>
              </w:rPr>
            </w:pPr>
            <w:r>
              <w:rPr>
                <w:rFonts w:hint="eastAsia"/>
              </w:rPr>
              <w:t>工程师</w:t>
            </w:r>
          </w:p>
        </w:tc>
        <w:tc>
          <w:tcPr>
            <w:tcW w:w="2553" w:type="dxa"/>
          </w:tcPr>
          <w:p w14:paraId="2D848FE6">
            <w:pPr>
              <w:pStyle w:val="34"/>
              <w:rPr>
                <w:rFonts w:hint="eastAsia"/>
              </w:rPr>
            </w:pPr>
            <w:r>
              <w:rPr>
                <w:rFonts w:hint="eastAsia"/>
              </w:rPr>
              <w:t>财经与物流管理学院</w:t>
            </w:r>
          </w:p>
        </w:tc>
        <w:tc>
          <w:tcPr>
            <w:tcW w:w="2929" w:type="dxa"/>
            <w:vAlign w:val="center"/>
          </w:tcPr>
          <w:p w14:paraId="519142F8">
            <w:pPr>
              <w:pStyle w:val="34"/>
              <w:rPr>
                <w:rFonts w:hint="eastAsia"/>
              </w:rPr>
            </w:pPr>
            <w:r>
              <w:rPr>
                <w:rFonts w:hint="eastAsia"/>
              </w:rPr>
              <w:t>生产物流、智能物流设备</w:t>
            </w:r>
          </w:p>
        </w:tc>
      </w:tr>
      <w:tr w14:paraId="2F986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7182F540">
            <w:pPr>
              <w:pStyle w:val="34"/>
              <w:rPr>
                <w:rFonts w:hint="eastAsia"/>
              </w:rPr>
            </w:pPr>
            <w:r>
              <w:rPr>
                <w:rFonts w:hint="eastAsia"/>
              </w:rPr>
              <w:t>9</w:t>
            </w:r>
          </w:p>
        </w:tc>
        <w:tc>
          <w:tcPr>
            <w:tcW w:w="900" w:type="dxa"/>
            <w:vAlign w:val="center"/>
          </w:tcPr>
          <w:p w14:paraId="480785B8">
            <w:pPr>
              <w:pStyle w:val="34"/>
              <w:rPr>
                <w:rFonts w:hint="eastAsia"/>
              </w:rPr>
            </w:pPr>
            <w:r>
              <w:rPr>
                <w:rFonts w:hint="eastAsia"/>
              </w:rPr>
              <w:t>刘晓芳</w:t>
            </w:r>
          </w:p>
        </w:tc>
        <w:tc>
          <w:tcPr>
            <w:tcW w:w="2127" w:type="dxa"/>
            <w:vAlign w:val="center"/>
          </w:tcPr>
          <w:p w14:paraId="63A1CC38">
            <w:pPr>
              <w:pStyle w:val="34"/>
              <w:rPr>
                <w:rFonts w:hint="eastAsia"/>
              </w:rPr>
            </w:pPr>
            <w:r>
              <w:rPr>
                <w:rFonts w:hint="eastAsia"/>
              </w:rPr>
              <w:t>讲师</w:t>
            </w:r>
          </w:p>
        </w:tc>
        <w:tc>
          <w:tcPr>
            <w:tcW w:w="2553" w:type="dxa"/>
          </w:tcPr>
          <w:p w14:paraId="51245B28">
            <w:pPr>
              <w:pStyle w:val="34"/>
              <w:rPr>
                <w:rFonts w:hint="eastAsia"/>
              </w:rPr>
            </w:pPr>
            <w:r>
              <w:rPr>
                <w:rFonts w:hint="eastAsia"/>
              </w:rPr>
              <w:t>财经与物流管理学院</w:t>
            </w:r>
          </w:p>
        </w:tc>
        <w:tc>
          <w:tcPr>
            <w:tcW w:w="2929" w:type="dxa"/>
            <w:vAlign w:val="center"/>
          </w:tcPr>
          <w:p w14:paraId="7AC9ED10">
            <w:pPr>
              <w:pStyle w:val="34"/>
              <w:rPr>
                <w:rFonts w:hint="eastAsia"/>
              </w:rPr>
            </w:pPr>
            <w:r>
              <w:rPr>
                <w:rFonts w:hint="eastAsia"/>
              </w:rPr>
              <w:t>仓储管理、物流设施设备</w:t>
            </w:r>
          </w:p>
        </w:tc>
      </w:tr>
      <w:tr w14:paraId="7ADA5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5F4C94F">
            <w:pPr>
              <w:pStyle w:val="34"/>
              <w:rPr>
                <w:rFonts w:hint="eastAsia"/>
              </w:rPr>
            </w:pPr>
            <w:r>
              <w:t>1</w:t>
            </w:r>
            <w:r>
              <w:rPr>
                <w:rFonts w:hint="eastAsia"/>
              </w:rPr>
              <w:t>0</w:t>
            </w:r>
          </w:p>
        </w:tc>
        <w:tc>
          <w:tcPr>
            <w:tcW w:w="900" w:type="dxa"/>
            <w:vAlign w:val="center"/>
          </w:tcPr>
          <w:p w14:paraId="1ADB879C">
            <w:pPr>
              <w:pStyle w:val="34"/>
              <w:rPr>
                <w:rFonts w:hint="eastAsia"/>
              </w:rPr>
            </w:pPr>
            <w:r>
              <w:rPr>
                <w:rFonts w:hint="eastAsia"/>
              </w:rPr>
              <w:t>吕律</w:t>
            </w:r>
          </w:p>
        </w:tc>
        <w:tc>
          <w:tcPr>
            <w:tcW w:w="2127" w:type="dxa"/>
            <w:vAlign w:val="center"/>
          </w:tcPr>
          <w:p w14:paraId="72EE3014">
            <w:pPr>
              <w:pStyle w:val="34"/>
              <w:rPr>
                <w:rFonts w:hint="eastAsia"/>
              </w:rPr>
            </w:pPr>
            <w:r>
              <w:rPr>
                <w:rFonts w:hint="eastAsia"/>
              </w:rPr>
              <w:t>讲师</w:t>
            </w:r>
          </w:p>
        </w:tc>
        <w:tc>
          <w:tcPr>
            <w:tcW w:w="2553" w:type="dxa"/>
          </w:tcPr>
          <w:p w14:paraId="36B76940">
            <w:pPr>
              <w:pStyle w:val="34"/>
              <w:rPr>
                <w:rFonts w:hint="eastAsia"/>
              </w:rPr>
            </w:pPr>
            <w:r>
              <w:rPr>
                <w:rFonts w:hint="eastAsia"/>
              </w:rPr>
              <w:t>财经与物流管理学院</w:t>
            </w:r>
          </w:p>
        </w:tc>
        <w:tc>
          <w:tcPr>
            <w:tcW w:w="2929" w:type="dxa"/>
            <w:vAlign w:val="center"/>
          </w:tcPr>
          <w:p w14:paraId="354D8B00">
            <w:pPr>
              <w:pStyle w:val="34"/>
              <w:rPr>
                <w:rFonts w:hint="eastAsia"/>
              </w:rPr>
            </w:pPr>
            <w:r>
              <w:rPr>
                <w:rFonts w:hint="eastAsia"/>
              </w:rPr>
              <w:t>管理学基础、企业班组管理</w:t>
            </w:r>
          </w:p>
        </w:tc>
      </w:tr>
      <w:tr w14:paraId="06B2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02281E">
            <w:pPr>
              <w:pStyle w:val="34"/>
              <w:rPr>
                <w:rFonts w:hint="eastAsia"/>
              </w:rPr>
            </w:pPr>
            <w:r>
              <w:t>1</w:t>
            </w:r>
            <w:r>
              <w:rPr>
                <w:rFonts w:hint="eastAsia"/>
              </w:rPr>
              <w:t>1</w:t>
            </w:r>
          </w:p>
        </w:tc>
        <w:tc>
          <w:tcPr>
            <w:tcW w:w="900" w:type="dxa"/>
            <w:vAlign w:val="center"/>
          </w:tcPr>
          <w:p w14:paraId="5EC9C41D">
            <w:pPr>
              <w:pStyle w:val="34"/>
              <w:rPr>
                <w:rFonts w:hint="eastAsia"/>
              </w:rPr>
            </w:pPr>
            <w:r>
              <w:rPr>
                <w:rFonts w:hint="eastAsia"/>
              </w:rPr>
              <w:t>黄建柱</w:t>
            </w:r>
          </w:p>
        </w:tc>
        <w:tc>
          <w:tcPr>
            <w:tcW w:w="2127" w:type="dxa"/>
            <w:vAlign w:val="center"/>
          </w:tcPr>
          <w:p w14:paraId="7D7575BB">
            <w:pPr>
              <w:pStyle w:val="34"/>
              <w:rPr>
                <w:rFonts w:hint="eastAsia"/>
              </w:rPr>
            </w:pPr>
            <w:r>
              <w:rPr>
                <w:rFonts w:hint="eastAsia"/>
              </w:rPr>
              <w:t>讲师</w:t>
            </w:r>
          </w:p>
        </w:tc>
        <w:tc>
          <w:tcPr>
            <w:tcW w:w="2553" w:type="dxa"/>
          </w:tcPr>
          <w:p w14:paraId="1E32880A">
            <w:pPr>
              <w:pStyle w:val="34"/>
              <w:rPr>
                <w:rFonts w:hint="eastAsia"/>
              </w:rPr>
            </w:pPr>
            <w:r>
              <w:rPr>
                <w:rFonts w:hint="eastAsia"/>
              </w:rPr>
              <w:t>财经与物流管理学院</w:t>
            </w:r>
          </w:p>
        </w:tc>
        <w:tc>
          <w:tcPr>
            <w:tcW w:w="2929" w:type="dxa"/>
          </w:tcPr>
          <w:p w14:paraId="139999EA">
            <w:pPr>
              <w:pStyle w:val="34"/>
              <w:rPr>
                <w:rFonts w:hint="eastAsia"/>
              </w:rPr>
            </w:pPr>
            <w:r>
              <w:rPr>
                <w:rFonts w:hint="eastAsia"/>
              </w:rPr>
              <w:t>采购与供应运营实务</w:t>
            </w:r>
          </w:p>
        </w:tc>
      </w:tr>
      <w:tr w14:paraId="73DDB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270639D">
            <w:pPr>
              <w:pStyle w:val="34"/>
              <w:rPr>
                <w:rFonts w:hint="eastAsia"/>
              </w:rPr>
            </w:pPr>
            <w:r>
              <w:t>1</w:t>
            </w:r>
            <w:r>
              <w:rPr>
                <w:rFonts w:hint="eastAsia"/>
              </w:rPr>
              <w:t>2</w:t>
            </w:r>
          </w:p>
        </w:tc>
        <w:tc>
          <w:tcPr>
            <w:tcW w:w="900" w:type="dxa"/>
            <w:vAlign w:val="center"/>
          </w:tcPr>
          <w:p w14:paraId="2CAA1FE7">
            <w:pPr>
              <w:pStyle w:val="34"/>
              <w:rPr>
                <w:rFonts w:hint="eastAsia"/>
              </w:rPr>
            </w:pPr>
            <w:r>
              <w:rPr>
                <w:rFonts w:hint="eastAsia"/>
              </w:rPr>
              <w:t>李捷</w:t>
            </w:r>
          </w:p>
        </w:tc>
        <w:tc>
          <w:tcPr>
            <w:tcW w:w="2127" w:type="dxa"/>
            <w:vAlign w:val="center"/>
          </w:tcPr>
          <w:p w14:paraId="1596BEA9">
            <w:pPr>
              <w:pStyle w:val="34"/>
              <w:rPr>
                <w:rFonts w:hint="eastAsia"/>
              </w:rPr>
            </w:pPr>
          </w:p>
        </w:tc>
        <w:tc>
          <w:tcPr>
            <w:tcW w:w="2553" w:type="dxa"/>
          </w:tcPr>
          <w:p w14:paraId="531D066D">
            <w:pPr>
              <w:pStyle w:val="34"/>
              <w:rPr>
                <w:rFonts w:hint="eastAsia"/>
              </w:rPr>
            </w:pPr>
            <w:r>
              <w:rPr>
                <w:rFonts w:hint="eastAsia"/>
              </w:rPr>
              <w:t>财经与物流管理学院</w:t>
            </w:r>
          </w:p>
        </w:tc>
        <w:tc>
          <w:tcPr>
            <w:tcW w:w="2929" w:type="dxa"/>
          </w:tcPr>
          <w:p w14:paraId="1B8C63CF">
            <w:pPr>
              <w:pStyle w:val="34"/>
              <w:rPr>
                <w:rFonts w:hint="eastAsia"/>
              </w:rPr>
            </w:pPr>
            <w:r>
              <w:rPr>
                <w:rFonts w:hint="eastAsia"/>
              </w:rPr>
              <w:t>采购与供应商管理</w:t>
            </w:r>
          </w:p>
        </w:tc>
      </w:tr>
    </w:tbl>
    <w:p w14:paraId="1BF6C285"/>
    <w:p w14:paraId="6491302C">
      <w:pPr>
        <w:pStyle w:val="3"/>
        <w:spacing w:line="360" w:lineRule="auto"/>
        <w:ind w:firstLine="562" w:firstLineChars="200"/>
        <w:rPr>
          <w:rFonts w:hint="eastAsia" w:asciiTheme="minorEastAsia" w:hAnsiTheme="minorEastAsia" w:eastAsiaTheme="minorEastAsia"/>
          <w:sz w:val="28"/>
          <w:szCs w:val="22"/>
        </w:rPr>
      </w:pPr>
      <w:bookmarkStart w:id="123" w:name="_Toc4730"/>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21"/>
      <w:bookmarkEnd w:id="122"/>
      <w:bookmarkEnd w:id="123"/>
    </w:p>
    <w:p w14:paraId="30F1E93E">
      <w:pPr>
        <w:pStyle w:val="17"/>
        <w:ind w:firstLine="480"/>
        <w:rPr>
          <w:rFonts w:hint="eastAsia"/>
          <w:color w:val="auto"/>
        </w:rPr>
      </w:pPr>
      <w:r>
        <w:rPr>
          <w:rFonts w:hint="eastAsia" w:asciiTheme="minorEastAsia" w:eastAsiaTheme="minorEastAsia"/>
          <w:color w:val="auto"/>
          <w:sz w:val="28"/>
          <w:szCs w:val="28"/>
        </w:rPr>
        <w:t>物流管理专业群开展了广泛的社会调研，召开了专业任务分析会，了解物流管理专业群的对应工作领域，确定了“物流规划、成本管控、质量体系管理、人员管理、现场作业管理、数据管理、安全设备管理”等七大工作领域，及其典型工作任务对应的职业能力要求</w:t>
      </w:r>
      <w:r>
        <w:rPr>
          <w:rFonts w:hint="eastAsia"/>
          <w:color w:val="auto"/>
        </w:rPr>
        <w:t>。</w:t>
      </w:r>
    </w:p>
    <w:p w14:paraId="4B8DC085">
      <w:pPr>
        <w:pStyle w:val="18"/>
        <w:ind w:firstLine="482"/>
      </w:pPr>
      <w:r>
        <w:rPr>
          <w:rFonts w:hint="eastAsia"/>
        </w:rPr>
        <w:t>表11-3  物流管理专业群职业/岗位分析</w:t>
      </w:r>
    </w:p>
    <w:tbl>
      <w:tblPr>
        <w:tblStyle w:val="12"/>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751"/>
        <w:gridCol w:w="903"/>
        <w:gridCol w:w="6541"/>
      </w:tblGrid>
      <w:tr w14:paraId="0A92D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jc w:val="center"/>
        </w:trPr>
        <w:tc>
          <w:tcPr>
            <w:tcW w:w="751" w:type="dxa"/>
            <w:vAlign w:val="center"/>
          </w:tcPr>
          <w:p w14:paraId="181F95B8">
            <w:pPr>
              <w:pStyle w:val="34"/>
              <w:rPr>
                <w:rFonts w:hint="eastAsia"/>
              </w:rPr>
            </w:pPr>
            <w:r>
              <w:rPr>
                <w:rFonts w:hint="eastAsia"/>
              </w:rPr>
              <w:t>序号</w:t>
            </w:r>
          </w:p>
        </w:tc>
        <w:tc>
          <w:tcPr>
            <w:tcW w:w="751" w:type="dxa"/>
            <w:vAlign w:val="center"/>
          </w:tcPr>
          <w:p w14:paraId="0EBF80CC">
            <w:pPr>
              <w:pStyle w:val="34"/>
              <w:rPr>
                <w:rFonts w:hint="eastAsia"/>
              </w:rPr>
            </w:pPr>
            <w:r>
              <w:rPr>
                <w:rFonts w:hint="eastAsia"/>
              </w:rPr>
              <w:t>工作领域</w:t>
            </w:r>
          </w:p>
        </w:tc>
        <w:tc>
          <w:tcPr>
            <w:tcW w:w="903" w:type="dxa"/>
            <w:vAlign w:val="center"/>
          </w:tcPr>
          <w:p w14:paraId="63BCDA7D">
            <w:pPr>
              <w:pStyle w:val="34"/>
              <w:rPr>
                <w:rFonts w:hint="eastAsia"/>
              </w:rPr>
            </w:pPr>
            <w:r>
              <w:rPr>
                <w:rFonts w:hint="eastAsia"/>
              </w:rPr>
              <w:t>典型工作任务</w:t>
            </w:r>
          </w:p>
        </w:tc>
        <w:tc>
          <w:tcPr>
            <w:tcW w:w="6541" w:type="dxa"/>
            <w:vAlign w:val="center"/>
          </w:tcPr>
          <w:p w14:paraId="5F16D915">
            <w:pPr>
              <w:pStyle w:val="34"/>
              <w:rPr>
                <w:rFonts w:hint="eastAsia"/>
              </w:rPr>
            </w:pPr>
            <w:r>
              <w:rPr>
                <w:rFonts w:hint="eastAsia"/>
              </w:rPr>
              <w:t>职业能力</w:t>
            </w:r>
          </w:p>
        </w:tc>
      </w:tr>
      <w:tr w14:paraId="687B2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751" w:type="dxa"/>
            <w:vMerge w:val="restart"/>
            <w:vAlign w:val="center"/>
          </w:tcPr>
          <w:p w14:paraId="3E07B01A">
            <w:pPr>
              <w:pStyle w:val="34"/>
              <w:rPr>
                <w:rFonts w:hint="eastAsia"/>
              </w:rPr>
            </w:pPr>
            <w:r>
              <w:rPr>
                <w:rFonts w:hint="eastAsia"/>
              </w:rPr>
              <w:t>1</w:t>
            </w:r>
          </w:p>
        </w:tc>
        <w:tc>
          <w:tcPr>
            <w:tcW w:w="751" w:type="dxa"/>
            <w:vMerge w:val="restart"/>
            <w:vAlign w:val="center"/>
          </w:tcPr>
          <w:p w14:paraId="47FBB01C">
            <w:pPr>
              <w:pStyle w:val="34"/>
              <w:rPr>
                <w:rFonts w:hint="eastAsia"/>
              </w:rPr>
            </w:pPr>
            <w:r>
              <w:rPr>
                <w:rFonts w:hint="eastAsia"/>
              </w:rPr>
              <w:t>物流规划</w:t>
            </w:r>
          </w:p>
        </w:tc>
        <w:tc>
          <w:tcPr>
            <w:tcW w:w="903" w:type="dxa"/>
            <w:vAlign w:val="center"/>
          </w:tcPr>
          <w:p w14:paraId="1D9FF3C5">
            <w:pPr>
              <w:pStyle w:val="34"/>
              <w:rPr>
                <w:rFonts w:hint="eastAsia"/>
              </w:rPr>
            </w:pPr>
            <w:r>
              <w:t>制定仓储方案</w:t>
            </w:r>
          </w:p>
        </w:tc>
        <w:tc>
          <w:tcPr>
            <w:tcW w:w="6541" w:type="dxa"/>
            <w:vAlign w:val="center"/>
          </w:tcPr>
          <w:p w14:paraId="1C579EFD">
            <w:pPr>
              <w:pStyle w:val="34"/>
              <w:rPr>
                <w:rFonts w:hint="eastAsia"/>
              </w:rPr>
            </w:pPr>
            <w:r>
              <w:rPr>
                <w:rFonts w:hint="eastAsia"/>
              </w:rPr>
              <w:t>能根据物料的储存特性，设计或选择符合条件的场地和存放方式；熟悉仓储所需的设备、料架、车辆的选型方法；能简单了解及使用</w:t>
            </w:r>
            <w:r>
              <w:t>MIFA价值流图或其他精益生产分析工具设计或改进仓储方案</w:t>
            </w:r>
            <w:r>
              <w:rPr>
                <w:rFonts w:hint="eastAsia"/>
              </w:rPr>
              <w:t>；会收集涉及仓储优化需要的数据，用电脑整合数据制作仓储规划图；熟悉生产与产品的进出库流程，能根据生产需求，设置产品最大（小）存量及安全库存；了解物料物流过程及整体工艺流程，能规划确定线旁物流布局、面积需求及线旁工位器具的需求；根据测算的物料面积需求，画出物料布局图，结合生产工艺划分，确保最短路径</w:t>
            </w:r>
          </w:p>
        </w:tc>
      </w:tr>
      <w:tr w14:paraId="62987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1" w:hRule="atLeast"/>
          <w:jc w:val="center"/>
        </w:trPr>
        <w:tc>
          <w:tcPr>
            <w:tcW w:w="751" w:type="dxa"/>
            <w:vMerge w:val="continue"/>
            <w:vAlign w:val="center"/>
          </w:tcPr>
          <w:p w14:paraId="56DE095A">
            <w:pPr>
              <w:pStyle w:val="34"/>
              <w:rPr>
                <w:rFonts w:hint="eastAsia"/>
              </w:rPr>
            </w:pPr>
          </w:p>
        </w:tc>
        <w:tc>
          <w:tcPr>
            <w:tcW w:w="751" w:type="dxa"/>
            <w:vMerge w:val="continue"/>
            <w:vAlign w:val="center"/>
          </w:tcPr>
          <w:p w14:paraId="1F19B78F">
            <w:pPr>
              <w:pStyle w:val="34"/>
              <w:rPr>
                <w:rFonts w:hint="eastAsia"/>
              </w:rPr>
            </w:pPr>
          </w:p>
        </w:tc>
        <w:tc>
          <w:tcPr>
            <w:tcW w:w="903" w:type="dxa"/>
            <w:vAlign w:val="center"/>
          </w:tcPr>
          <w:p w14:paraId="38A3B813">
            <w:pPr>
              <w:pStyle w:val="34"/>
              <w:rPr>
                <w:rFonts w:hint="eastAsia"/>
              </w:rPr>
            </w:pPr>
            <w:r>
              <w:t>编制PFEP</w:t>
            </w:r>
          </w:p>
        </w:tc>
        <w:tc>
          <w:tcPr>
            <w:tcW w:w="6541" w:type="dxa"/>
            <w:vAlign w:val="center"/>
          </w:tcPr>
          <w:p w14:paraId="7BD9838C">
            <w:pPr>
              <w:pStyle w:val="34"/>
              <w:rPr>
                <w:rFonts w:hint="eastAsia"/>
              </w:rPr>
            </w:pPr>
            <w:r>
              <w:rPr>
                <w:rFonts w:hint="eastAsia"/>
              </w:rPr>
              <w:t>能够看懂零件包装信息、零件的厂内运输类型信息、仓库地址、仓库库存量、仓库布局、生产节拍、拉动方式、配送周期等关键信息；会根据收集到的信息，填写</w:t>
            </w:r>
            <w:r>
              <w:t>/更新PFEP表，计算零件最大最小库存</w:t>
            </w:r>
            <w:r>
              <w:rPr>
                <w:rFonts w:hint="eastAsia"/>
              </w:rPr>
              <w:t>；会依据</w:t>
            </w:r>
            <w:r>
              <w:t>PFEP中信息制作仓库及线旁标签</w:t>
            </w:r>
            <w:r>
              <w:rPr>
                <w:rFonts w:hint="eastAsia"/>
              </w:rPr>
              <w:t>；掌握</w:t>
            </w:r>
            <w:r>
              <w:t>PFEP使用方法，掌握编写和制作PFEP流程</w:t>
            </w:r>
          </w:p>
        </w:tc>
      </w:tr>
      <w:tr w14:paraId="66FB9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0E6B0CB4">
            <w:pPr>
              <w:pStyle w:val="34"/>
              <w:rPr>
                <w:rFonts w:hint="eastAsia"/>
              </w:rPr>
            </w:pPr>
          </w:p>
        </w:tc>
        <w:tc>
          <w:tcPr>
            <w:tcW w:w="751" w:type="dxa"/>
            <w:vMerge w:val="continue"/>
            <w:vAlign w:val="center"/>
          </w:tcPr>
          <w:p w14:paraId="3BD30D96">
            <w:pPr>
              <w:pStyle w:val="34"/>
              <w:rPr>
                <w:rFonts w:hint="eastAsia"/>
              </w:rPr>
            </w:pPr>
          </w:p>
        </w:tc>
        <w:tc>
          <w:tcPr>
            <w:tcW w:w="903" w:type="dxa"/>
            <w:vAlign w:val="center"/>
          </w:tcPr>
          <w:p w14:paraId="2ABD162D">
            <w:pPr>
              <w:pStyle w:val="34"/>
              <w:rPr>
                <w:rFonts w:hint="eastAsia"/>
              </w:rPr>
            </w:pPr>
            <w:r>
              <w:t>规划内外部物流路线</w:t>
            </w:r>
          </w:p>
        </w:tc>
        <w:tc>
          <w:tcPr>
            <w:tcW w:w="6541" w:type="dxa"/>
            <w:vAlign w:val="center"/>
          </w:tcPr>
          <w:p w14:paraId="3308784B">
            <w:pPr>
              <w:pStyle w:val="34"/>
              <w:rPr>
                <w:rFonts w:hint="eastAsia"/>
              </w:rPr>
            </w:pPr>
            <w:r>
              <w:rPr>
                <w:rFonts w:hint="eastAsia"/>
              </w:rPr>
              <w:t>会根据现有仓储、运输、人员等条件，选择和设计运输方式、路线；会根据配送中心的配送能力</w:t>
            </w:r>
            <w:r>
              <w:t>以及配送中心与每个用户、每个用户之间的距离，制定配送方案</w:t>
            </w:r>
            <w:r>
              <w:rPr>
                <w:rFonts w:hint="eastAsia"/>
              </w:rPr>
              <w:t>；熟悉外协厂地，能够规划外协件取货运转路线、数量及时间间隔；能够根据员工反馈的问题和实际作业浪费情况帮助其解决问题；熟悉物流模式，能够提供准确的现场信息</w:t>
            </w:r>
          </w:p>
        </w:tc>
      </w:tr>
      <w:tr w14:paraId="13493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5C84DE2F">
            <w:pPr>
              <w:pStyle w:val="34"/>
              <w:rPr>
                <w:rFonts w:hint="eastAsia"/>
              </w:rPr>
            </w:pPr>
            <w:r>
              <w:rPr>
                <w:rFonts w:hint="eastAsia"/>
              </w:rPr>
              <w:t>2</w:t>
            </w:r>
          </w:p>
        </w:tc>
        <w:tc>
          <w:tcPr>
            <w:tcW w:w="751" w:type="dxa"/>
            <w:vMerge w:val="restart"/>
            <w:vAlign w:val="center"/>
          </w:tcPr>
          <w:p w14:paraId="704CA9A2">
            <w:pPr>
              <w:pStyle w:val="34"/>
              <w:rPr>
                <w:rFonts w:hint="eastAsia"/>
              </w:rPr>
            </w:pPr>
            <w:r>
              <w:rPr>
                <w:rFonts w:hint="eastAsia"/>
              </w:rPr>
              <w:t>成本管控</w:t>
            </w:r>
          </w:p>
        </w:tc>
        <w:tc>
          <w:tcPr>
            <w:tcW w:w="903" w:type="dxa"/>
            <w:vAlign w:val="center"/>
          </w:tcPr>
          <w:p w14:paraId="48148FA8">
            <w:pPr>
              <w:pStyle w:val="34"/>
              <w:rPr>
                <w:rFonts w:hint="eastAsia"/>
              </w:rPr>
            </w:pPr>
            <w:r>
              <w:t>分析成本</w:t>
            </w:r>
          </w:p>
        </w:tc>
        <w:tc>
          <w:tcPr>
            <w:tcW w:w="6541" w:type="dxa"/>
            <w:vAlign w:val="center"/>
          </w:tcPr>
          <w:p w14:paraId="57D7F7C5">
            <w:pPr>
              <w:pStyle w:val="34"/>
              <w:rPr>
                <w:rFonts w:hint="eastAsia"/>
              </w:rPr>
            </w:pPr>
            <w:r>
              <w:rPr>
                <w:rFonts w:hint="eastAsia"/>
              </w:rPr>
              <w:t>熟悉财务相关流程，能按照流程开展工作；掌握业务流程，熟悉项目运作收入支出或零件收发的来源；具备一定的数据分析能力，能够掌握成本分析方法，如：对比分析法、因素分析法、连锁替代法和相关分析法等；熟悉成本构成，能够知道成本改善方向，能够提出改善建议</w:t>
            </w:r>
          </w:p>
        </w:tc>
      </w:tr>
      <w:tr w14:paraId="49859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7A8ECB06">
            <w:pPr>
              <w:pStyle w:val="34"/>
              <w:rPr>
                <w:rFonts w:hint="eastAsia"/>
              </w:rPr>
            </w:pPr>
          </w:p>
        </w:tc>
        <w:tc>
          <w:tcPr>
            <w:tcW w:w="751" w:type="dxa"/>
            <w:vMerge w:val="continue"/>
            <w:vAlign w:val="center"/>
          </w:tcPr>
          <w:p w14:paraId="530F8F47">
            <w:pPr>
              <w:pStyle w:val="34"/>
              <w:rPr>
                <w:rFonts w:hint="eastAsia"/>
              </w:rPr>
            </w:pPr>
          </w:p>
        </w:tc>
        <w:tc>
          <w:tcPr>
            <w:tcW w:w="903" w:type="dxa"/>
            <w:vAlign w:val="center"/>
          </w:tcPr>
          <w:p w14:paraId="16F8786D">
            <w:pPr>
              <w:pStyle w:val="34"/>
              <w:rPr>
                <w:rFonts w:hint="eastAsia"/>
              </w:rPr>
            </w:pPr>
            <w:r>
              <w:t>绩效管理</w:t>
            </w:r>
          </w:p>
        </w:tc>
        <w:tc>
          <w:tcPr>
            <w:tcW w:w="6541" w:type="dxa"/>
            <w:vAlign w:val="center"/>
          </w:tcPr>
          <w:p w14:paraId="5530BB13">
            <w:pPr>
              <w:pStyle w:val="34"/>
              <w:rPr>
                <w:rFonts w:hint="eastAsia"/>
              </w:rPr>
            </w:pPr>
            <w:r>
              <w:rPr>
                <w:rFonts w:hint="eastAsia"/>
              </w:rPr>
              <w:t>掌握绩效管理的要求，熟悉绩效工具的运用，能开独立开展执行；掌握</w:t>
            </w:r>
            <w:r>
              <w:t>PDCA循环的规律，能对于现状的绩效管理不合规情况进行改进</w:t>
            </w:r>
            <w:r>
              <w:rPr>
                <w:rFonts w:hint="eastAsia"/>
              </w:rPr>
              <w:t>；熟悉关键</w:t>
            </w:r>
            <w:r>
              <w:t>KPI，掌握绩效考核方法如：BSC、KPI及360度考核等</w:t>
            </w:r>
            <w:r>
              <w:rPr>
                <w:rFonts w:hint="eastAsia"/>
              </w:rPr>
              <w:t>；熟悉公司绩效管理流程，能按照流程设置绩效指标及开展绩效评价工作；熟悉供应商管理办法，能按照管理要求和标准开展绩效评价工作；熟悉绩效管理制度，能够评价人员效率</w:t>
            </w:r>
          </w:p>
        </w:tc>
      </w:tr>
      <w:tr w14:paraId="2871A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258C93DB">
            <w:pPr>
              <w:pStyle w:val="34"/>
              <w:rPr>
                <w:rFonts w:hint="eastAsia"/>
              </w:rPr>
            </w:pPr>
            <w:r>
              <w:rPr>
                <w:rFonts w:hint="eastAsia"/>
              </w:rPr>
              <w:t>3</w:t>
            </w:r>
          </w:p>
        </w:tc>
        <w:tc>
          <w:tcPr>
            <w:tcW w:w="751" w:type="dxa"/>
            <w:vMerge w:val="restart"/>
            <w:vAlign w:val="center"/>
          </w:tcPr>
          <w:p w14:paraId="1D10EF55">
            <w:pPr>
              <w:pStyle w:val="34"/>
              <w:rPr>
                <w:rFonts w:hint="eastAsia"/>
              </w:rPr>
            </w:pPr>
            <w:r>
              <w:rPr>
                <w:rFonts w:hint="eastAsia"/>
              </w:rPr>
              <w:t>质量体系管理</w:t>
            </w:r>
          </w:p>
        </w:tc>
        <w:tc>
          <w:tcPr>
            <w:tcW w:w="903" w:type="dxa"/>
            <w:vAlign w:val="center"/>
          </w:tcPr>
          <w:p w14:paraId="2DBA6141">
            <w:pPr>
              <w:pStyle w:val="34"/>
              <w:rPr>
                <w:rFonts w:hint="eastAsia"/>
              </w:rPr>
            </w:pPr>
            <w:r>
              <w:t>制定标准作业书</w:t>
            </w:r>
          </w:p>
        </w:tc>
        <w:tc>
          <w:tcPr>
            <w:tcW w:w="6541" w:type="dxa"/>
            <w:vAlign w:val="center"/>
          </w:tcPr>
          <w:p w14:paraId="6231B821">
            <w:pPr>
              <w:pStyle w:val="34"/>
              <w:rPr>
                <w:rFonts w:hint="eastAsia"/>
              </w:rPr>
            </w:pPr>
            <w:r>
              <w:rPr>
                <w:rFonts w:hint="eastAsia"/>
              </w:rPr>
              <w:t>熟悉办公软件的使用，了解简单的图片编辑方法；有一定的文字功底，能独立完成相关报告的编制；熟悉物流流程及实际操作过程，根据模板编写作业指导书；掌握标准作业书的内容和要点，能指导员工独立作业，会抽查员工的标准作业执行率；熟悉岗位技能要求，能够识别关键控制点</w:t>
            </w:r>
          </w:p>
        </w:tc>
      </w:tr>
      <w:tr w14:paraId="52EF4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0" w:hRule="atLeast"/>
          <w:jc w:val="center"/>
        </w:trPr>
        <w:tc>
          <w:tcPr>
            <w:tcW w:w="751" w:type="dxa"/>
            <w:vMerge w:val="continue"/>
            <w:vAlign w:val="center"/>
          </w:tcPr>
          <w:p w14:paraId="2B61A548">
            <w:pPr>
              <w:pStyle w:val="34"/>
              <w:rPr>
                <w:rFonts w:hint="eastAsia"/>
              </w:rPr>
            </w:pPr>
          </w:p>
        </w:tc>
        <w:tc>
          <w:tcPr>
            <w:tcW w:w="751" w:type="dxa"/>
            <w:vMerge w:val="continue"/>
            <w:vAlign w:val="center"/>
          </w:tcPr>
          <w:p w14:paraId="5C0E9538">
            <w:pPr>
              <w:pStyle w:val="34"/>
              <w:rPr>
                <w:rFonts w:hint="eastAsia"/>
              </w:rPr>
            </w:pPr>
          </w:p>
        </w:tc>
        <w:tc>
          <w:tcPr>
            <w:tcW w:w="903" w:type="dxa"/>
            <w:vAlign w:val="center"/>
          </w:tcPr>
          <w:p w14:paraId="367F6BEC">
            <w:pPr>
              <w:pStyle w:val="34"/>
              <w:rPr>
                <w:rFonts w:hint="eastAsia"/>
              </w:rPr>
            </w:pPr>
            <w:r>
              <w:t>质量体系检查</w:t>
            </w:r>
          </w:p>
        </w:tc>
        <w:tc>
          <w:tcPr>
            <w:tcW w:w="6541" w:type="dxa"/>
            <w:vAlign w:val="center"/>
          </w:tcPr>
          <w:p w14:paraId="515C09C3">
            <w:pPr>
              <w:pStyle w:val="34"/>
              <w:rPr>
                <w:rFonts w:hint="eastAsia"/>
              </w:rPr>
            </w:pPr>
            <w:r>
              <w:rPr>
                <w:rFonts w:hint="eastAsia"/>
              </w:rPr>
              <w:t>熟悉物流流程及实际操作过程，会用检查表开展检查工作；会使用简单数据统计方法对数据进行记录和处理；熟悉体系审核的各项标准，能够按照体系标准执行检查，会使用改善工具；熟悉</w:t>
            </w:r>
            <w:r>
              <w:t>ISO9001/IATF16949，熟悉本公司一二级质量文件，推广质量工具应用</w:t>
            </w:r>
          </w:p>
        </w:tc>
      </w:tr>
      <w:tr w14:paraId="17AB5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417111FD">
            <w:pPr>
              <w:pStyle w:val="34"/>
              <w:rPr>
                <w:rFonts w:hint="eastAsia"/>
              </w:rPr>
            </w:pPr>
            <w:r>
              <w:rPr>
                <w:rFonts w:hint="eastAsia"/>
              </w:rPr>
              <w:t>4</w:t>
            </w:r>
          </w:p>
        </w:tc>
        <w:tc>
          <w:tcPr>
            <w:tcW w:w="751" w:type="dxa"/>
            <w:vMerge w:val="restart"/>
            <w:vAlign w:val="center"/>
          </w:tcPr>
          <w:p w14:paraId="29CBF1CD">
            <w:pPr>
              <w:pStyle w:val="34"/>
              <w:rPr>
                <w:rFonts w:hint="eastAsia"/>
              </w:rPr>
            </w:pPr>
            <w:r>
              <w:rPr>
                <w:rFonts w:hint="eastAsia"/>
              </w:rPr>
              <w:t>人员管理</w:t>
            </w:r>
          </w:p>
        </w:tc>
        <w:tc>
          <w:tcPr>
            <w:tcW w:w="903" w:type="dxa"/>
            <w:vAlign w:val="center"/>
          </w:tcPr>
          <w:p w14:paraId="1008059D">
            <w:pPr>
              <w:pStyle w:val="34"/>
              <w:rPr>
                <w:rFonts w:hint="eastAsia"/>
              </w:rPr>
            </w:pPr>
            <w:r>
              <w:t>招聘人员</w:t>
            </w:r>
          </w:p>
        </w:tc>
        <w:tc>
          <w:tcPr>
            <w:tcW w:w="6541" w:type="dxa"/>
            <w:vAlign w:val="center"/>
          </w:tcPr>
          <w:p w14:paraId="1ECC1E18">
            <w:pPr>
              <w:pStyle w:val="34"/>
              <w:rPr>
                <w:rFonts w:hint="eastAsia"/>
              </w:rPr>
            </w:pPr>
            <w:r>
              <w:rPr>
                <w:rFonts w:hint="eastAsia"/>
              </w:rPr>
              <w:t>了解公司内各岗位员工的工作职责，会运用公司对内对外招聘的工具，网络招聘、劳务公司、人才市场、广告宣传、校园招聘等；熟悉行业的招聘特点，熟悉招聘流程，能根据招聘需求编制、发布招聘信息；能根据生产任务，劳动强度，制定人员招聘计划；熟悉业务流程，能够解释业务内容</w:t>
            </w:r>
          </w:p>
        </w:tc>
      </w:tr>
      <w:tr w14:paraId="1243B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227CE29E">
            <w:pPr>
              <w:pStyle w:val="34"/>
              <w:rPr>
                <w:rFonts w:hint="eastAsia"/>
              </w:rPr>
            </w:pPr>
          </w:p>
        </w:tc>
        <w:tc>
          <w:tcPr>
            <w:tcW w:w="751" w:type="dxa"/>
            <w:vMerge w:val="continue"/>
            <w:vAlign w:val="center"/>
          </w:tcPr>
          <w:p w14:paraId="2C0E7F72">
            <w:pPr>
              <w:pStyle w:val="34"/>
              <w:rPr>
                <w:rFonts w:hint="eastAsia"/>
              </w:rPr>
            </w:pPr>
          </w:p>
        </w:tc>
        <w:tc>
          <w:tcPr>
            <w:tcW w:w="903" w:type="dxa"/>
            <w:vAlign w:val="center"/>
          </w:tcPr>
          <w:p w14:paraId="433C0D28">
            <w:pPr>
              <w:pStyle w:val="34"/>
              <w:rPr>
                <w:rFonts w:hint="eastAsia"/>
              </w:rPr>
            </w:pPr>
            <w:r>
              <w:t>培养人员</w:t>
            </w:r>
          </w:p>
        </w:tc>
        <w:tc>
          <w:tcPr>
            <w:tcW w:w="6541" w:type="dxa"/>
            <w:vAlign w:val="center"/>
          </w:tcPr>
          <w:p w14:paraId="71D1A214">
            <w:pPr>
              <w:pStyle w:val="34"/>
              <w:rPr>
                <w:rFonts w:hint="eastAsia"/>
              </w:rPr>
            </w:pPr>
            <w:r>
              <w:rPr>
                <w:rFonts w:hint="eastAsia"/>
              </w:rPr>
              <w:t>了解物流业务工作要求，编制岗位应知应会清单；会按照公司指示做定期调查回访新员工；根据岗位属性编制员工培训计划并组织培训；验证培训效果，达到上岗操作要求；熟悉激励制度，能够合理激励员工</w:t>
            </w:r>
          </w:p>
        </w:tc>
      </w:tr>
      <w:tr w14:paraId="5BD1B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4BEA1128">
            <w:pPr>
              <w:pStyle w:val="34"/>
              <w:rPr>
                <w:rFonts w:hint="eastAsia"/>
              </w:rPr>
            </w:pPr>
            <w:r>
              <w:rPr>
                <w:rFonts w:hint="eastAsia"/>
              </w:rPr>
              <w:t>5</w:t>
            </w:r>
          </w:p>
        </w:tc>
        <w:tc>
          <w:tcPr>
            <w:tcW w:w="751" w:type="dxa"/>
            <w:vMerge w:val="restart"/>
            <w:vAlign w:val="center"/>
          </w:tcPr>
          <w:p w14:paraId="6DA1078A">
            <w:pPr>
              <w:pStyle w:val="34"/>
              <w:rPr>
                <w:rFonts w:hint="eastAsia"/>
              </w:rPr>
            </w:pPr>
            <w:r>
              <w:rPr>
                <w:rFonts w:hint="eastAsia"/>
              </w:rPr>
              <w:t>现场作业管理</w:t>
            </w:r>
          </w:p>
        </w:tc>
        <w:tc>
          <w:tcPr>
            <w:tcW w:w="903" w:type="dxa"/>
            <w:vAlign w:val="center"/>
          </w:tcPr>
          <w:p w14:paraId="55AB3B6F">
            <w:pPr>
              <w:pStyle w:val="34"/>
              <w:rPr>
                <w:rFonts w:hint="eastAsia"/>
              </w:rPr>
            </w:pPr>
            <w:r>
              <w:t>接收存储</w:t>
            </w:r>
          </w:p>
        </w:tc>
        <w:tc>
          <w:tcPr>
            <w:tcW w:w="6541" w:type="dxa"/>
            <w:vAlign w:val="center"/>
          </w:tcPr>
          <w:p w14:paraId="2513E65F">
            <w:pPr>
              <w:pStyle w:val="34"/>
              <w:rPr>
                <w:rFonts w:hint="eastAsia"/>
              </w:rPr>
            </w:pPr>
            <w:r>
              <w:rPr>
                <w:rFonts w:hint="eastAsia"/>
              </w:rPr>
              <w:t>熟悉零件</w:t>
            </w:r>
            <w:r>
              <w:t>/产品入库的流程，能按照流程要求组织入库作业</w:t>
            </w:r>
            <w:r>
              <w:rPr>
                <w:rFonts w:hint="eastAsia"/>
              </w:rPr>
              <w:t>；</w:t>
            </w:r>
          </w:p>
          <w:p w14:paraId="07798436">
            <w:pPr>
              <w:pStyle w:val="34"/>
              <w:rPr>
                <w:rFonts w:hint="eastAsia"/>
              </w:rPr>
            </w:pPr>
            <w:r>
              <w:rPr>
                <w:rFonts w:hint="eastAsia"/>
              </w:rPr>
              <w:t>了解仓储管理软件的使用方法，能够按流程开展相关接收储存工作；根据到货抽查基准，能有效识别到货异常情况并按要求上报处理；熟悉</w:t>
            </w:r>
            <w:r>
              <w:t>5S现场管理法</w:t>
            </w:r>
            <w:r>
              <w:rPr>
                <w:rFonts w:hint="eastAsia"/>
              </w:rPr>
              <w:t>；具备一定的风险防范意识；了解物料特性，对物资的入库存放有规划能力</w:t>
            </w:r>
          </w:p>
        </w:tc>
      </w:tr>
      <w:tr w14:paraId="15393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17D39672">
            <w:pPr>
              <w:pStyle w:val="34"/>
              <w:rPr>
                <w:rFonts w:hint="eastAsia"/>
              </w:rPr>
            </w:pPr>
          </w:p>
        </w:tc>
        <w:tc>
          <w:tcPr>
            <w:tcW w:w="751" w:type="dxa"/>
            <w:vMerge w:val="continue"/>
            <w:vAlign w:val="center"/>
          </w:tcPr>
          <w:p w14:paraId="2B3F5A5F">
            <w:pPr>
              <w:pStyle w:val="34"/>
              <w:rPr>
                <w:rFonts w:hint="eastAsia"/>
              </w:rPr>
            </w:pPr>
          </w:p>
        </w:tc>
        <w:tc>
          <w:tcPr>
            <w:tcW w:w="903" w:type="dxa"/>
            <w:vAlign w:val="center"/>
          </w:tcPr>
          <w:p w14:paraId="387AC8E0">
            <w:pPr>
              <w:pStyle w:val="34"/>
              <w:rPr>
                <w:rFonts w:hint="eastAsia"/>
              </w:rPr>
            </w:pPr>
            <w:r>
              <w:t>分拣</w:t>
            </w:r>
          </w:p>
        </w:tc>
        <w:tc>
          <w:tcPr>
            <w:tcW w:w="6541" w:type="dxa"/>
            <w:vAlign w:val="center"/>
          </w:tcPr>
          <w:p w14:paraId="59791576">
            <w:pPr>
              <w:pStyle w:val="34"/>
              <w:rPr>
                <w:rFonts w:hint="eastAsia"/>
              </w:rPr>
            </w:pPr>
            <w:r>
              <w:rPr>
                <w:rFonts w:hint="eastAsia"/>
              </w:rPr>
              <w:t>熟悉零件编码规则及相关信息，能够看懂物料标签信息；掌握不同分拣方式，能够按照清单或按时分拣、定量分拣；能够按先进先出原则进行分拣，能够按手工单发出、扫描发出或交接卡发出等发出方式作业；熟悉产品的日常订单拣货、扫描、打包、装箱等流程，能按照流程要求进行分拣作业；熟悉紧急响应，能够按紧急物料需求方式处理紧急需求物料；能够按单据处理退货</w:t>
            </w:r>
          </w:p>
        </w:tc>
      </w:tr>
      <w:tr w14:paraId="0446F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4E5DA6C7">
            <w:pPr>
              <w:pStyle w:val="34"/>
              <w:rPr>
                <w:rFonts w:hint="eastAsia"/>
              </w:rPr>
            </w:pPr>
          </w:p>
        </w:tc>
        <w:tc>
          <w:tcPr>
            <w:tcW w:w="751" w:type="dxa"/>
            <w:vMerge w:val="continue"/>
            <w:vAlign w:val="center"/>
          </w:tcPr>
          <w:p w14:paraId="79D3F9C1">
            <w:pPr>
              <w:pStyle w:val="34"/>
              <w:rPr>
                <w:rFonts w:hint="eastAsia"/>
              </w:rPr>
            </w:pPr>
          </w:p>
        </w:tc>
        <w:tc>
          <w:tcPr>
            <w:tcW w:w="903" w:type="dxa"/>
            <w:vAlign w:val="center"/>
          </w:tcPr>
          <w:p w14:paraId="54215CAB">
            <w:pPr>
              <w:pStyle w:val="34"/>
              <w:rPr>
                <w:rFonts w:hint="eastAsia"/>
              </w:rPr>
            </w:pPr>
            <w:r>
              <w:t>配送</w:t>
            </w:r>
          </w:p>
        </w:tc>
        <w:tc>
          <w:tcPr>
            <w:tcW w:w="6541" w:type="dxa"/>
            <w:vAlign w:val="center"/>
          </w:tcPr>
          <w:p w14:paraId="1EECFA31">
            <w:pPr>
              <w:pStyle w:val="34"/>
              <w:rPr>
                <w:rFonts w:hint="eastAsia"/>
              </w:rPr>
            </w:pPr>
            <w:r>
              <w:rPr>
                <w:rFonts w:hint="eastAsia"/>
              </w:rPr>
              <w:t>了解各种拉动方式，能够根据流程要求进行作业；熟悉客户的零件编码规则及相关信息，能够看懂物料标签信息；熟悉配送（运输）路线，按规定配送物料；能够熟悉配送路程和物料消耗位置，能够按流程执行，并反馈异常；熟悉使用物流配送设备，能够驾驶叉车和牵引车</w:t>
            </w:r>
          </w:p>
        </w:tc>
      </w:tr>
      <w:tr w14:paraId="7C7E0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32696781">
            <w:pPr>
              <w:pStyle w:val="34"/>
              <w:rPr>
                <w:rFonts w:hint="eastAsia"/>
              </w:rPr>
            </w:pPr>
          </w:p>
        </w:tc>
        <w:tc>
          <w:tcPr>
            <w:tcW w:w="751" w:type="dxa"/>
            <w:vMerge w:val="continue"/>
            <w:vAlign w:val="center"/>
          </w:tcPr>
          <w:p w14:paraId="10B48028">
            <w:pPr>
              <w:pStyle w:val="34"/>
              <w:rPr>
                <w:rFonts w:hint="eastAsia"/>
              </w:rPr>
            </w:pPr>
          </w:p>
        </w:tc>
        <w:tc>
          <w:tcPr>
            <w:tcW w:w="903" w:type="dxa"/>
            <w:vAlign w:val="center"/>
          </w:tcPr>
          <w:p w14:paraId="77A52C29">
            <w:pPr>
              <w:pStyle w:val="34"/>
              <w:rPr>
                <w:rFonts w:hint="eastAsia"/>
              </w:rPr>
            </w:pPr>
            <w:r>
              <w:t>在途跟踪</w:t>
            </w:r>
          </w:p>
        </w:tc>
        <w:tc>
          <w:tcPr>
            <w:tcW w:w="6541" w:type="dxa"/>
            <w:vAlign w:val="center"/>
          </w:tcPr>
          <w:p w14:paraId="169C127D">
            <w:pPr>
              <w:pStyle w:val="34"/>
              <w:rPr>
                <w:rFonts w:hint="eastAsia"/>
              </w:rPr>
            </w:pPr>
            <w:r>
              <w:rPr>
                <w:rFonts w:hint="eastAsia"/>
              </w:rPr>
              <w:t>熟悉订单计划发布管理流程，能按照流程要求进行作业；熟悉采购和物流流程，能够根据采购和物流流程跟进订单交付和物流过程跟踪管控；熟悉商品未到货流程，能按照流程跟踪在途物资到货的时效性、准确性；掌握在途信息跟踪及异常情况的处理，例如提前到货、晚到货、在途数量不满足需求、到货异常等；会使用电脑在系统中或制作跟踪表跟踪</w:t>
            </w:r>
          </w:p>
        </w:tc>
      </w:tr>
      <w:tr w14:paraId="1FBD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09DE55D4">
            <w:pPr>
              <w:pStyle w:val="34"/>
              <w:rPr>
                <w:rFonts w:hint="eastAsia"/>
              </w:rPr>
            </w:pPr>
          </w:p>
        </w:tc>
        <w:tc>
          <w:tcPr>
            <w:tcW w:w="751" w:type="dxa"/>
            <w:vMerge w:val="continue"/>
            <w:vAlign w:val="center"/>
          </w:tcPr>
          <w:p w14:paraId="318F51B3">
            <w:pPr>
              <w:pStyle w:val="34"/>
              <w:rPr>
                <w:rFonts w:hint="eastAsia"/>
              </w:rPr>
            </w:pPr>
          </w:p>
        </w:tc>
        <w:tc>
          <w:tcPr>
            <w:tcW w:w="903" w:type="dxa"/>
            <w:vAlign w:val="center"/>
          </w:tcPr>
          <w:p w14:paraId="623E15E5">
            <w:pPr>
              <w:pStyle w:val="34"/>
              <w:rPr>
                <w:rFonts w:hint="eastAsia"/>
              </w:rPr>
            </w:pPr>
            <w:r>
              <w:t>器具回收</w:t>
            </w:r>
          </w:p>
        </w:tc>
        <w:tc>
          <w:tcPr>
            <w:tcW w:w="6541" w:type="dxa"/>
            <w:vAlign w:val="center"/>
          </w:tcPr>
          <w:p w14:paraId="02DAD22E">
            <w:pPr>
              <w:pStyle w:val="34"/>
              <w:rPr>
                <w:rFonts w:hint="eastAsia"/>
              </w:rPr>
            </w:pPr>
            <w:r>
              <w:rPr>
                <w:rFonts w:hint="eastAsia"/>
              </w:rPr>
              <w:t>熟悉各零件的工装容器返空的存放点，及时有效的返空当供应商返空时，会使用单据返空申请表；了解各类器具的基本信息，能够做到器具检查、清点详细准确；了解器具的用途，能够定期对器具进行保养、维护，制定维修计划；能够驾驶叉车和牵引车；能够按照流程识别和分类器具</w:t>
            </w:r>
          </w:p>
        </w:tc>
      </w:tr>
      <w:tr w14:paraId="7A492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50C69231">
            <w:pPr>
              <w:pStyle w:val="34"/>
              <w:rPr>
                <w:rFonts w:hint="eastAsia"/>
              </w:rPr>
            </w:pPr>
            <w:r>
              <w:rPr>
                <w:rFonts w:hint="eastAsia"/>
              </w:rPr>
              <w:t>6</w:t>
            </w:r>
          </w:p>
        </w:tc>
        <w:tc>
          <w:tcPr>
            <w:tcW w:w="751" w:type="dxa"/>
            <w:vMerge w:val="restart"/>
            <w:vAlign w:val="center"/>
          </w:tcPr>
          <w:p w14:paraId="6CE33F62">
            <w:pPr>
              <w:pStyle w:val="34"/>
              <w:rPr>
                <w:rFonts w:hint="eastAsia"/>
              </w:rPr>
            </w:pPr>
            <w:r>
              <w:rPr>
                <w:rFonts w:hint="eastAsia"/>
              </w:rPr>
              <w:t>数据管理</w:t>
            </w:r>
          </w:p>
        </w:tc>
        <w:tc>
          <w:tcPr>
            <w:tcW w:w="903" w:type="dxa"/>
            <w:vAlign w:val="center"/>
          </w:tcPr>
          <w:p w14:paraId="65038DC8">
            <w:pPr>
              <w:pStyle w:val="34"/>
              <w:rPr>
                <w:rFonts w:hint="eastAsia"/>
              </w:rPr>
            </w:pPr>
            <w:r>
              <w:t>收发存管理</w:t>
            </w:r>
          </w:p>
        </w:tc>
        <w:tc>
          <w:tcPr>
            <w:tcW w:w="6541" w:type="dxa"/>
            <w:vAlign w:val="center"/>
          </w:tcPr>
          <w:p w14:paraId="5463232C">
            <w:pPr>
              <w:pStyle w:val="34"/>
              <w:rPr>
                <w:rFonts w:hint="eastAsia"/>
              </w:rPr>
            </w:pPr>
            <w:r>
              <w:rPr>
                <w:rFonts w:hint="eastAsia"/>
              </w:rPr>
              <w:t>熟悉收发存管理流程，能按照流程熟练作业；了解仓储管理软件的使用方法，能够按流程在系统上进行操作；了解精益生产知识及持续改进知识，能够根据相关案例及实际作业过程提出改善意见；能够在电脑上根据系统上传数据制作收发存报表；能够根据收发存的逻辑关系查出异常，并及时有效的解决；能够做好单据管理，如仓库各种原始单证的传递、保管、归档工作；熟悉业务班组业务流程，能够按流程做账</w:t>
            </w:r>
          </w:p>
        </w:tc>
      </w:tr>
      <w:tr w14:paraId="00BA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64C10C09">
            <w:pPr>
              <w:pStyle w:val="34"/>
              <w:rPr>
                <w:rFonts w:hint="eastAsia"/>
              </w:rPr>
            </w:pPr>
          </w:p>
        </w:tc>
        <w:tc>
          <w:tcPr>
            <w:tcW w:w="751" w:type="dxa"/>
            <w:vMerge w:val="continue"/>
            <w:vAlign w:val="center"/>
          </w:tcPr>
          <w:p w14:paraId="5CF7AD3A">
            <w:pPr>
              <w:pStyle w:val="34"/>
              <w:rPr>
                <w:rFonts w:hint="eastAsia"/>
              </w:rPr>
            </w:pPr>
          </w:p>
        </w:tc>
        <w:tc>
          <w:tcPr>
            <w:tcW w:w="903" w:type="dxa"/>
            <w:vAlign w:val="center"/>
          </w:tcPr>
          <w:p w14:paraId="24BD82DB">
            <w:pPr>
              <w:pStyle w:val="34"/>
              <w:rPr>
                <w:rFonts w:hint="eastAsia"/>
              </w:rPr>
            </w:pPr>
            <w:r>
              <w:t>库存管理</w:t>
            </w:r>
          </w:p>
        </w:tc>
        <w:tc>
          <w:tcPr>
            <w:tcW w:w="6541" w:type="dxa"/>
            <w:vAlign w:val="center"/>
          </w:tcPr>
          <w:p w14:paraId="1551DDE8">
            <w:pPr>
              <w:pStyle w:val="34"/>
              <w:rPr>
                <w:rFonts w:hint="eastAsia"/>
              </w:rPr>
            </w:pPr>
            <w:r>
              <w:rPr>
                <w:rFonts w:hint="eastAsia"/>
              </w:rPr>
              <w:t>熟悉库房管理流程，能按照流程开展库管作业；熟悉盘点流程，能按照流程要求组织开展盘点工作，做到账实相符；熟悉盘点流程及问题解决流程，能按照流程要求对于库存异常组织开展问题分析解决工作；熟悉积压库存、溢出库存、不良品库存的管理流程，能监督现场负责人管理情况；随时掌握库存状态，保证物资设备及时供应，充分发挥周转效率；能够使用表格工具，分析库存差异和实物成本</w:t>
            </w:r>
          </w:p>
        </w:tc>
      </w:tr>
      <w:tr w14:paraId="4C522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1B169AE5">
            <w:pPr>
              <w:pStyle w:val="34"/>
              <w:rPr>
                <w:rFonts w:hint="eastAsia"/>
              </w:rPr>
            </w:pPr>
          </w:p>
        </w:tc>
        <w:tc>
          <w:tcPr>
            <w:tcW w:w="751" w:type="dxa"/>
            <w:vMerge w:val="continue"/>
            <w:vAlign w:val="center"/>
          </w:tcPr>
          <w:p w14:paraId="4D411251">
            <w:pPr>
              <w:pStyle w:val="34"/>
              <w:rPr>
                <w:rFonts w:hint="eastAsia"/>
              </w:rPr>
            </w:pPr>
          </w:p>
        </w:tc>
        <w:tc>
          <w:tcPr>
            <w:tcW w:w="903" w:type="dxa"/>
            <w:vAlign w:val="center"/>
          </w:tcPr>
          <w:p w14:paraId="54688B92">
            <w:pPr>
              <w:pStyle w:val="34"/>
              <w:rPr>
                <w:rFonts w:hint="eastAsia"/>
              </w:rPr>
            </w:pPr>
            <w:r>
              <w:t>使用SAP/WMS系统</w:t>
            </w:r>
          </w:p>
        </w:tc>
        <w:tc>
          <w:tcPr>
            <w:tcW w:w="6541" w:type="dxa"/>
            <w:vAlign w:val="center"/>
          </w:tcPr>
          <w:p w14:paraId="49BF55FA">
            <w:pPr>
              <w:pStyle w:val="34"/>
              <w:rPr>
                <w:rFonts w:hint="eastAsia"/>
              </w:rPr>
            </w:pPr>
            <w:r>
              <w:rPr>
                <w:rFonts w:hint="eastAsia"/>
              </w:rPr>
              <w:t>熟悉</w:t>
            </w:r>
            <w:r>
              <w:t>ERP/WMS系统的采购、仓储功能，能够根据流程和操作指导，识别不同业务需求，选择对应所使用的业务功能</w:t>
            </w:r>
            <w:r>
              <w:rPr>
                <w:rFonts w:hint="eastAsia"/>
              </w:rPr>
              <w:t>；能够负责库存货品数据出入库管理工作，定期核对</w:t>
            </w:r>
            <w:r>
              <w:t>SAP、WMS和EAS系统库存，异常数据原因核查工作</w:t>
            </w:r>
            <w:r>
              <w:rPr>
                <w:rFonts w:hint="eastAsia"/>
              </w:rPr>
              <w:t>；能够负责日报、周报、月度经营分析会等数据报表整理工作，分析异常数据；能够熟悉电商仓库管理软件操作，对数据敏感，有较强的数据分析能力，精通</w:t>
            </w:r>
            <w:r>
              <w:t>EXCEL各种函数，熟练应用Office</w:t>
            </w:r>
          </w:p>
        </w:tc>
      </w:tr>
      <w:tr w14:paraId="3671A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restart"/>
            <w:vAlign w:val="center"/>
          </w:tcPr>
          <w:p w14:paraId="07B83889">
            <w:pPr>
              <w:pStyle w:val="34"/>
              <w:rPr>
                <w:rFonts w:hint="eastAsia"/>
              </w:rPr>
            </w:pPr>
            <w:r>
              <w:rPr>
                <w:rFonts w:hint="eastAsia"/>
              </w:rPr>
              <w:t>7</w:t>
            </w:r>
          </w:p>
        </w:tc>
        <w:tc>
          <w:tcPr>
            <w:tcW w:w="751" w:type="dxa"/>
            <w:vMerge w:val="restart"/>
            <w:vAlign w:val="center"/>
          </w:tcPr>
          <w:p w14:paraId="415DA108">
            <w:pPr>
              <w:pStyle w:val="34"/>
              <w:rPr>
                <w:rFonts w:hint="eastAsia"/>
              </w:rPr>
            </w:pPr>
            <w:r>
              <w:rPr>
                <w:rFonts w:hint="eastAsia"/>
              </w:rPr>
              <w:t>生产物料采购管理</w:t>
            </w:r>
          </w:p>
        </w:tc>
        <w:tc>
          <w:tcPr>
            <w:tcW w:w="903" w:type="dxa"/>
            <w:vAlign w:val="center"/>
          </w:tcPr>
          <w:p w14:paraId="3FF791C3">
            <w:pPr>
              <w:pStyle w:val="34"/>
              <w:rPr>
                <w:rFonts w:hint="eastAsia"/>
              </w:rPr>
            </w:pPr>
            <w:r>
              <w:rPr>
                <w:rFonts w:hint="eastAsia"/>
              </w:rPr>
              <w:t>采购寻源</w:t>
            </w:r>
          </w:p>
        </w:tc>
        <w:tc>
          <w:tcPr>
            <w:tcW w:w="6541" w:type="dxa"/>
            <w:vAlign w:val="center"/>
          </w:tcPr>
          <w:p w14:paraId="179FC839">
            <w:pPr>
              <w:pStyle w:val="34"/>
              <w:numPr>
                <w:ilvl w:val="0"/>
                <w:numId w:val="2"/>
              </w:numPr>
              <w:rPr>
                <w:rFonts w:hint="eastAsia"/>
              </w:rPr>
            </w:pPr>
            <w:r>
              <w:rPr>
                <w:rFonts w:hint="eastAsia"/>
              </w:rPr>
              <w:t>独立完成从供应商考察到合作、清户的全流程。</w:t>
            </w:r>
          </w:p>
          <w:p w14:paraId="67D0F923">
            <w:pPr>
              <w:pStyle w:val="34"/>
              <w:numPr>
                <w:ilvl w:val="0"/>
                <w:numId w:val="2"/>
              </w:numPr>
              <w:rPr>
                <w:rFonts w:hint="eastAsia"/>
              </w:rPr>
            </w:pPr>
            <w:r>
              <w:t>熟悉并执行供应商准入和评价流程。</w:t>
            </w:r>
          </w:p>
          <w:p w14:paraId="56F2AA07">
            <w:pPr>
              <w:pStyle w:val="34"/>
              <w:numPr>
                <w:ilvl w:val="0"/>
                <w:numId w:val="2"/>
              </w:numPr>
              <w:rPr>
                <w:rFonts w:hint="eastAsia"/>
              </w:rPr>
            </w:pPr>
            <w:r>
              <w:t>根据流程完成新产品供应商选择</w:t>
            </w:r>
            <w:r>
              <w:rPr>
                <w:rFonts w:hint="eastAsia"/>
              </w:rPr>
              <w:t>。</w:t>
            </w:r>
          </w:p>
        </w:tc>
      </w:tr>
      <w:tr w14:paraId="5648B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751" w:type="dxa"/>
            <w:vMerge w:val="continue"/>
            <w:vAlign w:val="center"/>
          </w:tcPr>
          <w:p w14:paraId="403EB5D1">
            <w:pPr>
              <w:pStyle w:val="34"/>
              <w:rPr>
                <w:rFonts w:hint="eastAsia"/>
                <w:color w:val="FF0000"/>
              </w:rPr>
            </w:pPr>
          </w:p>
        </w:tc>
        <w:tc>
          <w:tcPr>
            <w:tcW w:w="751" w:type="dxa"/>
            <w:vMerge w:val="continue"/>
            <w:vAlign w:val="center"/>
          </w:tcPr>
          <w:p w14:paraId="40D1FC6D">
            <w:pPr>
              <w:pStyle w:val="34"/>
              <w:rPr>
                <w:rFonts w:hint="eastAsia"/>
              </w:rPr>
            </w:pPr>
          </w:p>
        </w:tc>
        <w:tc>
          <w:tcPr>
            <w:tcW w:w="903" w:type="dxa"/>
            <w:vAlign w:val="center"/>
          </w:tcPr>
          <w:p w14:paraId="52CDB1D8">
            <w:pPr>
              <w:pStyle w:val="34"/>
              <w:rPr>
                <w:rFonts w:hint="eastAsia"/>
              </w:rPr>
            </w:pPr>
            <w:r>
              <w:rPr>
                <w:rFonts w:hint="eastAsia"/>
              </w:rPr>
              <w:t>管理供应商</w:t>
            </w:r>
          </w:p>
        </w:tc>
        <w:tc>
          <w:tcPr>
            <w:tcW w:w="6541" w:type="dxa"/>
            <w:vAlign w:val="center"/>
          </w:tcPr>
          <w:p w14:paraId="382C99EA">
            <w:pPr>
              <w:pStyle w:val="34"/>
              <w:numPr>
                <w:ilvl w:val="0"/>
                <w:numId w:val="3"/>
              </w:numPr>
              <w:rPr>
                <w:rFonts w:hint="eastAsia"/>
              </w:rPr>
            </w:pPr>
            <w:r>
              <w:rPr>
                <w:rFonts w:hint="eastAsia"/>
              </w:rPr>
              <w:t>对新进供应商进行培训，确保了解企业对供应商管理的基本要求（技术、成本、质量、交付、服务等）。</w:t>
            </w:r>
          </w:p>
          <w:p w14:paraId="221975CF">
            <w:pPr>
              <w:pStyle w:val="34"/>
              <w:numPr>
                <w:ilvl w:val="0"/>
                <w:numId w:val="3"/>
              </w:numPr>
              <w:rPr>
                <w:rFonts w:hint="eastAsia"/>
              </w:rPr>
            </w:pPr>
            <w:r>
              <w:rPr>
                <w:rFonts w:hint="eastAsia"/>
              </w:rPr>
              <w:t>定期进行供应商绩效考评，并根据考评结果实施关系维护、帮扶或淘汰举措。</w:t>
            </w:r>
          </w:p>
          <w:p w14:paraId="45C94AD5">
            <w:pPr>
              <w:pStyle w:val="34"/>
              <w:numPr>
                <w:ilvl w:val="0"/>
                <w:numId w:val="3"/>
              </w:numPr>
              <w:rPr>
                <w:rFonts w:hint="eastAsia"/>
              </w:rPr>
            </w:pPr>
            <w:r>
              <w:rPr>
                <w:rFonts w:hint="eastAsia"/>
              </w:rPr>
              <w:t>维护战略供应商关系。</w:t>
            </w:r>
          </w:p>
        </w:tc>
      </w:tr>
      <w:tr w14:paraId="09070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3E7747AB">
            <w:pPr>
              <w:pStyle w:val="34"/>
              <w:rPr>
                <w:rFonts w:hint="eastAsia"/>
                <w:color w:val="FF0000"/>
              </w:rPr>
            </w:pPr>
          </w:p>
        </w:tc>
        <w:tc>
          <w:tcPr>
            <w:tcW w:w="751" w:type="dxa"/>
            <w:vMerge w:val="continue"/>
            <w:vAlign w:val="center"/>
          </w:tcPr>
          <w:p w14:paraId="0105426B">
            <w:pPr>
              <w:pStyle w:val="34"/>
              <w:rPr>
                <w:rFonts w:hint="eastAsia"/>
              </w:rPr>
            </w:pPr>
          </w:p>
        </w:tc>
        <w:tc>
          <w:tcPr>
            <w:tcW w:w="903" w:type="dxa"/>
            <w:vAlign w:val="center"/>
          </w:tcPr>
          <w:p w14:paraId="41D1A770">
            <w:pPr>
              <w:pStyle w:val="34"/>
              <w:rPr>
                <w:rFonts w:hint="eastAsia"/>
              </w:rPr>
            </w:pPr>
            <w:r>
              <w:rPr>
                <w:rFonts w:hint="eastAsia"/>
              </w:rPr>
              <w:t>成本管理</w:t>
            </w:r>
          </w:p>
        </w:tc>
        <w:tc>
          <w:tcPr>
            <w:tcW w:w="6541" w:type="dxa"/>
            <w:vAlign w:val="center"/>
          </w:tcPr>
          <w:p w14:paraId="23113FBE">
            <w:pPr>
              <w:pStyle w:val="34"/>
              <w:rPr>
                <w:rFonts w:hint="eastAsia"/>
              </w:rPr>
            </w:pPr>
            <w:r>
              <w:rPr>
                <w:rFonts w:hint="eastAsia"/>
              </w:rPr>
              <w:t>1.具备一定的成本核算能力，能制定产品目标价并完成所管品类的价格审批。</w:t>
            </w:r>
          </w:p>
          <w:p w14:paraId="67C728F9">
            <w:pPr>
              <w:pStyle w:val="34"/>
              <w:rPr>
                <w:rFonts w:hint="eastAsia"/>
              </w:rPr>
            </w:pPr>
            <w:r>
              <w:rPr>
                <w:rFonts w:hint="eastAsia"/>
              </w:rPr>
              <w:t>2.具备对标分析能力，能通过收集标杆数据进行成本合理性分析。</w:t>
            </w:r>
          </w:p>
          <w:p w14:paraId="5E7BC733">
            <w:pPr>
              <w:pStyle w:val="34"/>
              <w:rPr>
                <w:rFonts w:hint="eastAsia"/>
              </w:rPr>
            </w:pPr>
            <w:r>
              <w:rPr>
                <w:rFonts w:hint="eastAsia"/>
              </w:rPr>
              <w:t>3.制定成本改善计划，包括降本策划模板及要点，完成所管零件成本策划。</w:t>
            </w:r>
          </w:p>
          <w:p w14:paraId="4D95DB33">
            <w:pPr>
              <w:pStyle w:val="34"/>
              <w:rPr>
                <w:rFonts w:hint="eastAsia"/>
              </w:rPr>
            </w:pPr>
            <w:r>
              <w:rPr>
                <w:rFonts w:hint="eastAsia"/>
              </w:rPr>
              <w:t>4.掌握谈判技巧，促使合同谈判按照企业目标达成。</w:t>
            </w:r>
          </w:p>
        </w:tc>
      </w:tr>
      <w:tr w14:paraId="7C891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6EB27FA7">
            <w:pPr>
              <w:pStyle w:val="34"/>
              <w:rPr>
                <w:rFonts w:hint="eastAsia"/>
                <w:color w:val="FF0000"/>
              </w:rPr>
            </w:pPr>
          </w:p>
        </w:tc>
        <w:tc>
          <w:tcPr>
            <w:tcW w:w="751" w:type="dxa"/>
            <w:vMerge w:val="continue"/>
            <w:vAlign w:val="center"/>
          </w:tcPr>
          <w:p w14:paraId="50D82AB2">
            <w:pPr>
              <w:pStyle w:val="34"/>
              <w:rPr>
                <w:rFonts w:hint="eastAsia"/>
              </w:rPr>
            </w:pPr>
          </w:p>
        </w:tc>
        <w:tc>
          <w:tcPr>
            <w:tcW w:w="903" w:type="dxa"/>
            <w:vAlign w:val="center"/>
          </w:tcPr>
          <w:p w14:paraId="0FEAC06A">
            <w:pPr>
              <w:pStyle w:val="34"/>
              <w:rPr>
                <w:rFonts w:hint="eastAsia"/>
              </w:rPr>
            </w:pPr>
            <w:r>
              <w:rPr>
                <w:rFonts w:hint="eastAsia"/>
              </w:rPr>
              <w:t>采购流程管理</w:t>
            </w:r>
          </w:p>
        </w:tc>
        <w:tc>
          <w:tcPr>
            <w:tcW w:w="6541" w:type="dxa"/>
            <w:vAlign w:val="center"/>
          </w:tcPr>
          <w:p w14:paraId="3BE45C81">
            <w:pPr>
              <w:pStyle w:val="34"/>
              <w:rPr>
                <w:rFonts w:hint="eastAsia"/>
              </w:rPr>
            </w:pPr>
            <w:r>
              <w:rPr>
                <w:rFonts w:hint="eastAsia"/>
              </w:rPr>
              <w:t>1.熟悉采购业务流程，包括新产品供应商选择定点、试制计划收发、零部件到货跟踪、到货异常协调、产能核查要点、产能瓶颈提升策略等。</w:t>
            </w:r>
          </w:p>
          <w:p w14:paraId="42BD8AF8">
            <w:pPr>
              <w:pStyle w:val="34"/>
              <w:rPr>
                <w:rFonts w:hint="eastAsia"/>
              </w:rPr>
            </w:pPr>
            <w:r>
              <w:rPr>
                <w:rFonts w:hint="eastAsia"/>
              </w:rPr>
              <w:t>2.能识别采购工作存在的问题，对采购采购工作方法提出改善建议。</w:t>
            </w:r>
          </w:p>
        </w:tc>
      </w:tr>
      <w:tr w14:paraId="7B728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32730B2A">
            <w:pPr>
              <w:pStyle w:val="34"/>
              <w:rPr>
                <w:rFonts w:hint="eastAsia"/>
                <w:color w:val="FF0000"/>
              </w:rPr>
            </w:pPr>
          </w:p>
        </w:tc>
        <w:tc>
          <w:tcPr>
            <w:tcW w:w="751" w:type="dxa"/>
            <w:vMerge w:val="continue"/>
            <w:vAlign w:val="center"/>
          </w:tcPr>
          <w:p w14:paraId="0280169D">
            <w:pPr>
              <w:pStyle w:val="34"/>
              <w:rPr>
                <w:rFonts w:hint="eastAsia"/>
              </w:rPr>
            </w:pPr>
          </w:p>
        </w:tc>
        <w:tc>
          <w:tcPr>
            <w:tcW w:w="903" w:type="dxa"/>
            <w:vAlign w:val="center"/>
          </w:tcPr>
          <w:p w14:paraId="06F03C09">
            <w:pPr>
              <w:pStyle w:val="34"/>
              <w:rPr>
                <w:rFonts w:hint="eastAsia"/>
              </w:rPr>
            </w:pPr>
            <w:r>
              <w:rPr>
                <w:rFonts w:hint="eastAsia"/>
              </w:rPr>
              <w:t>管理档案及相关资料</w:t>
            </w:r>
          </w:p>
        </w:tc>
        <w:tc>
          <w:tcPr>
            <w:tcW w:w="6541" w:type="dxa"/>
            <w:vAlign w:val="center"/>
          </w:tcPr>
          <w:p w14:paraId="493BE52F">
            <w:pPr>
              <w:pStyle w:val="34"/>
              <w:rPr>
                <w:rFonts w:hint="eastAsia"/>
              </w:rPr>
            </w:pPr>
            <w:r>
              <w:rPr>
                <w:rFonts w:hint="eastAsia"/>
              </w:rPr>
              <w:t>1.维护采购和供应链相关文件和记录，包括合同、协议、报告和审批文件。</w:t>
            </w:r>
          </w:p>
          <w:p w14:paraId="19D42A96">
            <w:pPr>
              <w:pStyle w:val="34"/>
              <w:rPr>
                <w:rFonts w:hint="eastAsia"/>
              </w:rPr>
            </w:pPr>
            <w:r>
              <w:rPr>
                <w:rFonts w:hint="eastAsia"/>
              </w:rPr>
              <w:t>2.确保所有文件符合公司政策和法规要求，保持文件的及时更新和完整性。</w:t>
            </w:r>
          </w:p>
        </w:tc>
      </w:tr>
      <w:tr w14:paraId="18FA9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51" w:type="dxa"/>
            <w:vMerge w:val="continue"/>
            <w:vAlign w:val="center"/>
          </w:tcPr>
          <w:p w14:paraId="733DCC3C">
            <w:pPr>
              <w:pStyle w:val="34"/>
              <w:rPr>
                <w:rFonts w:hint="eastAsia"/>
                <w:color w:val="FF0000"/>
              </w:rPr>
            </w:pPr>
          </w:p>
        </w:tc>
        <w:tc>
          <w:tcPr>
            <w:tcW w:w="751" w:type="dxa"/>
            <w:vMerge w:val="continue"/>
            <w:vAlign w:val="center"/>
          </w:tcPr>
          <w:p w14:paraId="24D0FF7A">
            <w:pPr>
              <w:pStyle w:val="34"/>
              <w:rPr>
                <w:rFonts w:hint="eastAsia"/>
              </w:rPr>
            </w:pPr>
          </w:p>
        </w:tc>
        <w:tc>
          <w:tcPr>
            <w:tcW w:w="903" w:type="dxa"/>
            <w:vAlign w:val="center"/>
          </w:tcPr>
          <w:p w14:paraId="00E5B188">
            <w:pPr>
              <w:pStyle w:val="34"/>
              <w:rPr>
                <w:rFonts w:hint="eastAsia"/>
              </w:rPr>
            </w:pPr>
            <w:r>
              <w:rPr>
                <w:rFonts w:hint="eastAsia"/>
              </w:rPr>
              <w:t>收集与分析信息</w:t>
            </w:r>
          </w:p>
        </w:tc>
        <w:tc>
          <w:tcPr>
            <w:tcW w:w="6541" w:type="dxa"/>
            <w:vAlign w:val="center"/>
          </w:tcPr>
          <w:p w14:paraId="06D86974">
            <w:pPr>
              <w:pStyle w:val="34"/>
              <w:rPr>
                <w:rFonts w:hint="eastAsia"/>
              </w:rPr>
            </w:pPr>
            <w:r>
              <w:rPr>
                <w:rFonts w:hint="eastAsia"/>
              </w:rPr>
              <w:t>1.熟练掌握所管品类的市场数据收集和分析方法。</w:t>
            </w:r>
          </w:p>
          <w:p w14:paraId="37523FB7">
            <w:pPr>
              <w:pStyle w:val="34"/>
              <w:rPr>
                <w:rFonts w:hint="eastAsia"/>
              </w:rPr>
            </w:pPr>
            <w:r>
              <w:rPr>
                <w:rFonts w:hint="eastAsia"/>
              </w:rPr>
              <w:t>2.掌握该品类产品/服务的供应商体系资源和新技术、新工艺及政策发展方向。</w:t>
            </w:r>
          </w:p>
          <w:p w14:paraId="696313C7">
            <w:pPr>
              <w:pStyle w:val="34"/>
              <w:rPr>
                <w:rFonts w:hint="eastAsia"/>
              </w:rPr>
            </w:pPr>
            <w:r>
              <w:rPr>
                <w:rFonts w:hint="eastAsia"/>
              </w:rPr>
              <w:t>3.能够及时收集所管品类最新价格信息、相关原材料信息，用于指导价格谈判。</w:t>
            </w:r>
          </w:p>
        </w:tc>
      </w:tr>
    </w:tbl>
    <w:p w14:paraId="604A2CC1">
      <w:pPr>
        <w:pStyle w:val="17"/>
        <w:ind w:firstLine="480"/>
        <w:rPr>
          <w:rFonts w:hint="eastAsia" w:ascii="宋体" w:hAnsi="宋体" w:eastAsia="宋体" w:cs="宋体"/>
          <w:sz w:val="28"/>
          <w:szCs w:val="28"/>
        </w:rPr>
      </w:pPr>
    </w:p>
    <w:p w14:paraId="18A3D2F7">
      <w:pPr>
        <w:pStyle w:val="3"/>
        <w:spacing w:line="360" w:lineRule="auto"/>
        <w:ind w:firstLine="562" w:firstLineChars="200"/>
        <w:rPr>
          <w:rFonts w:hint="eastAsia" w:asciiTheme="minorEastAsia" w:hAnsiTheme="minorEastAsia" w:eastAsiaTheme="minorEastAsia"/>
          <w:sz w:val="28"/>
          <w:szCs w:val="22"/>
        </w:rPr>
      </w:pPr>
      <w:bookmarkStart w:id="124" w:name="_Toc110198142"/>
      <w:bookmarkStart w:id="125" w:name="_Toc28569"/>
      <w:bookmarkStart w:id="126" w:name="_Toc22165"/>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24"/>
      <w:bookmarkEnd w:id="125"/>
      <w:bookmarkEnd w:id="126"/>
    </w:p>
    <w:p w14:paraId="5FE101F4">
      <w:pPr>
        <w:pStyle w:val="18"/>
        <w:ind w:firstLine="422"/>
        <w:rPr>
          <w:sz w:val="20"/>
          <w:szCs w:val="21"/>
        </w:rPr>
      </w:pPr>
      <w:bookmarkStart w:id="127" w:name="_Toc13472"/>
      <w:bookmarkStart w:id="128" w:name="_Toc25113"/>
      <w:r>
        <w:rPr>
          <w:rFonts w:hint="eastAsia"/>
          <w:sz w:val="20"/>
          <w:szCs w:val="21"/>
        </w:rPr>
        <w:t>表11-4 课程对应的职业资格/技能等级证书一览表</w:t>
      </w:r>
      <w:bookmarkEnd w:id="127"/>
      <w:bookmarkEnd w:id="128"/>
    </w:p>
    <w:tbl>
      <w:tblPr>
        <w:tblStyle w:val="37"/>
        <w:tblW w:w="8875"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fixed"/>
        <w:tblCellMar>
          <w:top w:w="0" w:type="dxa"/>
          <w:left w:w="108" w:type="dxa"/>
          <w:bottom w:w="0" w:type="dxa"/>
          <w:right w:w="108" w:type="dxa"/>
        </w:tblCellMar>
      </w:tblPr>
      <w:tblGrid>
        <w:gridCol w:w="740"/>
        <w:gridCol w:w="1350"/>
        <w:gridCol w:w="1350"/>
        <w:gridCol w:w="2246"/>
        <w:gridCol w:w="1708"/>
        <w:gridCol w:w="1481"/>
      </w:tblGrid>
      <w:tr w14:paraId="6AE3C757">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tcBorders>
              <w:top w:val="single" w:color="auto" w:sz="4" w:space="0"/>
              <w:left w:val="single" w:color="auto" w:sz="4" w:space="0"/>
              <w:bottom w:val="single" w:color="auto" w:sz="4" w:space="0"/>
              <w:right w:val="single" w:color="auto" w:sz="4" w:space="0"/>
            </w:tcBorders>
          </w:tcPr>
          <w:p w14:paraId="5614DEA2">
            <w:pPr>
              <w:pStyle w:val="34"/>
              <w:rPr>
                <w:rFonts w:hint="eastAsia"/>
              </w:rPr>
            </w:pPr>
            <w:bookmarkStart w:id="129" w:name="_Hlk121083121"/>
            <w:bookmarkStart w:id="130" w:name="_Hlk111649710"/>
            <w:r>
              <w:rPr>
                <w:rFonts w:hint="eastAsia"/>
              </w:rPr>
              <w:t>序号</w:t>
            </w:r>
          </w:p>
        </w:tc>
        <w:tc>
          <w:tcPr>
            <w:tcW w:w="1350" w:type="dxa"/>
            <w:tcBorders>
              <w:top w:val="single" w:color="auto" w:sz="4" w:space="0"/>
              <w:left w:val="single" w:color="auto" w:sz="4" w:space="0"/>
              <w:bottom w:val="single" w:color="auto" w:sz="4" w:space="0"/>
              <w:right w:val="single" w:color="auto" w:sz="4" w:space="0"/>
            </w:tcBorders>
          </w:tcPr>
          <w:p w14:paraId="79ADC364">
            <w:pPr>
              <w:pStyle w:val="34"/>
              <w:rPr>
                <w:rFonts w:hint="eastAsia"/>
              </w:rPr>
            </w:pPr>
            <w:r>
              <w:rPr>
                <w:rFonts w:hint="eastAsia"/>
              </w:rPr>
              <w:t>证书名称</w:t>
            </w:r>
          </w:p>
        </w:tc>
        <w:tc>
          <w:tcPr>
            <w:tcW w:w="1350" w:type="dxa"/>
            <w:tcBorders>
              <w:top w:val="single" w:color="auto" w:sz="4" w:space="0"/>
              <w:left w:val="single" w:color="auto" w:sz="4" w:space="0"/>
              <w:bottom w:val="single" w:color="auto" w:sz="4" w:space="0"/>
              <w:right w:val="single" w:color="auto" w:sz="4" w:space="0"/>
            </w:tcBorders>
          </w:tcPr>
          <w:p w14:paraId="1A2DCBAA">
            <w:pPr>
              <w:pStyle w:val="34"/>
              <w:rPr>
                <w:rFonts w:hint="eastAsia"/>
              </w:rPr>
            </w:pPr>
            <w:r>
              <w:rPr>
                <w:rFonts w:hint="eastAsia"/>
              </w:rPr>
              <w:t>发证单位</w:t>
            </w:r>
          </w:p>
        </w:tc>
        <w:tc>
          <w:tcPr>
            <w:tcW w:w="2246" w:type="dxa"/>
            <w:tcBorders>
              <w:top w:val="single" w:color="auto" w:sz="4" w:space="0"/>
              <w:left w:val="single" w:color="auto" w:sz="4" w:space="0"/>
              <w:bottom w:val="single" w:color="auto" w:sz="4" w:space="0"/>
              <w:right w:val="single" w:color="auto" w:sz="4" w:space="0"/>
            </w:tcBorders>
          </w:tcPr>
          <w:p w14:paraId="69EB07CE">
            <w:pPr>
              <w:pStyle w:val="34"/>
              <w:rPr>
                <w:rFonts w:hint="eastAsia"/>
              </w:rPr>
            </w:pPr>
            <w:r>
              <w:rPr>
                <w:rFonts w:hint="eastAsia"/>
              </w:rPr>
              <w:t>与考证相关的课程</w:t>
            </w:r>
          </w:p>
        </w:tc>
        <w:tc>
          <w:tcPr>
            <w:tcW w:w="1708" w:type="dxa"/>
            <w:tcBorders>
              <w:top w:val="single" w:color="auto" w:sz="4" w:space="0"/>
              <w:left w:val="single" w:color="auto" w:sz="4" w:space="0"/>
              <w:bottom w:val="single" w:color="auto" w:sz="4" w:space="0"/>
              <w:right w:val="single" w:color="auto" w:sz="4" w:space="0"/>
            </w:tcBorders>
          </w:tcPr>
          <w:p w14:paraId="78975BE0">
            <w:pPr>
              <w:pStyle w:val="34"/>
              <w:rPr>
                <w:rFonts w:hint="eastAsia"/>
              </w:rPr>
            </w:pPr>
            <w:r>
              <w:rPr>
                <w:rFonts w:hint="eastAsia"/>
              </w:rPr>
              <w:t>学时</w:t>
            </w:r>
          </w:p>
          <w:p w14:paraId="61AC8BBF">
            <w:pPr>
              <w:pStyle w:val="34"/>
              <w:rPr>
                <w:rFonts w:hint="eastAsia"/>
              </w:rPr>
            </w:pPr>
            <w:r>
              <w:rPr>
                <w:rFonts w:hint="eastAsia"/>
              </w:rPr>
              <w:t>（理论+实践）</w:t>
            </w:r>
          </w:p>
        </w:tc>
        <w:tc>
          <w:tcPr>
            <w:tcW w:w="1481" w:type="dxa"/>
            <w:tcBorders>
              <w:top w:val="single" w:color="auto" w:sz="4" w:space="0"/>
              <w:left w:val="single" w:color="auto" w:sz="4" w:space="0"/>
              <w:bottom w:val="single" w:color="auto" w:sz="4" w:space="0"/>
              <w:right w:val="single" w:color="auto" w:sz="4" w:space="0"/>
            </w:tcBorders>
          </w:tcPr>
          <w:p w14:paraId="337A0377">
            <w:pPr>
              <w:pStyle w:val="34"/>
              <w:rPr>
                <w:rFonts w:hint="eastAsia"/>
              </w:rPr>
            </w:pPr>
            <w:r>
              <w:rPr>
                <w:rFonts w:hint="eastAsia"/>
              </w:rPr>
              <w:t>小计</w:t>
            </w:r>
          </w:p>
        </w:tc>
      </w:tr>
      <w:tr w14:paraId="182FB97C">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restart"/>
            <w:tcBorders>
              <w:top w:val="single" w:color="auto" w:sz="4" w:space="0"/>
              <w:left w:val="single" w:color="auto" w:sz="4" w:space="0"/>
              <w:right w:val="single" w:color="auto" w:sz="4" w:space="0"/>
            </w:tcBorders>
          </w:tcPr>
          <w:p w14:paraId="3F635003">
            <w:pPr>
              <w:pStyle w:val="34"/>
              <w:rPr>
                <w:rFonts w:hint="eastAsia"/>
              </w:rPr>
            </w:pPr>
            <w:r>
              <w:t>1</w:t>
            </w:r>
          </w:p>
        </w:tc>
        <w:tc>
          <w:tcPr>
            <w:tcW w:w="1350" w:type="dxa"/>
            <w:vMerge w:val="restart"/>
            <w:tcBorders>
              <w:top w:val="single" w:color="auto" w:sz="4" w:space="0"/>
              <w:left w:val="single" w:color="auto" w:sz="4" w:space="0"/>
              <w:right w:val="single" w:color="auto" w:sz="4" w:space="0"/>
            </w:tcBorders>
          </w:tcPr>
          <w:p w14:paraId="60016339">
            <w:pPr>
              <w:pStyle w:val="34"/>
              <w:rPr>
                <w:rFonts w:hint="eastAsia"/>
              </w:rPr>
            </w:pPr>
            <w:r>
              <w:rPr>
                <w:rFonts w:hint="eastAsia"/>
              </w:rPr>
              <w:t>物流管理职业技能等级证书（1+X中级）</w:t>
            </w:r>
          </w:p>
        </w:tc>
        <w:tc>
          <w:tcPr>
            <w:tcW w:w="1350" w:type="dxa"/>
            <w:vMerge w:val="restart"/>
            <w:tcBorders>
              <w:top w:val="single" w:color="auto" w:sz="4" w:space="0"/>
              <w:left w:val="single" w:color="auto" w:sz="4" w:space="0"/>
              <w:right w:val="single" w:color="auto" w:sz="4" w:space="0"/>
            </w:tcBorders>
          </w:tcPr>
          <w:p w14:paraId="30485D45">
            <w:pPr>
              <w:pStyle w:val="34"/>
              <w:rPr>
                <w:rFonts w:hint="eastAsia"/>
              </w:rPr>
            </w:pPr>
            <w:r>
              <w:rPr>
                <w:rFonts w:hint="eastAsia"/>
              </w:rPr>
              <w:t>中国物流与采购联合会</w:t>
            </w:r>
          </w:p>
        </w:tc>
        <w:tc>
          <w:tcPr>
            <w:tcW w:w="2246" w:type="dxa"/>
            <w:tcBorders>
              <w:top w:val="single" w:color="auto" w:sz="4" w:space="0"/>
              <w:left w:val="single" w:color="auto" w:sz="4" w:space="0"/>
              <w:bottom w:val="single" w:color="auto" w:sz="4" w:space="0"/>
              <w:right w:val="single" w:color="auto" w:sz="4" w:space="0"/>
            </w:tcBorders>
          </w:tcPr>
          <w:p w14:paraId="632EF88E">
            <w:pPr>
              <w:pStyle w:val="34"/>
              <w:rPr>
                <w:rFonts w:hint="eastAsia"/>
              </w:rPr>
            </w:pPr>
            <w:r>
              <w:rPr>
                <w:rFonts w:hint="eastAsia"/>
              </w:rPr>
              <w:t>客户服务与管理</w:t>
            </w:r>
          </w:p>
        </w:tc>
        <w:tc>
          <w:tcPr>
            <w:tcW w:w="1708" w:type="dxa"/>
            <w:tcBorders>
              <w:top w:val="single" w:color="auto" w:sz="4" w:space="0"/>
              <w:left w:val="single" w:color="auto" w:sz="4" w:space="0"/>
              <w:bottom w:val="single" w:color="auto" w:sz="4" w:space="0"/>
              <w:right w:val="single" w:color="auto" w:sz="4" w:space="0"/>
            </w:tcBorders>
            <w:vAlign w:val="center"/>
          </w:tcPr>
          <w:p w14:paraId="1C024D49">
            <w:pPr>
              <w:widowControl/>
              <w:jc w:val="center"/>
              <w:textAlignment w:val="center"/>
            </w:pPr>
            <w:r>
              <w:rPr>
                <w:rFonts w:hint="eastAsia" w:ascii="宋体" w:hAnsi="宋体" w:eastAsia="宋体" w:cs="宋体"/>
                <w:color w:val="000000"/>
                <w:kern w:val="0"/>
                <w:sz w:val="22"/>
                <w:lang w:bidi="ar"/>
              </w:rPr>
              <w:t>32</w:t>
            </w:r>
          </w:p>
        </w:tc>
        <w:tc>
          <w:tcPr>
            <w:tcW w:w="1481" w:type="dxa"/>
            <w:vMerge w:val="restart"/>
            <w:tcBorders>
              <w:top w:val="single" w:color="auto" w:sz="4" w:space="0"/>
              <w:left w:val="single" w:color="auto" w:sz="4" w:space="0"/>
              <w:right w:val="single" w:color="auto" w:sz="4" w:space="0"/>
            </w:tcBorders>
          </w:tcPr>
          <w:p w14:paraId="1F5B9A00">
            <w:pPr>
              <w:pStyle w:val="34"/>
              <w:rPr>
                <w:rFonts w:hint="eastAsia"/>
              </w:rPr>
            </w:pPr>
            <w:r>
              <w:rPr>
                <w:rFonts w:hint="eastAsia"/>
              </w:rPr>
              <w:t>336</w:t>
            </w:r>
          </w:p>
        </w:tc>
      </w:tr>
      <w:tr w14:paraId="1A42C0E3">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right w:val="single" w:color="auto" w:sz="4" w:space="0"/>
            </w:tcBorders>
          </w:tcPr>
          <w:p w14:paraId="79EB8875">
            <w:pPr>
              <w:pStyle w:val="34"/>
              <w:rPr>
                <w:rFonts w:hint="eastAsia"/>
              </w:rPr>
            </w:pPr>
          </w:p>
        </w:tc>
        <w:tc>
          <w:tcPr>
            <w:tcW w:w="1350" w:type="dxa"/>
            <w:vMerge w:val="continue"/>
            <w:tcBorders>
              <w:left w:val="single" w:color="auto" w:sz="4" w:space="0"/>
              <w:right w:val="single" w:color="auto" w:sz="4" w:space="0"/>
            </w:tcBorders>
          </w:tcPr>
          <w:p w14:paraId="5BDEFC78">
            <w:pPr>
              <w:pStyle w:val="34"/>
              <w:rPr>
                <w:rFonts w:hint="eastAsia"/>
              </w:rPr>
            </w:pPr>
          </w:p>
        </w:tc>
        <w:tc>
          <w:tcPr>
            <w:tcW w:w="1350" w:type="dxa"/>
            <w:vMerge w:val="continue"/>
            <w:tcBorders>
              <w:left w:val="single" w:color="auto" w:sz="4" w:space="0"/>
              <w:right w:val="single" w:color="auto" w:sz="4" w:space="0"/>
            </w:tcBorders>
          </w:tcPr>
          <w:p w14:paraId="14886D20">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50CF1CD2">
            <w:pPr>
              <w:pStyle w:val="34"/>
              <w:rPr>
                <w:rFonts w:hint="eastAsia"/>
              </w:rPr>
            </w:pPr>
            <w:r>
              <w:rPr>
                <w:rFonts w:hint="eastAsia"/>
              </w:rPr>
              <w:t>智慧仓储与配送管理</w:t>
            </w:r>
          </w:p>
        </w:tc>
        <w:tc>
          <w:tcPr>
            <w:tcW w:w="1708" w:type="dxa"/>
            <w:tcBorders>
              <w:top w:val="single" w:color="auto" w:sz="4" w:space="0"/>
              <w:left w:val="single" w:color="auto" w:sz="4" w:space="0"/>
              <w:bottom w:val="single" w:color="auto" w:sz="4" w:space="0"/>
              <w:right w:val="single" w:color="auto" w:sz="4" w:space="0"/>
            </w:tcBorders>
            <w:vAlign w:val="center"/>
          </w:tcPr>
          <w:p w14:paraId="349186F8">
            <w:pPr>
              <w:widowControl/>
              <w:jc w:val="center"/>
              <w:textAlignment w:val="center"/>
            </w:pPr>
            <w:r>
              <w:rPr>
                <w:rFonts w:hint="eastAsia" w:ascii="宋体" w:hAnsi="宋体" w:eastAsia="宋体" w:cs="宋体"/>
                <w:color w:val="000000"/>
                <w:kern w:val="0"/>
                <w:sz w:val="22"/>
                <w:lang w:bidi="ar"/>
              </w:rPr>
              <w:t>64</w:t>
            </w:r>
          </w:p>
        </w:tc>
        <w:tc>
          <w:tcPr>
            <w:tcW w:w="1481" w:type="dxa"/>
            <w:vMerge w:val="continue"/>
            <w:tcBorders>
              <w:left w:val="single" w:color="auto" w:sz="4" w:space="0"/>
              <w:right w:val="single" w:color="auto" w:sz="4" w:space="0"/>
            </w:tcBorders>
          </w:tcPr>
          <w:p w14:paraId="4DF3BA66">
            <w:pPr>
              <w:pStyle w:val="34"/>
              <w:rPr>
                <w:rFonts w:hint="eastAsia"/>
              </w:rPr>
            </w:pPr>
          </w:p>
        </w:tc>
      </w:tr>
      <w:tr w14:paraId="2087C2E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right w:val="single" w:color="auto" w:sz="4" w:space="0"/>
            </w:tcBorders>
          </w:tcPr>
          <w:p w14:paraId="0DEE722D">
            <w:pPr>
              <w:pStyle w:val="34"/>
              <w:rPr>
                <w:rFonts w:hint="eastAsia"/>
              </w:rPr>
            </w:pPr>
          </w:p>
        </w:tc>
        <w:tc>
          <w:tcPr>
            <w:tcW w:w="1350" w:type="dxa"/>
            <w:vMerge w:val="continue"/>
            <w:tcBorders>
              <w:left w:val="single" w:color="auto" w:sz="4" w:space="0"/>
              <w:right w:val="single" w:color="auto" w:sz="4" w:space="0"/>
            </w:tcBorders>
          </w:tcPr>
          <w:p w14:paraId="0F9ED42F">
            <w:pPr>
              <w:pStyle w:val="34"/>
              <w:rPr>
                <w:rFonts w:hint="eastAsia"/>
              </w:rPr>
            </w:pPr>
          </w:p>
        </w:tc>
        <w:tc>
          <w:tcPr>
            <w:tcW w:w="1350" w:type="dxa"/>
            <w:vMerge w:val="continue"/>
            <w:tcBorders>
              <w:left w:val="single" w:color="auto" w:sz="4" w:space="0"/>
              <w:right w:val="single" w:color="auto" w:sz="4" w:space="0"/>
            </w:tcBorders>
          </w:tcPr>
          <w:p w14:paraId="5B3ECC84">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1338BBB2">
            <w:pPr>
              <w:pStyle w:val="34"/>
              <w:rPr>
                <w:rFonts w:hint="eastAsia"/>
              </w:rPr>
            </w:pPr>
            <w:r>
              <w:rPr>
                <w:rFonts w:hint="eastAsia"/>
              </w:rPr>
              <w:t>智慧运输运营</w:t>
            </w:r>
          </w:p>
        </w:tc>
        <w:tc>
          <w:tcPr>
            <w:tcW w:w="1708" w:type="dxa"/>
            <w:tcBorders>
              <w:top w:val="single" w:color="auto" w:sz="4" w:space="0"/>
              <w:left w:val="single" w:color="auto" w:sz="4" w:space="0"/>
              <w:bottom w:val="single" w:color="auto" w:sz="4" w:space="0"/>
              <w:right w:val="single" w:color="auto" w:sz="4" w:space="0"/>
            </w:tcBorders>
            <w:vAlign w:val="center"/>
          </w:tcPr>
          <w:p w14:paraId="02856A0B">
            <w:pPr>
              <w:widowControl/>
              <w:jc w:val="center"/>
              <w:textAlignment w:val="center"/>
            </w:pPr>
            <w:r>
              <w:rPr>
                <w:rFonts w:hint="eastAsia" w:ascii="宋体" w:hAnsi="宋体" w:eastAsia="宋体" w:cs="宋体"/>
                <w:color w:val="000000"/>
                <w:kern w:val="0"/>
                <w:sz w:val="22"/>
                <w:lang w:bidi="ar"/>
              </w:rPr>
              <w:t>64</w:t>
            </w:r>
          </w:p>
        </w:tc>
        <w:tc>
          <w:tcPr>
            <w:tcW w:w="1481" w:type="dxa"/>
            <w:vMerge w:val="continue"/>
            <w:tcBorders>
              <w:left w:val="single" w:color="auto" w:sz="4" w:space="0"/>
              <w:right w:val="single" w:color="auto" w:sz="4" w:space="0"/>
            </w:tcBorders>
          </w:tcPr>
          <w:p w14:paraId="5341DB52">
            <w:pPr>
              <w:pStyle w:val="34"/>
              <w:rPr>
                <w:rFonts w:hint="eastAsia"/>
              </w:rPr>
            </w:pPr>
          </w:p>
        </w:tc>
      </w:tr>
      <w:tr w14:paraId="38DD8758">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right w:val="single" w:color="auto" w:sz="4" w:space="0"/>
            </w:tcBorders>
          </w:tcPr>
          <w:p w14:paraId="134C771A">
            <w:pPr>
              <w:pStyle w:val="34"/>
              <w:rPr>
                <w:rFonts w:hint="eastAsia"/>
              </w:rPr>
            </w:pPr>
          </w:p>
        </w:tc>
        <w:tc>
          <w:tcPr>
            <w:tcW w:w="1350" w:type="dxa"/>
            <w:vMerge w:val="continue"/>
            <w:tcBorders>
              <w:left w:val="single" w:color="auto" w:sz="4" w:space="0"/>
              <w:right w:val="single" w:color="auto" w:sz="4" w:space="0"/>
            </w:tcBorders>
          </w:tcPr>
          <w:p w14:paraId="7781E4DA">
            <w:pPr>
              <w:pStyle w:val="34"/>
              <w:rPr>
                <w:rFonts w:hint="eastAsia"/>
              </w:rPr>
            </w:pPr>
          </w:p>
        </w:tc>
        <w:tc>
          <w:tcPr>
            <w:tcW w:w="1350" w:type="dxa"/>
            <w:vMerge w:val="continue"/>
            <w:tcBorders>
              <w:left w:val="single" w:color="auto" w:sz="4" w:space="0"/>
              <w:right w:val="single" w:color="auto" w:sz="4" w:space="0"/>
            </w:tcBorders>
          </w:tcPr>
          <w:p w14:paraId="4D35792E">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1776A877">
            <w:pPr>
              <w:pStyle w:val="34"/>
              <w:rPr>
                <w:rFonts w:hint="eastAsia"/>
              </w:rPr>
            </w:pPr>
            <w:r>
              <w:rPr>
                <w:rFonts w:hint="eastAsia"/>
              </w:rPr>
              <w:t>物流成本与绩效管理</w:t>
            </w:r>
          </w:p>
        </w:tc>
        <w:tc>
          <w:tcPr>
            <w:tcW w:w="1708" w:type="dxa"/>
            <w:tcBorders>
              <w:top w:val="single" w:color="auto" w:sz="4" w:space="0"/>
              <w:left w:val="single" w:color="auto" w:sz="4" w:space="0"/>
              <w:bottom w:val="single" w:color="auto" w:sz="4" w:space="0"/>
              <w:right w:val="single" w:color="auto" w:sz="4" w:space="0"/>
            </w:tcBorders>
            <w:vAlign w:val="center"/>
          </w:tcPr>
          <w:p w14:paraId="3E298D09">
            <w:pPr>
              <w:widowControl/>
              <w:jc w:val="center"/>
              <w:textAlignment w:val="center"/>
            </w:pPr>
            <w:r>
              <w:rPr>
                <w:rFonts w:hint="eastAsia" w:ascii="宋体" w:hAnsi="宋体" w:eastAsia="宋体" w:cs="宋体"/>
                <w:color w:val="000000"/>
                <w:kern w:val="0"/>
                <w:sz w:val="22"/>
                <w:lang w:bidi="ar"/>
              </w:rPr>
              <w:t>32</w:t>
            </w:r>
          </w:p>
        </w:tc>
        <w:tc>
          <w:tcPr>
            <w:tcW w:w="1481" w:type="dxa"/>
            <w:vMerge w:val="continue"/>
            <w:tcBorders>
              <w:left w:val="single" w:color="auto" w:sz="4" w:space="0"/>
              <w:right w:val="single" w:color="auto" w:sz="4" w:space="0"/>
            </w:tcBorders>
          </w:tcPr>
          <w:p w14:paraId="5B1467C3">
            <w:pPr>
              <w:pStyle w:val="34"/>
              <w:rPr>
                <w:rFonts w:hint="eastAsia"/>
              </w:rPr>
            </w:pPr>
          </w:p>
        </w:tc>
      </w:tr>
      <w:tr w14:paraId="65CA51C2">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right w:val="single" w:color="auto" w:sz="4" w:space="0"/>
            </w:tcBorders>
          </w:tcPr>
          <w:p w14:paraId="259E1D34">
            <w:pPr>
              <w:pStyle w:val="34"/>
              <w:rPr>
                <w:rFonts w:hint="eastAsia"/>
              </w:rPr>
            </w:pPr>
          </w:p>
        </w:tc>
        <w:tc>
          <w:tcPr>
            <w:tcW w:w="1350" w:type="dxa"/>
            <w:vMerge w:val="continue"/>
            <w:tcBorders>
              <w:left w:val="single" w:color="auto" w:sz="4" w:space="0"/>
              <w:right w:val="single" w:color="auto" w:sz="4" w:space="0"/>
            </w:tcBorders>
          </w:tcPr>
          <w:p w14:paraId="3DD30C63">
            <w:pPr>
              <w:pStyle w:val="34"/>
              <w:rPr>
                <w:rFonts w:hint="eastAsia"/>
              </w:rPr>
            </w:pPr>
          </w:p>
        </w:tc>
        <w:tc>
          <w:tcPr>
            <w:tcW w:w="1350" w:type="dxa"/>
            <w:vMerge w:val="continue"/>
            <w:tcBorders>
              <w:left w:val="single" w:color="auto" w:sz="4" w:space="0"/>
              <w:right w:val="single" w:color="auto" w:sz="4" w:space="0"/>
            </w:tcBorders>
          </w:tcPr>
          <w:p w14:paraId="648F0A27">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5E85725A">
            <w:pPr>
              <w:pStyle w:val="34"/>
              <w:rPr>
                <w:rFonts w:hint="eastAsia"/>
              </w:rPr>
            </w:pPr>
            <w:r>
              <w:rPr>
                <w:rFonts w:hint="eastAsia"/>
              </w:rPr>
              <w:t>数智供应链技术</w:t>
            </w:r>
          </w:p>
        </w:tc>
        <w:tc>
          <w:tcPr>
            <w:tcW w:w="1708" w:type="dxa"/>
            <w:tcBorders>
              <w:top w:val="single" w:color="auto" w:sz="4" w:space="0"/>
              <w:left w:val="single" w:color="auto" w:sz="4" w:space="0"/>
              <w:bottom w:val="single" w:color="auto" w:sz="4" w:space="0"/>
              <w:right w:val="single" w:color="auto" w:sz="4" w:space="0"/>
            </w:tcBorders>
            <w:vAlign w:val="center"/>
          </w:tcPr>
          <w:p w14:paraId="4080CE06">
            <w:pPr>
              <w:widowControl/>
              <w:jc w:val="center"/>
              <w:textAlignment w:val="center"/>
            </w:pPr>
            <w:r>
              <w:rPr>
                <w:rFonts w:hint="eastAsia" w:ascii="宋体" w:hAnsi="宋体" w:eastAsia="宋体" w:cs="宋体"/>
                <w:color w:val="000000"/>
                <w:kern w:val="0"/>
                <w:sz w:val="22"/>
                <w:lang w:bidi="ar"/>
              </w:rPr>
              <w:t>64</w:t>
            </w:r>
          </w:p>
        </w:tc>
        <w:tc>
          <w:tcPr>
            <w:tcW w:w="1481" w:type="dxa"/>
            <w:vMerge w:val="continue"/>
            <w:tcBorders>
              <w:left w:val="single" w:color="auto" w:sz="4" w:space="0"/>
              <w:right w:val="single" w:color="auto" w:sz="4" w:space="0"/>
            </w:tcBorders>
          </w:tcPr>
          <w:p w14:paraId="286C822A">
            <w:pPr>
              <w:pStyle w:val="34"/>
              <w:rPr>
                <w:rFonts w:hint="eastAsia"/>
              </w:rPr>
            </w:pPr>
          </w:p>
        </w:tc>
      </w:tr>
      <w:tr w14:paraId="0A15158E">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right w:val="single" w:color="auto" w:sz="4" w:space="0"/>
            </w:tcBorders>
          </w:tcPr>
          <w:p w14:paraId="1DAF6AC7">
            <w:pPr>
              <w:pStyle w:val="34"/>
              <w:rPr>
                <w:rFonts w:hint="eastAsia"/>
              </w:rPr>
            </w:pPr>
          </w:p>
        </w:tc>
        <w:tc>
          <w:tcPr>
            <w:tcW w:w="1350" w:type="dxa"/>
            <w:vMerge w:val="continue"/>
            <w:tcBorders>
              <w:left w:val="single" w:color="auto" w:sz="4" w:space="0"/>
              <w:right w:val="single" w:color="auto" w:sz="4" w:space="0"/>
            </w:tcBorders>
          </w:tcPr>
          <w:p w14:paraId="6DA00BF6">
            <w:pPr>
              <w:pStyle w:val="34"/>
              <w:rPr>
                <w:rFonts w:hint="eastAsia"/>
              </w:rPr>
            </w:pPr>
          </w:p>
        </w:tc>
        <w:tc>
          <w:tcPr>
            <w:tcW w:w="1350" w:type="dxa"/>
            <w:vMerge w:val="continue"/>
            <w:tcBorders>
              <w:left w:val="single" w:color="auto" w:sz="4" w:space="0"/>
              <w:right w:val="single" w:color="auto" w:sz="4" w:space="0"/>
            </w:tcBorders>
          </w:tcPr>
          <w:p w14:paraId="2FF7DAFF">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52994193">
            <w:pPr>
              <w:pStyle w:val="34"/>
              <w:rPr>
                <w:rFonts w:hint="eastAsia"/>
              </w:rPr>
            </w:pPr>
            <w:r>
              <w:rPr>
                <w:rFonts w:hint="eastAsia"/>
              </w:rPr>
              <w:t>智能物流设施设备操作基础</w:t>
            </w:r>
          </w:p>
        </w:tc>
        <w:tc>
          <w:tcPr>
            <w:tcW w:w="1708" w:type="dxa"/>
            <w:tcBorders>
              <w:top w:val="single" w:color="auto" w:sz="4" w:space="0"/>
              <w:left w:val="single" w:color="auto" w:sz="4" w:space="0"/>
              <w:bottom w:val="single" w:color="auto" w:sz="4" w:space="0"/>
              <w:right w:val="single" w:color="auto" w:sz="4" w:space="0"/>
            </w:tcBorders>
            <w:vAlign w:val="center"/>
          </w:tcPr>
          <w:p w14:paraId="5C75958B">
            <w:pPr>
              <w:widowControl/>
              <w:jc w:val="center"/>
              <w:textAlignment w:val="center"/>
            </w:pPr>
            <w:r>
              <w:rPr>
                <w:rFonts w:hint="eastAsia" w:ascii="宋体" w:hAnsi="宋体" w:eastAsia="宋体" w:cs="宋体"/>
                <w:color w:val="000000"/>
                <w:kern w:val="0"/>
                <w:sz w:val="22"/>
                <w:lang w:bidi="ar"/>
              </w:rPr>
              <w:t>48</w:t>
            </w:r>
          </w:p>
        </w:tc>
        <w:tc>
          <w:tcPr>
            <w:tcW w:w="1481" w:type="dxa"/>
            <w:vMerge w:val="continue"/>
            <w:tcBorders>
              <w:left w:val="single" w:color="auto" w:sz="4" w:space="0"/>
              <w:right w:val="single" w:color="auto" w:sz="4" w:space="0"/>
            </w:tcBorders>
          </w:tcPr>
          <w:p w14:paraId="25F6D9FA">
            <w:pPr>
              <w:pStyle w:val="34"/>
              <w:rPr>
                <w:rFonts w:hint="eastAsia"/>
              </w:rPr>
            </w:pPr>
          </w:p>
        </w:tc>
      </w:tr>
      <w:tr w14:paraId="0FA130F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vMerge w:val="continue"/>
            <w:tcBorders>
              <w:left w:val="single" w:color="auto" w:sz="4" w:space="0"/>
              <w:bottom w:val="single" w:color="auto" w:sz="4" w:space="0"/>
              <w:right w:val="single" w:color="auto" w:sz="4" w:space="0"/>
            </w:tcBorders>
          </w:tcPr>
          <w:p w14:paraId="65E891DF">
            <w:pPr>
              <w:pStyle w:val="34"/>
              <w:rPr>
                <w:rFonts w:hint="eastAsia"/>
              </w:rPr>
            </w:pPr>
          </w:p>
        </w:tc>
        <w:tc>
          <w:tcPr>
            <w:tcW w:w="1350" w:type="dxa"/>
            <w:vMerge w:val="continue"/>
            <w:tcBorders>
              <w:left w:val="single" w:color="auto" w:sz="4" w:space="0"/>
              <w:bottom w:val="single" w:color="auto" w:sz="4" w:space="0"/>
              <w:right w:val="single" w:color="auto" w:sz="4" w:space="0"/>
            </w:tcBorders>
          </w:tcPr>
          <w:p w14:paraId="2630F513">
            <w:pPr>
              <w:pStyle w:val="34"/>
              <w:rPr>
                <w:rFonts w:hint="eastAsia"/>
              </w:rPr>
            </w:pPr>
          </w:p>
        </w:tc>
        <w:tc>
          <w:tcPr>
            <w:tcW w:w="1350" w:type="dxa"/>
            <w:vMerge w:val="continue"/>
            <w:tcBorders>
              <w:left w:val="single" w:color="auto" w:sz="4" w:space="0"/>
              <w:bottom w:val="single" w:color="auto" w:sz="4" w:space="0"/>
              <w:right w:val="single" w:color="auto" w:sz="4" w:space="0"/>
            </w:tcBorders>
          </w:tcPr>
          <w:p w14:paraId="3F36A44E">
            <w:pPr>
              <w:pStyle w:val="34"/>
              <w:rPr>
                <w:rFonts w:hint="eastAsia"/>
              </w:rPr>
            </w:pPr>
          </w:p>
        </w:tc>
        <w:tc>
          <w:tcPr>
            <w:tcW w:w="2246" w:type="dxa"/>
            <w:tcBorders>
              <w:top w:val="single" w:color="auto" w:sz="4" w:space="0"/>
              <w:left w:val="single" w:color="auto" w:sz="4" w:space="0"/>
              <w:bottom w:val="single" w:color="auto" w:sz="4" w:space="0"/>
              <w:right w:val="single" w:color="auto" w:sz="4" w:space="0"/>
            </w:tcBorders>
          </w:tcPr>
          <w:p w14:paraId="2E4A2C56">
            <w:pPr>
              <w:pStyle w:val="34"/>
              <w:rPr>
                <w:rFonts w:hint="eastAsia"/>
              </w:rPr>
            </w:pPr>
            <w:r>
              <w:rPr>
                <w:rFonts w:hint="eastAsia"/>
              </w:rPr>
              <w:t>制造企业采购管理</w:t>
            </w:r>
          </w:p>
        </w:tc>
        <w:tc>
          <w:tcPr>
            <w:tcW w:w="1708" w:type="dxa"/>
            <w:tcBorders>
              <w:top w:val="single" w:color="auto" w:sz="4" w:space="0"/>
              <w:left w:val="single" w:color="auto" w:sz="4" w:space="0"/>
              <w:bottom w:val="single" w:color="auto" w:sz="4" w:space="0"/>
              <w:right w:val="single" w:color="auto" w:sz="4" w:space="0"/>
            </w:tcBorders>
            <w:vAlign w:val="center"/>
          </w:tcPr>
          <w:p w14:paraId="6E93BD93">
            <w:pPr>
              <w:widowControl/>
              <w:jc w:val="center"/>
              <w:textAlignment w:val="center"/>
            </w:pPr>
            <w:r>
              <w:rPr>
                <w:rFonts w:hint="eastAsia" w:ascii="宋体" w:hAnsi="宋体" w:eastAsia="宋体" w:cs="宋体"/>
                <w:color w:val="000000"/>
                <w:kern w:val="0"/>
                <w:sz w:val="22"/>
                <w:lang w:bidi="ar"/>
              </w:rPr>
              <w:t>32</w:t>
            </w:r>
          </w:p>
        </w:tc>
        <w:tc>
          <w:tcPr>
            <w:tcW w:w="1481" w:type="dxa"/>
            <w:vMerge w:val="continue"/>
            <w:tcBorders>
              <w:left w:val="single" w:color="auto" w:sz="4" w:space="0"/>
              <w:bottom w:val="single" w:color="auto" w:sz="4" w:space="0"/>
              <w:right w:val="single" w:color="auto" w:sz="4" w:space="0"/>
            </w:tcBorders>
          </w:tcPr>
          <w:p w14:paraId="34DCA48B">
            <w:pPr>
              <w:pStyle w:val="34"/>
              <w:rPr>
                <w:rFonts w:hint="eastAsia"/>
              </w:rPr>
            </w:pPr>
          </w:p>
        </w:tc>
      </w:tr>
      <w:tr w14:paraId="506E724D">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c>
          <w:tcPr>
            <w:tcW w:w="740" w:type="dxa"/>
            <w:tcBorders>
              <w:top w:val="single" w:color="auto" w:sz="4" w:space="0"/>
              <w:left w:val="single" w:color="auto" w:sz="4" w:space="0"/>
              <w:bottom w:val="single" w:color="auto" w:sz="4" w:space="0"/>
              <w:right w:val="single" w:color="auto" w:sz="4" w:space="0"/>
            </w:tcBorders>
          </w:tcPr>
          <w:p w14:paraId="35DFCCEB">
            <w:pPr>
              <w:pStyle w:val="34"/>
              <w:rPr>
                <w:rFonts w:hint="eastAsia"/>
              </w:rPr>
            </w:pPr>
            <w:r>
              <w:t>2</w:t>
            </w:r>
          </w:p>
        </w:tc>
        <w:tc>
          <w:tcPr>
            <w:tcW w:w="1350" w:type="dxa"/>
            <w:tcBorders>
              <w:top w:val="single" w:color="auto" w:sz="4" w:space="0"/>
              <w:left w:val="single" w:color="auto" w:sz="4" w:space="0"/>
              <w:bottom w:val="single" w:color="auto" w:sz="4" w:space="0"/>
              <w:right w:val="single" w:color="auto" w:sz="4" w:space="0"/>
            </w:tcBorders>
          </w:tcPr>
          <w:p w14:paraId="65C529C3">
            <w:pPr>
              <w:pStyle w:val="34"/>
              <w:rPr>
                <w:rFonts w:hint="eastAsia"/>
              </w:rPr>
            </w:pPr>
            <w:r>
              <w:rPr>
                <w:rFonts w:hint="eastAsia"/>
              </w:rPr>
              <w:t>中华人民共和国特种设备作业人员证（叉车司机）</w:t>
            </w:r>
          </w:p>
        </w:tc>
        <w:tc>
          <w:tcPr>
            <w:tcW w:w="1350" w:type="dxa"/>
            <w:tcBorders>
              <w:top w:val="single" w:color="auto" w:sz="4" w:space="0"/>
              <w:left w:val="single" w:color="auto" w:sz="4" w:space="0"/>
              <w:bottom w:val="single" w:color="auto" w:sz="4" w:space="0"/>
              <w:right w:val="single" w:color="auto" w:sz="4" w:space="0"/>
            </w:tcBorders>
          </w:tcPr>
          <w:p w14:paraId="57E0083D">
            <w:pPr>
              <w:pStyle w:val="34"/>
              <w:rPr>
                <w:rFonts w:hint="eastAsia"/>
              </w:rPr>
            </w:pPr>
            <w:r>
              <w:rPr>
                <w:rFonts w:hint="eastAsia"/>
              </w:rPr>
              <w:t>柳州市质量技术监督局</w:t>
            </w:r>
          </w:p>
        </w:tc>
        <w:tc>
          <w:tcPr>
            <w:tcW w:w="2246" w:type="dxa"/>
            <w:tcBorders>
              <w:top w:val="single" w:color="auto" w:sz="4" w:space="0"/>
              <w:left w:val="single" w:color="auto" w:sz="4" w:space="0"/>
              <w:bottom w:val="single" w:color="auto" w:sz="4" w:space="0"/>
              <w:right w:val="single" w:color="auto" w:sz="4" w:space="0"/>
            </w:tcBorders>
          </w:tcPr>
          <w:p w14:paraId="48A8E34D">
            <w:pPr>
              <w:pStyle w:val="34"/>
              <w:rPr>
                <w:rFonts w:hint="eastAsia"/>
              </w:rPr>
            </w:pPr>
            <w:r>
              <w:rPr>
                <w:rFonts w:hint="eastAsia"/>
              </w:rPr>
              <w:t>叉车驾驶技术</w:t>
            </w:r>
          </w:p>
        </w:tc>
        <w:tc>
          <w:tcPr>
            <w:tcW w:w="1708" w:type="dxa"/>
            <w:tcBorders>
              <w:top w:val="single" w:color="auto" w:sz="4" w:space="0"/>
              <w:left w:val="single" w:color="auto" w:sz="4" w:space="0"/>
              <w:bottom w:val="single" w:color="auto" w:sz="4" w:space="0"/>
              <w:right w:val="single" w:color="auto" w:sz="4" w:space="0"/>
            </w:tcBorders>
            <w:vAlign w:val="center"/>
          </w:tcPr>
          <w:p w14:paraId="1224E455">
            <w:pPr>
              <w:widowControl/>
              <w:jc w:val="center"/>
              <w:textAlignment w:val="center"/>
            </w:pPr>
            <w:r>
              <w:rPr>
                <w:rFonts w:hint="eastAsia" w:ascii="宋体" w:hAnsi="宋体" w:eastAsia="宋体" w:cs="宋体"/>
                <w:color w:val="000000"/>
                <w:kern w:val="0"/>
                <w:sz w:val="22"/>
                <w:lang w:bidi="ar"/>
              </w:rPr>
              <w:t>48</w:t>
            </w:r>
          </w:p>
        </w:tc>
        <w:tc>
          <w:tcPr>
            <w:tcW w:w="1481" w:type="dxa"/>
            <w:tcBorders>
              <w:top w:val="single" w:color="auto" w:sz="4" w:space="0"/>
              <w:left w:val="single" w:color="auto" w:sz="4" w:space="0"/>
              <w:bottom w:val="single" w:color="auto" w:sz="4" w:space="0"/>
              <w:right w:val="single" w:color="auto" w:sz="4" w:space="0"/>
            </w:tcBorders>
          </w:tcPr>
          <w:p w14:paraId="2C583ED0">
            <w:pPr>
              <w:pStyle w:val="34"/>
              <w:rPr>
                <w:rFonts w:hint="eastAsia"/>
              </w:rPr>
            </w:pPr>
            <w:r>
              <w:rPr>
                <w:rFonts w:hint="eastAsia"/>
              </w:rPr>
              <w:t>4</w:t>
            </w:r>
            <w:r>
              <w:t>8</w:t>
            </w:r>
          </w:p>
        </w:tc>
      </w:tr>
      <w:bookmarkEnd w:id="129"/>
      <w:bookmarkEnd w:id="130"/>
    </w:tbl>
    <w:p w14:paraId="3823CB6A"/>
    <w:p w14:paraId="503F7A5F">
      <w:pPr>
        <w:pStyle w:val="3"/>
        <w:spacing w:line="360" w:lineRule="auto"/>
        <w:ind w:firstLine="562" w:firstLineChars="200"/>
        <w:rPr>
          <w:rFonts w:hint="eastAsia" w:asciiTheme="minorEastAsia" w:hAnsiTheme="minorEastAsia" w:eastAsiaTheme="minorEastAsia"/>
          <w:sz w:val="28"/>
          <w:szCs w:val="22"/>
        </w:rPr>
      </w:pPr>
      <w:bookmarkStart w:id="131" w:name="_Toc18027"/>
      <w:bookmarkStart w:id="132" w:name="_Toc12680"/>
      <w:bookmarkStart w:id="133" w:name="_Toc110198143"/>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31"/>
      <w:bookmarkEnd w:id="132"/>
      <w:bookmarkEnd w:id="133"/>
    </w:p>
    <w:p w14:paraId="2E4678B0">
      <w:pPr>
        <w:pStyle w:val="18"/>
        <w:ind w:firstLine="482"/>
      </w:pPr>
      <w:r>
        <w:rPr>
          <w:rFonts w:hint="eastAsia"/>
        </w:rPr>
        <w:t>职业能力等级标准</w:t>
      </w:r>
    </w:p>
    <w:p w14:paraId="6090BA2C">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一、专业概况</w:t>
      </w:r>
    </w:p>
    <w:p w14:paraId="2B4319B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（一）专业名称：采购与供应管理</w:t>
      </w:r>
    </w:p>
    <w:p w14:paraId="483DE19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（二）专业代码：</w:t>
      </w:r>
      <w:r>
        <w:rPr>
          <w:rFonts w:asciiTheme="minorEastAsia" w:hAnsiTheme="minorEastAsia" w:eastAsiaTheme="minorEastAsia"/>
          <w:sz w:val="28"/>
          <w:szCs w:val="28"/>
        </w:rPr>
        <w:t xml:space="preserve"> 530808</w:t>
      </w:r>
    </w:p>
    <w:p w14:paraId="09031C9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培养目标：对接汽车产业，定位汽车制造采购与供应技术领域，促进学生德才兼备和全面发展，培养具有信息素养和跨文化交流素质，掌握采购、供应商管理、物料管理、智慧物流设备保养与管理知识与技术，胜任采购品类管理、供应商选择与管理、采购与物流作业执行、物流采购成本管理等物流采购相关管理工作，有理想信念、工匠精神、高超技艺的“素养•管理•创新”国际化复合型技术技能人才。。</w:t>
      </w:r>
    </w:p>
    <w:p w14:paraId="576DA1E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初次就业岗位：采购专员、计划员、供应市场分析专员、成本核算员、仓管员；</w:t>
      </w:r>
    </w:p>
    <w:p w14:paraId="23E9FAB5">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发展岗位：采购主管、物料主管、仓储主管；</w:t>
      </w:r>
    </w:p>
    <w:p w14:paraId="6243C40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拓展岗位：采购经理、供应链运营主管等。</w:t>
      </w:r>
    </w:p>
    <w:p w14:paraId="5CC404F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二、职业能力等级要求</w:t>
      </w:r>
    </w:p>
    <w:p w14:paraId="66FED84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职业能力等级分两个级别：</w:t>
      </w:r>
    </w:p>
    <w:p w14:paraId="59BB5117">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级：现代物流作业方案设计，能够运用物流与采购基础知识和基本技能独立完成采购、运输、仓储、配送等常规性物流作业的方案设计的综合规划工作，在工作中综合考虑物流作业安全、效率和物流采购等成本控制因素。</w:t>
      </w:r>
    </w:p>
    <w:p w14:paraId="0222B587">
      <w:pPr>
        <w:ind w:firstLine="640"/>
      </w:pPr>
      <w:r>
        <w:rPr>
          <w:rFonts w:hint="eastAsia" w:asciiTheme="minorEastAsia" w:hAnsiTheme="minorEastAsia" w:eastAsiaTheme="minorEastAsia"/>
          <w:sz w:val="28"/>
          <w:szCs w:val="28"/>
        </w:rPr>
        <w:t>二级：现代物流作业方案优化，能够熟练运用物流与采购的专业知识和专业技能独立完成入库、出库及配送作业等常规性物流作业的方案优化与改善的比较复杂的管理工作，能够解决操作与方案设计中碰到的问题，提高物流作业的效率，控制物流作业的成本</w:t>
      </w:r>
      <w:r>
        <w:rPr>
          <w:rFonts w:hint="eastAsia"/>
        </w:rPr>
        <w:t>。</w:t>
      </w:r>
    </w:p>
    <w:p w14:paraId="089AAB2D">
      <w:pPr>
        <w:pStyle w:val="18"/>
        <w:ind w:firstLine="482"/>
      </w:pPr>
      <w:r>
        <w:rPr>
          <w:rFonts w:hint="eastAsia"/>
        </w:rPr>
        <w:t>表11-5  职业能力等级要求</w:t>
      </w:r>
    </w:p>
    <w:tbl>
      <w:tblPr>
        <w:tblStyle w:val="12"/>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6"/>
        <w:gridCol w:w="1552"/>
        <w:gridCol w:w="3604"/>
        <w:gridCol w:w="2403"/>
      </w:tblGrid>
      <w:tr w14:paraId="4992F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tcPr>
          <w:p w14:paraId="30A59A7E">
            <w:pPr>
              <w:pStyle w:val="34"/>
              <w:rPr>
                <w:rFonts w:hint="eastAsia"/>
              </w:rPr>
            </w:pPr>
            <w:r>
              <w:rPr>
                <w:rFonts w:hint="eastAsia"/>
              </w:rPr>
              <w:t>职业能力等级</w:t>
            </w:r>
          </w:p>
        </w:tc>
        <w:tc>
          <w:tcPr>
            <w:tcW w:w="1552" w:type="dxa"/>
          </w:tcPr>
          <w:p w14:paraId="5C24A6A2">
            <w:pPr>
              <w:pStyle w:val="34"/>
              <w:rPr>
                <w:rFonts w:hint="eastAsia"/>
              </w:rPr>
            </w:pPr>
            <w:r>
              <w:rPr>
                <w:rFonts w:hint="eastAsia"/>
              </w:rPr>
              <w:t>工作任务</w:t>
            </w:r>
          </w:p>
        </w:tc>
        <w:tc>
          <w:tcPr>
            <w:tcW w:w="3604" w:type="dxa"/>
          </w:tcPr>
          <w:p w14:paraId="051981C4">
            <w:pPr>
              <w:pStyle w:val="34"/>
              <w:rPr>
                <w:rFonts w:hint="eastAsia"/>
              </w:rPr>
            </w:pPr>
            <w:r>
              <w:rPr>
                <w:rFonts w:hint="eastAsia"/>
              </w:rPr>
              <w:t>职业能力要求</w:t>
            </w:r>
          </w:p>
        </w:tc>
        <w:tc>
          <w:tcPr>
            <w:tcW w:w="2403" w:type="dxa"/>
          </w:tcPr>
          <w:p w14:paraId="3E93DD06">
            <w:pPr>
              <w:pStyle w:val="34"/>
              <w:rPr>
                <w:rFonts w:hint="eastAsia"/>
              </w:rPr>
            </w:pPr>
            <w:r>
              <w:rPr>
                <w:rFonts w:hint="eastAsia"/>
              </w:rPr>
              <w:t>相关知识和技能</w:t>
            </w:r>
          </w:p>
        </w:tc>
      </w:tr>
      <w:tr w14:paraId="7EDCA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restart"/>
          </w:tcPr>
          <w:p w14:paraId="264433B8">
            <w:pPr>
              <w:pStyle w:val="34"/>
              <w:rPr>
                <w:rFonts w:hint="eastAsia"/>
              </w:rPr>
            </w:pPr>
            <w:r>
              <w:rPr>
                <w:rFonts w:hint="eastAsia"/>
              </w:rPr>
              <w:t>一级，现代物流作业方案设计</w:t>
            </w:r>
          </w:p>
        </w:tc>
        <w:tc>
          <w:tcPr>
            <w:tcW w:w="1552" w:type="dxa"/>
          </w:tcPr>
          <w:p w14:paraId="2180D783">
            <w:pPr>
              <w:pStyle w:val="34"/>
              <w:rPr>
                <w:rFonts w:hint="eastAsia"/>
              </w:rPr>
            </w:pPr>
            <w:r>
              <w:rPr>
                <w:rFonts w:hint="eastAsia"/>
              </w:rPr>
              <w:t>1-1物流设备的选择及使用</w:t>
            </w:r>
          </w:p>
        </w:tc>
        <w:tc>
          <w:tcPr>
            <w:tcW w:w="3604" w:type="dxa"/>
          </w:tcPr>
          <w:p w14:paraId="66D882DF">
            <w:pPr>
              <w:pStyle w:val="34"/>
              <w:rPr>
                <w:rFonts w:hint="eastAsia"/>
              </w:rPr>
            </w:pPr>
            <w:r>
              <w:rPr>
                <w:rFonts w:hint="eastAsia"/>
              </w:rPr>
              <w:t>1-1.1 会编制设备租赁计划</w:t>
            </w:r>
          </w:p>
          <w:p w14:paraId="1B218D64">
            <w:pPr>
              <w:pStyle w:val="34"/>
              <w:rPr>
                <w:rFonts w:hint="eastAsia"/>
              </w:rPr>
            </w:pPr>
            <w:r>
              <w:rPr>
                <w:rFonts w:hint="eastAsia"/>
              </w:rPr>
              <w:t>1-1.2 能按作业要求选择物流设备</w:t>
            </w:r>
          </w:p>
          <w:p w14:paraId="7139E9C6">
            <w:pPr>
              <w:pStyle w:val="34"/>
              <w:rPr>
                <w:rFonts w:hint="eastAsia"/>
              </w:rPr>
            </w:pPr>
            <w:r>
              <w:rPr>
                <w:rFonts w:hint="eastAsia"/>
              </w:rPr>
              <w:t>1-1.3能熟练操作物流设备</w:t>
            </w:r>
          </w:p>
        </w:tc>
        <w:tc>
          <w:tcPr>
            <w:tcW w:w="2403" w:type="dxa"/>
          </w:tcPr>
          <w:p w14:paraId="55CA56D3">
            <w:pPr>
              <w:pStyle w:val="34"/>
              <w:rPr>
                <w:rFonts w:hint="eastAsia"/>
              </w:rPr>
            </w:pPr>
            <w:r>
              <w:rPr>
                <w:rFonts w:hint="eastAsia"/>
              </w:rPr>
              <w:t>1.相关知识：智能拣选台车、托盘、叉车、地牛、手推车等物流设备认知；能根据作业任务合理选择等设备；物流设备安全操作规范作业</w:t>
            </w:r>
          </w:p>
          <w:p w14:paraId="4E71CD45">
            <w:pPr>
              <w:pStyle w:val="34"/>
              <w:rPr>
                <w:rFonts w:hint="eastAsia"/>
              </w:rPr>
            </w:pPr>
            <w:r>
              <w:rPr>
                <w:rFonts w:hint="eastAsia"/>
              </w:rPr>
              <w:t xml:space="preserve">2.相关技能：设备操作 </w:t>
            </w:r>
          </w:p>
        </w:tc>
      </w:tr>
      <w:tr w14:paraId="2307E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72779A90">
            <w:pPr>
              <w:pStyle w:val="34"/>
              <w:rPr>
                <w:rFonts w:hint="eastAsia"/>
              </w:rPr>
            </w:pPr>
          </w:p>
        </w:tc>
        <w:tc>
          <w:tcPr>
            <w:tcW w:w="1552" w:type="dxa"/>
          </w:tcPr>
          <w:p w14:paraId="717179C6">
            <w:pPr>
              <w:pStyle w:val="34"/>
              <w:rPr>
                <w:rFonts w:hint="eastAsia"/>
              </w:rPr>
            </w:pPr>
            <w:r>
              <w:rPr>
                <w:rFonts w:hint="eastAsia"/>
              </w:rPr>
              <w:t>1-2 制定运输作业计划</w:t>
            </w:r>
          </w:p>
        </w:tc>
        <w:tc>
          <w:tcPr>
            <w:tcW w:w="3604" w:type="dxa"/>
          </w:tcPr>
          <w:p w14:paraId="29599DB0">
            <w:pPr>
              <w:pStyle w:val="34"/>
              <w:rPr>
                <w:rFonts w:hint="eastAsia"/>
              </w:rPr>
            </w:pPr>
            <w:r>
              <w:rPr>
                <w:rFonts w:hint="eastAsia"/>
              </w:rPr>
              <w:t>1-2.1能根据业务要求选择适宜的运输方式</w:t>
            </w:r>
          </w:p>
          <w:p w14:paraId="6E032D0B">
            <w:pPr>
              <w:pStyle w:val="34"/>
              <w:rPr>
                <w:rFonts w:hint="eastAsia"/>
              </w:rPr>
            </w:pPr>
            <w:r>
              <w:rPr>
                <w:rFonts w:hint="eastAsia"/>
              </w:rPr>
              <w:t>1-2.2能根据采购计划选取合适的车种、车型</w:t>
            </w:r>
          </w:p>
          <w:p w14:paraId="0AE40379">
            <w:pPr>
              <w:pStyle w:val="34"/>
              <w:rPr>
                <w:rFonts w:hint="eastAsia"/>
              </w:rPr>
            </w:pPr>
            <w:r>
              <w:rPr>
                <w:rFonts w:hint="eastAsia"/>
              </w:rPr>
              <w:t>1-2.3能科学规划路线并实施调度作业</w:t>
            </w:r>
          </w:p>
        </w:tc>
        <w:tc>
          <w:tcPr>
            <w:tcW w:w="2403" w:type="dxa"/>
          </w:tcPr>
          <w:p w14:paraId="6865F1D3">
            <w:pPr>
              <w:pStyle w:val="34"/>
              <w:rPr>
                <w:rFonts w:hint="eastAsia"/>
              </w:rPr>
            </w:pPr>
            <w:r>
              <w:rPr>
                <w:rFonts w:hint="eastAsia"/>
              </w:rPr>
              <w:t>1.相关知识：运输方式的特点及适用范围；运输方式选择的影响因素及方法；运输线路规划；车辆调度及配载；</w:t>
            </w:r>
          </w:p>
          <w:p w14:paraId="29FB26B0">
            <w:pPr>
              <w:pStyle w:val="34"/>
              <w:rPr>
                <w:rFonts w:hint="eastAsia"/>
              </w:rPr>
            </w:pPr>
            <w:r>
              <w:t>2.</w:t>
            </w:r>
            <w:r>
              <w:rPr>
                <w:rFonts w:hint="eastAsia"/>
              </w:rPr>
              <w:t>相关技能：采取成本比较法选择运输方式；根据运量计算选择车型和数量；制定车辆配载方案；运用成本比较法规划路线；正确填写运单</w:t>
            </w:r>
          </w:p>
        </w:tc>
      </w:tr>
      <w:tr w14:paraId="1E8F8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01D5205F">
            <w:pPr>
              <w:pStyle w:val="34"/>
              <w:rPr>
                <w:rFonts w:hint="eastAsia"/>
              </w:rPr>
            </w:pPr>
          </w:p>
        </w:tc>
        <w:tc>
          <w:tcPr>
            <w:tcW w:w="1552" w:type="dxa"/>
          </w:tcPr>
          <w:p w14:paraId="684790E2">
            <w:pPr>
              <w:pStyle w:val="34"/>
              <w:rPr>
                <w:rFonts w:hint="eastAsia"/>
              </w:rPr>
            </w:pPr>
            <w:r>
              <w:rPr>
                <w:rFonts w:hint="eastAsia"/>
              </w:rPr>
              <w:t>1-3制定并执行入库作业计划</w:t>
            </w:r>
          </w:p>
          <w:p w14:paraId="1C8E2D09">
            <w:pPr>
              <w:pStyle w:val="34"/>
              <w:rPr>
                <w:rFonts w:hint="eastAsia"/>
              </w:rPr>
            </w:pPr>
          </w:p>
        </w:tc>
        <w:tc>
          <w:tcPr>
            <w:tcW w:w="3604" w:type="dxa"/>
          </w:tcPr>
          <w:p w14:paraId="15627136">
            <w:pPr>
              <w:pStyle w:val="34"/>
              <w:rPr>
                <w:rFonts w:hint="eastAsia"/>
              </w:rPr>
            </w:pPr>
            <w:r>
              <w:rPr>
                <w:rFonts w:hint="eastAsia"/>
              </w:rPr>
              <w:t>1-3.1能运用电子表格进行物动量ABC分类计算</w:t>
            </w:r>
          </w:p>
          <w:p w14:paraId="7C9DEE45">
            <w:pPr>
              <w:pStyle w:val="34"/>
              <w:rPr>
                <w:rFonts w:hint="eastAsia"/>
              </w:rPr>
            </w:pPr>
            <w:r>
              <w:rPr>
                <w:rFonts w:hint="eastAsia"/>
              </w:rPr>
              <w:t>1-3.2 会编制收货检验单</w:t>
            </w:r>
          </w:p>
          <w:p w14:paraId="51CABC1C">
            <w:pPr>
              <w:pStyle w:val="34"/>
              <w:rPr>
                <w:rFonts w:hint="eastAsia"/>
              </w:rPr>
            </w:pPr>
            <w:r>
              <w:rPr>
                <w:rFonts w:hint="eastAsia"/>
              </w:rPr>
              <w:t>1-3.3 会编制托盘条码</w:t>
            </w:r>
          </w:p>
          <w:p w14:paraId="699F5F80">
            <w:pPr>
              <w:pStyle w:val="34"/>
              <w:rPr>
                <w:rFonts w:hint="eastAsia"/>
              </w:rPr>
            </w:pPr>
            <w:r>
              <w:rPr>
                <w:rFonts w:hint="eastAsia"/>
              </w:rPr>
              <w:t>1-3.4 能绘制货物组托示意图</w:t>
            </w:r>
          </w:p>
          <w:p w14:paraId="221FAFD5">
            <w:pPr>
              <w:pStyle w:val="34"/>
              <w:rPr>
                <w:rFonts w:hint="eastAsia"/>
              </w:rPr>
            </w:pPr>
            <w:r>
              <w:rPr>
                <w:rFonts w:hint="eastAsia"/>
              </w:rPr>
              <w:t>1-3.5能绘制上架存储货位图</w:t>
            </w:r>
          </w:p>
          <w:p w14:paraId="34A93B4C">
            <w:pPr>
              <w:pStyle w:val="34"/>
              <w:rPr>
                <w:rFonts w:hint="eastAsia"/>
              </w:rPr>
            </w:pPr>
            <w:r>
              <w:rPr>
                <w:rFonts w:hint="eastAsia"/>
              </w:rPr>
              <w:t>1-3.6能进行就地堆码存储区规划</w:t>
            </w:r>
          </w:p>
          <w:p w14:paraId="5B549FEF">
            <w:pPr>
              <w:pStyle w:val="34"/>
              <w:rPr>
                <w:rFonts w:hint="eastAsia"/>
              </w:rPr>
            </w:pPr>
            <w:r>
              <w:rPr>
                <w:rFonts w:hint="eastAsia"/>
              </w:rPr>
              <w:t>1-3.7 能跟同事就入库方案设计进行有效沟通</w:t>
            </w:r>
          </w:p>
          <w:p w14:paraId="58887F0C">
            <w:pPr>
              <w:pStyle w:val="34"/>
              <w:rPr>
                <w:rFonts w:hint="eastAsia"/>
              </w:rPr>
            </w:pPr>
            <w:r>
              <w:rPr>
                <w:rFonts w:hint="eastAsia"/>
              </w:rPr>
              <w:t>1-3.8能完成入库准备工作</w:t>
            </w:r>
          </w:p>
          <w:p w14:paraId="077EC66E">
            <w:pPr>
              <w:pStyle w:val="34"/>
              <w:rPr>
                <w:rFonts w:hint="eastAsia"/>
              </w:rPr>
            </w:pPr>
            <w:r>
              <w:rPr>
                <w:rFonts w:hint="eastAsia"/>
              </w:rPr>
              <w:t>1-3.9能完成验货作业</w:t>
            </w:r>
          </w:p>
          <w:p w14:paraId="258F1FFC">
            <w:pPr>
              <w:pStyle w:val="34"/>
              <w:rPr>
                <w:rFonts w:hint="eastAsia"/>
              </w:rPr>
            </w:pPr>
            <w:r>
              <w:rPr>
                <w:rFonts w:hint="eastAsia"/>
              </w:rPr>
              <w:t>1-3.10能完成货物组托作业</w:t>
            </w:r>
          </w:p>
          <w:p w14:paraId="7ECADEF5">
            <w:pPr>
              <w:pStyle w:val="34"/>
              <w:rPr>
                <w:rFonts w:hint="eastAsia"/>
              </w:rPr>
            </w:pPr>
            <w:r>
              <w:rPr>
                <w:rFonts w:hint="eastAsia"/>
              </w:rPr>
              <w:t xml:space="preserve">1-3.11能操作WMS </w:t>
            </w:r>
          </w:p>
          <w:p w14:paraId="47D86A18">
            <w:pPr>
              <w:pStyle w:val="34"/>
              <w:rPr>
                <w:rFonts w:hint="eastAsia"/>
              </w:rPr>
            </w:pPr>
            <w:r>
              <w:rPr>
                <w:rFonts w:hint="eastAsia"/>
              </w:rPr>
              <w:t>1-3.12能完成货物上架操作</w:t>
            </w:r>
          </w:p>
          <w:p w14:paraId="546AF5C1">
            <w:pPr>
              <w:pStyle w:val="34"/>
              <w:rPr>
                <w:rFonts w:hint="eastAsia"/>
              </w:rPr>
            </w:pPr>
            <w:r>
              <w:rPr>
                <w:rFonts w:hint="eastAsia"/>
              </w:rPr>
              <w:t>1-3.13能发现入库验收、组托和上架现场作业操作问题并反馈</w:t>
            </w:r>
          </w:p>
          <w:p w14:paraId="2662E18E">
            <w:pPr>
              <w:pStyle w:val="34"/>
              <w:rPr>
                <w:rFonts w:hint="eastAsia"/>
              </w:rPr>
            </w:pPr>
            <w:r>
              <w:rPr>
                <w:rFonts w:hint="eastAsia"/>
              </w:rPr>
              <w:t>1-3.14能在验收过程中与供应商进行有效沟通</w:t>
            </w:r>
          </w:p>
          <w:p w14:paraId="3A73C267">
            <w:pPr>
              <w:pStyle w:val="34"/>
              <w:rPr>
                <w:rFonts w:hint="eastAsia"/>
              </w:rPr>
            </w:pPr>
            <w:r>
              <w:rPr>
                <w:rFonts w:hint="eastAsia"/>
              </w:rPr>
              <w:t>1-3.15能跟同事就组托、上架信息进行有效沟通</w:t>
            </w:r>
          </w:p>
        </w:tc>
        <w:tc>
          <w:tcPr>
            <w:tcW w:w="2403" w:type="dxa"/>
          </w:tcPr>
          <w:p w14:paraId="05F5BDA4">
            <w:pPr>
              <w:pStyle w:val="34"/>
              <w:rPr>
                <w:rFonts w:hint="eastAsia"/>
              </w:rPr>
            </w:pPr>
            <w:r>
              <w:rPr>
                <w:rFonts w:hint="eastAsia"/>
              </w:rPr>
              <w:t>1.相关知识：ABC分类标准与方法；货物验收的方法；条形码技术；堆码的原则与要求、堆码方式、堆码限制的计算方法；储位编码的方法、储位分配的基本原则；存储区规划的原则与方法条形码技术；仓储管理信息系统</w:t>
            </w:r>
          </w:p>
          <w:p w14:paraId="3F78F659">
            <w:pPr>
              <w:pStyle w:val="34"/>
              <w:rPr>
                <w:rFonts w:hint="eastAsia"/>
              </w:rPr>
            </w:pPr>
            <w:r>
              <w:rPr>
                <w:rFonts w:hint="eastAsia"/>
              </w:rPr>
              <w:t>2.相关技能：物动量ABC分类计算；电子表格的使用；收货检验单的编制；托盘条码编制；货物组托奇数层俯视图、偶数层俯视图绘制；上架存储货位图绘制；就地堆码存储区规划；条码打印机使用；货物组托；WMS系统使用；货物上架</w:t>
            </w:r>
          </w:p>
        </w:tc>
      </w:tr>
      <w:tr w14:paraId="3522A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04901CB0">
            <w:pPr>
              <w:pStyle w:val="34"/>
              <w:rPr>
                <w:rFonts w:hint="eastAsia"/>
              </w:rPr>
            </w:pPr>
          </w:p>
        </w:tc>
        <w:tc>
          <w:tcPr>
            <w:tcW w:w="1552" w:type="dxa"/>
          </w:tcPr>
          <w:p w14:paraId="27A92CE8">
            <w:pPr>
              <w:pStyle w:val="34"/>
              <w:rPr>
                <w:rFonts w:hint="eastAsia"/>
              </w:rPr>
            </w:pPr>
            <w:r>
              <w:rPr>
                <w:rFonts w:hint="eastAsia"/>
              </w:rPr>
              <w:t>1-4制定并执行出库作业计划</w:t>
            </w:r>
          </w:p>
        </w:tc>
        <w:tc>
          <w:tcPr>
            <w:tcW w:w="3604" w:type="dxa"/>
          </w:tcPr>
          <w:p w14:paraId="202C9720">
            <w:pPr>
              <w:pStyle w:val="34"/>
              <w:rPr>
                <w:rFonts w:hint="eastAsia"/>
              </w:rPr>
            </w:pPr>
            <w:r>
              <w:rPr>
                <w:rFonts w:hint="eastAsia"/>
              </w:rPr>
              <w:t>1-4.1能进行客户有效性分析，并处理无效订单</w:t>
            </w:r>
          </w:p>
          <w:p w14:paraId="69AE6E1B">
            <w:pPr>
              <w:pStyle w:val="34"/>
              <w:rPr>
                <w:rFonts w:hint="eastAsia"/>
              </w:rPr>
            </w:pPr>
            <w:r>
              <w:rPr>
                <w:rFonts w:hint="eastAsia"/>
              </w:rPr>
              <w:t>1-4.2能进行客户优先权计算与分析</w:t>
            </w:r>
          </w:p>
          <w:p w14:paraId="63C2E696">
            <w:pPr>
              <w:pStyle w:val="34"/>
              <w:rPr>
                <w:rFonts w:hint="eastAsia"/>
              </w:rPr>
            </w:pPr>
            <w:r>
              <w:rPr>
                <w:rFonts w:hint="eastAsia"/>
              </w:rPr>
              <w:t>1-4.3能依据库存情况进行库存分配</w:t>
            </w:r>
          </w:p>
          <w:p w14:paraId="4714EE18">
            <w:pPr>
              <w:pStyle w:val="34"/>
              <w:rPr>
                <w:rFonts w:hint="eastAsia"/>
              </w:rPr>
            </w:pPr>
            <w:r>
              <w:rPr>
                <w:rFonts w:hint="eastAsia"/>
              </w:rPr>
              <w:t>1-4.4能设计补货作业计划</w:t>
            </w:r>
          </w:p>
          <w:p w14:paraId="08FEF440">
            <w:pPr>
              <w:pStyle w:val="34"/>
              <w:rPr>
                <w:rFonts w:hint="eastAsia"/>
              </w:rPr>
            </w:pPr>
            <w:r>
              <w:rPr>
                <w:rFonts w:hint="eastAsia"/>
              </w:rPr>
              <w:t>1-4.5能够根据客户订单情况，进行拣选作业方式的选择并编制拣选作业单</w:t>
            </w:r>
          </w:p>
          <w:p w14:paraId="37ECF372">
            <w:pPr>
              <w:pStyle w:val="34"/>
              <w:rPr>
                <w:rFonts w:hint="eastAsia"/>
              </w:rPr>
            </w:pPr>
            <w:r>
              <w:rPr>
                <w:rFonts w:hint="eastAsia"/>
              </w:rPr>
              <w:t>1-4.6能进行月台的分配，并绘制月台分配示意图、编制月台点检单</w:t>
            </w:r>
          </w:p>
          <w:p w14:paraId="18443F19">
            <w:pPr>
              <w:pStyle w:val="34"/>
              <w:rPr>
                <w:rFonts w:hint="eastAsia"/>
              </w:rPr>
            </w:pPr>
            <w:r>
              <w:rPr>
                <w:rFonts w:hint="eastAsia"/>
              </w:rPr>
              <w:t>1-4.7能与同事协调任务进度，在限定的时间内共同将任务完成</w:t>
            </w:r>
          </w:p>
          <w:p w14:paraId="0D355E07">
            <w:pPr>
              <w:pStyle w:val="34"/>
              <w:rPr>
                <w:rFonts w:hint="eastAsia"/>
              </w:rPr>
            </w:pPr>
            <w:r>
              <w:rPr>
                <w:rFonts w:hint="eastAsia"/>
              </w:rPr>
              <w:t>1-4.8 能够预测出方案执行中可能出现的问题，并有针对性的调整方案1-4.9能根据拣选单准确完成拣选作业</w:t>
            </w:r>
          </w:p>
          <w:p w14:paraId="5364F202">
            <w:pPr>
              <w:pStyle w:val="34"/>
              <w:rPr>
                <w:rFonts w:hint="eastAsia"/>
              </w:rPr>
            </w:pPr>
            <w:r>
              <w:rPr>
                <w:rFonts w:hint="eastAsia"/>
              </w:rPr>
              <w:t>1-4.10能根据月台分配示意图准确、迅速完成月台分货作业</w:t>
            </w:r>
          </w:p>
          <w:p w14:paraId="62A50ACB">
            <w:pPr>
              <w:pStyle w:val="34"/>
              <w:rPr>
                <w:rFonts w:hint="eastAsia"/>
              </w:rPr>
            </w:pPr>
            <w:r>
              <w:rPr>
                <w:rFonts w:hint="eastAsia"/>
              </w:rPr>
              <w:t>1-4.11能操作WMS，完成货物拣选信息操作</w:t>
            </w:r>
          </w:p>
          <w:p w14:paraId="709C064E">
            <w:pPr>
              <w:pStyle w:val="34"/>
              <w:rPr>
                <w:rFonts w:hint="eastAsia"/>
              </w:rPr>
            </w:pPr>
            <w:r>
              <w:rPr>
                <w:rFonts w:hint="eastAsia"/>
              </w:rPr>
              <w:t xml:space="preserve">1-4.12能发现拣选及出库现场问题并反馈 </w:t>
            </w:r>
          </w:p>
          <w:p w14:paraId="2CAAC224">
            <w:pPr>
              <w:pStyle w:val="34"/>
              <w:rPr>
                <w:rFonts w:hint="eastAsia"/>
              </w:rPr>
            </w:pPr>
            <w:r>
              <w:rPr>
                <w:rFonts w:hint="eastAsia"/>
              </w:rPr>
              <w:t>1-4.13能跟同事就拣选、出库信息进行有效沟通</w:t>
            </w:r>
          </w:p>
        </w:tc>
        <w:tc>
          <w:tcPr>
            <w:tcW w:w="2403" w:type="dxa"/>
          </w:tcPr>
          <w:p w14:paraId="2DE6B6D2">
            <w:pPr>
              <w:pStyle w:val="34"/>
              <w:rPr>
                <w:rFonts w:hint="eastAsia"/>
              </w:rPr>
            </w:pPr>
            <w:r>
              <w:rPr>
                <w:rFonts w:hint="eastAsia"/>
              </w:rPr>
              <w:t>1.相关知识：订单有效性判别条件；客户优先权评价指标；播种式与摘果式拣选的区别以及适用范围；补货基本方式与补货时机；拣选作业方式、不同拣选作业方式单据内容以及格式要求；货物堆码原则；出库作业基本流程；货物先进先出原则；仓库存储区与拣选区的识别；堆码层数极限及重不压轻原则</w:t>
            </w:r>
          </w:p>
          <w:p w14:paraId="070064AB">
            <w:pPr>
              <w:pStyle w:val="34"/>
              <w:rPr>
                <w:rFonts w:hint="eastAsia"/>
              </w:rPr>
            </w:pPr>
            <w:r>
              <w:rPr>
                <w:rFonts w:hint="eastAsia"/>
              </w:rPr>
              <w:t>2.相关技能：客户订单分析；无效订单处理；客户优先权分析；库存分配表设计；拣货数量计算；拣货时机判定；WORD表格的设计与绘制能力；利用WORD进行绘图的能力；货物拣选；散货拼装；电子标签使用；货物的出库复核；月台点检；理货</w:t>
            </w:r>
          </w:p>
        </w:tc>
      </w:tr>
      <w:tr w14:paraId="6B8EA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0D7EAA84">
            <w:pPr>
              <w:pStyle w:val="34"/>
              <w:rPr>
                <w:rFonts w:hint="eastAsia"/>
              </w:rPr>
            </w:pPr>
          </w:p>
        </w:tc>
        <w:tc>
          <w:tcPr>
            <w:tcW w:w="1552" w:type="dxa"/>
          </w:tcPr>
          <w:p w14:paraId="4F604539">
            <w:pPr>
              <w:pStyle w:val="34"/>
              <w:rPr>
                <w:rFonts w:hint="eastAsia"/>
              </w:rPr>
            </w:pPr>
            <w:r>
              <w:rPr>
                <w:rFonts w:hint="eastAsia"/>
              </w:rPr>
              <w:t>1-5制定并执行配送作业计划</w:t>
            </w:r>
          </w:p>
        </w:tc>
        <w:tc>
          <w:tcPr>
            <w:tcW w:w="3604" w:type="dxa"/>
          </w:tcPr>
          <w:p w14:paraId="3B4C692F">
            <w:pPr>
              <w:pStyle w:val="34"/>
              <w:rPr>
                <w:rFonts w:hint="eastAsia"/>
              </w:rPr>
            </w:pPr>
            <w:r>
              <w:rPr>
                <w:rFonts w:hint="eastAsia"/>
              </w:rPr>
              <w:t>1-5.1能根据所给数据利用节约法完成车辆调度方案和路线优化设计</w:t>
            </w:r>
          </w:p>
          <w:p w14:paraId="7D6C02DE">
            <w:pPr>
              <w:pStyle w:val="34"/>
              <w:rPr>
                <w:rFonts w:hint="eastAsia"/>
              </w:rPr>
            </w:pPr>
            <w:r>
              <w:rPr>
                <w:rFonts w:hint="eastAsia"/>
              </w:rPr>
              <w:t>1-5.2能根据配送线路优化结果绘制配送车辆积载图</w:t>
            </w:r>
          </w:p>
          <w:p w14:paraId="33B6F3D6">
            <w:pPr>
              <w:pStyle w:val="34"/>
              <w:rPr>
                <w:rFonts w:hint="eastAsia"/>
              </w:rPr>
            </w:pPr>
            <w:r>
              <w:rPr>
                <w:rFonts w:hint="eastAsia"/>
              </w:rPr>
              <w:t>1-5.3能抓住方案设计中的关键点，并有针对性的检查，确保整个配送计划的准确性</w:t>
            </w:r>
          </w:p>
          <w:p w14:paraId="0CB535E2">
            <w:pPr>
              <w:pStyle w:val="34"/>
              <w:rPr>
                <w:rFonts w:hint="eastAsia"/>
              </w:rPr>
            </w:pPr>
            <w:r>
              <w:rPr>
                <w:rFonts w:hint="eastAsia"/>
              </w:rPr>
              <w:t>1-5.4能够与同事沟通，确保配送计划与其他部分相一致</w:t>
            </w:r>
          </w:p>
          <w:p w14:paraId="1EE0CA1D">
            <w:pPr>
              <w:pStyle w:val="34"/>
              <w:rPr>
                <w:rFonts w:hint="eastAsia"/>
              </w:rPr>
            </w:pPr>
            <w:r>
              <w:rPr>
                <w:rFonts w:hint="eastAsia"/>
              </w:rPr>
              <w:t>1-5.5能够根据实时交通信息调整配送路线</w:t>
            </w:r>
          </w:p>
          <w:p w14:paraId="30B6780D">
            <w:pPr>
              <w:pStyle w:val="34"/>
              <w:rPr>
                <w:rFonts w:hint="eastAsia"/>
              </w:rPr>
            </w:pPr>
            <w:r>
              <w:rPr>
                <w:rFonts w:hint="eastAsia"/>
              </w:rPr>
              <w:t>1-5.6能够依据成本最低原则，选择合适的车型，并根据车型及调整后的配送线路组织货物的配装</w:t>
            </w:r>
          </w:p>
          <w:p w14:paraId="6328696E">
            <w:pPr>
              <w:pStyle w:val="34"/>
              <w:rPr>
                <w:rFonts w:hint="eastAsia"/>
              </w:rPr>
            </w:pPr>
            <w:r>
              <w:rPr>
                <w:rFonts w:hint="eastAsia"/>
              </w:rPr>
              <w:t>1-5.7能根据调整后的路线将货物依次送达客户货物送达，并完成卸货交接</w:t>
            </w:r>
          </w:p>
          <w:p w14:paraId="20619195">
            <w:pPr>
              <w:pStyle w:val="34"/>
              <w:rPr>
                <w:rFonts w:hint="eastAsia"/>
              </w:rPr>
            </w:pPr>
            <w:r>
              <w:rPr>
                <w:rFonts w:hint="eastAsia"/>
              </w:rPr>
              <w:t>1-5.8能根据现场情况，与同事进行有效沟通，解决突发事件</w:t>
            </w:r>
          </w:p>
          <w:p w14:paraId="5A1AB4D4">
            <w:pPr>
              <w:pStyle w:val="34"/>
              <w:rPr>
                <w:rFonts w:hint="eastAsia"/>
              </w:rPr>
            </w:pPr>
            <w:r>
              <w:rPr>
                <w:rFonts w:hint="eastAsia"/>
              </w:rPr>
              <w:t>1-5.9能够发现现场的问题处理的关键点，并进行有针对性的提出解决方案并实施</w:t>
            </w:r>
          </w:p>
        </w:tc>
        <w:tc>
          <w:tcPr>
            <w:tcW w:w="2403" w:type="dxa"/>
          </w:tcPr>
          <w:p w14:paraId="4D980F98">
            <w:pPr>
              <w:pStyle w:val="34"/>
              <w:rPr>
                <w:rFonts w:hint="eastAsia"/>
              </w:rPr>
            </w:pPr>
            <w:r>
              <w:rPr>
                <w:rFonts w:hint="eastAsia"/>
              </w:rPr>
              <w:t>1.相关知识：配送的基本理论知识；货物配装的原则；货物就地堆码的原则与方法；配送线路的确定原则；节约里程法的原理及步骤；货物配装的原则</w:t>
            </w:r>
          </w:p>
          <w:p w14:paraId="5D9B073E">
            <w:pPr>
              <w:pStyle w:val="34"/>
              <w:rPr>
                <w:rFonts w:hint="eastAsia"/>
              </w:rPr>
            </w:pPr>
            <w:r>
              <w:rPr>
                <w:rFonts w:hint="eastAsia"/>
              </w:rPr>
              <w:t>2.相关技能：货物配装；货物就地堆码；WORD及EXCEL进行绘图的能力；数据的汇总与整理能力；</w:t>
            </w:r>
          </w:p>
          <w:p w14:paraId="1F71CB3D">
            <w:pPr>
              <w:pStyle w:val="34"/>
              <w:rPr>
                <w:rFonts w:hint="eastAsia"/>
              </w:rPr>
            </w:pPr>
          </w:p>
        </w:tc>
      </w:tr>
      <w:tr w14:paraId="0E3F5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5A43C538">
            <w:pPr>
              <w:pStyle w:val="34"/>
              <w:rPr>
                <w:rFonts w:hint="eastAsia"/>
              </w:rPr>
            </w:pPr>
          </w:p>
        </w:tc>
        <w:tc>
          <w:tcPr>
            <w:tcW w:w="1552" w:type="dxa"/>
          </w:tcPr>
          <w:p w14:paraId="74F1DBEB">
            <w:pPr>
              <w:pStyle w:val="34"/>
              <w:rPr>
                <w:rFonts w:hint="eastAsia"/>
              </w:rPr>
            </w:pPr>
            <w:r>
              <w:rPr>
                <w:rFonts w:hint="eastAsia"/>
              </w:rPr>
              <w:t>1-6编制进度计划</w:t>
            </w:r>
          </w:p>
        </w:tc>
        <w:tc>
          <w:tcPr>
            <w:tcW w:w="3604" w:type="dxa"/>
          </w:tcPr>
          <w:p w14:paraId="7D8EB9C2">
            <w:pPr>
              <w:pStyle w:val="34"/>
              <w:rPr>
                <w:rFonts w:hint="eastAsia"/>
              </w:rPr>
            </w:pPr>
            <w:r>
              <w:rPr>
                <w:rFonts w:hint="eastAsia"/>
              </w:rPr>
              <w:t>1-6.1 能合理安排作业流程时间</w:t>
            </w:r>
          </w:p>
          <w:p w14:paraId="67793D30">
            <w:pPr>
              <w:pStyle w:val="34"/>
              <w:rPr>
                <w:rFonts w:hint="eastAsia"/>
              </w:rPr>
            </w:pPr>
            <w:r>
              <w:rPr>
                <w:rFonts w:hint="eastAsia"/>
              </w:rPr>
              <w:t>1-6.2 能按仓储作业内容进行岗位分工</w:t>
            </w:r>
          </w:p>
          <w:p w14:paraId="312D4211">
            <w:pPr>
              <w:pStyle w:val="34"/>
              <w:rPr>
                <w:rFonts w:hint="eastAsia"/>
              </w:rPr>
            </w:pPr>
            <w:r>
              <w:rPr>
                <w:rFonts w:hint="eastAsia"/>
              </w:rPr>
              <w:t>1-6.3 能编制进度计划甘特图</w:t>
            </w:r>
          </w:p>
          <w:p w14:paraId="304C41AC">
            <w:pPr>
              <w:pStyle w:val="34"/>
              <w:rPr>
                <w:rFonts w:hint="eastAsia"/>
              </w:rPr>
            </w:pPr>
            <w:r>
              <w:rPr>
                <w:rFonts w:hint="eastAsia"/>
              </w:rPr>
              <w:t>1-6.4 能与同事就作业流程时间分配进行沟通</w:t>
            </w:r>
          </w:p>
        </w:tc>
        <w:tc>
          <w:tcPr>
            <w:tcW w:w="2403" w:type="dxa"/>
          </w:tcPr>
          <w:p w14:paraId="78801F80">
            <w:pPr>
              <w:pStyle w:val="34"/>
              <w:rPr>
                <w:rFonts w:hint="eastAsia"/>
              </w:rPr>
            </w:pPr>
            <w:r>
              <w:rPr>
                <w:rFonts w:hint="eastAsia"/>
              </w:rPr>
              <w:t>1.相关知识：仓储入库作业流程、仓储出库作业流程；仓储岗位职责；甘特图基础知识</w:t>
            </w:r>
          </w:p>
          <w:p w14:paraId="66455E4B">
            <w:pPr>
              <w:pStyle w:val="34"/>
              <w:rPr>
                <w:rFonts w:hint="eastAsia"/>
              </w:rPr>
            </w:pPr>
            <w:r>
              <w:rPr>
                <w:rFonts w:hint="eastAsia"/>
              </w:rPr>
              <w:t>2.相关技能：利用WORD或EXCEL绘制甘特图</w:t>
            </w:r>
          </w:p>
        </w:tc>
      </w:tr>
      <w:tr w14:paraId="62859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restart"/>
          </w:tcPr>
          <w:p w14:paraId="2F5B9586">
            <w:pPr>
              <w:pStyle w:val="34"/>
              <w:rPr>
                <w:rFonts w:hint="eastAsia"/>
              </w:rPr>
            </w:pPr>
            <w:r>
              <w:rPr>
                <w:rFonts w:hint="eastAsia"/>
              </w:rPr>
              <w:t>二级，现代物流作业方案优化</w:t>
            </w:r>
          </w:p>
        </w:tc>
        <w:tc>
          <w:tcPr>
            <w:tcW w:w="1552" w:type="dxa"/>
          </w:tcPr>
          <w:p w14:paraId="6783EF99">
            <w:pPr>
              <w:pStyle w:val="34"/>
              <w:rPr>
                <w:rFonts w:hint="eastAsia"/>
              </w:rPr>
            </w:pPr>
            <w:r>
              <w:rPr>
                <w:rFonts w:hint="eastAsia"/>
              </w:rPr>
              <w:t>2-1 入库作业优化</w:t>
            </w:r>
          </w:p>
        </w:tc>
        <w:tc>
          <w:tcPr>
            <w:tcW w:w="3604" w:type="dxa"/>
          </w:tcPr>
          <w:p w14:paraId="4B8BAA15">
            <w:pPr>
              <w:pStyle w:val="34"/>
              <w:rPr>
                <w:rFonts w:hint="eastAsia"/>
              </w:rPr>
            </w:pPr>
            <w:r>
              <w:rPr>
                <w:rFonts w:hint="eastAsia"/>
              </w:rPr>
              <w:t>2-1.1能发现给定的入库作业方案中验收、组托、上架、作业成本与效率、现场管理等环节存在的问题</w:t>
            </w:r>
          </w:p>
          <w:p w14:paraId="4808B7E0">
            <w:pPr>
              <w:pStyle w:val="34"/>
              <w:rPr>
                <w:rFonts w:hint="eastAsia"/>
              </w:rPr>
            </w:pPr>
            <w:r>
              <w:rPr>
                <w:rFonts w:hint="eastAsia"/>
              </w:rPr>
              <w:t>2-1.2能根据入库作业方案优化的要求进行数据的采集和分析</w:t>
            </w:r>
          </w:p>
          <w:p w14:paraId="1182FAD3">
            <w:pPr>
              <w:pStyle w:val="34"/>
              <w:rPr>
                <w:rFonts w:hint="eastAsia"/>
              </w:rPr>
            </w:pPr>
            <w:r>
              <w:rPr>
                <w:rFonts w:hint="eastAsia"/>
              </w:rPr>
              <w:t>2-1.3能运用专业知识进行入库作业方案优化并评估优化效果</w:t>
            </w:r>
          </w:p>
          <w:p w14:paraId="68DD1A16">
            <w:pPr>
              <w:pStyle w:val="34"/>
              <w:rPr>
                <w:rFonts w:hint="eastAsia"/>
              </w:rPr>
            </w:pPr>
            <w:r>
              <w:rPr>
                <w:rFonts w:hint="eastAsia"/>
              </w:rPr>
              <w:t>2-1.4 能完成入库作业方案优化的汇报</w:t>
            </w:r>
          </w:p>
          <w:p w14:paraId="053EA8FE">
            <w:pPr>
              <w:pStyle w:val="34"/>
              <w:rPr>
                <w:rFonts w:hint="eastAsia"/>
              </w:rPr>
            </w:pPr>
            <w:r>
              <w:rPr>
                <w:rFonts w:hint="eastAsia"/>
              </w:rPr>
              <w:t>2-1.5能在入库作业方案优化过程中与上级、平级以及下级进行良好的沟通与组织，</w:t>
            </w:r>
          </w:p>
          <w:p w14:paraId="4FE5DA6F">
            <w:pPr>
              <w:pStyle w:val="34"/>
              <w:rPr>
                <w:rFonts w:hint="eastAsia"/>
              </w:rPr>
            </w:pPr>
            <w:r>
              <w:rPr>
                <w:rFonts w:hint="eastAsia"/>
              </w:rPr>
              <w:t>2-1.6能完成数据的统计与分析</w:t>
            </w:r>
          </w:p>
        </w:tc>
        <w:tc>
          <w:tcPr>
            <w:tcW w:w="2403" w:type="dxa"/>
          </w:tcPr>
          <w:p w14:paraId="3FF9BD13">
            <w:pPr>
              <w:pStyle w:val="34"/>
              <w:rPr>
                <w:rFonts w:hint="eastAsia"/>
              </w:rPr>
            </w:pPr>
            <w:r>
              <w:rPr>
                <w:rFonts w:hint="eastAsia"/>
              </w:rPr>
              <w:t>1.相关知识：ABC分类、组托图绘制、上架储位图，就地堆码等与入库作业有关专业知识；入库作业的流程；现场管理的知识；物流成本核算知识。</w:t>
            </w:r>
          </w:p>
          <w:p w14:paraId="6AD75931">
            <w:pPr>
              <w:pStyle w:val="34"/>
              <w:rPr>
                <w:rFonts w:hint="eastAsia"/>
              </w:rPr>
            </w:pPr>
            <w:r>
              <w:rPr>
                <w:rFonts w:hint="eastAsia"/>
              </w:rPr>
              <w:t>2.相关技能：利用WORD与EXCEL等常用软件进行数据分析和统计的能力；优化方案的汇报能力；使用简单的流程分析工具的能力</w:t>
            </w:r>
          </w:p>
        </w:tc>
      </w:tr>
      <w:tr w14:paraId="4E49F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3B0ECAC6">
            <w:pPr>
              <w:pStyle w:val="34"/>
              <w:rPr>
                <w:rFonts w:hint="eastAsia"/>
              </w:rPr>
            </w:pPr>
          </w:p>
        </w:tc>
        <w:tc>
          <w:tcPr>
            <w:tcW w:w="1552" w:type="dxa"/>
          </w:tcPr>
          <w:p w14:paraId="4185CF6B">
            <w:pPr>
              <w:pStyle w:val="34"/>
              <w:rPr>
                <w:rFonts w:hint="eastAsia"/>
              </w:rPr>
            </w:pPr>
            <w:r>
              <w:rPr>
                <w:rFonts w:hint="eastAsia"/>
              </w:rPr>
              <w:t>2-2出库作业优化</w:t>
            </w:r>
          </w:p>
        </w:tc>
        <w:tc>
          <w:tcPr>
            <w:tcW w:w="3604" w:type="dxa"/>
          </w:tcPr>
          <w:p w14:paraId="45730C45">
            <w:pPr>
              <w:pStyle w:val="34"/>
              <w:rPr>
                <w:rFonts w:hint="eastAsia"/>
              </w:rPr>
            </w:pPr>
            <w:r>
              <w:rPr>
                <w:rFonts w:hint="eastAsia"/>
              </w:rPr>
              <w:t>2-2.1 能发现给定的出库作业方案中货物的拣选、库存分配、补货、作业成本与效率、现场管理等环节存在的问题</w:t>
            </w:r>
          </w:p>
          <w:p w14:paraId="69AA8915">
            <w:pPr>
              <w:pStyle w:val="34"/>
              <w:rPr>
                <w:rFonts w:hint="eastAsia"/>
              </w:rPr>
            </w:pPr>
            <w:r>
              <w:rPr>
                <w:rFonts w:hint="eastAsia"/>
              </w:rPr>
              <w:t>2-2.2能根据出库方案优化的要求进行数据的采集和分析</w:t>
            </w:r>
          </w:p>
          <w:p w14:paraId="4E59D88C">
            <w:pPr>
              <w:pStyle w:val="34"/>
              <w:rPr>
                <w:rFonts w:hint="eastAsia"/>
              </w:rPr>
            </w:pPr>
            <w:r>
              <w:rPr>
                <w:rFonts w:hint="eastAsia"/>
              </w:rPr>
              <w:t>2-2.3能运用专业知识进行出库作业方案优化并评估优化效果</w:t>
            </w:r>
          </w:p>
          <w:p w14:paraId="67D55E9B">
            <w:pPr>
              <w:pStyle w:val="34"/>
              <w:rPr>
                <w:rFonts w:hint="eastAsia"/>
              </w:rPr>
            </w:pPr>
            <w:r>
              <w:rPr>
                <w:rFonts w:hint="eastAsia"/>
              </w:rPr>
              <w:t>2-2.4 能完成出库作业方案优化的汇报</w:t>
            </w:r>
          </w:p>
          <w:p w14:paraId="7F9B41C9">
            <w:pPr>
              <w:pStyle w:val="34"/>
              <w:rPr>
                <w:rFonts w:hint="eastAsia"/>
              </w:rPr>
            </w:pPr>
            <w:r>
              <w:rPr>
                <w:rFonts w:hint="eastAsia"/>
              </w:rPr>
              <w:t>2-2.5能在出库作业方案优化过程中与上级、平级以及下级进行良好的沟通</w:t>
            </w:r>
          </w:p>
          <w:p w14:paraId="0237C84A">
            <w:pPr>
              <w:pStyle w:val="34"/>
              <w:rPr>
                <w:rFonts w:hint="eastAsia"/>
              </w:rPr>
            </w:pPr>
            <w:r>
              <w:rPr>
                <w:rFonts w:hint="eastAsia"/>
              </w:rPr>
              <w:t>2-2.6能完成数据的统计与分析</w:t>
            </w:r>
          </w:p>
        </w:tc>
        <w:tc>
          <w:tcPr>
            <w:tcW w:w="2403" w:type="dxa"/>
          </w:tcPr>
          <w:p w14:paraId="310B738F">
            <w:pPr>
              <w:pStyle w:val="34"/>
              <w:rPr>
                <w:rFonts w:hint="eastAsia"/>
              </w:rPr>
            </w:pPr>
            <w:r>
              <w:rPr>
                <w:rFonts w:hint="eastAsia"/>
              </w:rPr>
              <w:t>1.相关知识：拣选线路规划、客户优先权的判定，月台分货等与出库作业有关专业知识；出库作业的流程；现场管理的知识；物流成本核算知识。</w:t>
            </w:r>
          </w:p>
          <w:p w14:paraId="1F5D0307">
            <w:pPr>
              <w:pStyle w:val="34"/>
              <w:rPr>
                <w:rFonts w:hint="eastAsia"/>
              </w:rPr>
            </w:pPr>
            <w:r>
              <w:rPr>
                <w:rFonts w:hint="eastAsia"/>
              </w:rPr>
              <w:t>2.相关技能：利用WORD与EXCEL等常用软件进行数据分析和统计的能力；优化方案的汇报能力；使用简单的流程分析工具的能力</w:t>
            </w:r>
          </w:p>
        </w:tc>
      </w:tr>
      <w:tr w14:paraId="1D97E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Pr>
          <w:p w14:paraId="06C9D2F1">
            <w:pPr>
              <w:pStyle w:val="34"/>
              <w:rPr>
                <w:rFonts w:hint="eastAsia"/>
              </w:rPr>
            </w:pPr>
          </w:p>
        </w:tc>
        <w:tc>
          <w:tcPr>
            <w:tcW w:w="1552" w:type="dxa"/>
          </w:tcPr>
          <w:p w14:paraId="07AE2226">
            <w:pPr>
              <w:pStyle w:val="34"/>
              <w:rPr>
                <w:rFonts w:hint="eastAsia"/>
              </w:rPr>
            </w:pPr>
            <w:r>
              <w:rPr>
                <w:rFonts w:hint="eastAsia"/>
              </w:rPr>
              <w:t>2-3配送作业优化</w:t>
            </w:r>
          </w:p>
        </w:tc>
        <w:tc>
          <w:tcPr>
            <w:tcW w:w="3604" w:type="dxa"/>
          </w:tcPr>
          <w:p w14:paraId="3E60C0EE">
            <w:pPr>
              <w:pStyle w:val="34"/>
              <w:rPr>
                <w:rFonts w:hint="eastAsia"/>
              </w:rPr>
            </w:pPr>
            <w:r>
              <w:rPr>
                <w:rFonts w:hint="eastAsia"/>
              </w:rPr>
              <w:t>2-3.1 能发现给定的配送作业方案中存在的问题</w:t>
            </w:r>
          </w:p>
          <w:p w14:paraId="20D63BFC">
            <w:pPr>
              <w:pStyle w:val="34"/>
              <w:rPr>
                <w:rFonts w:hint="eastAsia"/>
              </w:rPr>
            </w:pPr>
            <w:r>
              <w:rPr>
                <w:rFonts w:hint="eastAsia"/>
              </w:rPr>
              <w:t>2-3.2能根据配送方案优化的要求进行数据的采集</w:t>
            </w:r>
          </w:p>
          <w:p w14:paraId="55C7FE00">
            <w:pPr>
              <w:pStyle w:val="34"/>
              <w:rPr>
                <w:rFonts w:hint="eastAsia"/>
              </w:rPr>
            </w:pPr>
            <w:r>
              <w:rPr>
                <w:rFonts w:hint="eastAsia"/>
              </w:rPr>
              <w:t>2-3.3能运用专业知识进行配送作业方案优化并评估优化效果</w:t>
            </w:r>
          </w:p>
          <w:p w14:paraId="74681C77">
            <w:pPr>
              <w:pStyle w:val="34"/>
              <w:rPr>
                <w:rFonts w:hint="eastAsia"/>
              </w:rPr>
            </w:pPr>
            <w:r>
              <w:rPr>
                <w:rFonts w:hint="eastAsia"/>
              </w:rPr>
              <w:t>2-3.4 能完成配送作业方案优化的汇报</w:t>
            </w:r>
          </w:p>
          <w:p w14:paraId="5918F299">
            <w:pPr>
              <w:pStyle w:val="34"/>
              <w:rPr>
                <w:rFonts w:hint="eastAsia"/>
              </w:rPr>
            </w:pPr>
            <w:r>
              <w:rPr>
                <w:rFonts w:hint="eastAsia"/>
              </w:rPr>
              <w:t>2-3.5能够在配送作业方案优化过程中与上级、平级以及下级进行良好的沟通</w:t>
            </w:r>
          </w:p>
          <w:p w14:paraId="2D1FAAAE">
            <w:pPr>
              <w:pStyle w:val="34"/>
              <w:rPr>
                <w:rFonts w:hint="eastAsia"/>
              </w:rPr>
            </w:pPr>
            <w:r>
              <w:t>2</w:t>
            </w:r>
            <w:r>
              <w:rPr>
                <w:rFonts w:hint="eastAsia"/>
              </w:rPr>
              <w:t>-3.6能够完成数据的统计与分析</w:t>
            </w:r>
          </w:p>
        </w:tc>
        <w:tc>
          <w:tcPr>
            <w:tcW w:w="2403" w:type="dxa"/>
          </w:tcPr>
          <w:p w14:paraId="32E3998C">
            <w:pPr>
              <w:pStyle w:val="34"/>
              <w:rPr>
                <w:rFonts w:hint="eastAsia"/>
              </w:rPr>
            </w:pPr>
            <w:r>
              <w:rPr>
                <w:rFonts w:hint="eastAsia"/>
              </w:rPr>
              <w:t>1.相关知识：配送作业的基本原则、配送作业的流程、配送作业优化的基本方法；物流成本核算知识</w:t>
            </w:r>
          </w:p>
          <w:p w14:paraId="60865C82">
            <w:pPr>
              <w:pStyle w:val="34"/>
              <w:rPr>
                <w:rFonts w:hint="eastAsia"/>
              </w:rPr>
            </w:pPr>
            <w:r>
              <w:rPr>
                <w:rFonts w:hint="eastAsia"/>
              </w:rPr>
              <w:t>2.相关技能：利用WORD与EXCEL等常用软件进行数据分析和统计的能力；优化方案的汇报能力</w:t>
            </w:r>
          </w:p>
        </w:tc>
      </w:tr>
    </w:tbl>
    <w:p w14:paraId="79730068">
      <w:pPr>
        <w:ind w:firstLine="560"/>
        <w:rPr>
          <w:rFonts w:hint="eastAsia" w:asciiTheme="minorEastAsia" w:hAnsiTheme="minorEastAsia" w:eastAsiaTheme="minorEastAsia"/>
          <w:sz w:val="28"/>
          <w:szCs w:val="28"/>
        </w:rPr>
      </w:pPr>
    </w:p>
    <w:p w14:paraId="4BE38DE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三、测试要求</w:t>
      </w:r>
    </w:p>
    <w:p w14:paraId="73C7444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为客观反映学生职业能力发展水平，检验和促进教育教学改革，要求学生通过测试测评能达到的级别水平。测评包括专业知识测试和职业能力测试两部分。</w:t>
      </w:r>
    </w:p>
    <w:p w14:paraId="3E928F6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（一）一级：现代物流作业方案设计</w:t>
      </w:r>
    </w:p>
    <w:p w14:paraId="17949DAB">
      <w:pPr>
        <w:ind w:firstLine="640"/>
        <w:rPr>
          <w:rFonts w:hint="eastAsia" w:asciiTheme="minorEastAsia" w:hAnsiTheme="minorEastAsia" w:eastAsiaTheme="minorEastAsia"/>
          <w:szCs w:val="28"/>
        </w:rPr>
      </w:pPr>
      <w:r>
        <w:rPr>
          <w:rFonts w:hint="eastAsia" w:asciiTheme="minorEastAsia" w:hAnsiTheme="minorEastAsia" w:eastAsiaTheme="minorEastAsia"/>
          <w:sz w:val="28"/>
          <w:szCs w:val="28"/>
        </w:rPr>
        <w:t>1.测试内容、测试方式、测试时间（见表11-6、表11-7</w:t>
      </w:r>
      <w:r>
        <w:rPr>
          <w:rFonts w:hint="eastAsia"/>
        </w:rPr>
        <w:t>）</w:t>
      </w:r>
    </w:p>
    <w:p w14:paraId="3B715986">
      <w:pPr>
        <w:pStyle w:val="18"/>
        <w:ind w:firstLine="482"/>
      </w:pPr>
      <w:r>
        <w:rPr>
          <w:rFonts w:hint="eastAsia"/>
        </w:rPr>
        <w:t>表11-6：专业知识测试要求一览表</w:t>
      </w:r>
    </w:p>
    <w:tbl>
      <w:tblPr>
        <w:tblStyle w:val="12"/>
        <w:tblW w:w="88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1370"/>
        <w:gridCol w:w="3096"/>
        <w:gridCol w:w="1160"/>
        <w:gridCol w:w="1419"/>
        <w:gridCol w:w="1160"/>
      </w:tblGrid>
      <w:tr w14:paraId="7DD02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663" w:type="dxa"/>
            <w:vAlign w:val="center"/>
          </w:tcPr>
          <w:p w14:paraId="0684508F">
            <w:pPr>
              <w:pStyle w:val="34"/>
              <w:rPr>
                <w:rFonts w:hint="eastAsia"/>
              </w:rPr>
            </w:pPr>
            <w:r>
              <w:rPr>
                <w:rFonts w:hint="eastAsia"/>
              </w:rPr>
              <w:t>等级</w:t>
            </w:r>
          </w:p>
        </w:tc>
        <w:tc>
          <w:tcPr>
            <w:tcW w:w="1370" w:type="dxa"/>
          </w:tcPr>
          <w:p w14:paraId="1D13407D">
            <w:pPr>
              <w:pStyle w:val="34"/>
              <w:rPr>
                <w:rFonts w:hint="eastAsia"/>
              </w:rPr>
            </w:pPr>
            <w:r>
              <w:rPr>
                <w:rFonts w:hint="eastAsia"/>
              </w:rPr>
              <w:t>测试</w:t>
            </w:r>
            <w:r>
              <w:t>模块</w:t>
            </w:r>
          </w:p>
        </w:tc>
        <w:tc>
          <w:tcPr>
            <w:tcW w:w="3096" w:type="dxa"/>
            <w:vAlign w:val="center"/>
          </w:tcPr>
          <w:p w14:paraId="069DBA47">
            <w:pPr>
              <w:pStyle w:val="34"/>
              <w:rPr>
                <w:rFonts w:hint="eastAsia"/>
              </w:rPr>
            </w:pPr>
            <w:r>
              <w:rPr>
                <w:rFonts w:hint="eastAsia"/>
              </w:rPr>
              <w:t>知识点及占比</w:t>
            </w:r>
          </w:p>
        </w:tc>
        <w:tc>
          <w:tcPr>
            <w:tcW w:w="1160" w:type="dxa"/>
            <w:vAlign w:val="center"/>
          </w:tcPr>
          <w:p w14:paraId="6BFFF87A">
            <w:pPr>
              <w:pStyle w:val="34"/>
              <w:rPr>
                <w:rFonts w:hint="eastAsia"/>
              </w:rPr>
            </w:pPr>
            <w:r>
              <w:rPr>
                <w:rFonts w:hint="eastAsia"/>
              </w:rPr>
              <w:t>测试方式</w:t>
            </w:r>
          </w:p>
        </w:tc>
        <w:tc>
          <w:tcPr>
            <w:tcW w:w="1419" w:type="dxa"/>
            <w:vAlign w:val="center"/>
          </w:tcPr>
          <w:p w14:paraId="55EC537C">
            <w:pPr>
              <w:pStyle w:val="34"/>
              <w:rPr>
                <w:rFonts w:hint="eastAsia"/>
              </w:rPr>
            </w:pPr>
            <w:r>
              <w:rPr>
                <w:rFonts w:hint="eastAsia"/>
              </w:rPr>
              <w:t>测试题型</w:t>
            </w:r>
          </w:p>
        </w:tc>
        <w:tc>
          <w:tcPr>
            <w:tcW w:w="1160" w:type="dxa"/>
            <w:vAlign w:val="center"/>
          </w:tcPr>
          <w:p w14:paraId="664B9CED">
            <w:pPr>
              <w:pStyle w:val="34"/>
              <w:rPr>
                <w:rFonts w:hint="eastAsia"/>
              </w:rPr>
            </w:pPr>
            <w:r>
              <w:rPr>
                <w:rFonts w:hint="eastAsia"/>
              </w:rPr>
              <w:t>测试学期</w:t>
            </w:r>
          </w:p>
        </w:tc>
      </w:tr>
      <w:tr w14:paraId="3A06D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3" w:hRule="atLeast"/>
        </w:trPr>
        <w:tc>
          <w:tcPr>
            <w:tcW w:w="663" w:type="dxa"/>
            <w:vAlign w:val="center"/>
          </w:tcPr>
          <w:p w14:paraId="360DB4D4">
            <w:pPr>
              <w:pStyle w:val="34"/>
              <w:rPr>
                <w:rFonts w:hint="eastAsia"/>
              </w:rPr>
            </w:pPr>
            <w:r>
              <w:rPr>
                <w:rFonts w:hint="eastAsia"/>
              </w:rPr>
              <w:t>一级</w:t>
            </w:r>
          </w:p>
        </w:tc>
        <w:tc>
          <w:tcPr>
            <w:tcW w:w="1370" w:type="dxa"/>
            <w:vAlign w:val="center"/>
          </w:tcPr>
          <w:p w14:paraId="46DEF42B">
            <w:pPr>
              <w:pStyle w:val="34"/>
              <w:rPr>
                <w:rFonts w:hint="eastAsia"/>
              </w:rPr>
            </w:pPr>
            <w:r>
              <w:rPr>
                <w:rFonts w:hint="eastAsia"/>
              </w:rPr>
              <w:t>专业知识测试</w:t>
            </w:r>
          </w:p>
        </w:tc>
        <w:tc>
          <w:tcPr>
            <w:tcW w:w="3096" w:type="dxa"/>
            <w:vAlign w:val="center"/>
          </w:tcPr>
          <w:p w14:paraId="7249F693">
            <w:pPr>
              <w:pStyle w:val="34"/>
              <w:rPr>
                <w:rFonts w:hint="eastAsia"/>
              </w:rPr>
            </w:pPr>
            <w:r>
              <w:rPr>
                <w:rFonts w:hint="eastAsia"/>
              </w:rPr>
              <w:t>考核内容对接物流管理“1+X”证书考核大纲，涵盖本专业3年所学专业知识，各知识成绩占比具体如下：</w:t>
            </w:r>
          </w:p>
          <w:p w14:paraId="1A856741">
            <w:pPr>
              <w:pStyle w:val="34"/>
              <w:rPr>
                <w:rFonts w:hint="eastAsia"/>
              </w:rPr>
            </w:pPr>
            <w:r>
              <w:rPr>
                <w:rFonts w:hint="eastAsia"/>
              </w:rPr>
              <w:t>职业基础30%；</w:t>
            </w:r>
          </w:p>
          <w:p w14:paraId="0AD6FA37">
            <w:pPr>
              <w:pStyle w:val="34"/>
              <w:rPr>
                <w:rFonts w:hint="eastAsia"/>
              </w:rPr>
            </w:pPr>
            <w:r>
              <w:rPr>
                <w:rFonts w:hint="eastAsia"/>
              </w:rPr>
              <w:t>物流客户服务15%；</w:t>
            </w:r>
          </w:p>
          <w:p w14:paraId="7449BC09">
            <w:pPr>
              <w:pStyle w:val="34"/>
              <w:rPr>
                <w:rFonts w:hint="eastAsia"/>
              </w:rPr>
            </w:pPr>
            <w:r>
              <w:rPr>
                <w:rFonts w:hint="eastAsia"/>
              </w:rPr>
              <w:t>仓储与库存管理15%；</w:t>
            </w:r>
          </w:p>
          <w:p w14:paraId="4BBF9DFB">
            <w:pPr>
              <w:pStyle w:val="34"/>
              <w:rPr>
                <w:rFonts w:hint="eastAsia"/>
              </w:rPr>
            </w:pPr>
            <w:r>
              <w:rPr>
                <w:rFonts w:hint="eastAsia"/>
              </w:rPr>
              <w:t>运输与配送管理20%；</w:t>
            </w:r>
          </w:p>
          <w:p w14:paraId="111C71A4">
            <w:pPr>
              <w:pStyle w:val="34"/>
              <w:rPr>
                <w:rFonts w:hint="eastAsia"/>
              </w:rPr>
            </w:pPr>
            <w:r>
              <w:rPr>
                <w:rFonts w:hint="eastAsia"/>
              </w:rPr>
              <w:t>物流成本与绩效管理10%；</w:t>
            </w:r>
          </w:p>
          <w:p w14:paraId="0B4050B0">
            <w:pPr>
              <w:pStyle w:val="34"/>
              <w:rPr>
                <w:rFonts w:hint="eastAsia"/>
              </w:rPr>
            </w:pPr>
            <w:r>
              <w:rPr>
                <w:rFonts w:hint="eastAsia"/>
              </w:rPr>
              <w:t>数字化与智能化应用10%</w:t>
            </w:r>
          </w:p>
        </w:tc>
        <w:tc>
          <w:tcPr>
            <w:tcW w:w="1160" w:type="dxa"/>
            <w:vAlign w:val="center"/>
          </w:tcPr>
          <w:p w14:paraId="3D641494">
            <w:pPr>
              <w:pStyle w:val="34"/>
              <w:rPr>
                <w:rFonts w:hint="eastAsia"/>
              </w:rPr>
            </w:pPr>
            <w:r>
              <w:rPr>
                <w:rFonts w:hint="eastAsia"/>
              </w:rPr>
              <w:t>系统题库</w:t>
            </w:r>
            <w:r>
              <w:t>抽题测试，</w:t>
            </w:r>
            <w:r>
              <w:rPr>
                <w:rFonts w:hint="eastAsia"/>
              </w:rPr>
              <w:t>闭卷，满分</w:t>
            </w:r>
            <w:r>
              <w:t>100</w:t>
            </w:r>
            <w:r>
              <w:rPr>
                <w:rFonts w:hint="eastAsia"/>
              </w:rPr>
              <w:t>分</w:t>
            </w:r>
          </w:p>
        </w:tc>
        <w:tc>
          <w:tcPr>
            <w:tcW w:w="1419" w:type="dxa"/>
            <w:vAlign w:val="center"/>
          </w:tcPr>
          <w:p w14:paraId="437644C9">
            <w:pPr>
              <w:pStyle w:val="34"/>
              <w:rPr>
                <w:rFonts w:hint="eastAsia"/>
              </w:rPr>
            </w:pPr>
            <w:r>
              <w:rPr>
                <w:rFonts w:hint="eastAsia"/>
              </w:rPr>
              <w:t>单选题</w:t>
            </w:r>
            <w:r>
              <w:t>40</w:t>
            </w:r>
            <w:r>
              <w:rPr>
                <w:rFonts w:hint="eastAsia"/>
              </w:rPr>
              <w:t>%</w:t>
            </w:r>
          </w:p>
          <w:p w14:paraId="2B39B6C0">
            <w:pPr>
              <w:pStyle w:val="34"/>
              <w:rPr>
                <w:rFonts w:hint="eastAsia"/>
              </w:rPr>
            </w:pPr>
            <w:r>
              <w:rPr>
                <w:rFonts w:hint="eastAsia"/>
              </w:rPr>
              <w:t>多选题</w:t>
            </w:r>
            <w:r>
              <w:t>30</w:t>
            </w:r>
            <w:r>
              <w:rPr>
                <w:rFonts w:hint="eastAsia"/>
              </w:rPr>
              <w:t>%</w:t>
            </w:r>
          </w:p>
          <w:p w14:paraId="6024B485">
            <w:pPr>
              <w:pStyle w:val="34"/>
              <w:rPr>
                <w:rFonts w:hint="eastAsia"/>
              </w:rPr>
            </w:pPr>
            <w:r>
              <w:rPr>
                <w:rFonts w:hint="eastAsia"/>
              </w:rPr>
              <w:t>判断题</w:t>
            </w:r>
            <w:r>
              <w:t>30</w:t>
            </w:r>
            <w:r>
              <w:rPr>
                <w:rFonts w:hint="eastAsia"/>
              </w:rPr>
              <w:t>%</w:t>
            </w:r>
          </w:p>
        </w:tc>
        <w:tc>
          <w:tcPr>
            <w:tcW w:w="1160" w:type="dxa"/>
            <w:vAlign w:val="center"/>
          </w:tcPr>
          <w:p w14:paraId="7B2E4B2C">
            <w:pPr>
              <w:pStyle w:val="34"/>
              <w:rPr>
                <w:rFonts w:hint="eastAsia"/>
              </w:rPr>
            </w:pPr>
            <w:r>
              <w:rPr>
                <w:rFonts w:hint="eastAsia"/>
              </w:rPr>
              <w:t>第</w:t>
            </w:r>
            <w:r>
              <w:t>5</w:t>
            </w:r>
            <w:r>
              <w:rPr>
                <w:rFonts w:hint="eastAsia"/>
              </w:rPr>
              <w:t>学期</w:t>
            </w:r>
          </w:p>
        </w:tc>
      </w:tr>
    </w:tbl>
    <w:p w14:paraId="3365FF04">
      <w:pPr>
        <w:pStyle w:val="18"/>
        <w:ind w:firstLine="482"/>
      </w:pPr>
    </w:p>
    <w:p w14:paraId="6AF50C53">
      <w:pPr>
        <w:pStyle w:val="18"/>
        <w:ind w:firstLine="482"/>
      </w:pPr>
      <w:r>
        <w:rPr>
          <w:rFonts w:hint="eastAsia"/>
        </w:rPr>
        <w:t>表11-7：职业能力测试要求一览表</w:t>
      </w:r>
    </w:p>
    <w:tbl>
      <w:tblPr>
        <w:tblStyle w:val="12"/>
        <w:tblW w:w="91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816"/>
        <w:gridCol w:w="1491"/>
        <w:gridCol w:w="2904"/>
        <w:gridCol w:w="708"/>
        <w:gridCol w:w="1276"/>
        <w:gridCol w:w="709"/>
        <w:gridCol w:w="709"/>
      </w:tblGrid>
      <w:tr w14:paraId="33ADA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562" w:type="dxa"/>
            <w:vMerge w:val="restart"/>
            <w:vAlign w:val="center"/>
          </w:tcPr>
          <w:p w14:paraId="55E6BE1E">
            <w:pPr>
              <w:pStyle w:val="34"/>
              <w:rPr>
                <w:rFonts w:hint="eastAsia"/>
              </w:rPr>
            </w:pPr>
            <w:r>
              <w:rPr>
                <w:rFonts w:hint="eastAsia"/>
              </w:rPr>
              <w:t>等级</w:t>
            </w:r>
          </w:p>
        </w:tc>
        <w:tc>
          <w:tcPr>
            <w:tcW w:w="816" w:type="dxa"/>
            <w:vMerge w:val="restart"/>
            <w:vAlign w:val="center"/>
          </w:tcPr>
          <w:p w14:paraId="10186961">
            <w:pPr>
              <w:pStyle w:val="34"/>
              <w:rPr>
                <w:rFonts w:hint="eastAsia"/>
              </w:rPr>
            </w:pPr>
            <w:r>
              <w:rPr>
                <w:rFonts w:hint="eastAsia"/>
              </w:rPr>
              <w:t>测试项目</w:t>
            </w:r>
          </w:p>
        </w:tc>
        <w:tc>
          <w:tcPr>
            <w:tcW w:w="5103" w:type="dxa"/>
            <w:gridSpan w:val="3"/>
            <w:vAlign w:val="center"/>
          </w:tcPr>
          <w:p w14:paraId="138F77F9">
            <w:pPr>
              <w:pStyle w:val="34"/>
              <w:rPr>
                <w:rFonts w:hint="eastAsia"/>
              </w:rPr>
            </w:pPr>
            <w:r>
              <w:rPr>
                <w:rFonts w:hint="eastAsia"/>
              </w:rPr>
              <w:t>测试内容</w:t>
            </w:r>
          </w:p>
        </w:tc>
        <w:tc>
          <w:tcPr>
            <w:tcW w:w="1276" w:type="dxa"/>
            <w:vMerge w:val="restart"/>
            <w:vAlign w:val="center"/>
          </w:tcPr>
          <w:p w14:paraId="01FA34BF">
            <w:pPr>
              <w:pStyle w:val="34"/>
              <w:rPr>
                <w:rFonts w:hint="eastAsia"/>
              </w:rPr>
            </w:pPr>
            <w:r>
              <w:rPr>
                <w:rFonts w:hint="eastAsia"/>
              </w:rPr>
              <w:t>设计说明</w:t>
            </w:r>
          </w:p>
        </w:tc>
        <w:tc>
          <w:tcPr>
            <w:tcW w:w="709" w:type="dxa"/>
            <w:vMerge w:val="restart"/>
            <w:vAlign w:val="center"/>
          </w:tcPr>
          <w:p w14:paraId="76C63A15">
            <w:pPr>
              <w:pStyle w:val="34"/>
              <w:rPr>
                <w:rFonts w:hint="eastAsia"/>
              </w:rPr>
            </w:pPr>
            <w:r>
              <w:rPr>
                <w:rFonts w:hint="eastAsia"/>
              </w:rPr>
              <w:t>测评方式与测评时间</w:t>
            </w:r>
          </w:p>
        </w:tc>
        <w:tc>
          <w:tcPr>
            <w:tcW w:w="709" w:type="dxa"/>
            <w:vMerge w:val="restart"/>
            <w:vAlign w:val="center"/>
          </w:tcPr>
          <w:p w14:paraId="2DAF2866">
            <w:pPr>
              <w:pStyle w:val="34"/>
              <w:rPr>
                <w:rFonts w:hint="eastAsia"/>
              </w:rPr>
            </w:pPr>
            <w:r>
              <w:rPr>
                <w:rFonts w:hint="eastAsia"/>
              </w:rPr>
              <w:t>测评学期</w:t>
            </w:r>
          </w:p>
        </w:tc>
      </w:tr>
      <w:tr w14:paraId="4A3CF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562" w:type="dxa"/>
            <w:vMerge w:val="continue"/>
            <w:vAlign w:val="center"/>
          </w:tcPr>
          <w:p w14:paraId="2853E6EF">
            <w:pPr>
              <w:pStyle w:val="34"/>
              <w:rPr>
                <w:rFonts w:hint="eastAsia"/>
              </w:rPr>
            </w:pPr>
          </w:p>
        </w:tc>
        <w:tc>
          <w:tcPr>
            <w:tcW w:w="816" w:type="dxa"/>
            <w:vMerge w:val="continue"/>
            <w:vAlign w:val="center"/>
          </w:tcPr>
          <w:p w14:paraId="35CF2D6D">
            <w:pPr>
              <w:pStyle w:val="34"/>
              <w:rPr>
                <w:rFonts w:hint="eastAsia"/>
              </w:rPr>
            </w:pPr>
          </w:p>
        </w:tc>
        <w:tc>
          <w:tcPr>
            <w:tcW w:w="1491" w:type="dxa"/>
            <w:vAlign w:val="center"/>
          </w:tcPr>
          <w:p w14:paraId="680E76D4">
            <w:pPr>
              <w:pStyle w:val="34"/>
              <w:rPr>
                <w:rFonts w:hint="eastAsia"/>
              </w:rPr>
            </w:pPr>
            <w:r>
              <w:rPr>
                <w:rFonts w:hint="eastAsia"/>
              </w:rPr>
              <w:t>工作任务</w:t>
            </w:r>
          </w:p>
        </w:tc>
        <w:tc>
          <w:tcPr>
            <w:tcW w:w="2904" w:type="dxa"/>
            <w:vAlign w:val="center"/>
          </w:tcPr>
          <w:p w14:paraId="0DF180C1">
            <w:pPr>
              <w:pStyle w:val="34"/>
              <w:rPr>
                <w:rFonts w:hint="eastAsia"/>
              </w:rPr>
            </w:pPr>
            <w:r>
              <w:rPr>
                <w:rFonts w:hint="eastAsia"/>
              </w:rPr>
              <w:t>能力点</w:t>
            </w:r>
          </w:p>
        </w:tc>
        <w:tc>
          <w:tcPr>
            <w:tcW w:w="708" w:type="dxa"/>
            <w:vAlign w:val="center"/>
          </w:tcPr>
          <w:p w14:paraId="04E52882">
            <w:pPr>
              <w:pStyle w:val="34"/>
              <w:rPr>
                <w:rFonts w:hint="eastAsia"/>
              </w:rPr>
            </w:pPr>
            <w:r>
              <w:rPr>
                <w:rFonts w:hint="eastAsia"/>
              </w:rPr>
              <w:t>占比</w:t>
            </w:r>
          </w:p>
        </w:tc>
        <w:tc>
          <w:tcPr>
            <w:tcW w:w="1276" w:type="dxa"/>
            <w:vMerge w:val="continue"/>
          </w:tcPr>
          <w:p w14:paraId="664FC623">
            <w:pPr>
              <w:pStyle w:val="34"/>
              <w:rPr>
                <w:rFonts w:hint="eastAsia"/>
              </w:rPr>
            </w:pPr>
          </w:p>
        </w:tc>
        <w:tc>
          <w:tcPr>
            <w:tcW w:w="709" w:type="dxa"/>
            <w:vMerge w:val="continue"/>
          </w:tcPr>
          <w:p w14:paraId="1D710E6C">
            <w:pPr>
              <w:pStyle w:val="34"/>
              <w:rPr>
                <w:rFonts w:hint="eastAsia"/>
              </w:rPr>
            </w:pPr>
          </w:p>
        </w:tc>
        <w:tc>
          <w:tcPr>
            <w:tcW w:w="709" w:type="dxa"/>
            <w:vMerge w:val="continue"/>
          </w:tcPr>
          <w:p w14:paraId="154319AE">
            <w:pPr>
              <w:pStyle w:val="34"/>
              <w:rPr>
                <w:rFonts w:hint="eastAsia"/>
              </w:rPr>
            </w:pPr>
          </w:p>
        </w:tc>
      </w:tr>
      <w:tr w14:paraId="4E6DC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restart"/>
            <w:vAlign w:val="center"/>
          </w:tcPr>
          <w:p w14:paraId="1FD831AB">
            <w:pPr>
              <w:pStyle w:val="34"/>
              <w:rPr>
                <w:rFonts w:hint="eastAsia"/>
              </w:rPr>
            </w:pPr>
            <w:r>
              <w:rPr>
                <w:rFonts w:hint="eastAsia"/>
              </w:rPr>
              <w:t>一级</w:t>
            </w:r>
          </w:p>
        </w:tc>
        <w:tc>
          <w:tcPr>
            <w:tcW w:w="816" w:type="dxa"/>
            <w:vMerge w:val="restart"/>
            <w:vAlign w:val="center"/>
          </w:tcPr>
          <w:p w14:paraId="43F6205F">
            <w:pPr>
              <w:pStyle w:val="34"/>
              <w:rPr>
                <w:rFonts w:hint="eastAsia"/>
              </w:rPr>
            </w:pPr>
          </w:p>
          <w:p w14:paraId="5444BFA4">
            <w:pPr>
              <w:pStyle w:val="34"/>
              <w:rPr>
                <w:rFonts w:hint="eastAsia"/>
              </w:rPr>
            </w:pPr>
          </w:p>
          <w:p w14:paraId="6C78DC54">
            <w:pPr>
              <w:pStyle w:val="34"/>
              <w:rPr>
                <w:rFonts w:hint="eastAsia"/>
              </w:rPr>
            </w:pPr>
            <w:r>
              <w:rPr>
                <w:rFonts w:hint="eastAsia"/>
              </w:rPr>
              <w:t>现代物流作业方案设计</w:t>
            </w:r>
          </w:p>
        </w:tc>
        <w:tc>
          <w:tcPr>
            <w:tcW w:w="1491" w:type="dxa"/>
            <w:vAlign w:val="center"/>
          </w:tcPr>
          <w:p w14:paraId="73A975FA">
            <w:pPr>
              <w:pStyle w:val="34"/>
              <w:rPr>
                <w:rFonts w:hint="eastAsia"/>
              </w:rPr>
            </w:pPr>
            <w:r>
              <w:rPr>
                <w:rFonts w:hint="eastAsia"/>
              </w:rPr>
              <w:t>采购作业计划</w:t>
            </w:r>
          </w:p>
        </w:tc>
        <w:tc>
          <w:tcPr>
            <w:tcW w:w="2904" w:type="dxa"/>
            <w:vAlign w:val="center"/>
          </w:tcPr>
          <w:p w14:paraId="471FF493">
            <w:pPr>
              <w:pStyle w:val="34"/>
              <w:rPr>
                <w:rFonts w:hint="eastAsia"/>
              </w:rPr>
            </w:pPr>
            <w:r>
              <w:rPr>
                <w:rFonts w:hint="eastAsia"/>
              </w:rPr>
              <w:t>能够正确运用简单移动平均法、指数平滑法，对市场需求进行预测；能够填制物料需求计划；选择供应商等</w:t>
            </w:r>
          </w:p>
        </w:tc>
        <w:tc>
          <w:tcPr>
            <w:tcW w:w="708" w:type="dxa"/>
            <w:vAlign w:val="center"/>
          </w:tcPr>
          <w:p w14:paraId="2FF695E0">
            <w:pPr>
              <w:pStyle w:val="34"/>
              <w:rPr>
                <w:rFonts w:hint="eastAsia"/>
              </w:rPr>
            </w:pPr>
            <w:r>
              <w:t>15</w:t>
            </w:r>
            <w:r>
              <w:rPr>
                <w:rFonts w:hint="eastAsia"/>
              </w:rPr>
              <w:t>%</w:t>
            </w:r>
          </w:p>
        </w:tc>
        <w:tc>
          <w:tcPr>
            <w:tcW w:w="1276" w:type="dxa"/>
            <w:vMerge w:val="restart"/>
            <w:vAlign w:val="center"/>
          </w:tcPr>
          <w:p w14:paraId="21E0907D">
            <w:pPr>
              <w:pStyle w:val="34"/>
              <w:rPr>
                <w:rFonts w:hint="eastAsia"/>
              </w:rPr>
            </w:pPr>
            <w:r>
              <w:rPr>
                <w:rFonts w:hint="eastAsia"/>
              </w:rPr>
              <w:t>以物流基层管理者应该具备的作业方案设计能力为出发点，以储配作业为设计情境，完成现代物流作业方案设计，</w:t>
            </w:r>
            <w:r>
              <w:t>并进行答辩</w:t>
            </w:r>
            <w:r>
              <w:rPr>
                <w:rFonts w:hint="eastAsia"/>
              </w:rPr>
              <w:t>。</w:t>
            </w:r>
          </w:p>
        </w:tc>
        <w:tc>
          <w:tcPr>
            <w:tcW w:w="709" w:type="dxa"/>
            <w:vMerge w:val="restart"/>
            <w:vAlign w:val="center"/>
          </w:tcPr>
          <w:p w14:paraId="3F13C448">
            <w:pPr>
              <w:pStyle w:val="34"/>
              <w:rPr>
                <w:rFonts w:hint="eastAsia"/>
              </w:rPr>
            </w:pPr>
            <w:r>
              <w:rPr>
                <w:rFonts w:hint="eastAsia"/>
              </w:rPr>
              <w:t>240分钟</w:t>
            </w:r>
          </w:p>
        </w:tc>
        <w:tc>
          <w:tcPr>
            <w:tcW w:w="709" w:type="dxa"/>
            <w:vMerge w:val="restart"/>
            <w:vAlign w:val="center"/>
          </w:tcPr>
          <w:p w14:paraId="745DD2D3">
            <w:pPr>
              <w:pStyle w:val="34"/>
              <w:rPr>
                <w:rFonts w:hint="eastAsia"/>
              </w:rPr>
            </w:pPr>
            <w:r>
              <w:rPr>
                <w:rFonts w:hint="eastAsia"/>
              </w:rPr>
              <w:t>第</w:t>
            </w:r>
            <w:r>
              <w:t>5</w:t>
            </w:r>
            <w:r>
              <w:rPr>
                <w:rFonts w:hint="eastAsia"/>
              </w:rPr>
              <w:t>学期</w:t>
            </w:r>
          </w:p>
        </w:tc>
      </w:tr>
      <w:tr w14:paraId="495D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continue"/>
            <w:vAlign w:val="center"/>
          </w:tcPr>
          <w:p w14:paraId="6540DCB5">
            <w:pPr>
              <w:pStyle w:val="34"/>
              <w:rPr>
                <w:rFonts w:hint="eastAsia"/>
              </w:rPr>
            </w:pPr>
          </w:p>
        </w:tc>
        <w:tc>
          <w:tcPr>
            <w:tcW w:w="816" w:type="dxa"/>
            <w:vMerge w:val="continue"/>
            <w:vAlign w:val="center"/>
          </w:tcPr>
          <w:p w14:paraId="045FED77">
            <w:pPr>
              <w:pStyle w:val="34"/>
              <w:rPr>
                <w:rFonts w:hint="eastAsia"/>
              </w:rPr>
            </w:pPr>
          </w:p>
        </w:tc>
        <w:tc>
          <w:tcPr>
            <w:tcW w:w="1491" w:type="dxa"/>
            <w:vAlign w:val="center"/>
          </w:tcPr>
          <w:p w14:paraId="6F259C4F">
            <w:pPr>
              <w:pStyle w:val="34"/>
              <w:rPr>
                <w:rFonts w:hint="eastAsia"/>
              </w:rPr>
            </w:pPr>
            <w:r>
              <w:rPr>
                <w:rFonts w:hint="eastAsia"/>
              </w:rPr>
              <w:t>入库作业计划</w:t>
            </w:r>
          </w:p>
        </w:tc>
        <w:tc>
          <w:tcPr>
            <w:tcW w:w="2904" w:type="dxa"/>
            <w:vAlign w:val="center"/>
          </w:tcPr>
          <w:p w14:paraId="10EA77BE">
            <w:pPr>
              <w:pStyle w:val="34"/>
              <w:rPr>
                <w:rFonts w:hint="eastAsia"/>
              </w:rPr>
            </w:pPr>
            <w:r>
              <w:rPr>
                <w:rFonts w:hint="eastAsia"/>
              </w:rPr>
              <w:t>物动量ABC分类计算；</w:t>
            </w:r>
          </w:p>
          <w:p w14:paraId="0E005D03">
            <w:pPr>
              <w:pStyle w:val="34"/>
              <w:rPr>
                <w:rFonts w:hint="eastAsia"/>
              </w:rPr>
            </w:pPr>
            <w:r>
              <w:rPr>
                <w:rFonts w:hint="eastAsia"/>
              </w:rPr>
              <w:t>编制收货检验单；</w:t>
            </w:r>
          </w:p>
          <w:p w14:paraId="3EFCFD47">
            <w:pPr>
              <w:pStyle w:val="34"/>
              <w:rPr>
                <w:rFonts w:hint="eastAsia"/>
              </w:rPr>
            </w:pPr>
            <w:r>
              <w:rPr>
                <w:rFonts w:hint="eastAsia"/>
              </w:rPr>
              <w:t>编制托盘条码；</w:t>
            </w:r>
          </w:p>
          <w:p w14:paraId="0A8D67AF">
            <w:pPr>
              <w:pStyle w:val="34"/>
              <w:rPr>
                <w:rFonts w:hint="eastAsia"/>
              </w:rPr>
            </w:pPr>
            <w:r>
              <w:rPr>
                <w:rFonts w:hint="eastAsia"/>
              </w:rPr>
              <w:t>绘制货物组托示意图；</w:t>
            </w:r>
          </w:p>
          <w:p w14:paraId="6DCF64B6">
            <w:pPr>
              <w:pStyle w:val="34"/>
              <w:rPr>
                <w:rFonts w:hint="eastAsia"/>
              </w:rPr>
            </w:pPr>
            <w:r>
              <w:rPr>
                <w:rFonts w:hint="eastAsia"/>
              </w:rPr>
              <w:t>绘制上架存储货位图；</w:t>
            </w:r>
          </w:p>
          <w:p w14:paraId="4857868A">
            <w:pPr>
              <w:pStyle w:val="34"/>
              <w:rPr>
                <w:rFonts w:hint="eastAsia"/>
              </w:rPr>
            </w:pPr>
            <w:r>
              <w:rPr>
                <w:rFonts w:hint="eastAsia"/>
              </w:rPr>
              <w:t>进行就地堆码存储区规划；</w:t>
            </w:r>
          </w:p>
          <w:p w14:paraId="60D12FAD">
            <w:pPr>
              <w:pStyle w:val="34"/>
              <w:rPr>
                <w:rFonts w:hint="eastAsia"/>
              </w:rPr>
            </w:pPr>
            <w:r>
              <w:rPr>
                <w:rFonts w:hint="eastAsia"/>
              </w:rPr>
              <w:t>跟同事就入库方案设计进行有效沟通</w:t>
            </w:r>
          </w:p>
        </w:tc>
        <w:tc>
          <w:tcPr>
            <w:tcW w:w="708" w:type="dxa"/>
            <w:vAlign w:val="center"/>
          </w:tcPr>
          <w:p w14:paraId="541EEDFE">
            <w:pPr>
              <w:pStyle w:val="34"/>
              <w:rPr>
                <w:rFonts w:hint="eastAsia"/>
              </w:rPr>
            </w:pPr>
            <w:r>
              <w:rPr>
                <w:rFonts w:hint="eastAsia"/>
              </w:rPr>
              <w:t>2</w:t>
            </w:r>
            <w:r>
              <w:t>0</w:t>
            </w:r>
            <w:r>
              <w:rPr>
                <w:rFonts w:hint="eastAsia"/>
              </w:rPr>
              <w:t>%</w:t>
            </w:r>
          </w:p>
        </w:tc>
        <w:tc>
          <w:tcPr>
            <w:tcW w:w="1276" w:type="dxa"/>
            <w:vMerge w:val="continue"/>
            <w:vAlign w:val="center"/>
          </w:tcPr>
          <w:p w14:paraId="419D0390">
            <w:pPr>
              <w:pStyle w:val="34"/>
              <w:rPr>
                <w:rFonts w:hint="eastAsia"/>
              </w:rPr>
            </w:pPr>
          </w:p>
        </w:tc>
        <w:tc>
          <w:tcPr>
            <w:tcW w:w="709" w:type="dxa"/>
            <w:vMerge w:val="continue"/>
            <w:vAlign w:val="center"/>
          </w:tcPr>
          <w:p w14:paraId="3F9E806E">
            <w:pPr>
              <w:pStyle w:val="34"/>
              <w:rPr>
                <w:rFonts w:hint="eastAsia"/>
              </w:rPr>
            </w:pPr>
          </w:p>
        </w:tc>
        <w:tc>
          <w:tcPr>
            <w:tcW w:w="709" w:type="dxa"/>
            <w:vMerge w:val="continue"/>
            <w:vAlign w:val="center"/>
          </w:tcPr>
          <w:p w14:paraId="3EB1E2FD">
            <w:pPr>
              <w:pStyle w:val="34"/>
              <w:rPr>
                <w:rFonts w:hint="eastAsia"/>
              </w:rPr>
            </w:pPr>
          </w:p>
        </w:tc>
      </w:tr>
      <w:tr w14:paraId="538E0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continue"/>
            <w:vAlign w:val="center"/>
          </w:tcPr>
          <w:p w14:paraId="2FA99097">
            <w:pPr>
              <w:pStyle w:val="34"/>
              <w:rPr>
                <w:rFonts w:hint="eastAsia"/>
              </w:rPr>
            </w:pPr>
          </w:p>
        </w:tc>
        <w:tc>
          <w:tcPr>
            <w:tcW w:w="816" w:type="dxa"/>
            <w:vMerge w:val="continue"/>
            <w:vAlign w:val="center"/>
          </w:tcPr>
          <w:p w14:paraId="171CB44B">
            <w:pPr>
              <w:pStyle w:val="34"/>
              <w:rPr>
                <w:rFonts w:hint="eastAsia"/>
              </w:rPr>
            </w:pPr>
          </w:p>
        </w:tc>
        <w:tc>
          <w:tcPr>
            <w:tcW w:w="1491" w:type="dxa"/>
            <w:vAlign w:val="center"/>
          </w:tcPr>
          <w:p w14:paraId="433D6701">
            <w:pPr>
              <w:pStyle w:val="34"/>
              <w:rPr>
                <w:rFonts w:hint="eastAsia"/>
              </w:rPr>
            </w:pPr>
            <w:r>
              <w:rPr>
                <w:rFonts w:hint="eastAsia"/>
              </w:rPr>
              <w:t>出库作业计划</w:t>
            </w:r>
          </w:p>
        </w:tc>
        <w:tc>
          <w:tcPr>
            <w:tcW w:w="2904" w:type="dxa"/>
            <w:vAlign w:val="center"/>
          </w:tcPr>
          <w:p w14:paraId="25A56F53">
            <w:pPr>
              <w:pStyle w:val="34"/>
              <w:rPr>
                <w:rFonts w:hint="eastAsia"/>
              </w:rPr>
            </w:pPr>
            <w:r>
              <w:rPr>
                <w:rFonts w:hint="eastAsia"/>
              </w:rPr>
              <w:t>订单有效性分析；客户优先权分析；库存分配计划；</w:t>
            </w:r>
          </w:p>
          <w:p w14:paraId="56AC9473">
            <w:pPr>
              <w:pStyle w:val="34"/>
              <w:rPr>
                <w:rFonts w:hint="eastAsia"/>
              </w:rPr>
            </w:pPr>
            <w:r>
              <w:rPr>
                <w:rFonts w:hint="eastAsia"/>
              </w:rPr>
              <w:t>补货作业计划；编写拣选作业单；设计月台分配，并绘制月台分配示意图、编制月台点检单；与同事协调任务进度，将任务完成；预测出方案执行中可能出现的问题并设计应急预案</w:t>
            </w:r>
          </w:p>
        </w:tc>
        <w:tc>
          <w:tcPr>
            <w:tcW w:w="708" w:type="dxa"/>
            <w:vAlign w:val="center"/>
          </w:tcPr>
          <w:p w14:paraId="35C7DCB0">
            <w:pPr>
              <w:pStyle w:val="34"/>
              <w:rPr>
                <w:rFonts w:hint="eastAsia"/>
              </w:rPr>
            </w:pPr>
            <w:r>
              <w:rPr>
                <w:rFonts w:hint="eastAsia"/>
              </w:rPr>
              <w:t>2</w:t>
            </w:r>
            <w:r>
              <w:t>0</w:t>
            </w:r>
            <w:r>
              <w:rPr>
                <w:rFonts w:hint="eastAsia"/>
              </w:rPr>
              <w:t>%</w:t>
            </w:r>
          </w:p>
        </w:tc>
        <w:tc>
          <w:tcPr>
            <w:tcW w:w="1276" w:type="dxa"/>
            <w:vMerge w:val="continue"/>
            <w:vAlign w:val="center"/>
          </w:tcPr>
          <w:p w14:paraId="4F6A2EC4">
            <w:pPr>
              <w:pStyle w:val="34"/>
              <w:rPr>
                <w:rFonts w:hint="eastAsia"/>
              </w:rPr>
            </w:pPr>
          </w:p>
        </w:tc>
        <w:tc>
          <w:tcPr>
            <w:tcW w:w="709" w:type="dxa"/>
            <w:vMerge w:val="continue"/>
            <w:vAlign w:val="center"/>
          </w:tcPr>
          <w:p w14:paraId="37910572">
            <w:pPr>
              <w:pStyle w:val="34"/>
              <w:rPr>
                <w:rFonts w:hint="eastAsia"/>
              </w:rPr>
            </w:pPr>
          </w:p>
        </w:tc>
        <w:tc>
          <w:tcPr>
            <w:tcW w:w="709" w:type="dxa"/>
            <w:vMerge w:val="continue"/>
            <w:vAlign w:val="center"/>
          </w:tcPr>
          <w:p w14:paraId="518AC400">
            <w:pPr>
              <w:pStyle w:val="34"/>
              <w:rPr>
                <w:rFonts w:hint="eastAsia"/>
              </w:rPr>
            </w:pPr>
          </w:p>
        </w:tc>
      </w:tr>
      <w:tr w14:paraId="11153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continue"/>
            <w:vAlign w:val="center"/>
          </w:tcPr>
          <w:p w14:paraId="0AF52B72">
            <w:pPr>
              <w:pStyle w:val="34"/>
              <w:rPr>
                <w:rFonts w:hint="eastAsia"/>
              </w:rPr>
            </w:pPr>
          </w:p>
        </w:tc>
        <w:tc>
          <w:tcPr>
            <w:tcW w:w="816" w:type="dxa"/>
            <w:vMerge w:val="continue"/>
            <w:vAlign w:val="center"/>
          </w:tcPr>
          <w:p w14:paraId="7A906F01">
            <w:pPr>
              <w:pStyle w:val="34"/>
              <w:rPr>
                <w:rFonts w:hint="eastAsia"/>
              </w:rPr>
            </w:pPr>
          </w:p>
        </w:tc>
        <w:tc>
          <w:tcPr>
            <w:tcW w:w="1491" w:type="dxa"/>
            <w:vAlign w:val="center"/>
          </w:tcPr>
          <w:p w14:paraId="11FF7B38">
            <w:pPr>
              <w:pStyle w:val="34"/>
              <w:rPr>
                <w:rFonts w:hint="eastAsia"/>
              </w:rPr>
            </w:pPr>
            <w:r>
              <w:rPr>
                <w:rFonts w:hint="eastAsia"/>
              </w:rPr>
              <w:t>配送作业计划</w:t>
            </w:r>
          </w:p>
        </w:tc>
        <w:tc>
          <w:tcPr>
            <w:tcW w:w="2904" w:type="dxa"/>
            <w:vAlign w:val="center"/>
          </w:tcPr>
          <w:p w14:paraId="1126BE95">
            <w:pPr>
              <w:pStyle w:val="34"/>
              <w:rPr>
                <w:rFonts w:hint="eastAsia"/>
              </w:rPr>
            </w:pPr>
            <w:r>
              <w:rPr>
                <w:rFonts w:hint="eastAsia"/>
              </w:rPr>
              <w:t>车辆调度方案和路线优化设计；绘制配送车辆积载图；与同事沟通，确保配送计划与其他部分相一致</w:t>
            </w:r>
          </w:p>
        </w:tc>
        <w:tc>
          <w:tcPr>
            <w:tcW w:w="708" w:type="dxa"/>
            <w:vAlign w:val="center"/>
          </w:tcPr>
          <w:p w14:paraId="166A0631">
            <w:pPr>
              <w:pStyle w:val="34"/>
              <w:rPr>
                <w:rFonts w:hint="eastAsia"/>
              </w:rPr>
            </w:pPr>
            <w:r>
              <w:t>15</w:t>
            </w:r>
            <w:r>
              <w:rPr>
                <w:rFonts w:hint="eastAsia"/>
              </w:rPr>
              <w:t>%</w:t>
            </w:r>
          </w:p>
        </w:tc>
        <w:tc>
          <w:tcPr>
            <w:tcW w:w="1276" w:type="dxa"/>
            <w:vMerge w:val="continue"/>
            <w:vAlign w:val="center"/>
          </w:tcPr>
          <w:p w14:paraId="7C7C31C8">
            <w:pPr>
              <w:pStyle w:val="34"/>
              <w:rPr>
                <w:rFonts w:hint="eastAsia"/>
              </w:rPr>
            </w:pPr>
          </w:p>
        </w:tc>
        <w:tc>
          <w:tcPr>
            <w:tcW w:w="709" w:type="dxa"/>
            <w:vMerge w:val="continue"/>
            <w:vAlign w:val="center"/>
          </w:tcPr>
          <w:p w14:paraId="438EB766">
            <w:pPr>
              <w:pStyle w:val="34"/>
              <w:rPr>
                <w:rFonts w:hint="eastAsia"/>
              </w:rPr>
            </w:pPr>
          </w:p>
        </w:tc>
        <w:tc>
          <w:tcPr>
            <w:tcW w:w="709" w:type="dxa"/>
            <w:vMerge w:val="continue"/>
            <w:vAlign w:val="center"/>
          </w:tcPr>
          <w:p w14:paraId="551E93B4">
            <w:pPr>
              <w:pStyle w:val="34"/>
              <w:rPr>
                <w:rFonts w:hint="eastAsia"/>
              </w:rPr>
            </w:pPr>
          </w:p>
        </w:tc>
      </w:tr>
      <w:tr w14:paraId="75C32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continue"/>
            <w:vAlign w:val="center"/>
          </w:tcPr>
          <w:p w14:paraId="76E3558B">
            <w:pPr>
              <w:pStyle w:val="34"/>
              <w:rPr>
                <w:rFonts w:hint="eastAsia"/>
              </w:rPr>
            </w:pPr>
          </w:p>
        </w:tc>
        <w:tc>
          <w:tcPr>
            <w:tcW w:w="816" w:type="dxa"/>
            <w:vMerge w:val="continue"/>
            <w:vAlign w:val="center"/>
          </w:tcPr>
          <w:p w14:paraId="0A559D80">
            <w:pPr>
              <w:pStyle w:val="34"/>
              <w:rPr>
                <w:rFonts w:hint="eastAsia"/>
              </w:rPr>
            </w:pPr>
          </w:p>
        </w:tc>
        <w:tc>
          <w:tcPr>
            <w:tcW w:w="1491" w:type="dxa"/>
            <w:vAlign w:val="center"/>
          </w:tcPr>
          <w:p w14:paraId="1187EF79">
            <w:pPr>
              <w:pStyle w:val="34"/>
              <w:rPr>
                <w:rFonts w:hint="eastAsia"/>
              </w:rPr>
            </w:pPr>
            <w:r>
              <w:rPr>
                <w:rFonts w:hint="eastAsia"/>
              </w:rPr>
              <w:t>编制进度计划</w:t>
            </w:r>
          </w:p>
        </w:tc>
        <w:tc>
          <w:tcPr>
            <w:tcW w:w="2904" w:type="dxa"/>
            <w:vAlign w:val="center"/>
          </w:tcPr>
          <w:p w14:paraId="26FAC2BC">
            <w:pPr>
              <w:pStyle w:val="34"/>
              <w:rPr>
                <w:rFonts w:hint="eastAsia"/>
              </w:rPr>
            </w:pPr>
            <w:r>
              <w:rPr>
                <w:rFonts w:hint="eastAsia"/>
              </w:rPr>
              <w:t>编制设备租赁计划；按仓储作业内容进行岗位分工；编制进度计划甘特图；能与同事就作业流程时间分配进行沟通</w:t>
            </w:r>
          </w:p>
        </w:tc>
        <w:tc>
          <w:tcPr>
            <w:tcW w:w="708" w:type="dxa"/>
            <w:vAlign w:val="center"/>
          </w:tcPr>
          <w:p w14:paraId="7D0D6E99">
            <w:pPr>
              <w:pStyle w:val="34"/>
              <w:rPr>
                <w:rFonts w:hint="eastAsia"/>
              </w:rPr>
            </w:pPr>
            <w:r>
              <w:rPr>
                <w:rFonts w:hint="eastAsia"/>
              </w:rPr>
              <w:t>10%</w:t>
            </w:r>
          </w:p>
        </w:tc>
        <w:tc>
          <w:tcPr>
            <w:tcW w:w="1276" w:type="dxa"/>
            <w:vMerge w:val="continue"/>
            <w:vAlign w:val="center"/>
          </w:tcPr>
          <w:p w14:paraId="0758EEA7">
            <w:pPr>
              <w:pStyle w:val="34"/>
              <w:rPr>
                <w:rFonts w:hint="eastAsia"/>
              </w:rPr>
            </w:pPr>
          </w:p>
        </w:tc>
        <w:tc>
          <w:tcPr>
            <w:tcW w:w="709" w:type="dxa"/>
            <w:vMerge w:val="continue"/>
            <w:vAlign w:val="center"/>
          </w:tcPr>
          <w:p w14:paraId="79C834F0">
            <w:pPr>
              <w:pStyle w:val="34"/>
              <w:rPr>
                <w:rFonts w:hint="eastAsia"/>
              </w:rPr>
            </w:pPr>
          </w:p>
        </w:tc>
        <w:tc>
          <w:tcPr>
            <w:tcW w:w="709" w:type="dxa"/>
            <w:vMerge w:val="continue"/>
            <w:vAlign w:val="center"/>
          </w:tcPr>
          <w:p w14:paraId="10A3C4D7">
            <w:pPr>
              <w:pStyle w:val="34"/>
              <w:rPr>
                <w:rFonts w:hint="eastAsia"/>
              </w:rPr>
            </w:pPr>
          </w:p>
        </w:tc>
      </w:tr>
      <w:tr w14:paraId="082CA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562" w:type="dxa"/>
            <w:vMerge w:val="continue"/>
            <w:vAlign w:val="center"/>
          </w:tcPr>
          <w:p w14:paraId="5A4BE10A">
            <w:pPr>
              <w:pStyle w:val="34"/>
              <w:rPr>
                <w:rFonts w:hint="eastAsia"/>
              </w:rPr>
            </w:pPr>
          </w:p>
        </w:tc>
        <w:tc>
          <w:tcPr>
            <w:tcW w:w="816" w:type="dxa"/>
            <w:vMerge w:val="continue"/>
            <w:vAlign w:val="center"/>
          </w:tcPr>
          <w:p w14:paraId="2C052B74">
            <w:pPr>
              <w:pStyle w:val="34"/>
              <w:rPr>
                <w:rFonts w:hint="eastAsia"/>
              </w:rPr>
            </w:pPr>
          </w:p>
        </w:tc>
        <w:tc>
          <w:tcPr>
            <w:tcW w:w="1491" w:type="dxa"/>
            <w:vAlign w:val="center"/>
          </w:tcPr>
          <w:p w14:paraId="5D60CD6B">
            <w:pPr>
              <w:pStyle w:val="34"/>
              <w:rPr>
                <w:rFonts w:hint="eastAsia"/>
              </w:rPr>
            </w:pPr>
            <w:r>
              <w:rPr>
                <w:rFonts w:hint="eastAsia"/>
              </w:rPr>
              <w:t>现场答辩</w:t>
            </w:r>
          </w:p>
        </w:tc>
        <w:tc>
          <w:tcPr>
            <w:tcW w:w="2904" w:type="dxa"/>
            <w:vAlign w:val="center"/>
          </w:tcPr>
          <w:p w14:paraId="65B55843">
            <w:pPr>
              <w:pStyle w:val="34"/>
              <w:rPr>
                <w:rFonts w:hint="eastAsia"/>
              </w:rPr>
            </w:pPr>
            <w:r>
              <w:rPr>
                <w:rFonts w:hint="eastAsia"/>
              </w:rPr>
              <w:t>方案陈述：内容介绍全面、重点突出、思路清晰；表达语言流畅、准确、音量适中；时间掌握好</w:t>
            </w:r>
          </w:p>
          <w:p w14:paraId="7907ECBC">
            <w:pPr>
              <w:pStyle w:val="34"/>
              <w:rPr>
                <w:rFonts w:hint="eastAsia"/>
              </w:rPr>
            </w:pPr>
            <w:r>
              <w:rPr>
                <w:rFonts w:hint="eastAsia"/>
              </w:rPr>
              <w:t>口头答辩：回答切题、观点正确、能正确运用专业知识；思路逻辑性强、层次分明；语言流畅、准确严谨</w:t>
            </w:r>
          </w:p>
        </w:tc>
        <w:tc>
          <w:tcPr>
            <w:tcW w:w="708" w:type="dxa"/>
            <w:vAlign w:val="center"/>
          </w:tcPr>
          <w:p w14:paraId="4011E5CD">
            <w:pPr>
              <w:pStyle w:val="34"/>
              <w:rPr>
                <w:rFonts w:hint="eastAsia"/>
              </w:rPr>
            </w:pPr>
            <w:r>
              <w:rPr>
                <w:rFonts w:hint="eastAsia"/>
              </w:rPr>
              <w:t>20%</w:t>
            </w:r>
          </w:p>
        </w:tc>
        <w:tc>
          <w:tcPr>
            <w:tcW w:w="1276" w:type="dxa"/>
            <w:vMerge w:val="continue"/>
            <w:vAlign w:val="center"/>
          </w:tcPr>
          <w:p w14:paraId="09A9CCE8">
            <w:pPr>
              <w:pStyle w:val="34"/>
              <w:rPr>
                <w:rFonts w:hint="eastAsia"/>
              </w:rPr>
            </w:pPr>
          </w:p>
        </w:tc>
        <w:tc>
          <w:tcPr>
            <w:tcW w:w="709" w:type="dxa"/>
            <w:vAlign w:val="center"/>
          </w:tcPr>
          <w:p w14:paraId="5226952E">
            <w:pPr>
              <w:pStyle w:val="34"/>
              <w:rPr>
                <w:rFonts w:hint="eastAsia"/>
              </w:rPr>
            </w:pPr>
            <w:r>
              <w:rPr>
                <w:rFonts w:hint="eastAsia"/>
              </w:rPr>
              <w:t>每人8-</w:t>
            </w:r>
            <w:r>
              <w:t>10</w:t>
            </w:r>
            <w:r>
              <w:rPr>
                <w:rFonts w:hint="eastAsia"/>
              </w:rPr>
              <w:t>分钟</w:t>
            </w:r>
          </w:p>
        </w:tc>
        <w:tc>
          <w:tcPr>
            <w:tcW w:w="709" w:type="dxa"/>
            <w:vAlign w:val="center"/>
          </w:tcPr>
          <w:p w14:paraId="2D35E8B1">
            <w:pPr>
              <w:pStyle w:val="34"/>
              <w:rPr>
                <w:rFonts w:hint="eastAsia"/>
              </w:rPr>
            </w:pPr>
            <w:r>
              <w:rPr>
                <w:rFonts w:hint="eastAsia"/>
              </w:rPr>
              <w:t>第</w:t>
            </w:r>
            <w:r>
              <w:t>5</w:t>
            </w:r>
            <w:r>
              <w:rPr>
                <w:rFonts w:hint="eastAsia"/>
              </w:rPr>
              <w:t>学期</w:t>
            </w:r>
          </w:p>
        </w:tc>
      </w:tr>
      <w:tr w14:paraId="7EB6A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562" w:type="dxa"/>
            <w:vMerge w:val="continue"/>
            <w:vAlign w:val="center"/>
          </w:tcPr>
          <w:p w14:paraId="33EDA23E">
            <w:pPr>
              <w:pStyle w:val="34"/>
              <w:rPr>
                <w:rFonts w:hint="eastAsia"/>
              </w:rPr>
            </w:pPr>
          </w:p>
        </w:tc>
        <w:tc>
          <w:tcPr>
            <w:tcW w:w="816" w:type="dxa"/>
            <w:vMerge w:val="continue"/>
            <w:vAlign w:val="center"/>
          </w:tcPr>
          <w:p w14:paraId="3E75FA18">
            <w:pPr>
              <w:pStyle w:val="34"/>
              <w:rPr>
                <w:rFonts w:hint="eastAsia"/>
              </w:rPr>
            </w:pPr>
          </w:p>
        </w:tc>
        <w:tc>
          <w:tcPr>
            <w:tcW w:w="4395" w:type="dxa"/>
            <w:gridSpan w:val="2"/>
            <w:vAlign w:val="center"/>
          </w:tcPr>
          <w:p w14:paraId="4F082ED4">
            <w:pPr>
              <w:pStyle w:val="34"/>
              <w:rPr>
                <w:rFonts w:hint="eastAsia"/>
              </w:rPr>
            </w:pPr>
            <w:r>
              <w:rPr>
                <w:rFonts w:hint="eastAsia"/>
              </w:rPr>
              <w:t>合计</w:t>
            </w:r>
          </w:p>
        </w:tc>
        <w:tc>
          <w:tcPr>
            <w:tcW w:w="708" w:type="dxa"/>
            <w:vAlign w:val="center"/>
          </w:tcPr>
          <w:p w14:paraId="07F95921">
            <w:pPr>
              <w:pStyle w:val="34"/>
              <w:rPr>
                <w:rFonts w:hint="eastAsia"/>
              </w:rPr>
            </w:pPr>
            <w:r>
              <w:rPr>
                <w:rFonts w:hint="eastAsia"/>
              </w:rPr>
              <w:t>100%</w:t>
            </w:r>
          </w:p>
        </w:tc>
        <w:tc>
          <w:tcPr>
            <w:tcW w:w="1276" w:type="dxa"/>
            <w:vAlign w:val="center"/>
          </w:tcPr>
          <w:p w14:paraId="03DCFFDD">
            <w:pPr>
              <w:pStyle w:val="34"/>
              <w:rPr>
                <w:rFonts w:hint="eastAsia"/>
              </w:rPr>
            </w:pPr>
          </w:p>
        </w:tc>
        <w:tc>
          <w:tcPr>
            <w:tcW w:w="709" w:type="dxa"/>
            <w:vAlign w:val="center"/>
          </w:tcPr>
          <w:p w14:paraId="50506F97">
            <w:pPr>
              <w:pStyle w:val="34"/>
              <w:rPr>
                <w:rFonts w:hint="eastAsia"/>
              </w:rPr>
            </w:pPr>
          </w:p>
        </w:tc>
        <w:tc>
          <w:tcPr>
            <w:tcW w:w="709" w:type="dxa"/>
            <w:vAlign w:val="center"/>
          </w:tcPr>
          <w:p w14:paraId="38D5D770">
            <w:pPr>
              <w:pStyle w:val="34"/>
              <w:rPr>
                <w:rFonts w:hint="eastAsia"/>
              </w:rPr>
            </w:pPr>
          </w:p>
        </w:tc>
      </w:tr>
    </w:tbl>
    <w:p w14:paraId="401F3D6B">
      <w:pPr>
        <w:ind w:firstLine="560"/>
        <w:rPr>
          <w:rFonts w:hint="eastAsia" w:asciiTheme="minorEastAsia" w:hAnsiTheme="minorEastAsia" w:eastAsiaTheme="minorEastAsia"/>
          <w:sz w:val="28"/>
          <w:szCs w:val="28"/>
        </w:rPr>
      </w:pPr>
    </w:p>
    <w:p w14:paraId="09840A8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2.评分规则与达标要求</w:t>
      </w:r>
    </w:p>
    <w:p w14:paraId="299418DC">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（1）物流专业知识测试采用机试闭卷形式，包括单选题、多选题、判断题，总分为100分，全部由系统评分</w:t>
      </w:r>
    </w:p>
    <w:p w14:paraId="318A7E8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（2）物流职业能力测试，由专业老师依据评分细则进行评分，满分均为100分</w:t>
      </w:r>
    </w:p>
    <w:p w14:paraId="2924A2E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（3）一级物流职业能力测试成绩=专业知识测试成绩╳30% + 物流职业能力测试成绩╳70%，一级物流职业能力测试成绩达到6</w:t>
      </w:r>
      <w:r>
        <w:rPr>
          <w:rFonts w:asciiTheme="minorEastAsia" w:hAnsiTheme="minorEastAsia" w:eastAsiaTheme="minorEastAsia"/>
          <w:sz w:val="28"/>
          <w:szCs w:val="28"/>
        </w:rPr>
        <w:t>0</w:t>
      </w:r>
      <w:r>
        <w:rPr>
          <w:rFonts w:hint="eastAsia" w:asciiTheme="minorEastAsia" w:hAnsiTheme="minorEastAsia" w:eastAsiaTheme="minorEastAsia"/>
          <w:sz w:val="28"/>
          <w:szCs w:val="28"/>
        </w:rPr>
        <w:t>分为及格，一级物流职业能力测试达标。一级物流职业能力测试成绩即为毕业设计成绩。</w:t>
      </w:r>
    </w:p>
    <w:p w14:paraId="7D8AA26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（二）二级：现代物流作业方案优化</w:t>
      </w:r>
    </w:p>
    <w:p w14:paraId="4A8445FE">
      <w:pPr>
        <w:ind w:firstLine="640"/>
      </w:pPr>
      <w:r>
        <w:rPr>
          <w:rFonts w:hint="eastAsia" w:asciiTheme="minorEastAsia" w:hAnsiTheme="minorEastAsia" w:eastAsiaTheme="minorEastAsia"/>
          <w:sz w:val="28"/>
          <w:szCs w:val="28"/>
        </w:rPr>
        <w:t>1.测试内容、测试方式、测试时间（见表11-8、11-9</w:t>
      </w:r>
      <w:r>
        <w:rPr>
          <w:rFonts w:hint="eastAsia"/>
        </w:rPr>
        <w:t>）</w:t>
      </w:r>
    </w:p>
    <w:p w14:paraId="4F7E0AB2">
      <w:pPr>
        <w:pStyle w:val="18"/>
        <w:ind w:firstLine="482"/>
      </w:pPr>
      <w:r>
        <w:rPr>
          <w:rFonts w:hint="eastAsia"/>
        </w:rPr>
        <w:t>表11-8：职业能力测试要求一览表</w:t>
      </w:r>
    </w:p>
    <w:tbl>
      <w:tblPr>
        <w:tblStyle w:val="12"/>
        <w:tblW w:w="89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5"/>
        <w:gridCol w:w="2176"/>
        <w:gridCol w:w="2100"/>
        <w:gridCol w:w="1728"/>
        <w:gridCol w:w="1111"/>
        <w:gridCol w:w="1234"/>
      </w:tblGrid>
      <w:tr w14:paraId="7000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635" w:type="dxa"/>
            <w:vAlign w:val="center"/>
          </w:tcPr>
          <w:p w14:paraId="316D3E4F">
            <w:pPr>
              <w:pStyle w:val="34"/>
              <w:rPr>
                <w:rFonts w:hint="eastAsia"/>
              </w:rPr>
            </w:pPr>
            <w:r>
              <w:rPr>
                <w:rFonts w:hint="eastAsia"/>
              </w:rPr>
              <w:t>等级</w:t>
            </w:r>
          </w:p>
        </w:tc>
        <w:tc>
          <w:tcPr>
            <w:tcW w:w="2176" w:type="dxa"/>
            <w:vAlign w:val="center"/>
          </w:tcPr>
          <w:p w14:paraId="46FC28E7">
            <w:pPr>
              <w:pStyle w:val="34"/>
              <w:rPr>
                <w:rFonts w:hint="eastAsia"/>
              </w:rPr>
            </w:pPr>
            <w:r>
              <w:rPr>
                <w:rFonts w:hint="eastAsia"/>
              </w:rPr>
              <w:t>知识点</w:t>
            </w:r>
          </w:p>
        </w:tc>
        <w:tc>
          <w:tcPr>
            <w:tcW w:w="2100" w:type="dxa"/>
            <w:vAlign w:val="center"/>
          </w:tcPr>
          <w:p w14:paraId="52B9F557">
            <w:pPr>
              <w:pStyle w:val="34"/>
              <w:rPr>
                <w:rFonts w:hint="eastAsia"/>
              </w:rPr>
            </w:pPr>
            <w:r>
              <w:rPr>
                <w:rFonts w:hint="eastAsia"/>
              </w:rPr>
              <w:t>知识点占比</w:t>
            </w:r>
            <w:r>
              <w:t>%</w:t>
            </w:r>
          </w:p>
        </w:tc>
        <w:tc>
          <w:tcPr>
            <w:tcW w:w="1728" w:type="dxa"/>
            <w:vAlign w:val="center"/>
          </w:tcPr>
          <w:p w14:paraId="4305F920">
            <w:pPr>
              <w:pStyle w:val="34"/>
              <w:rPr>
                <w:rFonts w:hint="eastAsia"/>
              </w:rPr>
            </w:pPr>
            <w:r>
              <w:rPr>
                <w:rFonts w:hint="eastAsia"/>
              </w:rPr>
              <w:t>测试方式</w:t>
            </w:r>
          </w:p>
        </w:tc>
        <w:tc>
          <w:tcPr>
            <w:tcW w:w="1111" w:type="dxa"/>
            <w:vAlign w:val="center"/>
          </w:tcPr>
          <w:p w14:paraId="57331764">
            <w:pPr>
              <w:pStyle w:val="34"/>
              <w:rPr>
                <w:rFonts w:hint="eastAsia"/>
              </w:rPr>
            </w:pPr>
            <w:r>
              <w:rPr>
                <w:rFonts w:hint="eastAsia"/>
              </w:rPr>
              <w:t>测试题型</w:t>
            </w:r>
          </w:p>
        </w:tc>
        <w:tc>
          <w:tcPr>
            <w:tcW w:w="1234" w:type="dxa"/>
            <w:vAlign w:val="center"/>
          </w:tcPr>
          <w:p w14:paraId="5E153E34">
            <w:pPr>
              <w:pStyle w:val="34"/>
              <w:rPr>
                <w:rFonts w:hint="eastAsia"/>
              </w:rPr>
            </w:pPr>
            <w:r>
              <w:rPr>
                <w:rFonts w:hint="eastAsia"/>
              </w:rPr>
              <w:t>测试学期</w:t>
            </w:r>
          </w:p>
        </w:tc>
      </w:tr>
      <w:tr w14:paraId="01993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restart"/>
            <w:vAlign w:val="center"/>
          </w:tcPr>
          <w:p w14:paraId="53B5DF9C">
            <w:pPr>
              <w:pStyle w:val="34"/>
              <w:rPr>
                <w:rFonts w:hint="eastAsia"/>
              </w:rPr>
            </w:pPr>
            <w:r>
              <w:rPr>
                <w:rFonts w:hint="eastAsia"/>
              </w:rPr>
              <w:t>二级</w:t>
            </w:r>
          </w:p>
        </w:tc>
        <w:tc>
          <w:tcPr>
            <w:tcW w:w="2176" w:type="dxa"/>
            <w:vAlign w:val="center"/>
          </w:tcPr>
          <w:p w14:paraId="03504CCD">
            <w:pPr>
              <w:pStyle w:val="34"/>
              <w:rPr>
                <w:rFonts w:hint="eastAsia"/>
              </w:rPr>
            </w:pPr>
            <w:r>
              <w:rPr>
                <w:rFonts w:hint="eastAsia"/>
              </w:rPr>
              <w:t>仓储管理</w:t>
            </w:r>
          </w:p>
        </w:tc>
        <w:tc>
          <w:tcPr>
            <w:tcW w:w="2100" w:type="dxa"/>
            <w:vAlign w:val="center"/>
          </w:tcPr>
          <w:p w14:paraId="3A9F01E1">
            <w:pPr>
              <w:pStyle w:val="34"/>
              <w:rPr>
                <w:rFonts w:hint="eastAsia"/>
              </w:rPr>
            </w:pPr>
            <w:r>
              <w:t>25</w:t>
            </w:r>
          </w:p>
        </w:tc>
        <w:tc>
          <w:tcPr>
            <w:tcW w:w="1728" w:type="dxa"/>
            <w:vMerge w:val="restart"/>
            <w:vAlign w:val="center"/>
          </w:tcPr>
          <w:p w14:paraId="0117F16E">
            <w:pPr>
              <w:pStyle w:val="34"/>
              <w:rPr>
                <w:rFonts w:hint="eastAsia"/>
              </w:rPr>
            </w:pPr>
            <w:r>
              <w:rPr>
                <w:rFonts w:hint="eastAsia"/>
              </w:rPr>
              <w:t>闭卷，满分</w:t>
            </w:r>
            <w:r>
              <w:t>100</w:t>
            </w:r>
            <w:r>
              <w:rPr>
                <w:rFonts w:hint="eastAsia"/>
              </w:rPr>
              <w:t>分</w:t>
            </w:r>
            <w:r>
              <w:t xml:space="preserve"> </w:t>
            </w:r>
          </w:p>
        </w:tc>
        <w:tc>
          <w:tcPr>
            <w:tcW w:w="1111" w:type="dxa"/>
            <w:vMerge w:val="restart"/>
            <w:vAlign w:val="center"/>
          </w:tcPr>
          <w:p w14:paraId="0E95C788">
            <w:pPr>
              <w:pStyle w:val="34"/>
              <w:rPr>
                <w:rFonts w:hint="eastAsia"/>
              </w:rPr>
            </w:pPr>
            <w:r>
              <w:rPr>
                <w:rFonts w:hint="eastAsia"/>
              </w:rPr>
              <w:t>单选题</w:t>
            </w:r>
            <w:r>
              <w:t>4</w:t>
            </w:r>
            <w:r>
              <w:rPr>
                <w:rFonts w:hint="eastAsia"/>
              </w:rPr>
              <w:t>0%</w:t>
            </w:r>
          </w:p>
          <w:p w14:paraId="23145339">
            <w:pPr>
              <w:pStyle w:val="34"/>
              <w:rPr>
                <w:rFonts w:hint="eastAsia"/>
              </w:rPr>
            </w:pPr>
            <w:r>
              <w:rPr>
                <w:rFonts w:hint="eastAsia"/>
              </w:rPr>
              <w:t>多选题40%</w:t>
            </w:r>
          </w:p>
          <w:p w14:paraId="5DC97421">
            <w:pPr>
              <w:pStyle w:val="34"/>
              <w:rPr>
                <w:rFonts w:hint="eastAsia"/>
              </w:rPr>
            </w:pPr>
            <w:r>
              <w:rPr>
                <w:rFonts w:hint="eastAsia"/>
              </w:rPr>
              <w:t>判断题2</w:t>
            </w:r>
            <w:r>
              <w:t>0</w:t>
            </w:r>
            <w:r>
              <w:rPr>
                <w:rFonts w:hint="eastAsia"/>
              </w:rPr>
              <w:t>%</w:t>
            </w:r>
          </w:p>
        </w:tc>
        <w:tc>
          <w:tcPr>
            <w:tcW w:w="1234" w:type="dxa"/>
            <w:vMerge w:val="restart"/>
            <w:vAlign w:val="center"/>
          </w:tcPr>
          <w:p w14:paraId="147903F3">
            <w:pPr>
              <w:pStyle w:val="34"/>
              <w:rPr>
                <w:rFonts w:hint="eastAsia"/>
              </w:rPr>
            </w:pPr>
            <w:r>
              <w:rPr>
                <w:rFonts w:hint="eastAsia"/>
              </w:rPr>
              <w:t>第4学期</w:t>
            </w:r>
          </w:p>
        </w:tc>
      </w:tr>
      <w:tr w14:paraId="665E0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6DDCFE08">
            <w:pPr>
              <w:pStyle w:val="34"/>
              <w:rPr>
                <w:rFonts w:hint="eastAsia"/>
              </w:rPr>
            </w:pPr>
          </w:p>
        </w:tc>
        <w:tc>
          <w:tcPr>
            <w:tcW w:w="2176" w:type="dxa"/>
            <w:vAlign w:val="center"/>
          </w:tcPr>
          <w:p w14:paraId="520A743D">
            <w:pPr>
              <w:pStyle w:val="34"/>
              <w:rPr>
                <w:rFonts w:hint="eastAsia"/>
              </w:rPr>
            </w:pPr>
            <w:r>
              <w:rPr>
                <w:rFonts w:hint="eastAsia"/>
              </w:rPr>
              <w:t>运输管理</w:t>
            </w:r>
          </w:p>
        </w:tc>
        <w:tc>
          <w:tcPr>
            <w:tcW w:w="2100" w:type="dxa"/>
            <w:vAlign w:val="center"/>
          </w:tcPr>
          <w:p w14:paraId="761A2CC9">
            <w:pPr>
              <w:pStyle w:val="34"/>
              <w:rPr>
                <w:rFonts w:hint="eastAsia"/>
              </w:rPr>
            </w:pPr>
            <w:r>
              <w:t>20</w:t>
            </w:r>
          </w:p>
        </w:tc>
        <w:tc>
          <w:tcPr>
            <w:tcW w:w="1728" w:type="dxa"/>
            <w:vMerge w:val="continue"/>
            <w:vAlign w:val="center"/>
          </w:tcPr>
          <w:p w14:paraId="6535190C">
            <w:pPr>
              <w:pStyle w:val="34"/>
              <w:rPr>
                <w:rFonts w:hint="eastAsia"/>
              </w:rPr>
            </w:pPr>
          </w:p>
        </w:tc>
        <w:tc>
          <w:tcPr>
            <w:tcW w:w="1111" w:type="dxa"/>
            <w:vMerge w:val="continue"/>
            <w:vAlign w:val="center"/>
          </w:tcPr>
          <w:p w14:paraId="410ECF48">
            <w:pPr>
              <w:pStyle w:val="34"/>
              <w:rPr>
                <w:rFonts w:hint="eastAsia"/>
              </w:rPr>
            </w:pPr>
          </w:p>
        </w:tc>
        <w:tc>
          <w:tcPr>
            <w:tcW w:w="1234" w:type="dxa"/>
            <w:vMerge w:val="continue"/>
            <w:vAlign w:val="center"/>
          </w:tcPr>
          <w:p w14:paraId="7032C28A">
            <w:pPr>
              <w:pStyle w:val="34"/>
              <w:rPr>
                <w:rFonts w:hint="eastAsia"/>
              </w:rPr>
            </w:pPr>
          </w:p>
        </w:tc>
      </w:tr>
      <w:tr w14:paraId="0315D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40A3B203">
            <w:pPr>
              <w:pStyle w:val="34"/>
              <w:rPr>
                <w:rFonts w:hint="eastAsia"/>
              </w:rPr>
            </w:pPr>
          </w:p>
        </w:tc>
        <w:tc>
          <w:tcPr>
            <w:tcW w:w="2176" w:type="dxa"/>
            <w:vAlign w:val="center"/>
          </w:tcPr>
          <w:p w14:paraId="62F0FF18">
            <w:pPr>
              <w:pStyle w:val="34"/>
              <w:rPr>
                <w:rFonts w:hint="eastAsia"/>
              </w:rPr>
            </w:pPr>
            <w:r>
              <w:rPr>
                <w:rFonts w:hint="eastAsia"/>
              </w:rPr>
              <w:t>配送管理</w:t>
            </w:r>
          </w:p>
        </w:tc>
        <w:tc>
          <w:tcPr>
            <w:tcW w:w="2100" w:type="dxa"/>
            <w:vAlign w:val="center"/>
          </w:tcPr>
          <w:p w14:paraId="52772C09">
            <w:pPr>
              <w:pStyle w:val="34"/>
              <w:rPr>
                <w:rFonts w:hint="eastAsia"/>
              </w:rPr>
            </w:pPr>
            <w:r>
              <w:t>20</w:t>
            </w:r>
          </w:p>
        </w:tc>
        <w:tc>
          <w:tcPr>
            <w:tcW w:w="1728" w:type="dxa"/>
            <w:vMerge w:val="continue"/>
            <w:vAlign w:val="center"/>
          </w:tcPr>
          <w:p w14:paraId="40E139D3">
            <w:pPr>
              <w:pStyle w:val="34"/>
              <w:rPr>
                <w:rFonts w:hint="eastAsia"/>
              </w:rPr>
            </w:pPr>
          </w:p>
        </w:tc>
        <w:tc>
          <w:tcPr>
            <w:tcW w:w="1111" w:type="dxa"/>
            <w:vMerge w:val="continue"/>
            <w:vAlign w:val="center"/>
          </w:tcPr>
          <w:p w14:paraId="1B74245A">
            <w:pPr>
              <w:pStyle w:val="34"/>
              <w:rPr>
                <w:rFonts w:hint="eastAsia"/>
              </w:rPr>
            </w:pPr>
          </w:p>
        </w:tc>
        <w:tc>
          <w:tcPr>
            <w:tcW w:w="1234" w:type="dxa"/>
            <w:vMerge w:val="continue"/>
            <w:vAlign w:val="center"/>
          </w:tcPr>
          <w:p w14:paraId="51A35C39">
            <w:pPr>
              <w:pStyle w:val="34"/>
              <w:rPr>
                <w:rFonts w:hint="eastAsia"/>
              </w:rPr>
            </w:pPr>
          </w:p>
        </w:tc>
      </w:tr>
      <w:tr w14:paraId="115AA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77785652">
            <w:pPr>
              <w:pStyle w:val="34"/>
              <w:rPr>
                <w:rFonts w:hint="eastAsia"/>
              </w:rPr>
            </w:pPr>
          </w:p>
        </w:tc>
        <w:tc>
          <w:tcPr>
            <w:tcW w:w="2176" w:type="dxa"/>
            <w:vAlign w:val="center"/>
          </w:tcPr>
          <w:p w14:paraId="5E94818C">
            <w:pPr>
              <w:pStyle w:val="34"/>
              <w:rPr>
                <w:rFonts w:hint="eastAsia"/>
              </w:rPr>
            </w:pPr>
            <w:r>
              <w:rPr>
                <w:rFonts w:hint="eastAsia"/>
              </w:rPr>
              <w:t>采购与供应商管理</w:t>
            </w:r>
          </w:p>
        </w:tc>
        <w:tc>
          <w:tcPr>
            <w:tcW w:w="2100" w:type="dxa"/>
            <w:vAlign w:val="center"/>
          </w:tcPr>
          <w:p w14:paraId="023ACF13">
            <w:pPr>
              <w:pStyle w:val="34"/>
              <w:rPr>
                <w:rFonts w:hint="eastAsia"/>
              </w:rPr>
            </w:pPr>
            <w:r>
              <w:t>10</w:t>
            </w:r>
          </w:p>
        </w:tc>
        <w:tc>
          <w:tcPr>
            <w:tcW w:w="1728" w:type="dxa"/>
            <w:vMerge w:val="continue"/>
            <w:vAlign w:val="center"/>
          </w:tcPr>
          <w:p w14:paraId="2526BF01">
            <w:pPr>
              <w:pStyle w:val="34"/>
              <w:rPr>
                <w:rFonts w:hint="eastAsia"/>
              </w:rPr>
            </w:pPr>
          </w:p>
        </w:tc>
        <w:tc>
          <w:tcPr>
            <w:tcW w:w="1111" w:type="dxa"/>
            <w:vMerge w:val="continue"/>
            <w:vAlign w:val="center"/>
          </w:tcPr>
          <w:p w14:paraId="5A7A5E8F">
            <w:pPr>
              <w:pStyle w:val="34"/>
              <w:rPr>
                <w:rFonts w:hint="eastAsia"/>
              </w:rPr>
            </w:pPr>
          </w:p>
        </w:tc>
        <w:tc>
          <w:tcPr>
            <w:tcW w:w="1234" w:type="dxa"/>
            <w:vMerge w:val="continue"/>
            <w:vAlign w:val="center"/>
          </w:tcPr>
          <w:p w14:paraId="238A7296">
            <w:pPr>
              <w:pStyle w:val="34"/>
              <w:rPr>
                <w:rFonts w:hint="eastAsia"/>
              </w:rPr>
            </w:pPr>
          </w:p>
        </w:tc>
      </w:tr>
      <w:tr w14:paraId="5081C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5DE35B7A">
            <w:pPr>
              <w:pStyle w:val="34"/>
              <w:rPr>
                <w:rFonts w:hint="eastAsia"/>
              </w:rPr>
            </w:pPr>
          </w:p>
        </w:tc>
        <w:tc>
          <w:tcPr>
            <w:tcW w:w="2176" w:type="dxa"/>
            <w:vAlign w:val="center"/>
          </w:tcPr>
          <w:p w14:paraId="76393D85">
            <w:pPr>
              <w:pStyle w:val="34"/>
              <w:rPr>
                <w:rFonts w:hint="eastAsia"/>
              </w:rPr>
            </w:pPr>
            <w:r>
              <w:rPr>
                <w:rFonts w:hint="eastAsia"/>
              </w:rPr>
              <w:t>企业班组建设与管理</w:t>
            </w:r>
          </w:p>
        </w:tc>
        <w:tc>
          <w:tcPr>
            <w:tcW w:w="2100" w:type="dxa"/>
            <w:vAlign w:val="center"/>
          </w:tcPr>
          <w:p w14:paraId="0CFA0E3B">
            <w:pPr>
              <w:pStyle w:val="34"/>
              <w:rPr>
                <w:rFonts w:hint="eastAsia"/>
              </w:rPr>
            </w:pPr>
            <w:r>
              <w:t>10</w:t>
            </w:r>
          </w:p>
        </w:tc>
        <w:tc>
          <w:tcPr>
            <w:tcW w:w="1728" w:type="dxa"/>
            <w:vMerge w:val="continue"/>
            <w:vAlign w:val="center"/>
          </w:tcPr>
          <w:p w14:paraId="7000AB19">
            <w:pPr>
              <w:pStyle w:val="34"/>
              <w:rPr>
                <w:rFonts w:hint="eastAsia"/>
              </w:rPr>
            </w:pPr>
          </w:p>
        </w:tc>
        <w:tc>
          <w:tcPr>
            <w:tcW w:w="1111" w:type="dxa"/>
            <w:vMerge w:val="continue"/>
            <w:vAlign w:val="center"/>
          </w:tcPr>
          <w:p w14:paraId="64B0CABA">
            <w:pPr>
              <w:pStyle w:val="34"/>
              <w:rPr>
                <w:rFonts w:hint="eastAsia"/>
              </w:rPr>
            </w:pPr>
          </w:p>
        </w:tc>
        <w:tc>
          <w:tcPr>
            <w:tcW w:w="1234" w:type="dxa"/>
            <w:vMerge w:val="continue"/>
            <w:vAlign w:val="center"/>
          </w:tcPr>
          <w:p w14:paraId="6D5E2A18">
            <w:pPr>
              <w:pStyle w:val="34"/>
              <w:rPr>
                <w:rFonts w:hint="eastAsia"/>
              </w:rPr>
            </w:pPr>
          </w:p>
        </w:tc>
      </w:tr>
      <w:tr w14:paraId="7927E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1D34AA0A">
            <w:pPr>
              <w:pStyle w:val="34"/>
              <w:rPr>
                <w:rFonts w:hint="eastAsia"/>
              </w:rPr>
            </w:pPr>
          </w:p>
        </w:tc>
        <w:tc>
          <w:tcPr>
            <w:tcW w:w="2176" w:type="dxa"/>
            <w:vAlign w:val="center"/>
          </w:tcPr>
          <w:p w14:paraId="086BF423">
            <w:pPr>
              <w:pStyle w:val="34"/>
              <w:rPr>
                <w:rFonts w:hint="eastAsia"/>
              </w:rPr>
            </w:pPr>
            <w:r>
              <w:rPr>
                <w:rFonts w:hint="eastAsia"/>
              </w:rPr>
              <w:t>物流客户服务与管理</w:t>
            </w:r>
          </w:p>
        </w:tc>
        <w:tc>
          <w:tcPr>
            <w:tcW w:w="2100" w:type="dxa"/>
            <w:vAlign w:val="center"/>
          </w:tcPr>
          <w:p w14:paraId="3081A687">
            <w:pPr>
              <w:pStyle w:val="34"/>
              <w:rPr>
                <w:rFonts w:hint="eastAsia"/>
              </w:rPr>
            </w:pPr>
            <w:r>
              <w:t>10</w:t>
            </w:r>
          </w:p>
        </w:tc>
        <w:tc>
          <w:tcPr>
            <w:tcW w:w="1728" w:type="dxa"/>
            <w:vMerge w:val="continue"/>
            <w:vAlign w:val="center"/>
          </w:tcPr>
          <w:p w14:paraId="78DE4B47">
            <w:pPr>
              <w:pStyle w:val="34"/>
              <w:rPr>
                <w:rFonts w:hint="eastAsia"/>
              </w:rPr>
            </w:pPr>
          </w:p>
        </w:tc>
        <w:tc>
          <w:tcPr>
            <w:tcW w:w="1111" w:type="dxa"/>
            <w:vMerge w:val="continue"/>
            <w:vAlign w:val="center"/>
          </w:tcPr>
          <w:p w14:paraId="02FAD284">
            <w:pPr>
              <w:pStyle w:val="34"/>
              <w:rPr>
                <w:rFonts w:hint="eastAsia"/>
              </w:rPr>
            </w:pPr>
          </w:p>
        </w:tc>
        <w:tc>
          <w:tcPr>
            <w:tcW w:w="1234" w:type="dxa"/>
            <w:vMerge w:val="continue"/>
            <w:vAlign w:val="center"/>
          </w:tcPr>
          <w:p w14:paraId="6B6ABED5">
            <w:pPr>
              <w:pStyle w:val="34"/>
              <w:rPr>
                <w:rFonts w:hint="eastAsia"/>
              </w:rPr>
            </w:pPr>
          </w:p>
        </w:tc>
      </w:tr>
      <w:tr w14:paraId="05723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0B4976F2">
            <w:pPr>
              <w:pStyle w:val="34"/>
              <w:rPr>
                <w:rFonts w:hint="eastAsia"/>
              </w:rPr>
            </w:pPr>
          </w:p>
        </w:tc>
        <w:tc>
          <w:tcPr>
            <w:tcW w:w="2176" w:type="dxa"/>
            <w:vAlign w:val="center"/>
          </w:tcPr>
          <w:p w14:paraId="1C64CD26">
            <w:pPr>
              <w:pStyle w:val="34"/>
              <w:rPr>
                <w:rFonts w:hint="eastAsia"/>
              </w:rPr>
            </w:pPr>
            <w:r>
              <w:rPr>
                <w:rFonts w:hint="eastAsia"/>
              </w:rPr>
              <w:t>包装</w:t>
            </w:r>
          </w:p>
        </w:tc>
        <w:tc>
          <w:tcPr>
            <w:tcW w:w="2100" w:type="dxa"/>
            <w:vAlign w:val="center"/>
          </w:tcPr>
          <w:p w14:paraId="621EFD39">
            <w:pPr>
              <w:pStyle w:val="34"/>
              <w:rPr>
                <w:rFonts w:hint="eastAsia"/>
              </w:rPr>
            </w:pPr>
            <w:r>
              <w:t>5</w:t>
            </w:r>
          </w:p>
        </w:tc>
        <w:tc>
          <w:tcPr>
            <w:tcW w:w="1728" w:type="dxa"/>
            <w:vMerge w:val="continue"/>
            <w:vAlign w:val="center"/>
          </w:tcPr>
          <w:p w14:paraId="59E56C6A">
            <w:pPr>
              <w:pStyle w:val="34"/>
              <w:rPr>
                <w:rFonts w:hint="eastAsia"/>
              </w:rPr>
            </w:pPr>
          </w:p>
        </w:tc>
        <w:tc>
          <w:tcPr>
            <w:tcW w:w="1111" w:type="dxa"/>
            <w:vMerge w:val="continue"/>
            <w:vAlign w:val="center"/>
          </w:tcPr>
          <w:p w14:paraId="517D1040">
            <w:pPr>
              <w:pStyle w:val="34"/>
              <w:rPr>
                <w:rFonts w:hint="eastAsia"/>
              </w:rPr>
            </w:pPr>
          </w:p>
        </w:tc>
        <w:tc>
          <w:tcPr>
            <w:tcW w:w="1234" w:type="dxa"/>
            <w:vMerge w:val="continue"/>
            <w:vAlign w:val="center"/>
          </w:tcPr>
          <w:p w14:paraId="45E536C0">
            <w:pPr>
              <w:pStyle w:val="34"/>
              <w:rPr>
                <w:rFonts w:hint="eastAsia"/>
              </w:rPr>
            </w:pPr>
          </w:p>
        </w:tc>
      </w:tr>
      <w:tr w14:paraId="1A121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35" w:type="dxa"/>
            <w:vMerge w:val="continue"/>
            <w:vAlign w:val="center"/>
          </w:tcPr>
          <w:p w14:paraId="09168E06">
            <w:pPr>
              <w:pStyle w:val="34"/>
              <w:rPr>
                <w:rFonts w:hint="eastAsia"/>
              </w:rPr>
            </w:pPr>
          </w:p>
        </w:tc>
        <w:tc>
          <w:tcPr>
            <w:tcW w:w="2176" w:type="dxa"/>
            <w:vAlign w:val="center"/>
          </w:tcPr>
          <w:p w14:paraId="41533D11">
            <w:pPr>
              <w:pStyle w:val="34"/>
              <w:rPr>
                <w:rFonts w:hint="eastAsia"/>
              </w:rPr>
            </w:pPr>
            <w:r>
              <w:rPr>
                <w:rFonts w:hint="eastAsia"/>
              </w:rPr>
              <w:t>合计</w:t>
            </w:r>
          </w:p>
        </w:tc>
        <w:tc>
          <w:tcPr>
            <w:tcW w:w="2100" w:type="dxa"/>
            <w:vAlign w:val="center"/>
          </w:tcPr>
          <w:p w14:paraId="315A9A8E">
            <w:pPr>
              <w:pStyle w:val="34"/>
              <w:rPr>
                <w:rFonts w:hint="eastAsia"/>
              </w:rPr>
            </w:pPr>
            <w:r>
              <w:rPr>
                <w:rFonts w:hint="eastAsia"/>
              </w:rPr>
              <w:t>100</w:t>
            </w:r>
          </w:p>
        </w:tc>
        <w:tc>
          <w:tcPr>
            <w:tcW w:w="1728" w:type="dxa"/>
            <w:vMerge w:val="continue"/>
            <w:vAlign w:val="center"/>
          </w:tcPr>
          <w:p w14:paraId="7BE80A35">
            <w:pPr>
              <w:pStyle w:val="34"/>
              <w:rPr>
                <w:rFonts w:hint="eastAsia"/>
              </w:rPr>
            </w:pPr>
          </w:p>
        </w:tc>
        <w:tc>
          <w:tcPr>
            <w:tcW w:w="1111" w:type="dxa"/>
            <w:vMerge w:val="continue"/>
            <w:vAlign w:val="center"/>
          </w:tcPr>
          <w:p w14:paraId="0FDC7E2E">
            <w:pPr>
              <w:pStyle w:val="34"/>
              <w:rPr>
                <w:rFonts w:hint="eastAsia"/>
              </w:rPr>
            </w:pPr>
          </w:p>
        </w:tc>
        <w:tc>
          <w:tcPr>
            <w:tcW w:w="1234" w:type="dxa"/>
            <w:vMerge w:val="continue"/>
            <w:vAlign w:val="center"/>
          </w:tcPr>
          <w:p w14:paraId="18E165FB">
            <w:pPr>
              <w:pStyle w:val="34"/>
              <w:rPr>
                <w:rFonts w:hint="eastAsia"/>
              </w:rPr>
            </w:pPr>
          </w:p>
        </w:tc>
      </w:tr>
    </w:tbl>
    <w:p w14:paraId="43BBF531">
      <w:pPr>
        <w:pStyle w:val="18"/>
        <w:ind w:firstLine="482"/>
      </w:pPr>
      <w:r>
        <w:rPr>
          <w:rFonts w:hint="eastAsia"/>
        </w:rPr>
        <w:t>表11-9：职业能力测试要求一览表</w:t>
      </w:r>
    </w:p>
    <w:tbl>
      <w:tblPr>
        <w:tblStyle w:val="12"/>
        <w:tblpPr w:leftFromText="180" w:rightFromText="180" w:vertAnchor="text" w:tblpY="1"/>
        <w:tblOverlap w:val="never"/>
        <w:tblW w:w="90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1200"/>
        <w:gridCol w:w="3301"/>
        <w:gridCol w:w="709"/>
        <w:gridCol w:w="1027"/>
        <w:gridCol w:w="674"/>
        <w:gridCol w:w="708"/>
      </w:tblGrid>
      <w:tr w14:paraId="26D6A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704" w:type="dxa"/>
            <w:vMerge w:val="restart"/>
            <w:vAlign w:val="center"/>
          </w:tcPr>
          <w:p w14:paraId="1CBA27A1">
            <w:pPr>
              <w:pStyle w:val="34"/>
              <w:rPr>
                <w:rFonts w:hint="eastAsia"/>
              </w:rPr>
            </w:pPr>
            <w:r>
              <w:rPr>
                <w:rFonts w:hint="eastAsia"/>
              </w:rPr>
              <w:t>等级</w:t>
            </w:r>
          </w:p>
        </w:tc>
        <w:tc>
          <w:tcPr>
            <w:tcW w:w="709" w:type="dxa"/>
            <w:vMerge w:val="restart"/>
            <w:vAlign w:val="center"/>
          </w:tcPr>
          <w:p w14:paraId="2C8F0243">
            <w:pPr>
              <w:pStyle w:val="34"/>
              <w:rPr>
                <w:rFonts w:hint="eastAsia"/>
              </w:rPr>
            </w:pPr>
            <w:r>
              <w:rPr>
                <w:rFonts w:hint="eastAsia"/>
              </w:rPr>
              <w:t>测试</w:t>
            </w:r>
          </w:p>
          <w:p w14:paraId="055695B7">
            <w:pPr>
              <w:pStyle w:val="34"/>
              <w:rPr>
                <w:rFonts w:hint="eastAsia"/>
              </w:rPr>
            </w:pPr>
            <w:r>
              <w:rPr>
                <w:rFonts w:hint="eastAsia"/>
              </w:rPr>
              <w:t>项目</w:t>
            </w:r>
          </w:p>
        </w:tc>
        <w:tc>
          <w:tcPr>
            <w:tcW w:w="5210" w:type="dxa"/>
            <w:gridSpan w:val="3"/>
            <w:vAlign w:val="center"/>
          </w:tcPr>
          <w:p w14:paraId="65BA4AFF">
            <w:pPr>
              <w:pStyle w:val="34"/>
              <w:rPr>
                <w:rFonts w:hint="eastAsia"/>
              </w:rPr>
            </w:pPr>
            <w:r>
              <w:rPr>
                <w:rFonts w:hint="eastAsia"/>
              </w:rPr>
              <w:t>测试内容</w:t>
            </w:r>
          </w:p>
        </w:tc>
        <w:tc>
          <w:tcPr>
            <w:tcW w:w="1027" w:type="dxa"/>
            <w:vMerge w:val="restart"/>
            <w:vAlign w:val="center"/>
          </w:tcPr>
          <w:p w14:paraId="36DBF759">
            <w:pPr>
              <w:pStyle w:val="34"/>
              <w:rPr>
                <w:rFonts w:hint="eastAsia"/>
              </w:rPr>
            </w:pPr>
            <w:r>
              <w:rPr>
                <w:rFonts w:hint="eastAsia"/>
              </w:rPr>
              <w:t>设计说明</w:t>
            </w:r>
          </w:p>
        </w:tc>
        <w:tc>
          <w:tcPr>
            <w:tcW w:w="674" w:type="dxa"/>
            <w:vMerge w:val="restart"/>
            <w:vAlign w:val="center"/>
          </w:tcPr>
          <w:p w14:paraId="2FACDB96">
            <w:pPr>
              <w:pStyle w:val="34"/>
              <w:rPr>
                <w:rFonts w:hint="eastAsia"/>
              </w:rPr>
            </w:pPr>
            <w:r>
              <w:rPr>
                <w:rFonts w:hint="eastAsia"/>
              </w:rPr>
              <w:t>测评方式与测评时间</w:t>
            </w:r>
          </w:p>
        </w:tc>
        <w:tc>
          <w:tcPr>
            <w:tcW w:w="708" w:type="dxa"/>
            <w:vMerge w:val="restart"/>
            <w:vAlign w:val="center"/>
          </w:tcPr>
          <w:p w14:paraId="1570E38F">
            <w:pPr>
              <w:pStyle w:val="34"/>
              <w:rPr>
                <w:rFonts w:hint="eastAsia"/>
              </w:rPr>
            </w:pPr>
            <w:r>
              <w:rPr>
                <w:rFonts w:hint="eastAsia"/>
              </w:rPr>
              <w:t>测评学期</w:t>
            </w:r>
          </w:p>
        </w:tc>
      </w:tr>
      <w:tr w14:paraId="02CC4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trPr>
        <w:tc>
          <w:tcPr>
            <w:tcW w:w="704" w:type="dxa"/>
            <w:vMerge w:val="continue"/>
            <w:vAlign w:val="center"/>
          </w:tcPr>
          <w:p w14:paraId="138B094A">
            <w:pPr>
              <w:pStyle w:val="34"/>
              <w:rPr>
                <w:rFonts w:hint="eastAsia"/>
              </w:rPr>
            </w:pPr>
          </w:p>
        </w:tc>
        <w:tc>
          <w:tcPr>
            <w:tcW w:w="709" w:type="dxa"/>
            <w:vMerge w:val="continue"/>
            <w:vAlign w:val="center"/>
          </w:tcPr>
          <w:p w14:paraId="57F004DE">
            <w:pPr>
              <w:pStyle w:val="34"/>
              <w:rPr>
                <w:rFonts w:hint="eastAsia"/>
              </w:rPr>
            </w:pPr>
          </w:p>
        </w:tc>
        <w:tc>
          <w:tcPr>
            <w:tcW w:w="1200" w:type="dxa"/>
            <w:vAlign w:val="center"/>
          </w:tcPr>
          <w:p w14:paraId="2DF7A033">
            <w:pPr>
              <w:pStyle w:val="34"/>
              <w:rPr>
                <w:rFonts w:hint="eastAsia"/>
              </w:rPr>
            </w:pPr>
            <w:r>
              <w:rPr>
                <w:rFonts w:hint="eastAsia"/>
              </w:rPr>
              <w:t>工作任务</w:t>
            </w:r>
          </w:p>
        </w:tc>
        <w:tc>
          <w:tcPr>
            <w:tcW w:w="3301" w:type="dxa"/>
            <w:vAlign w:val="center"/>
          </w:tcPr>
          <w:p w14:paraId="0FC99F6B">
            <w:pPr>
              <w:pStyle w:val="34"/>
              <w:rPr>
                <w:rFonts w:hint="eastAsia"/>
              </w:rPr>
            </w:pPr>
            <w:r>
              <w:rPr>
                <w:rFonts w:hint="eastAsia"/>
              </w:rPr>
              <w:t>能力点</w:t>
            </w:r>
          </w:p>
        </w:tc>
        <w:tc>
          <w:tcPr>
            <w:tcW w:w="709" w:type="dxa"/>
            <w:vAlign w:val="center"/>
          </w:tcPr>
          <w:p w14:paraId="44F58C02">
            <w:pPr>
              <w:pStyle w:val="34"/>
              <w:rPr>
                <w:rFonts w:hint="eastAsia"/>
              </w:rPr>
            </w:pPr>
            <w:r>
              <w:rPr>
                <w:rFonts w:hint="eastAsia"/>
              </w:rPr>
              <w:t>占比</w:t>
            </w:r>
          </w:p>
        </w:tc>
        <w:tc>
          <w:tcPr>
            <w:tcW w:w="1027" w:type="dxa"/>
            <w:vMerge w:val="continue"/>
          </w:tcPr>
          <w:p w14:paraId="1B091526">
            <w:pPr>
              <w:pStyle w:val="34"/>
              <w:rPr>
                <w:rFonts w:hint="eastAsia"/>
              </w:rPr>
            </w:pPr>
          </w:p>
        </w:tc>
        <w:tc>
          <w:tcPr>
            <w:tcW w:w="674" w:type="dxa"/>
            <w:vMerge w:val="continue"/>
          </w:tcPr>
          <w:p w14:paraId="467D2646">
            <w:pPr>
              <w:pStyle w:val="34"/>
              <w:rPr>
                <w:rFonts w:hint="eastAsia"/>
              </w:rPr>
            </w:pPr>
          </w:p>
        </w:tc>
        <w:tc>
          <w:tcPr>
            <w:tcW w:w="708" w:type="dxa"/>
            <w:vMerge w:val="continue"/>
          </w:tcPr>
          <w:p w14:paraId="4A32329B">
            <w:pPr>
              <w:pStyle w:val="34"/>
              <w:rPr>
                <w:rFonts w:hint="eastAsia"/>
              </w:rPr>
            </w:pPr>
          </w:p>
        </w:tc>
      </w:tr>
      <w:tr w14:paraId="180F1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704" w:type="dxa"/>
            <w:vMerge w:val="restart"/>
            <w:tcBorders>
              <w:bottom w:val="single" w:color="auto" w:sz="4" w:space="0"/>
            </w:tcBorders>
            <w:vAlign w:val="center"/>
          </w:tcPr>
          <w:p w14:paraId="71286196">
            <w:pPr>
              <w:pStyle w:val="34"/>
              <w:rPr>
                <w:rFonts w:hint="eastAsia"/>
              </w:rPr>
            </w:pPr>
            <w:r>
              <w:rPr>
                <w:rFonts w:hint="eastAsia"/>
              </w:rPr>
              <w:t>二级</w:t>
            </w:r>
          </w:p>
        </w:tc>
        <w:tc>
          <w:tcPr>
            <w:tcW w:w="709" w:type="dxa"/>
            <w:vMerge w:val="restart"/>
            <w:tcBorders>
              <w:bottom w:val="single" w:color="auto" w:sz="4" w:space="0"/>
            </w:tcBorders>
            <w:vAlign w:val="center"/>
          </w:tcPr>
          <w:p w14:paraId="3534A20B">
            <w:pPr>
              <w:pStyle w:val="34"/>
              <w:rPr>
                <w:rFonts w:hint="eastAsia"/>
              </w:rPr>
            </w:pPr>
            <w:r>
              <w:rPr>
                <w:rFonts w:hint="eastAsia"/>
              </w:rPr>
              <w:t>现代物流作业方案</w:t>
            </w:r>
          </w:p>
          <w:p w14:paraId="3F3955CA">
            <w:pPr>
              <w:pStyle w:val="34"/>
              <w:rPr>
                <w:rFonts w:hint="eastAsia"/>
              </w:rPr>
            </w:pPr>
            <w:r>
              <w:rPr>
                <w:rFonts w:hint="eastAsia"/>
              </w:rPr>
              <w:t>优化</w:t>
            </w:r>
          </w:p>
        </w:tc>
        <w:tc>
          <w:tcPr>
            <w:tcW w:w="1200" w:type="dxa"/>
            <w:vAlign w:val="center"/>
          </w:tcPr>
          <w:p w14:paraId="159CFF67">
            <w:pPr>
              <w:pStyle w:val="34"/>
              <w:rPr>
                <w:rFonts w:hint="eastAsia"/>
              </w:rPr>
            </w:pPr>
            <w:r>
              <w:rPr>
                <w:rFonts w:hint="eastAsia"/>
              </w:rPr>
              <w:t>1.入库作业流程优化</w:t>
            </w:r>
          </w:p>
        </w:tc>
        <w:tc>
          <w:tcPr>
            <w:tcW w:w="3301" w:type="dxa"/>
            <w:vAlign w:val="center"/>
          </w:tcPr>
          <w:p w14:paraId="42FEBDCD">
            <w:pPr>
              <w:pStyle w:val="34"/>
              <w:rPr>
                <w:rFonts w:hint="eastAsia"/>
              </w:rPr>
            </w:pPr>
            <w:r>
              <w:rPr>
                <w:rFonts w:hint="eastAsia"/>
              </w:rPr>
              <w:t>入库作业中ABC分类、组托图绘制、上架储位图，就地堆码等专业知识的应用</w:t>
            </w:r>
          </w:p>
        </w:tc>
        <w:tc>
          <w:tcPr>
            <w:tcW w:w="709" w:type="dxa"/>
            <w:vAlign w:val="center"/>
          </w:tcPr>
          <w:p w14:paraId="41C441D5">
            <w:pPr>
              <w:pStyle w:val="34"/>
              <w:rPr>
                <w:rFonts w:hint="eastAsia"/>
              </w:rPr>
            </w:pPr>
            <w:r>
              <w:rPr>
                <w:rFonts w:hint="eastAsia"/>
              </w:rPr>
              <w:t>15%</w:t>
            </w:r>
          </w:p>
        </w:tc>
        <w:tc>
          <w:tcPr>
            <w:tcW w:w="1027" w:type="dxa"/>
            <w:vMerge w:val="restart"/>
            <w:tcBorders>
              <w:bottom w:val="single" w:color="auto" w:sz="4" w:space="0"/>
            </w:tcBorders>
            <w:vAlign w:val="center"/>
          </w:tcPr>
          <w:p w14:paraId="211E527C">
            <w:pPr>
              <w:pStyle w:val="34"/>
              <w:rPr>
                <w:rFonts w:hint="eastAsia"/>
              </w:rPr>
            </w:pPr>
            <w:r>
              <w:rPr>
                <w:rFonts w:hint="eastAsia"/>
              </w:rPr>
              <w:t xml:space="preserve">以物流基层管理者应该具备的优化能力为出发点，以储配作业为设计情境，完成现代物流作业方案优化 </w:t>
            </w:r>
          </w:p>
        </w:tc>
        <w:tc>
          <w:tcPr>
            <w:tcW w:w="674" w:type="dxa"/>
            <w:vMerge w:val="restart"/>
            <w:vAlign w:val="center"/>
          </w:tcPr>
          <w:p w14:paraId="234F2B2D">
            <w:pPr>
              <w:pStyle w:val="34"/>
              <w:rPr>
                <w:rFonts w:hint="eastAsia"/>
              </w:rPr>
            </w:pPr>
            <w:r>
              <w:rPr>
                <w:rFonts w:hint="eastAsia"/>
              </w:rPr>
              <w:t>开卷笔试测试时长：180分钟</w:t>
            </w:r>
          </w:p>
        </w:tc>
        <w:tc>
          <w:tcPr>
            <w:tcW w:w="708" w:type="dxa"/>
            <w:vMerge w:val="restart"/>
            <w:vAlign w:val="center"/>
          </w:tcPr>
          <w:p w14:paraId="2F3825CE">
            <w:pPr>
              <w:pStyle w:val="34"/>
              <w:rPr>
                <w:rFonts w:hint="eastAsia"/>
              </w:rPr>
            </w:pPr>
            <w:r>
              <w:rPr>
                <w:rFonts w:hint="eastAsia"/>
              </w:rPr>
              <w:t>第4学期</w:t>
            </w:r>
          </w:p>
        </w:tc>
      </w:tr>
      <w:tr w14:paraId="740AB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704" w:type="dxa"/>
            <w:vMerge w:val="continue"/>
            <w:tcBorders>
              <w:bottom w:val="single" w:color="auto" w:sz="4" w:space="0"/>
            </w:tcBorders>
            <w:vAlign w:val="center"/>
          </w:tcPr>
          <w:p w14:paraId="16B65AEE">
            <w:pPr>
              <w:pStyle w:val="34"/>
              <w:rPr>
                <w:rFonts w:hint="eastAsia"/>
              </w:rPr>
            </w:pPr>
          </w:p>
        </w:tc>
        <w:tc>
          <w:tcPr>
            <w:tcW w:w="709" w:type="dxa"/>
            <w:vMerge w:val="continue"/>
            <w:tcBorders>
              <w:bottom w:val="single" w:color="auto" w:sz="4" w:space="0"/>
            </w:tcBorders>
            <w:vAlign w:val="center"/>
          </w:tcPr>
          <w:p w14:paraId="6CCB207E">
            <w:pPr>
              <w:pStyle w:val="34"/>
              <w:rPr>
                <w:rFonts w:hint="eastAsia"/>
              </w:rPr>
            </w:pPr>
          </w:p>
        </w:tc>
        <w:tc>
          <w:tcPr>
            <w:tcW w:w="1200" w:type="dxa"/>
            <w:vAlign w:val="center"/>
          </w:tcPr>
          <w:p w14:paraId="47AA7F47">
            <w:pPr>
              <w:pStyle w:val="34"/>
              <w:rPr>
                <w:rFonts w:hint="eastAsia"/>
              </w:rPr>
            </w:pPr>
            <w:r>
              <w:rPr>
                <w:rFonts w:hint="eastAsia"/>
              </w:rPr>
              <w:t>2.出库作业流程优化</w:t>
            </w:r>
          </w:p>
        </w:tc>
        <w:tc>
          <w:tcPr>
            <w:tcW w:w="3301" w:type="dxa"/>
            <w:vAlign w:val="center"/>
          </w:tcPr>
          <w:p w14:paraId="72E1AA38">
            <w:pPr>
              <w:pStyle w:val="34"/>
              <w:rPr>
                <w:rFonts w:hint="eastAsia"/>
              </w:rPr>
            </w:pPr>
            <w:r>
              <w:rPr>
                <w:rFonts w:hint="eastAsia"/>
              </w:rPr>
              <w:t>出库作业中拣选线路规划、客户优先权的判定，月台分货等专业知识的应用</w:t>
            </w:r>
          </w:p>
        </w:tc>
        <w:tc>
          <w:tcPr>
            <w:tcW w:w="709" w:type="dxa"/>
            <w:vAlign w:val="center"/>
          </w:tcPr>
          <w:p w14:paraId="564C27F8">
            <w:pPr>
              <w:pStyle w:val="34"/>
              <w:rPr>
                <w:rFonts w:hint="eastAsia"/>
              </w:rPr>
            </w:pPr>
            <w:r>
              <w:rPr>
                <w:rFonts w:hint="eastAsia"/>
              </w:rPr>
              <w:t>15%</w:t>
            </w:r>
          </w:p>
        </w:tc>
        <w:tc>
          <w:tcPr>
            <w:tcW w:w="1027" w:type="dxa"/>
            <w:vMerge w:val="continue"/>
            <w:tcBorders>
              <w:bottom w:val="single" w:color="auto" w:sz="4" w:space="0"/>
            </w:tcBorders>
            <w:vAlign w:val="center"/>
          </w:tcPr>
          <w:p w14:paraId="42A63839">
            <w:pPr>
              <w:pStyle w:val="34"/>
              <w:rPr>
                <w:rFonts w:hint="eastAsia"/>
              </w:rPr>
            </w:pPr>
          </w:p>
        </w:tc>
        <w:tc>
          <w:tcPr>
            <w:tcW w:w="674" w:type="dxa"/>
            <w:vMerge w:val="continue"/>
            <w:vAlign w:val="center"/>
          </w:tcPr>
          <w:p w14:paraId="7DC7C875">
            <w:pPr>
              <w:pStyle w:val="34"/>
              <w:rPr>
                <w:rFonts w:hint="eastAsia"/>
              </w:rPr>
            </w:pPr>
          </w:p>
        </w:tc>
        <w:tc>
          <w:tcPr>
            <w:tcW w:w="708" w:type="dxa"/>
            <w:vMerge w:val="continue"/>
            <w:vAlign w:val="center"/>
          </w:tcPr>
          <w:p w14:paraId="746223F7">
            <w:pPr>
              <w:pStyle w:val="34"/>
              <w:rPr>
                <w:rFonts w:hint="eastAsia"/>
              </w:rPr>
            </w:pPr>
          </w:p>
        </w:tc>
      </w:tr>
      <w:tr w14:paraId="0915A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704" w:type="dxa"/>
            <w:vMerge w:val="continue"/>
            <w:tcBorders>
              <w:bottom w:val="single" w:color="auto" w:sz="4" w:space="0"/>
            </w:tcBorders>
            <w:vAlign w:val="center"/>
          </w:tcPr>
          <w:p w14:paraId="5A2DFA85">
            <w:pPr>
              <w:pStyle w:val="34"/>
              <w:rPr>
                <w:rFonts w:hint="eastAsia"/>
              </w:rPr>
            </w:pPr>
          </w:p>
        </w:tc>
        <w:tc>
          <w:tcPr>
            <w:tcW w:w="709" w:type="dxa"/>
            <w:vMerge w:val="continue"/>
            <w:tcBorders>
              <w:bottom w:val="single" w:color="auto" w:sz="4" w:space="0"/>
            </w:tcBorders>
            <w:vAlign w:val="center"/>
          </w:tcPr>
          <w:p w14:paraId="30F09E81">
            <w:pPr>
              <w:pStyle w:val="34"/>
              <w:rPr>
                <w:rFonts w:hint="eastAsia"/>
              </w:rPr>
            </w:pPr>
          </w:p>
        </w:tc>
        <w:tc>
          <w:tcPr>
            <w:tcW w:w="1200" w:type="dxa"/>
            <w:vAlign w:val="center"/>
          </w:tcPr>
          <w:p w14:paraId="19FD7AB4">
            <w:pPr>
              <w:pStyle w:val="34"/>
              <w:rPr>
                <w:rFonts w:hint="eastAsia"/>
              </w:rPr>
            </w:pPr>
            <w:r>
              <w:rPr>
                <w:rFonts w:hint="eastAsia"/>
              </w:rPr>
              <w:t>3.配送作业流程优化</w:t>
            </w:r>
          </w:p>
        </w:tc>
        <w:tc>
          <w:tcPr>
            <w:tcW w:w="3301" w:type="dxa"/>
            <w:vAlign w:val="center"/>
          </w:tcPr>
          <w:p w14:paraId="2C591BF1">
            <w:pPr>
              <w:pStyle w:val="34"/>
              <w:rPr>
                <w:rFonts w:hint="eastAsia"/>
              </w:rPr>
            </w:pPr>
            <w:r>
              <w:rPr>
                <w:rFonts w:hint="eastAsia"/>
              </w:rPr>
              <w:t>配送作业的基本原则、配送作业的流程、配送作业优化等专业知识的应用</w:t>
            </w:r>
          </w:p>
        </w:tc>
        <w:tc>
          <w:tcPr>
            <w:tcW w:w="709" w:type="dxa"/>
            <w:vAlign w:val="center"/>
          </w:tcPr>
          <w:p w14:paraId="7191AA24">
            <w:pPr>
              <w:pStyle w:val="34"/>
              <w:rPr>
                <w:rFonts w:hint="eastAsia"/>
              </w:rPr>
            </w:pPr>
            <w:r>
              <w:rPr>
                <w:rFonts w:hint="eastAsia"/>
              </w:rPr>
              <w:t>15%</w:t>
            </w:r>
          </w:p>
        </w:tc>
        <w:tc>
          <w:tcPr>
            <w:tcW w:w="1027" w:type="dxa"/>
            <w:vMerge w:val="continue"/>
            <w:tcBorders>
              <w:bottom w:val="single" w:color="auto" w:sz="4" w:space="0"/>
            </w:tcBorders>
            <w:vAlign w:val="center"/>
          </w:tcPr>
          <w:p w14:paraId="7C390CC1">
            <w:pPr>
              <w:pStyle w:val="34"/>
              <w:rPr>
                <w:rFonts w:hint="eastAsia"/>
              </w:rPr>
            </w:pPr>
          </w:p>
        </w:tc>
        <w:tc>
          <w:tcPr>
            <w:tcW w:w="674" w:type="dxa"/>
            <w:vMerge w:val="continue"/>
            <w:vAlign w:val="center"/>
          </w:tcPr>
          <w:p w14:paraId="33AB34AF">
            <w:pPr>
              <w:pStyle w:val="34"/>
              <w:rPr>
                <w:rFonts w:hint="eastAsia"/>
              </w:rPr>
            </w:pPr>
          </w:p>
        </w:tc>
        <w:tc>
          <w:tcPr>
            <w:tcW w:w="708" w:type="dxa"/>
            <w:vMerge w:val="continue"/>
            <w:vAlign w:val="center"/>
          </w:tcPr>
          <w:p w14:paraId="4A10FF0E">
            <w:pPr>
              <w:pStyle w:val="34"/>
              <w:rPr>
                <w:rFonts w:hint="eastAsia"/>
              </w:rPr>
            </w:pPr>
          </w:p>
        </w:tc>
      </w:tr>
      <w:tr w14:paraId="2AD0B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704" w:type="dxa"/>
            <w:vMerge w:val="continue"/>
            <w:tcBorders>
              <w:bottom w:val="single" w:color="auto" w:sz="4" w:space="0"/>
            </w:tcBorders>
            <w:vAlign w:val="center"/>
          </w:tcPr>
          <w:p w14:paraId="1DF441F3">
            <w:pPr>
              <w:pStyle w:val="34"/>
              <w:rPr>
                <w:rFonts w:hint="eastAsia"/>
              </w:rPr>
            </w:pPr>
          </w:p>
        </w:tc>
        <w:tc>
          <w:tcPr>
            <w:tcW w:w="709" w:type="dxa"/>
            <w:vMerge w:val="continue"/>
            <w:tcBorders>
              <w:bottom w:val="single" w:color="auto" w:sz="4" w:space="0"/>
            </w:tcBorders>
            <w:vAlign w:val="center"/>
          </w:tcPr>
          <w:p w14:paraId="3E92D55A">
            <w:pPr>
              <w:pStyle w:val="34"/>
              <w:rPr>
                <w:rFonts w:hint="eastAsia"/>
              </w:rPr>
            </w:pPr>
          </w:p>
        </w:tc>
        <w:tc>
          <w:tcPr>
            <w:tcW w:w="1200" w:type="dxa"/>
            <w:vAlign w:val="center"/>
          </w:tcPr>
          <w:p w14:paraId="220FC1E0">
            <w:pPr>
              <w:pStyle w:val="34"/>
              <w:rPr>
                <w:rFonts w:hint="eastAsia"/>
              </w:rPr>
            </w:pPr>
            <w:r>
              <w:rPr>
                <w:rFonts w:hint="eastAsia"/>
              </w:rPr>
              <w:t>3.现场管理优化</w:t>
            </w:r>
          </w:p>
        </w:tc>
        <w:tc>
          <w:tcPr>
            <w:tcW w:w="3301" w:type="dxa"/>
            <w:vAlign w:val="center"/>
          </w:tcPr>
          <w:p w14:paraId="518D8298">
            <w:pPr>
              <w:pStyle w:val="34"/>
              <w:rPr>
                <w:rFonts w:hint="eastAsia"/>
              </w:rPr>
            </w:pPr>
            <w:r>
              <w:rPr>
                <w:rFonts w:hint="eastAsia"/>
              </w:rPr>
              <w:t>现场6S改善、</w:t>
            </w:r>
          </w:p>
          <w:p w14:paraId="3CD7E15A">
            <w:pPr>
              <w:pStyle w:val="34"/>
              <w:rPr>
                <w:rFonts w:hint="eastAsia"/>
              </w:rPr>
            </w:pPr>
            <w:r>
              <w:rPr>
                <w:rFonts w:hint="eastAsia"/>
              </w:rPr>
              <w:t>目视管理改善</w:t>
            </w:r>
          </w:p>
        </w:tc>
        <w:tc>
          <w:tcPr>
            <w:tcW w:w="709" w:type="dxa"/>
            <w:vAlign w:val="center"/>
          </w:tcPr>
          <w:p w14:paraId="40ED1542">
            <w:pPr>
              <w:pStyle w:val="34"/>
              <w:rPr>
                <w:rFonts w:hint="eastAsia"/>
              </w:rPr>
            </w:pPr>
            <w:r>
              <w:rPr>
                <w:rFonts w:hint="eastAsia"/>
              </w:rPr>
              <w:t>15%</w:t>
            </w:r>
          </w:p>
        </w:tc>
        <w:tc>
          <w:tcPr>
            <w:tcW w:w="1027" w:type="dxa"/>
            <w:vMerge w:val="continue"/>
            <w:tcBorders>
              <w:bottom w:val="single" w:color="auto" w:sz="4" w:space="0"/>
            </w:tcBorders>
            <w:vAlign w:val="center"/>
          </w:tcPr>
          <w:p w14:paraId="62555D77">
            <w:pPr>
              <w:pStyle w:val="34"/>
              <w:rPr>
                <w:rFonts w:hint="eastAsia"/>
              </w:rPr>
            </w:pPr>
          </w:p>
        </w:tc>
        <w:tc>
          <w:tcPr>
            <w:tcW w:w="674" w:type="dxa"/>
            <w:vMerge w:val="continue"/>
            <w:vAlign w:val="center"/>
          </w:tcPr>
          <w:p w14:paraId="7FEF8BEC">
            <w:pPr>
              <w:pStyle w:val="34"/>
              <w:rPr>
                <w:rFonts w:hint="eastAsia"/>
              </w:rPr>
            </w:pPr>
          </w:p>
        </w:tc>
        <w:tc>
          <w:tcPr>
            <w:tcW w:w="708" w:type="dxa"/>
            <w:vMerge w:val="continue"/>
            <w:vAlign w:val="center"/>
          </w:tcPr>
          <w:p w14:paraId="23D7D9F1">
            <w:pPr>
              <w:pStyle w:val="34"/>
              <w:rPr>
                <w:rFonts w:hint="eastAsia"/>
              </w:rPr>
            </w:pPr>
          </w:p>
        </w:tc>
      </w:tr>
      <w:tr w14:paraId="393A9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 w:hRule="atLeast"/>
        </w:trPr>
        <w:tc>
          <w:tcPr>
            <w:tcW w:w="704" w:type="dxa"/>
            <w:vMerge w:val="continue"/>
            <w:tcBorders>
              <w:bottom w:val="single" w:color="auto" w:sz="4" w:space="0"/>
            </w:tcBorders>
            <w:vAlign w:val="center"/>
          </w:tcPr>
          <w:p w14:paraId="2480898F">
            <w:pPr>
              <w:pStyle w:val="34"/>
              <w:rPr>
                <w:rFonts w:hint="eastAsia"/>
              </w:rPr>
            </w:pPr>
          </w:p>
        </w:tc>
        <w:tc>
          <w:tcPr>
            <w:tcW w:w="709" w:type="dxa"/>
            <w:vMerge w:val="continue"/>
            <w:tcBorders>
              <w:bottom w:val="single" w:color="auto" w:sz="4" w:space="0"/>
            </w:tcBorders>
            <w:vAlign w:val="center"/>
          </w:tcPr>
          <w:p w14:paraId="7229EE11">
            <w:pPr>
              <w:pStyle w:val="34"/>
              <w:rPr>
                <w:rFonts w:hint="eastAsia"/>
              </w:rPr>
            </w:pPr>
          </w:p>
        </w:tc>
        <w:tc>
          <w:tcPr>
            <w:tcW w:w="1200" w:type="dxa"/>
            <w:vAlign w:val="center"/>
          </w:tcPr>
          <w:p w14:paraId="4D9EE814">
            <w:pPr>
              <w:pStyle w:val="34"/>
              <w:rPr>
                <w:rFonts w:hint="eastAsia"/>
              </w:rPr>
            </w:pPr>
            <w:r>
              <w:rPr>
                <w:rFonts w:hint="eastAsia"/>
              </w:rPr>
              <w:t>4. 作业成本优化</w:t>
            </w:r>
          </w:p>
        </w:tc>
        <w:tc>
          <w:tcPr>
            <w:tcW w:w="3301" w:type="dxa"/>
            <w:vAlign w:val="center"/>
          </w:tcPr>
          <w:p w14:paraId="643A224D">
            <w:pPr>
              <w:pStyle w:val="34"/>
              <w:rPr>
                <w:rFonts w:hint="eastAsia"/>
              </w:rPr>
            </w:pPr>
            <w:r>
              <w:rPr>
                <w:rFonts w:hint="eastAsia"/>
              </w:rPr>
              <w:t>人工成本核算、设备成本的核算、方案优化的效益分析</w:t>
            </w:r>
          </w:p>
        </w:tc>
        <w:tc>
          <w:tcPr>
            <w:tcW w:w="709" w:type="dxa"/>
            <w:vAlign w:val="center"/>
          </w:tcPr>
          <w:p w14:paraId="2542D86A">
            <w:pPr>
              <w:pStyle w:val="34"/>
              <w:rPr>
                <w:rFonts w:hint="eastAsia"/>
              </w:rPr>
            </w:pPr>
            <w:r>
              <w:rPr>
                <w:rFonts w:hint="eastAsia"/>
              </w:rPr>
              <w:t>25%</w:t>
            </w:r>
          </w:p>
        </w:tc>
        <w:tc>
          <w:tcPr>
            <w:tcW w:w="1027" w:type="dxa"/>
            <w:vMerge w:val="continue"/>
            <w:tcBorders>
              <w:bottom w:val="single" w:color="auto" w:sz="4" w:space="0"/>
            </w:tcBorders>
            <w:vAlign w:val="center"/>
          </w:tcPr>
          <w:p w14:paraId="10751854">
            <w:pPr>
              <w:pStyle w:val="34"/>
              <w:rPr>
                <w:rFonts w:hint="eastAsia"/>
              </w:rPr>
            </w:pPr>
          </w:p>
        </w:tc>
        <w:tc>
          <w:tcPr>
            <w:tcW w:w="674" w:type="dxa"/>
            <w:vMerge w:val="continue"/>
            <w:vAlign w:val="center"/>
          </w:tcPr>
          <w:p w14:paraId="7732FC5E">
            <w:pPr>
              <w:pStyle w:val="34"/>
              <w:rPr>
                <w:rFonts w:hint="eastAsia"/>
              </w:rPr>
            </w:pPr>
          </w:p>
        </w:tc>
        <w:tc>
          <w:tcPr>
            <w:tcW w:w="708" w:type="dxa"/>
            <w:vMerge w:val="continue"/>
            <w:vAlign w:val="center"/>
          </w:tcPr>
          <w:p w14:paraId="7A08A8A4">
            <w:pPr>
              <w:pStyle w:val="34"/>
              <w:rPr>
                <w:rFonts w:hint="eastAsia"/>
              </w:rPr>
            </w:pPr>
          </w:p>
        </w:tc>
      </w:tr>
      <w:tr w14:paraId="63AD7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704" w:type="dxa"/>
            <w:vMerge w:val="continue"/>
            <w:tcBorders>
              <w:bottom w:val="single" w:color="auto" w:sz="4" w:space="0"/>
            </w:tcBorders>
            <w:vAlign w:val="center"/>
          </w:tcPr>
          <w:p w14:paraId="18BC164D">
            <w:pPr>
              <w:pStyle w:val="34"/>
              <w:rPr>
                <w:rFonts w:hint="eastAsia"/>
              </w:rPr>
            </w:pPr>
          </w:p>
        </w:tc>
        <w:tc>
          <w:tcPr>
            <w:tcW w:w="709" w:type="dxa"/>
            <w:vMerge w:val="continue"/>
            <w:tcBorders>
              <w:bottom w:val="single" w:color="auto" w:sz="4" w:space="0"/>
            </w:tcBorders>
            <w:vAlign w:val="center"/>
          </w:tcPr>
          <w:p w14:paraId="02B05228">
            <w:pPr>
              <w:pStyle w:val="34"/>
              <w:rPr>
                <w:rFonts w:hint="eastAsia"/>
              </w:rPr>
            </w:pPr>
          </w:p>
        </w:tc>
        <w:tc>
          <w:tcPr>
            <w:tcW w:w="1200" w:type="dxa"/>
            <w:vAlign w:val="center"/>
          </w:tcPr>
          <w:p w14:paraId="414C7544">
            <w:pPr>
              <w:pStyle w:val="34"/>
              <w:rPr>
                <w:rFonts w:hint="eastAsia"/>
              </w:rPr>
            </w:pPr>
            <w:r>
              <w:rPr>
                <w:rFonts w:hint="eastAsia"/>
              </w:rPr>
              <w:t>5. 数据的收集与分析</w:t>
            </w:r>
          </w:p>
        </w:tc>
        <w:tc>
          <w:tcPr>
            <w:tcW w:w="3301" w:type="dxa"/>
            <w:vAlign w:val="center"/>
          </w:tcPr>
          <w:p w14:paraId="2D3B760B">
            <w:pPr>
              <w:pStyle w:val="34"/>
              <w:rPr>
                <w:rFonts w:hint="eastAsia"/>
              </w:rPr>
            </w:pPr>
            <w:r>
              <w:rPr>
                <w:rFonts w:hint="eastAsia"/>
              </w:rPr>
              <w:t>使用EXCEL等常用软件记录及分类整理数据、利用EXCEL的图表表达数据统计结果</w:t>
            </w:r>
          </w:p>
        </w:tc>
        <w:tc>
          <w:tcPr>
            <w:tcW w:w="709" w:type="dxa"/>
            <w:vAlign w:val="center"/>
          </w:tcPr>
          <w:p w14:paraId="5D2C4149">
            <w:pPr>
              <w:pStyle w:val="34"/>
              <w:rPr>
                <w:rFonts w:hint="eastAsia"/>
              </w:rPr>
            </w:pPr>
            <w:r>
              <w:rPr>
                <w:rFonts w:hint="eastAsia"/>
              </w:rPr>
              <w:t>15%</w:t>
            </w:r>
          </w:p>
        </w:tc>
        <w:tc>
          <w:tcPr>
            <w:tcW w:w="1027" w:type="dxa"/>
            <w:vMerge w:val="continue"/>
            <w:tcBorders>
              <w:bottom w:val="single" w:color="auto" w:sz="4" w:space="0"/>
            </w:tcBorders>
            <w:vAlign w:val="center"/>
          </w:tcPr>
          <w:p w14:paraId="05D17DB1">
            <w:pPr>
              <w:pStyle w:val="34"/>
              <w:rPr>
                <w:rFonts w:hint="eastAsia"/>
              </w:rPr>
            </w:pPr>
          </w:p>
        </w:tc>
        <w:tc>
          <w:tcPr>
            <w:tcW w:w="674" w:type="dxa"/>
            <w:vMerge w:val="continue"/>
            <w:vAlign w:val="center"/>
          </w:tcPr>
          <w:p w14:paraId="50CF9F8E">
            <w:pPr>
              <w:pStyle w:val="34"/>
              <w:rPr>
                <w:rFonts w:hint="eastAsia"/>
              </w:rPr>
            </w:pPr>
          </w:p>
        </w:tc>
        <w:tc>
          <w:tcPr>
            <w:tcW w:w="708" w:type="dxa"/>
            <w:vMerge w:val="continue"/>
            <w:vAlign w:val="center"/>
          </w:tcPr>
          <w:p w14:paraId="4828E387">
            <w:pPr>
              <w:pStyle w:val="34"/>
              <w:rPr>
                <w:rFonts w:hint="eastAsia"/>
              </w:rPr>
            </w:pPr>
          </w:p>
        </w:tc>
      </w:tr>
      <w:tr w14:paraId="1410F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704" w:type="dxa"/>
            <w:vMerge w:val="continue"/>
            <w:vAlign w:val="center"/>
          </w:tcPr>
          <w:p w14:paraId="4A8D0E9A">
            <w:pPr>
              <w:pStyle w:val="34"/>
              <w:rPr>
                <w:rFonts w:hint="eastAsia"/>
              </w:rPr>
            </w:pPr>
          </w:p>
        </w:tc>
        <w:tc>
          <w:tcPr>
            <w:tcW w:w="709" w:type="dxa"/>
            <w:vMerge w:val="continue"/>
            <w:vAlign w:val="center"/>
          </w:tcPr>
          <w:p w14:paraId="207604E9">
            <w:pPr>
              <w:pStyle w:val="34"/>
              <w:rPr>
                <w:rFonts w:hint="eastAsia"/>
              </w:rPr>
            </w:pPr>
          </w:p>
        </w:tc>
        <w:tc>
          <w:tcPr>
            <w:tcW w:w="4501" w:type="dxa"/>
            <w:gridSpan w:val="2"/>
            <w:vAlign w:val="center"/>
          </w:tcPr>
          <w:p w14:paraId="6AA725C0">
            <w:pPr>
              <w:pStyle w:val="34"/>
              <w:rPr>
                <w:rFonts w:hint="eastAsia"/>
              </w:rPr>
            </w:pPr>
            <w:r>
              <w:rPr>
                <w:rFonts w:hint="eastAsia"/>
              </w:rPr>
              <w:t>合计</w:t>
            </w:r>
          </w:p>
        </w:tc>
        <w:tc>
          <w:tcPr>
            <w:tcW w:w="709" w:type="dxa"/>
            <w:vAlign w:val="center"/>
          </w:tcPr>
          <w:p w14:paraId="29601F0D">
            <w:pPr>
              <w:pStyle w:val="34"/>
              <w:rPr>
                <w:rFonts w:hint="eastAsia"/>
              </w:rPr>
            </w:pPr>
            <w:r>
              <w:rPr>
                <w:rFonts w:hint="eastAsia"/>
              </w:rPr>
              <w:t>100%</w:t>
            </w:r>
          </w:p>
        </w:tc>
        <w:tc>
          <w:tcPr>
            <w:tcW w:w="1027" w:type="dxa"/>
            <w:vMerge w:val="continue"/>
            <w:vAlign w:val="center"/>
          </w:tcPr>
          <w:p w14:paraId="67940991">
            <w:pPr>
              <w:pStyle w:val="34"/>
              <w:rPr>
                <w:rFonts w:hint="eastAsia"/>
              </w:rPr>
            </w:pPr>
          </w:p>
        </w:tc>
        <w:tc>
          <w:tcPr>
            <w:tcW w:w="674" w:type="dxa"/>
            <w:vMerge w:val="continue"/>
            <w:vAlign w:val="center"/>
          </w:tcPr>
          <w:p w14:paraId="353FE355">
            <w:pPr>
              <w:pStyle w:val="34"/>
              <w:rPr>
                <w:rFonts w:hint="eastAsia"/>
              </w:rPr>
            </w:pPr>
          </w:p>
        </w:tc>
        <w:tc>
          <w:tcPr>
            <w:tcW w:w="708" w:type="dxa"/>
            <w:vMerge w:val="continue"/>
            <w:vAlign w:val="center"/>
          </w:tcPr>
          <w:p w14:paraId="6F00FDAE">
            <w:pPr>
              <w:pStyle w:val="34"/>
              <w:rPr>
                <w:rFonts w:hint="eastAsia"/>
              </w:rPr>
            </w:pPr>
          </w:p>
        </w:tc>
      </w:tr>
    </w:tbl>
    <w:p w14:paraId="6A34A5BD">
      <w:pPr>
        <w:ind w:firstLine="640"/>
        <w:rPr>
          <w:rFonts w:hint="eastAsia" w:asciiTheme="minorEastAsia" w:hAnsiTheme="minorEastAsia" w:eastAsiaTheme="minorEastAsia"/>
          <w:sz w:val="28"/>
          <w:szCs w:val="28"/>
        </w:rPr>
      </w:pPr>
      <w:r>
        <w:rPr>
          <w:rFonts w:hint="eastAsia"/>
        </w:rPr>
        <w:t>2</w:t>
      </w:r>
      <w:r>
        <w:rPr>
          <w:rFonts w:hint="eastAsia" w:asciiTheme="minorEastAsia" w:hAnsiTheme="minorEastAsia" w:eastAsiaTheme="minorEastAsia"/>
          <w:sz w:val="28"/>
          <w:szCs w:val="28"/>
        </w:rPr>
        <w:t>. 评分规则与达标要求</w:t>
      </w:r>
    </w:p>
    <w:p w14:paraId="00C734C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1</w:t>
      </w:r>
      <w:r>
        <w:rPr>
          <w:rFonts w:hint="eastAsia" w:asciiTheme="minorEastAsia" w:hAnsiTheme="minorEastAsia" w:eastAsiaTheme="minorEastAsia"/>
          <w:sz w:val="28"/>
          <w:szCs w:val="28"/>
        </w:rPr>
        <w:t>）参加二级物流职业能力测试者必须先取得一级物流职业能力测试达标，方可自愿报名参加。</w:t>
      </w:r>
    </w:p>
    <w:p w14:paraId="754180F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2</w:t>
      </w:r>
      <w:r>
        <w:rPr>
          <w:rFonts w:hint="eastAsia" w:asciiTheme="minorEastAsia" w:hAnsiTheme="minorEastAsia" w:eastAsiaTheme="minorEastAsia"/>
          <w:sz w:val="28"/>
          <w:szCs w:val="28"/>
        </w:rPr>
        <w:t>）物流专业知识测试采用机试闭卷形式，包括单选题、多选题、判断题，总分为100分，全部由系统评分。</w:t>
      </w:r>
    </w:p>
    <w:p w14:paraId="6CFCDA5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3</w:t>
      </w:r>
      <w:r>
        <w:rPr>
          <w:rFonts w:hint="eastAsia" w:asciiTheme="minorEastAsia" w:hAnsiTheme="minorEastAsia" w:eastAsiaTheme="minorEastAsia"/>
          <w:sz w:val="28"/>
          <w:szCs w:val="28"/>
        </w:rPr>
        <w:t>）物流职业能力测试由专业老师依据评分细则进行评分，满分均为100分。</w:t>
      </w:r>
    </w:p>
    <w:p w14:paraId="3B5249B3">
      <w:pPr>
        <w:ind w:firstLine="640"/>
      </w:pPr>
      <w:r>
        <w:rPr>
          <w:rFonts w:hint="eastAsia" w:asciiTheme="minorEastAsia" w:hAnsiTheme="minorEastAsia" w:eastAsiaTheme="minorEastAsia"/>
          <w:sz w:val="28"/>
          <w:szCs w:val="28"/>
        </w:rPr>
        <w:t>（4）二级物流职业能力测试成绩=专业知识测试成绩╳30% + 物流职业能力测试成绩╳70%，二级物流职业能力测试成绩达到6</w:t>
      </w:r>
      <w:r>
        <w:rPr>
          <w:rFonts w:asciiTheme="minorEastAsia" w:hAnsiTheme="minorEastAsia" w:eastAsiaTheme="minorEastAsia"/>
          <w:sz w:val="28"/>
          <w:szCs w:val="28"/>
        </w:rPr>
        <w:t>0</w:t>
      </w:r>
      <w:r>
        <w:rPr>
          <w:rFonts w:hint="eastAsia" w:asciiTheme="minorEastAsia" w:hAnsiTheme="minorEastAsia" w:eastAsiaTheme="minorEastAsia"/>
          <w:sz w:val="28"/>
          <w:szCs w:val="28"/>
        </w:rPr>
        <w:t>分为及格，二级物流职业能力测试达标</w:t>
      </w:r>
      <w:r>
        <w:rPr>
          <w:rFonts w:hint="eastAsia"/>
        </w:rPr>
        <w:t>。</w:t>
      </w:r>
    </w:p>
    <w:p w14:paraId="5EE2341D">
      <w:pPr>
        <w:pStyle w:val="34"/>
        <w:ind w:firstLine="562"/>
        <w:rPr>
          <w:rFonts w:hint="eastAsia" w:ascii="宋体" w:hAnsi="宋体" w:eastAsia="宋体" w:cs="宋体"/>
          <w:sz w:val="28"/>
          <w:szCs w:val="28"/>
        </w:rPr>
      </w:pPr>
    </w:p>
    <w:p w14:paraId="26F61F71">
      <w:pPr>
        <w:rPr>
          <w:rFonts w:hint="eastAsia" w:ascii="宋体" w:hAnsi="宋体" w:eastAsia="宋体" w:cs="宋体"/>
          <w:sz w:val="28"/>
          <w:szCs w:val="28"/>
        </w:rPr>
      </w:pPr>
      <w:r>
        <w:rPr>
          <w:rFonts w:hint="eastAsia" w:ascii="宋体" w:hAnsi="宋体" w:eastAsia="宋体" w:cs="宋体"/>
          <w:sz w:val="28"/>
          <w:szCs w:val="28"/>
        </w:rPr>
        <w:br w:type="page"/>
      </w:r>
    </w:p>
    <w:p w14:paraId="4B2102E6">
      <w:pPr>
        <w:pStyle w:val="17"/>
        <w:ind w:firstLine="480"/>
        <w:rPr>
          <w:rFonts w:hint="eastAsia" w:ascii="宋体" w:hAnsi="宋体" w:eastAsia="宋体" w:cs="宋体"/>
          <w:sz w:val="28"/>
          <w:szCs w:val="28"/>
        </w:rPr>
      </w:pPr>
    </w:p>
    <w:p w14:paraId="4C790B05">
      <w:pPr>
        <w:pStyle w:val="3"/>
        <w:spacing w:line="360" w:lineRule="auto"/>
        <w:ind w:firstLine="562" w:firstLineChars="200"/>
        <w:rPr>
          <w:rFonts w:hint="eastAsia" w:asciiTheme="minorEastAsia" w:hAnsiTheme="minorEastAsia" w:eastAsiaTheme="minorEastAsia"/>
          <w:sz w:val="28"/>
          <w:szCs w:val="22"/>
        </w:rPr>
      </w:pPr>
      <w:bookmarkStart w:id="134" w:name="_Toc25358"/>
      <w:bookmarkStart w:id="135" w:name="_Toc110198144"/>
      <w:bookmarkStart w:id="136" w:name="_Toc28806"/>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34"/>
      <w:bookmarkEnd w:id="135"/>
      <w:bookmarkEnd w:id="136"/>
    </w:p>
    <w:p w14:paraId="5AA89402">
      <w:pPr>
        <w:ind w:firstLine="562"/>
        <w:jc w:val="center"/>
        <w:rPr>
          <w:rFonts w:hint="eastAsia" w:asciiTheme="minorEastAsia" w:hAnsiTheme="minorEastAsia" w:eastAsiaTheme="minorEastAsia"/>
          <w:b/>
          <w:bCs/>
          <w:sz w:val="28"/>
          <w:szCs w:val="28"/>
        </w:rPr>
      </w:pPr>
      <w:r>
        <w:rPr>
          <w:rFonts w:asciiTheme="minorEastAsia" w:hAnsiTheme="minorEastAsia" w:eastAsiaTheme="minorEastAsia"/>
          <w:b/>
          <w:bCs/>
          <w:sz w:val="28"/>
          <w:szCs w:val="28"/>
        </w:rPr>
        <w:t>财经与物流管理学院</w:t>
      </w:r>
    </w:p>
    <w:p w14:paraId="1042FEB9">
      <w:pPr>
        <w:ind w:firstLine="562"/>
        <w:jc w:val="center"/>
        <w:rPr>
          <w:rFonts w:hint="eastAsia" w:asciiTheme="minorEastAsia" w:hAnsiTheme="minorEastAsia" w:eastAsiaTheme="minorEastAsia"/>
          <w:b/>
          <w:bCs/>
          <w:sz w:val="28"/>
          <w:szCs w:val="28"/>
        </w:rPr>
      </w:pPr>
      <w:r>
        <w:rPr>
          <w:rFonts w:hint="eastAsia" w:asciiTheme="minorEastAsia" w:hAnsiTheme="minorEastAsia" w:eastAsiaTheme="minorEastAsia"/>
          <w:b/>
          <w:bCs/>
          <w:sz w:val="28"/>
          <w:szCs w:val="28"/>
        </w:rPr>
        <w:t>采购与供应管理专业</w:t>
      </w:r>
      <w:r>
        <w:rPr>
          <w:rFonts w:asciiTheme="minorEastAsia" w:hAnsiTheme="minorEastAsia" w:eastAsiaTheme="minorEastAsia"/>
          <w:b/>
          <w:bCs/>
          <w:sz w:val="28"/>
          <w:szCs w:val="28"/>
        </w:rPr>
        <w:t>202</w:t>
      </w:r>
      <w:r>
        <w:rPr>
          <w:rFonts w:hint="eastAsia" w:asciiTheme="minorEastAsia" w:hAnsiTheme="minorEastAsia" w:eastAsiaTheme="minorEastAsia"/>
          <w:b/>
          <w:bCs/>
          <w:sz w:val="28"/>
          <w:szCs w:val="28"/>
        </w:rPr>
        <w:t>5</w:t>
      </w:r>
      <w:r>
        <w:rPr>
          <w:rFonts w:asciiTheme="minorEastAsia" w:hAnsiTheme="minorEastAsia" w:eastAsiaTheme="minorEastAsia"/>
          <w:b/>
          <w:bCs/>
          <w:sz w:val="28"/>
          <w:szCs w:val="28"/>
        </w:rPr>
        <w:t>年社会调研报告</w:t>
      </w:r>
    </w:p>
    <w:p w14:paraId="7532CB8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为把握本专业社会物流人才需求状况，培养符合行业和本区域经济发展要求的专业人才，完善</w:t>
      </w:r>
      <w:r>
        <w:rPr>
          <w:rFonts w:asciiTheme="minorEastAsia" w:hAnsiTheme="minorEastAsia" w:eastAsiaTheme="minorEastAsia"/>
          <w:sz w:val="28"/>
          <w:szCs w:val="28"/>
        </w:rPr>
        <w:t>202</w:t>
      </w:r>
      <w:r>
        <w:rPr>
          <w:rFonts w:hint="eastAsia" w:asciiTheme="minorEastAsia" w:hAnsiTheme="minorEastAsia" w:eastAsiaTheme="minorEastAsia"/>
          <w:sz w:val="28"/>
          <w:szCs w:val="28"/>
        </w:rPr>
        <w:t>5级采购与供应管理专业人才培养方案，特开展本次专业人才需求的调查和研究工作。本次调研通过调研汽车及机械企业相关部门、物流行业相关部门、物流相关企业、开设物流专业的相关高校、我校物流专业毕业生等，了解物流行业的发展趋势，企业对物流人才需求情况、院校物流专业建设、就业情况等，分析企业物流相关的职业岗位、能力需求、课程建设等，为我院智慧物流专业群的人才培养目标定位、制订人才培养方案和课程标准提供科学依据，以保证采购与供应管理专业人才培养质量。调研情况报告如下：</w:t>
      </w:r>
    </w:p>
    <w:p w14:paraId="38B80A5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一、调研的目的与对象</w:t>
      </w:r>
    </w:p>
    <w:p w14:paraId="07705F21">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（一）调研目的</w:t>
      </w:r>
    </w:p>
    <w:p w14:paraId="7CFE341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通过调研收集物流行业社会人才需求状况的信息，了解区域经济、行业企业、相关兄弟院校，以及往届毕业生对采购与供应管理专业人才知识、能力、素质的要求，为我院采购与供应管理专业人才培养目标定位，为修订人才培养方案和课程标准提供依据，提高采购与供应管理专业学生的就业质量，使采购与供应管理专业培养的人才更符合用人单位的要求。</w:t>
      </w:r>
    </w:p>
    <w:p w14:paraId="3F20BADB">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（二）调研对象</w:t>
      </w:r>
    </w:p>
    <w:p w14:paraId="65AD4A6F">
      <w:pPr>
        <w:ind w:firstLine="640"/>
      </w:pPr>
      <w:r>
        <w:rPr>
          <w:rFonts w:hint="eastAsia" w:asciiTheme="minorEastAsia" w:hAnsiTheme="minorEastAsia" w:eastAsiaTheme="minorEastAsia"/>
          <w:sz w:val="28"/>
          <w:szCs w:val="28"/>
        </w:rPr>
        <w:t>本次调研对象包括全国物流职业教育教学指导委员会、广西物流职业教育教学指导委员会、广西物流协会、柳州物流协会等行业协会，广西柳州中外运物流有限责任公司、上汽通用五菱汽车股份有限公司、东风柳州汽车有限公司、广西康明斯工业动力有限公司、柳州五菱柳机动力有限公司、柳州中通速递有限公司、众志远（武汉）物流设备有限公司、柳州市现代物流管理有限公司、柳州市双飞汽车电器配件制造有限公司、柳州松芝汽车空调有限公司等一批具有代表性的国有控股、股份制或民营企业，天津交通职业学院、南宁职业技术学院、广西职业技术学院等兄弟院校，以及我校毕业生代表。涵盖涉及国家相关政策、物流行业发展动态、企业的用人需求、相关兄弟院校的人才培养与课程体系建设情况，以及往届毕业生的就业去向、在企业内的发展等</w:t>
      </w:r>
      <w:r>
        <w:rPr>
          <w:rFonts w:hint="eastAsia"/>
        </w:rPr>
        <w:t>。</w:t>
      </w:r>
    </w:p>
    <w:p w14:paraId="440D6D39">
      <w:pPr>
        <w:pStyle w:val="18"/>
        <w:ind w:firstLine="562"/>
        <w:rPr>
          <w:sz w:val="28"/>
          <w:szCs w:val="28"/>
        </w:rPr>
      </w:pPr>
      <w:r>
        <w:rPr>
          <w:sz w:val="28"/>
          <w:szCs w:val="28"/>
        </w:rPr>
        <w:tab/>
      </w:r>
      <w:r>
        <w:rPr>
          <w:rFonts w:hint="eastAsia"/>
        </w:rPr>
        <w:t>表11-10</w:t>
      </w:r>
      <w:r>
        <w:t xml:space="preserve"> </w:t>
      </w:r>
      <w:r>
        <w:rPr>
          <w:rFonts w:hint="eastAsia"/>
        </w:rPr>
        <w:t>调研行业协会、企业名单</w:t>
      </w:r>
    </w:p>
    <w:tbl>
      <w:tblPr>
        <w:tblStyle w:val="12"/>
        <w:tblW w:w="0" w:type="auto"/>
        <w:jc w:val="center"/>
        <w:tblLayout w:type="autofit"/>
        <w:tblCellMar>
          <w:top w:w="0" w:type="dxa"/>
          <w:left w:w="108" w:type="dxa"/>
          <w:bottom w:w="0" w:type="dxa"/>
          <w:right w:w="108" w:type="dxa"/>
        </w:tblCellMar>
      </w:tblPr>
      <w:tblGrid>
        <w:gridCol w:w="869"/>
        <w:gridCol w:w="6043"/>
      </w:tblGrid>
      <w:tr w14:paraId="4789DB2D">
        <w:tblPrEx>
          <w:tblCellMar>
            <w:top w:w="0" w:type="dxa"/>
            <w:left w:w="108" w:type="dxa"/>
            <w:bottom w:w="0" w:type="dxa"/>
            <w:right w:w="108" w:type="dxa"/>
          </w:tblCellMar>
        </w:tblPrEx>
        <w:trPr>
          <w:trHeight w:val="484"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522408EF">
            <w:pPr>
              <w:pStyle w:val="34"/>
              <w:rPr>
                <w:rFonts w:hint="eastAsia"/>
              </w:rPr>
            </w:pPr>
            <w:r>
              <w:rPr>
                <w:rFonts w:hint="eastAsia"/>
              </w:rPr>
              <w:t>序号</w:t>
            </w:r>
          </w:p>
        </w:tc>
        <w:tc>
          <w:tcPr>
            <w:tcW w:w="6043" w:type="dxa"/>
            <w:tcBorders>
              <w:top w:val="single" w:color="auto" w:sz="4" w:space="0"/>
              <w:left w:val="single" w:color="auto" w:sz="4" w:space="0"/>
              <w:bottom w:val="single" w:color="auto" w:sz="4" w:space="0"/>
              <w:right w:val="single" w:color="auto" w:sz="4" w:space="0"/>
            </w:tcBorders>
          </w:tcPr>
          <w:p w14:paraId="4B77A1E0">
            <w:pPr>
              <w:pStyle w:val="34"/>
              <w:rPr>
                <w:rFonts w:hint="eastAsia"/>
              </w:rPr>
            </w:pPr>
            <w:r>
              <w:rPr>
                <w:rFonts w:hint="eastAsia"/>
              </w:rPr>
              <w:t>调研对象</w:t>
            </w:r>
          </w:p>
        </w:tc>
      </w:tr>
      <w:tr w14:paraId="34C03965">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0EAA2E29">
            <w:pPr>
              <w:pStyle w:val="34"/>
              <w:rPr>
                <w:rFonts w:hint="eastAsia"/>
              </w:rPr>
            </w:pPr>
            <w:r>
              <w:rPr>
                <w:rFonts w:hint="eastAsia"/>
              </w:rPr>
              <w:t>1</w:t>
            </w:r>
          </w:p>
        </w:tc>
        <w:tc>
          <w:tcPr>
            <w:tcW w:w="6043" w:type="dxa"/>
            <w:tcBorders>
              <w:top w:val="single" w:color="auto" w:sz="4" w:space="0"/>
              <w:left w:val="single" w:color="auto" w:sz="4" w:space="0"/>
              <w:bottom w:val="single" w:color="auto" w:sz="4" w:space="0"/>
              <w:right w:val="single" w:color="auto" w:sz="4" w:space="0"/>
            </w:tcBorders>
            <w:vAlign w:val="center"/>
          </w:tcPr>
          <w:p w14:paraId="31B98215">
            <w:pPr>
              <w:pStyle w:val="34"/>
              <w:rPr>
                <w:rFonts w:hint="eastAsia"/>
              </w:rPr>
            </w:pPr>
            <w:r>
              <w:rPr>
                <w:rFonts w:hint="eastAsia"/>
              </w:rPr>
              <w:t>全国物流职业教育教学指导委员会</w:t>
            </w:r>
          </w:p>
        </w:tc>
      </w:tr>
      <w:tr w14:paraId="056FCABF">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4D66A265">
            <w:pPr>
              <w:pStyle w:val="34"/>
              <w:rPr>
                <w:rFonts w:hint="eastAsia"/>
              </w:rPr>
            </w:pPr>
            <w:r>
              <w:rPr>
                <w:rFonts w:hint="eastAsia"/>
              </w:rPr>
              <w:t>2</w:t>
            </w:r>
          </w:p>
        </w:tc>
        <w:tc>
          <w:tcPr>
            <w:tcW w:w="6043" w:type="dxa"/>
            <w:tcBorders>
              <w:top w:val="single" w:color="auto" w:sz="4" w:space="0"/>
              <w:left w:val="single" w:color="auto" w:sz="4" w:space="0"/>
              <w:bottom w:val="single" w:color="auto" w:sz="4" w:space="0"/>
              <w:right w:val="single" w:color="auto" w:sz="4" w:space="0"/>
            </w:tcBorders>
            <w:vAlign w:val="center"/>
          </w:tcPr>
          <w:p w14:paraId="7570DA33">
            <w:pPr>
              <w:pStyle w:val="34"/>
              <w:rPr>
                <w:rFonts w:hint="eastAsia"/>
              </w:rPr>
            </w:pPr>
            <w:r>
              <w:rPr>
                <w:rFonts w:hint="eastAsia"/>
              </w:rPr>
              <w:t>广西物流职业教育教学指导委员会</w:t>
            </w:r>
          </w:p>
        </w:tc>
      </w:tr>
      <w:tr w14:paraId="6FD3CEB3">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2CC1AA60">
            <w:pPr>
              <w:pStyle w:val="34"/>
              <w:rPr>
                <w:rFonts w:hint="eastAsia"/>
              </w:rPr>
            </w:pPr>
            <w:r>
              <w:rPr>
                <w:rFonts w:hint="eastAsia"/>
              </w:rPr>
              <w:t>3</w:t>
            </w:r>
          </w:p>
        </w:tc>
        <w:tc>
          <w:tcPr>
            <w:tcW w:w="6043" w:type="dxa"/>
            <w:tcBorders>
              <w:top w:val="single" w:color="auto" w:sz="4" w:space="0"/>
              <w:left w:val="single" w:color="auto" w:sz="4" w:space="0"/>
              <w:bottom w:val="single" w:color="auto" w:sz="4" w:space="0"/>
              <w:right w:val="single" w:color="auto" w:sz="4" w:space="0"/>
            </w:tcBorders>
            <w:vAlign w:val="center"/>
          </w:tcPr>
          <w:p w14:paraId="1CB1E611">
            <w:pPr>
              <w:pStyle w:val="34"/>
              <w:rPr>
                <w:rFonts w:hint="eastAsia"/>
              </w:rPr>
            </w:pPr>
            <w:r>
              <w:rPr>
                <w:rFonts w:hint="eastAsia"/>
              </w:rPr>
              <w:t>广西物流协会</w:t>
            </w:r>
          </w:p>
        </w:tc>
      </w:tr>
      <w:tr w14:paraId="00CC1AB4">
        <w:tblPrEx>
          <w:tblCellMar>
            <w:top w:w="0" w:type="dxa"/>
            <w:left w:w="108" w:type="dxa"/>
            <w:bottom w:w="0" w:type="dxa"/>
            <w:right w:w="108" w:type="dxa"/>
          </w:tblCellMar>
        </w:tblPrEx>
        <w:trPr>
          <w:trHeight w:val="484"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2BAD8F88">
            <w:pPr>
              <w:pStyle w:val="34"/>
              <w:rPr>
                <w:rFonts w:hint="eastAsia"/>
              </w:rPr>
            </w:pPr>
            <w:r>
              <w:rPr>
                <w:rFonts w:hint="eastAsia"/>
              </w:rPr>
              <w:t>4</w:t>
            </w:r>
          </w:p>
        </w:tc>
        <w:tc>
          <w:tcPr>
            <w:tcW w:w="6043" w:type="dxa"/>
            <w:tcBorders>
              <w:top w:val="single" w:color="auto" w:sz="4" w:space="0"/>
              <w:left w:val="single" w:color="auto" w:sz="4" w:space="0"/>
              <w:bottom w:val="single" w:color="auto" w:sz="4" w:space="0"/>
              <w:right w:val="single" w:color="auto" w:sz="4" w:space="0"/>
            </w:tcBorders>
            <w:vAlign w:val="center"/>
          </w:tcPr>
          <w:p w14:paraId="3C681A77">
            <w:pPr>
              <w:pStyle w:val="34"/>
              <w:rPr>
                <w:rFonts w:hint="eastAsia"/>
              </w:rPr>
            </w:pPr>
            <w:r>
              <w:rPr>
                <w:rFonts w:hint="eastAsia"/>
              </w:rPr>
              <w:t>柳州物流协会</w:t>
            </w:r>
          </w:p>
        </w:tc>
      </w:tr>
      <w:tr w14:paraId="557F5B38">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31292C34">
            <w:pPr>
              <w:pStyle w:val="34"/>
              <w:rPr>
                <w:rFonts w:hint="eastAsia"/>
              </w:rPr>
            </w:pPr>
            <w:r>
              <w:rPr>
                <w:rFonts w:hint="eastAsia"/>
              </w:rPr>
              <w:t>5</w:t>
            </w:r>
          </w:p>
        </w:tc>
        <w:tc>
          <w:tcPr>
            <w:tcW w:w="6043" w:type="dxa"/>
            <w:tcBorders>
              <w:top w:val="single" w:color="auto" w:sz="4" w:space="0"/>
              <w:left w:val="single" w:color="auto" w:sz="4" w:space="0"/>
              <w:bottom w:val="single" w:color="auto" w:sz="4" w:space="0"/>
              <w:right w:val="single" w:color="auto" w:sz="4" w:space="0"/>
            </w:tcBorders>
            <w:vAlign w:val="center"/>
          </w:tcPr>
          <w:p w14:paraId="1391A54E">
            <w:pPr>
              <w:pStyle w:val="34"/>
              <w:rPr>
                <w:rFonts w:hint="eastAsia"/>
              </w:rPr>
            </w:pPr>
            <w:r>
              <w:rPr>
                <w:rFonts w:hint="eastAsia"/>
              </w:rPr>
              <w:t>上汽通用五菱汽车股份有限公司</w:t>
            </w:r>
          </w:p>
        </w:tc>
      </w:tr>
      <w:tr w14:paraId="7D57BD0F">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11DB462E">
            <w:pPr>
              <w:pStyle w:val="34"/>
              <w:rPr>
                <w:rFonts w:hint="eastAsia"/>
              </w:rPr>
            </w:pPr>
            <w:bookmarkStart w:id="137" w:name="_Hlk134265418"/>
            <w:r>
              <w:rPr>
                <w:rFonts w:hint="eastAsia"/>
              </w:rPr>
              <w:t>6</w:t>
            </w:r>
          </w:p>
        </w:tc>
        <w:tc>
          <w:tcPr>
            <w:tcW w:w="6043" w:type="dxa"/>
            <w:tcBorders>
              <w:top w:val="single" w:color="auto" w:sz="4" w:space="0"/>
              <w:left w:val="single" w:color="auto" w:sz="4" w:space="0"/>
              <w:bottom w:val="single" w:color="auto" w:sz="4" w:space="0"/>
              <w:right w:val="single" w:color="auto" w:sz="4" w:space="0"/>
            </w:tcBorders>
            <w:vAlign w:val="center"/>
          </w:tcPr>
          <w:p w14:paraId="242011CD">
            <w:pPr>
              <w:pStyle w:val="34"/>
              <w:rPr>
                <w:rFonts w:hint="eastAsia"/>
              </w:rPr>
            </w:pPr>
            <w:r>
              <w:rPr>
                <w:rFonts w:hint="eastAsia"/>
              </w:rPr>
              <w:t>东风柳州汽车有限公司</w:t>
            </w:r>
          </w:p>
        </w:tc>
      </w:tr>
      <w:tr w14:paraId="62591214">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29FCF59E">
            <w:pPr>
              <w:pStyle w:val="34"/>
              <w:rPr>
                <w:rFonts w:hint="eastAsia"/>
              </w:rPr>
            </w:pPr>
            <w:r>
              <w:rPr>
                <w:rFonts w:hint="eastAsia"/>
              </w:rPr>
              <w:t>7</w:t>
            </w:r>
          </w:p>
        </w:tc>
        <w:tc>
          <w:tcPr>
            <w:tcW w:w="6043" w:type="dxa"/>
            <w:tcBorders>
              <w:top w:val="single" w:color="auto" w:sz="4" w:space="0"/>
              <w:left w:val="single" w:color="auto" w:sz="4" w:space="0"/>
              <w:bottom w:val="single" w:color="auto" w:sz="4" w:space="0"/>
              <w:right w:val="single" w:color="auto" w:sz="4" w:space="0"/>
            </w:tcBorders>
            <w:vAlign w:val="center"/>
          </w:tcPr>
          <w:p w14:paraId="686769F7">
            <w:pPr>
              <w:pStyle w:val="34"/>
              <w:rPr>
                <w:rFonts w:hint="eastAsia"/>
              </w:rPr>
            </w:pPr>
            <w:r>
              <w:rPr>
                <w:rFonts w:hint="eastAsia"/>
              </w:rPr>
              <w:t>广西康明斯工业动力有限公司</w:t>
            </w:r>
          </w:p>
        </w:tc>
      </w:tr>
      <w:tr w14:paraId="6CF7326C">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0E1771F2">
            <w:pPr>
              <w:pStyle w:val="34"/>
              <w:rPr>
                <w:rFonts w:hint="eastAsia"/>
              </w:rPr>
            </w:pPr>
            <w:r>
              <w:rPr>
                <w:rFonts w:hint="eastAsia"/>
              </w:rPr>
              <w:t>8</w:t>
            </w:r>
          </w:p>
        </w:tc>
        <w:tc>
          <w:tcPr>
            <w:tcW w:w="6043" w:type="dxa"/>
            <w:tcBorders>
              <w:top w:val="single" w:color="auto" w:sz="4" w:space="0"/>
              <w:left w:val="single" w:color="auto" w:sz="4" w:space="0"/>
              <w:bottom w:val="single" w:color="auto" w:sz="4" w:space="0"/>
              <w:right w:val="single" w:color="auto" w:sz="4" w:space="0"/>
            </w:tcBorders>
            <w:vAlign w:val="center"/>
          </w:tcPr>
          <w:p w14:paraId="347AFAE0">
            <w:pPr>
              <w:pStyle w:val="34"/>
              <w:rPr>
                <w:rFonts w:hint="eastAsia"/>
              </w:rPr>
            </w:pPr>
            <w:r>
              <w:rPr>
                <w:rFonts w:hint="eastAsia"/>
              </w:rPr>
              <w:t>柳州五菱柳机动力有限公司</w:t>
            </w:r>
          </w:p>
        </w:tc>
      </w:tr>
      <w:tr w14:paraId="4C420838">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62564B46">
            <w:pPr>
              <w:pStyle w:val="34"/>
              <w:rPr>
                <w:rFonts w:hint="eastAsia"/>
              </w:rPr>
            </w:pPr>
            <w:r>
              <w:rPr>
                <w:rFonts w:hint="eastAsia"/>
              </w:rPr>
              <w:t>9</w:t>
            </w:r>
          </w:p>
        </w:tc>
        <w:tc>
          <w:tcPr>
            <w:tcW w:w="6043" w:type="dxa"/>
            <w:tcBorders>
              <w:top w:val="single" w:color="auto" w:sz="4" w:space="0"/>
              <w:left w:val="single" w:color="auto" w:sz="4" w:space="0"/>
              <w:bottom w:val="single" w:color="auto" w:sz="4" w:space="0"/>
              <w:right w:val="single" w:color="auto" w:sz="4" w:space="0"/>
            </w:tcBorders>
            <w:vAlign w:val="center"/>
          </w:tcPr>
          <w:p w14:paraId="2392A7F4">
            <w:pPr>
              <w:pStyle w:val="34"/>
              <w:rPr>
                <w:rFonts w:hint="eastAsia"/>
              </w:rPr>
            </w:pPr>
            <w:r>
              <w:rPr>
                <w:rFonts w:hint="eastAsia"/>
              </w:rPr>
              <w:t>普天物流有限公司</w:t>
            </w:r>
          </w:p>
        </w:tc>
      </w:tr>
      <w:bookmarkEnd w:id="137"/>
      <w:tr w14:paraId="24DD4B1D">
        <w:tblPrEx>
          <w:tblCellMar>
            <w:top w:w="0" w:type="dxa"/>
            <w:left w:w="108" w:type="dxa"/>
            <w:bottom w:w="0" w:type="dxa"/>
            <w:right w:w="108" w:type="dxa"/>
          </w:tblCellMar>
        </w:tblPrEx>
        <w:trPr>
          <w:trHeight w:val="484"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1C421840">
            <w:pPr>
              <w:pStyle w:val="34"/>
              <w:rPr>
                <w:rFonts w:hint="eastAsia"/>
              </w:rPr>
            </w:pPr>
            <w:r>
              <w:rPr>
                <w:rFonts w:hint="eastAsia"/>
              </w:rPr>
              <w:t>10</w:t>
            </w:r>
          </w:p>
        </w:tc>
        <w:tc>
          <w:tcPr>
            <w:tcW w:w="6043" w:type="dxa"/>
            <w:tcBorders>
              <w:top w:val="single" w:color="auto" w:sz="4" w:space="0"/>
              <w:left w:val="single" w:color="auto" w:sz="4" w:space="0"/>
              <w:bottom w:val="single" w:color="auto" w:sz="4" w:space="0"/>
              <w:right w:val="single" w:color="auto" w:sz="4" w:space="0"/>
            </w:tcBorders>
            <w:vAlign w:val="center"/>
          </w:tcPr>
          <w:p w14:paraId="2EA902CD">
            <w:pPr>
              <w:pStyle w:val="34"/>
              <w:rPr>
                <w:rFonts w:hint="eastAsia"/>
              </w:rPr>
            </w:pPr>
            <w:r>
              <w:rPr>
                <w:rFonts w:hint="eastAsia"/>
              </w:rPr>
              <w:t>柳州中通速递有限公司</w:t>
            </w:r>
          </w:p>
        </w:tc>
      </w:tr>
      <w:tr w14:paraId="634935EB">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58976CCD">
            <w:pPr>
              <w:pStyle w:val="34"/>
              <w:rPr>
                <w:rFonts w:hint="eastAsia"/>
              </w:rPr>
            </w:pPr>
            <w:r>
              <w:rPr>
                <w:rFonts w:hint="eastAsia"/>
              </w:rPr>
              <w:t>11</w:t>
            </w:r>
          </w:p>
        </w:tc>
        <w:tc>
          <w:tcPr>
            <w:tcW w:w="6043" w:type="dxa"/>
            <w:tcBorders>
              <w:top w:val="single" w:color="auto" w:sz="4" w:space="0"/>
              <w:left w:val="single" w:color="auto" w:sz="4" w:space="0"/>
              <w:bottom w:val="single" w:color="auto" w:sz="4" w:space="0"/>
              <w:right w:val="single" w:color="auto" w:sz="4" w:space="0"/>
            </w:tcBorders>
            <w:vAlign w:val="center"/>
          </w:tcPr>
          <w:p w14:paraId="4435E970">
            <w:pPr>
              <w:pStyle w:val="34"/>
              <w:rPr>
                <w:rFonts w:hint="eastAsia"/>
              </w:rPr>
            </w:pPr>
            <w:r>
              <w:rPr>
                <w:rFonts w:hint="eastAsia"/>
              </w:rPr>
              <w:t>柳州市瑞泽物流有限责任公司</w:t>
            </w:r>
          </w:p>
        </w:tc>
      </w:tr>
      <w:tr w14:paraId="47B47996">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0AA6561C">
            <w:pPr>
              <w:pStyle w:val="34"/>
              <w:rPr>
                <w:rFonts w:hint="eastAsia"/>
              </w:rPr>
            </w:pPr>
            <w:r>
              <w:rPr>
                <w:rFonts w:hint="eastAsia"/>
              </w:rPr>
              <w:t>12</w:t>
            </w:r>
          </w:p>
        </w:tc>
        <w:tc>
          <w:tcPr>
            <w:tcW w:w="6043" w:type="dxa"/>
            <w:tcBorders>
              <w:top w:val="single" w:color="auto" w:sz="4" w:space="0"/>
              <w:left w:val="single" w:color="auto" w:sz="4" w:space="0"/>
              <w:bottom w:val="single" w:color="auto" w:sz="4" w:space="0"/>
              <w:right w:val="single" w:color="auto" w:sz="4" w:space="0"/>
            </w:tcBorders>
            <w:vAlign w:val="center"/>
          </w:tcPr>
          <w:p w14:paraId="2A422C91">
            <w:pPr>
              <w:pStyle w:val="34"/>
              <w:rPr>
                <w:rFonts w:hint="eastAsia"/>
              </w:rPr>
            </w:pPr>
            <w:r>
              <w:rPr>
                <w:rFonts w:hint="eastAsia"/>
              </w:rPr>
              <w:t>柳州市现代物流管理有限公司</w:t>
            </w:r>
          </w:p>
        </w:tc>
      </w:tr>
      <w:tr w14:paraId="292F5035">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71A95132">
            <w:pPr>
              <w:pStyle w:val="34"/>
              <w:rPr>
                <w:rFonts w:hint="eastAsia"/>
              </w:rPr>
            </w:pPr>
            <w:r>
              <w:rPr>
                <w:rFonts w:hint="eastAsia"/>
              </w:rPr>
              <w:t>13</w:t>
            </w:r>
          </w:p>
        </w:tc>
        <w:tc>
          <w:tcPr>
            <w:tcW w:w="6043" w:type="dxa"/>
            <w:tcBorders>
              <w:top w:val="single" w:color="auto" w:sz="4" w:space="0"/>
              <w:left w:val="single" w:color="auto" w:sz="4" w:space="0"/>
              <w:bottom w:val="single" w:color="auto" w:sz="4" w:space="0"/>
              <w:right w:val="single" w:color="auto" w:sz="4" w:space="0"/>
            </w:tcBorders>
            <w:vAlign w:val="center"/>
          </w:tcPr>
          <w:p w14:paraId="079CE5FA">
            <w:pPr>
              <w:pStyle w:val="34"/>
              <w:rPr>
                <w:rFonts w:hint="eastAsia"/>
              </w:rPr>
            </w:pPr>
            <w:r>
              <w:rPr>
                <w:rFonts w:hint="eastAsia"/>
              </w:rPr>
              <w:t>众志远（武汉）物流设备有限公司</w:t>
            </w:r>
          </w:p>
        </w:tc>
      </w:tr>
      <w:tr w14:paraId="0AF30614">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1724D76D">
            <w:pPr>
              <w:pStyle w:val="34"/>
              <w:rPr>
                <w:rFonts w:hint="eastAsia"/>
              </w:rPr>
            </w:pPr>
            <w:r>
              <w:rPr>
                <w:rFonts w:hint="eastAsia"/>
              </w:rPr>
              <w:t>14</w:t>
            </w:r>
          </w:p>
        </w:tc>
        <w:tc>
          <w:tcPr>
            <w:tcW w:w="6043" w:type="dxa"/>
            <w:tcBorders>
              <w:top w:val="single" w:color="auto" w:sz="4" w:space="0"/>
              <w:left w:val="single" w:color="auto" w:sz="4" w:space="0"/>
              <w:bottom w:val="single" w:color="auto" w:sz="4" w:space="0"/>
              <w:right w:val="single" w:color="auto" w:sz="4" w:space="0"/>
            </w:tcBorders>
            <w:vAlign w:val="center"/>
          </w:tcPr>
          <w:p w14:paraId="7B691FB9">
            <w:pPr>
              <w:pStyle w:val="34"/>
              <w:rPr>
                <w:rFonts w:hint="eastAsia"/>
              </w:rPr>
            </w:pPr>
            <w:r>
              <w:rPr>
                <w:rFonts w:hint="eastAsia"/>
              </w:rPr>
              <w:t>柳州市双飞汽车电器配件制造有限公司</w:t>
            </w:r>
          </w:p>
        </w:tc>
      </w:tr>
      <w:tr w14:paraId="021D9BD0">
        <w:tblPrEx>
          <w:tblCellMar>
            <w:top w:w="0" w:type="dxa"/>
            <w:left w:w="108" w:type="dxa"/>
            <w:bottom w:w="0" w:type="dxa"/>
            <w:right w:w="108" w:type="dxa"/>
          </w:tblCellMar>
        </w:tblPrEx>
        <w:trPr>
          <w:trHeight w:val="469" w:hRule="atLeast"/>
          <w:jc w:val="center"/>
        </w:trPr>
        <w:tc>
          <w:tcPr>
            <w:tcW w:w="869" w:type="dxa"/>
            <w:tcBorders>
              <w:top w:val="single" w:color="auto" w:sz="4" w:space="0"/>
              <w:left w:val="single" w:color="auto" w:sz="4" w:space="0"/>
              <w:bottom w:val="single" w:color="auto" w:sz="4" w:space="0"/>
              <w:right w:val="single" w:color="auto" w:sz="4" w:space="0"/>
            </w:tcBorders>
            <w:vAlign w:val="center"/>
          </w:tcPr>
          <w:p w14:paraId="283CE923">
            <w:pPr>
              <w:pStyle w:val="34"/>
              <w:rPr>
                <w:rFonts w:hint="eastAsia"/>
              </w:rPr>
            </w:pPr>
            <w:r>
              <w:rPr>
                <w:rFonts w:hint="eastAsia"/>
              </w:rPr>
              <w:t>15</w:t>
            </w:r>
          </w:p>
        </w:tc>
        <w:tc>
          <w:tcPr>
            <w:tcW w:w="6043" w:type="dxa"/>
            <w:tcBorders>
              <w:top w:val="single" w:color="auto" w:sz="4" w:space="0"/>
              <w:left w:val="single" w:color="auto" w:sz="4" w:space="0"/>
              <w:bottom w:val="single" w:color="auto" w:sz="4" w:space="0"/>
              <w:right w:val="single" w:color="auto" w:sz="4" w:space="0"/>
            </w:tcBorders>
            <w:vAlign w:val="center"/>
          </w:tcPr>
          <w:p w14:paraId="43C89C36">
            <w:pPr>
              <w:pStyle w:val="34"/>
              <w:rPr>
                <w:rFonts w:hint="eastAsia"/>
              </w:rPr>
            </w:pPr>
            <w:r>
              <w:rPr>
                <w:rFonts w:hint="eastAsia"/>
              </w:rPr>
              <w:t>柳州松芝汽车空调有限公司</w:t>
            </w:r>
          </w:p>
        </w:tc>
      </w:tr>
    </w:tbl>
    <w:p w14:paraId="44EF2605">
      <w:pPr>
        <w:ind w:firstLine="640"/>
        <w:rPr>
          <w:rFonts w:hint="eastAsia" w:asciiTheme="minorEastAsia" w:hAnsiTheme="minorEastAsia" w:eastAsiaTheme="minorEastAsia"/>
          <w:sz w:val="28"/>
          <w:szCs w:val="28"/>
        </w:rPr>
      </w:pPr>
      <w:r>
        <w:rPr>
          <w:rFonts w:hint="eastAsia"/>
        </w:rPr>
        <w:t>二、</w:t>
      </w:r>
      <w:r>
        <w:rPr>
          <w:rFonts w:hint="eastAsia" w:asciiTheme="minorEastAsia" w:hAnsiTheme="minorEastAsia" w:eastAsiaTheme="minorEastAsia"/>
          <w:sz w:val="28"/>
          <w:szCs w:val="28"/>
        </w:rPr>
        <w:t>调研的方法与内容</w:t>
      </w:r>
    </w:p>
    <w:p w14:paraId="2592752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（一）调研方法</w:t>
      </w:r>
    </w:p>
    <w:p w14:paraId="7EA4E96D">
      <w:pPr>
        <w:ind w:firstLine="640"/>
        <w:rPr>
          <w:rFonts w:hint="eastAsia" w:asciiTheme="minorEastAsia" w:hAnsiTheme="minorEastAsia" w:eastAsiaTheme="minorEastAsia"/>
          <w:sz w:val="28"/>
          <w:szCs w:val="28"/>
        </w:rPr>
      </w:pPr>
      <w:r>
        <w:rPr>
          <w:rFonts w:asciiTheme="minorEastAsia" w:hAnsiTheme="minorEastAsia" w:eastAsiaTheme="minorEastAsia"/>
          <w:sz w:val="28"/>
          <w:szCs w:val="28"/>
        </w:rPr>
        <w:t>调研方式：</w:t>
      </w:r>
      <w:r>
        <w:rPr>
          <w:rFonts w:hint="eastAsia" w:asciiTheme="minorEastAsia" w:hAnsiTheme="minorEastAsia" w:eastAsiaTheme="minorEastAsia"/>
          <w:sz w:val="28"/>
          <w:szCs w:val="28"/>
        </w:rPr>
        <w:t>实地走访、电话调研、</w:t>
      </w:r>
      <w:r>
        <w:rPr>
          <w:rFonts w:asciiTheme="minorEastAsia" w:hAnsiTheme="minorEastAsia" w:eastAsiaTheme="minorEastAsia"/>
          <w:sz w:val="28"/>
          <w:szCs w:val="28"/>
        </w:rPr>
        <w:t>文献检索、网站查阅等。</w:t>
      </w:r>
    </w:p>
    <w:p w14:paraId="179BE46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本次主要采用直接调研与间接调研相结合的调研方式。直接调研包括：实地走访企业现场、会议访谈、电话访问等。间接调研包括：文献检索、网站查阅、专业人才培养方案参阅等。以多种形式的调研对物流行业开展研究，了解国家相关物流政策、物流行业发展趋势、企业对物流人才的能力需求、毕业生的相关就业情况等信息，为现代物流管理专业的人才培养定位、培养规格、课程设置等进行科学研判。</w:t>
      </w:r>
    </w:p>
    <w:p w14:paraId="5295E2D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w:t>
      </w:r>
      <w:r>
        <w:rPr>
          <w:rFonts w:asciiTheme="minorEastAsia" w:hAnsiTheme="minorEastAsia" w:eastAsiaTheme="minorEastAsia"/>
          <w:sz w:val="28"/>
          <w:szCs w:val="28"/>
        </w:rPr>
        <w:t>调研内容</w:t>
      </w:r>
    </w:p>
    <w:p w14:paraId="5B2B2385">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调研内容：现代物流管理专业、采购与供应管理专业对应行业的人才结构现状、专业发展趋势、人才需求状况。行业、企业对高职现代物流管理专业、采购与供应管理专业毕业生的岗位安排及能力的要求、相应的职业资格、学生就业去向等。</w:t>
      </w:r>
    </w:p>
    <w:p w14:paraId="20FE9CFB">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三、专业人才需求调研</w:t>
      </w:r>
    </w:p>
    <w:p w14:paraId="62D8FFBB">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（一）行业发展现状与趋势</w:t>
      </w:r>
    </w:p>
    <w:p w14:paraId="39D78BC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w:t>
      </w:r>
      <w:r>
        <w:rPr>
          <w:rFonts w:asciiTheme="minorEastAsia" w:hAnsiTheme="minorEastAsia" w:eastAsiaTheme="minorEastAsia"/>
          <w:sz w:val="28"/>
          <w:szCs w:val="28"/>
        </w:rPr>
        <w:t>022</w:t>
      </w:r>
      <w:r>
        <w:rPr>
          <w:rFonts w:hint="eastAsia" w:asciiTheme="minorEastAsia" w:hAnsiTheme="minorEastAsia" w:eastAsiaTheme="minorEastAsia"/>
          <w:sz w:val="28"/>
          <w:szCs w:val="28"/>
        </w:rPr>
        <w:t>年我国新修订了《中华人民共和国职业教育法》，进一步推动职业教育从“层次教育”到“类型教育”，是一个重要转变。2020年9月10日，政府14部门联合印发了《推动物流业制造业深度融合创新发展实施方案》，物流业起到降本增效提质、助力制造业转型升级的重要作用。《广西物流业发展“十四五”规划》提出：到</w:t>
      </w:r>
      <w:r>
        <w:rPr>
          <w:rFonts w:asciiTheme="minorEastAsia" w:hAnsiTheme="minorEastAsia" w:eastAsiaTheme="minorEastAsia"/>
          <w:sz w:val="28"/>
          <w:szCs w:val="28"/>
        </w:rPr>
        <w:t>2035年，建成具有广西特色的现代物流体系，形成面向东盟、服务RCEP的枢纽经济增长极，成为服务广西高水平开放、高质量发展的重要支撑。物流业提质降本增效效果显著，物流服务与通关能力达到全国一流、西部领先水平。</w:t>
      </w:r>
      <w:r>
        <w:rPr>
          <w:rFonts w:hint="eastAsia" w:asciiTheme="minorEastAsia" w:hAnsiTheme="minorEastAsia" w:eastAsiaTheme="minorEastAsia"/>
          <w:sz w:val="28"/>
          <w:szCs w:val="28"/>
        </w:rPr>
        <w:t>2020年</w:t>
      </w:r>
      <w:r>
        <w:rPr>
          <w:rFonts w:asciiTheme="minorEastAsia" w:hAnsiTheme="minorEastAsia" w:eastAsiaTheme="minorEastAsia"/>
          <w:sz w:val="28"/>
          <w:szCs w:val="28"/>
        </w:rPr>
        <w:t>4</w:t>
      </w:r>
      <w:r>
        <w:rPr>
          <w:rFonts w:hint="eastAsia" w:asciiTheme="minorEastAsia" w:hAnsiTheme="minorEastAsia" w:eastAsiaTheme="minorEastAsia"/>
          <w:sz w:val="28"/>
          <w:szCs w:val="28"/>
        </w:rPr>
        <w:t>月，柳州市发布了《关于印发柳州市物流业发展“十四五”规划的通知》（柳政办〔</w:t>
      </w:r>
      <w:r>
        <w:rPr>
          <w:rFonts w:asciiTheme="minorEastAsia" w:hAnsiTheme="minorEastAsia" w:eastAsiaTheme="minorEastAsia"/>
          <w:sz w:val="28"/>
          <w:szCs w:val="28"/>
        </w:rPr>
        <w:t>2022〕59号</w:t>
      </w:r>
      <w:r>
        <w:rPr>
          <w:rFonts w:hint="eastAsia" w:asciiTheme="minorEastAsia" w:hAnsiTheme="minorEastAsia" w:eastAsiaTheme="minorEastAsia"/>
          <w:sz w:val="28"/>
          <w:szCs w:val="28"/>
        </w:rPr>
        <w:t>），再次强调要重视</w:t>
      </w:r>
      <w:r>
        <w:rPr>
          <w:rFonts w:asciiTheme="minorEastAsia" w:hAnsiTheme="minorEastAsia" w:eastAsiaTheme="minorEastAsia"/>
          <w:sz w:val="28"/>
          <w:szCs w:val="28"/>
        </w:rPr>
        <w:t>物流业与制造业深度融合创新发展</w:t>
      </w:r>
      <w:r>
        <w:rPr>
          <w:rFonts w:hint="eastAsia" w:asciiTheme="minorEastAsia" w:hAnsiTheme="minorEastAsia" w:eastAsiaTheme="minorEastAsia"/>
          <w:sz w:val="28"/>
          <w:szCs w:val="28"/>
        </w:rPr>
        <w:t>。越来越多的企业在两业深度融合发展中，开展物流智能化改造，应用各种新型物流技术装备，在整个供应链的供、产、销环节进行协同优化，降低企业运用成本，提高企业管理效率。</w:t>
      </w:r>
    </w:p>
    <w:p w14:paraId="1D19A81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w:t>
      </w:r>
      <w:r>
        <w:rPr>
          <w:rFonts w:asciiTheme="minorEastAsia" w:hAnsiTheme="minorEastAsia" w:eastAsiaTheme="minorEastAsia"/>
          <w:sz w:val="28"/>
          <w:szCs w:val="28"/>
        </w:rPr>
        <w:t>.</w:t>
      </w:r>
      <w:r>
        <w:rPr>
          <w:rFonts w:hint="eastAsia" w:asciiTheme="minorEastAsia" w:hAnsiTheme="minorEastAsia" w:eastAsiaTheme="minorEastAsia"/>
          <w:sz w:val="28"/>
          <w:szCs w:val="28"/>
        </w:rPr>
        <w:t>在新常态发展阶段，物流业发展呈现以下特征与趋势：</w:t>
      </w:r>
    </w:p>
    <w:p w14:paraId="7C520B3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1）物流产业转型升级态势明显</w:t>
      </w:r>
    </w:p>
    <w:p w14:paraId="728511CC">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2）网络信息技术升级带动行业新技术、新业态不断涌现，实现智能物流</w:t>
      </w:r>
    </w:p>
    <w:p w14:paraId="7608B09F">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3）物流市场结构不断优化，以“互联网+”带动的物流新业态增长较快</w:t>
      </w:r>
    </w:p>
    <w:p w14:paraId="466CCB28">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4）物流行业服务不断向供应链两端延伸，逐渐与制造业建立深度合作</w:t>
      </w:r>
    </w:p>
    <w:p w14:paraId="56BAA01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5）制造业不断投入物流新技术，加强制造业与物流业的深度融合</w:t>
      </w:r>
    </w:p>
    <w:p w14:paraId="509B5A2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6）数字化采购方式呈现出强劲的增长态势</w:t>
      </w:r>
    </w:p>
    <w:p w14:paraId="72DF84C7">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7）制造业的采购方式逐步采用大数据、物联网（IoT）、人工智能（AI）等前沿科技手段，对采购流程进行深度改造</w:t>
      </w:r>
    </w:p>
    <w:p w14:paraId="03F5BFFB">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2.柳州市物流行业现状</w:t>
      </w:r>
    </w:p>
    <w:p w14:paraId="05D2B31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柳州市物流业发展“十四五”规划》的发展定位中，明确将建成全国先进制造业物流中心城市。在主要任务中，提出推动现代物流业供应链升级，围绕产业集群，做大工业物流文章，提升物流供应链服务水平；发展智慧物流，推动物流园区智能升级改造，促进大数据、区块链等智慧物流模式变革，发展智慧物流装备与技术。</w:t>
      </w:r>
    </w:p>
    <w:p w14:paraId="7F2C2D1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目前，柳州市现有大中小型物流企业6000余家，其中传统的运输企业以瑞通零担快递公司、二运大型货物运输公司、国联物流公司等形成公路运输主体；以宁铁南方物流、中铁快运等企业形成了铁路运输为主；以中外运、瑞中运、江南船运、柳州港澳、泰升航运等公司为水运主体；以白莲机场物流形成了空运主体；传统的仓储企业以柳州储运、中外运、中百仓储、中糖广西糖网、中铁物流园等为主体；新兴的零担货运和商贸物流企业以联华配送中心、天宝物流、翁氏八达、世熙、鸿庆、华盛、速达、华宇、红华、西部物流等企业为主；专业物流企业以桂中海迅、五菱物流、安吉天地柳州分公司、瑞泽物流、锦程物流、安吉成、柳钢运天运输公司、瑞中运、玉柴物流等服务制造企业工业物流为主体；中石油维益油品运输、中石化大源运输公司、二化威奇运输公司、柳化运输公司、长乐化工等企业以服务化学、危险品企业为主体。</w:t>
      </w:r>
    </w:p>
    <w:p w14:paraId="5CCB127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总体上，柳州市物流企业规模普遍较小，传统物流企业仍占多数，大多数还只停留在运输、仓储配送、货运代理等，服务内容单一，综合化程度、利用现代技术和信息化水平较低，仓储、运输等传统业务约占物流市场的80%以上。在柳州的物流企业中，根据柳州市物流协会统计，业务辐射范围仅覆盖广西省的物流企业占调查企业总数的40%，业务范围可以辐射全国的物流企业占调查企业总数的15%，业务辐射范围可以覆盖国内外的物流企业仅占调查企业总数的5%。</w:t>
      </w:r>
    </w:p>
    <w:p w14:paraId="758F445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柳州有柳钢、柳工、东风柳汽、上汽通用五菱等大型汽车制造企业。这些企业对物流的需求量大，对物流的专业化要求高，是第三方物流企业的重点服务对象。上汽通用五菱和下游船舶供应商采用上下游供应链的合作方式，给企业额外提供定制零部件运输、仓储、装配及配送相关服务，减少零部件库存的同时，缩短货物准备和交付的前期时间，并降低物流成本；柳工采用了多种供应商管理库存 （VMI） 物流模式，大批量第三方物流公司为制造企业提供精益生产物流服务。它们具有共同的特点，合作的物流公司数量过多导致合作上存在一定缺陷，柳州现有的物流公司物流系统不够完善，专业化、系统化、一体化有待加强。现阶段物流业的发展还需要引进大量管理型、复合型人才。</w:t>
      </w:r>
    </w:p>
    <w:p w14:paraId="143E1F98">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（二）从业人员基本情况</w:t>
      </w:r>
    </w:p>
    <w:p w14:paraId="2E4EB71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通过搜索中国知网“人才培养方案服务平台”的数据库，从全国的现代物流管理岗位从业人才画像上看，招聘岗位数依次是物流销售主管、仓储主管、生产车间主管、运输主管。从业人员工作年限主要集中在3</w:t>
      </w:r>
      <w:r>
        <w:rPr>
          <w:rFonts w:asciiTheme="minorEastAsia" w:hAnsiTheme="minorEastAsia" w:eastAsiaTheme="minorEastAsia"/>
          <w:sz w:val="28"/>
          <w:szCs w:val="28"/>
        </w:rPr>
        <w:t>-5</w:t>
      </w:r>
      <w:r>
        <w:rPr>
          <w:rFonts w:hint="eastAsia" w:asciiTheme="minorEastAsia" w:hAnsiTheme="minorEastAsia" w:eastAsiaTheme="minorEastAsia"/>
          <w:sz w:val="28"/>
          <w:szCs w:val="28"/>
        </w:rPr>
        <w:t>年，相对比较稳定。从薪资待遇分布来看，主要在每月5千到1万元之间较多。</w:t>
      </w:r>
    </w:p>
    <w:p w14:paraId="1CD332B8">
      <w:pPr>
        <w:ind w:firstLine="560"/>
        <w:jc w:val="center"/>
        <w:rPr>
          <w:rFonts w:hint="eastAsia" w:asciiTheme="minorEastAsia" w:hAnsiTheme="minorEastAsia" w:eastAsiaTheme="minorEastAsia"/>
          <w:sz w:val="28"/>
          <w:szCs w:val="28"/>
        </w:rPr>
      </w:pPr>
      <w:r>
        <w:rPr>
          <w:rFonts w:asciiTheme="minorEastAsia" w:hAnsiTheme="minorEastAsia" w:eastAsiaTheme="minorEastAsia"/>
          <w:sz w:val="28"/>
          <w:szCs w:val="28"/>
        </w:rPr>
        <w:drawing>
          <wp:inline distT="0" distB="0" distL="0" distR="0">
            <wp:extent cx="3139440" cy="2225040"/>
            <wp:effectExtent l="0" t="0" r="5715"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39440" cy="2225040"/>
                    </a:xfrm>
                    <a:prstGeom prst="rect">
                      <a:avLst/>
                    </a:prstGeom>
                    <a:noFill/>
                    <a:ln>
                      <a:noFill/>
                    </a:ln>
                  </pic:spPr>
                </pic:pic>
              </a:graphicData>
            </a:graphic>
          </wp:inline>
        </w:drawing>
      </w:r>
    </w:p>
    <w:p w14:paraId="6D4D8140">
      <w:pPr>
        <w:pStyle w:val="18"/>
        <w:ind w:firstLine="482"/>
      </w:pPr>
      <w:r>
        <w:rPr>
          <w:rFonts w:hint="eastAsia"/>
        </w:rPr>
        <w:t>图11</w:t>
      </w:r>
      <w:r>
        <w:t xml:space="preserve">-1 </w:t>
      </w:r>
      <w:r>
        <w:rPr>
          <w:rFonts w:hint="eastAsia"/>
        </w:rPr>
        <w:t>现代物流管理专业的从业岗位聚类图</w:t>
      </w:r>
    </w:p>
    <w:p w14:paraId="51646E3C">
      <w:pPr>
        <w:ind w:firstLine="560"/>
        <w:rPr>
          <w:rFonts w:hint="eastAsia" w:asciiTheme="minorEastAsia" w:hAnsiTheme="minorEastAsia" w:eastAsiaTheme="minorEastAsia"/>
          <w:sz w:val="28"/>
          <w:szCs w:val="28"/>
        </w:rPr>
      </w:pPr>
    </w:p>
    <w:p w14:paraId="14E5C28D">
      <w:pPr>
        <w:ind w:firstLine="640"/>
        <w:rPr>
          <w:rFonts w:hint="eastAsia" w:asciiTheme="minorEastAsia" w:hAnsiTheme="minorEastAsia" w:eastAsiaTheme="minorEastAsia"/>
        </w:rPr>
      </w:pPr>
      <w:r>
        <w:rPr>
          <w:rFonts w:hint="eastAsia" w:asciiTheme="minorEastAsia" w:hAnsiTheme="minorEastAsia" w:eastAsiaTheme="minorEastAsia"/>
          <w:sz w:val="28"/>
          <w:szCs w:val="28"/>
        </w:rPr>
        <w:t>从全国的采购与供应管理的岗位分布画像来看，招聘岗位数依次为从事供应商管理、招投标岗位、供应链、采购、物料管理。工作年限集中在3</w:t>
      </w:r>
      <w:r>
        <w:rPr>
          <w:rFonts w:asciiTheme="minorEastAsia" w:hAnsiTheme="minorEastAsia" w:eastAsiaTheme="minorEastAsia"/>
          <w:sz w:val="28"/>
          <w:szCs w:val="28"/>
        </w:rPr>
        <w:t>-5</w:t>
      </w:r>
      <w:r>
        <w:rPr>
          <w:rFonts w:hint="eastAsia" w:asciiTheme="minorEastAsia" w:hAnsiTheme="minorEastAsia" w:eastAsiaTheme="minorEastAsia"/>
          <w:sz w:val="28"/>
          <w:szCs w:val="28"/>
        </w:rPr>
        <w:t>年，薪资待遇集中在5千-</w:t>
      </w:r>
      <w:r>
        <w:rPr>
          <w:rFonts w:asciiTheme="minorEastAsia" w:hAnsiTheme="minorEastAsia" w:eastAsiaTheme="minorEastAsia"/>
          <w:sz w:val="28"/>
          <w:szCs w:val="28"/>
        </w:rPr>
        <w:t>1</w:t>
      </w:r>
      <w:r>
        <w:rPr>
          <w:rFonts w:hint="eastAsia" w:asciiTheme="minorEastAsia" w:hAnsiTheme="minorEastAsia" w:eastAsiaTheme="minorEastAsia"/>
          <w:sz w:val="28"/>
          <w:szCs w:val="28"/>
        </w:rPr>
        <w:t>万元之间较多</w:t>
      </w:r>
      <w:r>
        <w:rPr>
          <w:rFonts w:hint="eastAsia" w:asciiTheme="minorEastAsia" w:hAnsiTheme="minorEastAsia" w:eastAsiaTheme="minorEastAsia"/>
        </w:rPr>
        <w:t>。</w:t>
      </w:r>
    </w:p>
    <w:p w14:paraId="4D654B07">
      <w:pPr>
        <w:ind w:firstLine="560"/>
        <w:rPr>
          <w:rFonts w:hint="eastAsia" w:asciiTheme="minorEastAsia" w:hAnsiTheme="minorEastAsia" w:eastAsiaTheme="minorEastAsia"/>
          <w:sz w:val="28"/>
          <w:szCs w:val="28"/>
        </w:rPr>
      </w:pPr>
    </w:p>
    <w:p w14:paraId="41FC2109">
      <w:pPr>
        <w:ind w:firstLine="560"/>
        <w:jc w:val="center"/>
        <w:rPr>
          <w:rFonts w:hint="eastAsia" w:asciiTheme="minorEastAsia" w:hAnsiTheme="minorEastAsia" w:eastAsiaTheme="minorEastAsia"/>
          <w:sz w:val="28"/>
          <w:szCs w:val="28"/>
        </w:rPr>
      </w:pPr>
      <w:r>
        <w:rPr>
          <w:rFonts w:asciiTheme="minorEastAsia" w:hAnsiTheme="minorEastAsia" w:eastAsiaTheme="minorEastAsia"/>
          <w:sz w:val="28"/>
          <w:szCs w:val="28"/>
        </w:rPr>
        <w:drawing>
          <wp:inline distT="0" distB="0" distL="0" distR="0">
            <wp:extent cx="2475865" cy="2039620"/>
            <wp:effectExtent l="0" t="0" r="635"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475865" cy="2039620"/>
                    </a:xfrm>
                    <a:prstGeom prst="rect">
                      <a:avLst/>
                    </a:prstGeom>
                    <a:noFill/>
                    <a:ln>
                      <a:noFill/>
                    </a:ln>
                  </pic:spPr>
                </pic:pic>
              </a:graphicData>
            </a:graphic>
          </wp:inline>
        </w:drawing>
      </w:r>
    </w:p>
    <w:p w14:paraId="008C39C7">
      <w:pPr>
        <w:pStyle w:val="18"/>
        <w:ind w:firstLine="482"/>
      </w:pPr>
      <w:r>
        <w:rPr>
          <w:rFonts w:hint="eastAsia"/>
        </w:rPr>
        <w:t>图11</w:t>
      </w:r>
      <w:r>
        <w:t xml:space="preserve">-2 </w:t>
      </w:r>
      <w:r>
        <w:rPr>
          <w:rFonts w:hint="eastAsia"/>
        </w:rPr>
        <w:t>采购与供应管理专业的招聘岗位聚类图</w:t>
      </w:r>
    </w:p>
    <w:p w14:paraId="1E91432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从本次调研企业来看，物流从业人员主要从事战略规划、高级管理人才，中、低级管理人才以及从事基本操作的技术工人。战略规划和高级管理人才一般由企业内部培养而来，目前企业用工需求缺口比较大的集中在中、低级管理人才以及从事基本操作的技术工人。</w:t>
      </w:r>
    </w:p>
    <w:p w14:paraId="45CA5AC1">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企业调研中发现，物流相关工作岗位常规的基础岗位如仓储管理员、物料管理员、采购员、生产计划和数智供应链技术专员的需求仍较高；在中小企业中，对物流规划人员的需求量较大。这些企业对物流人才需求最大的是基层物流作业人员，其次是物流基层管理人员和中层管理人员，再次是物流规划设计人员。</w:t>
      </w:r>
    </w:p>
    <w:p w14:paraId="7F0881CD">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（三）专业对应的职业岗位分析</w:t>
      </w:r>
    </w:p>
    <w:p w14:paraId="04689C5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据调研，高职现代物流管理专业毕业生就业去向有两大类，第一类集中在第三方物流企业，包括运输型、仓储型、综合服务型三种类型，主要从事仓储、配送、运输、货运代理等岗位的操作及管理工作；第二类面向生产制造、商贸流通企业中，从事生产物流、采购物流、销售物流等物流运作管理工作。下面就对现代物流管理专业、采购与供应能力对应的就业岗位做如下总结：</w:t>
      </w:r>
    </w:p>
    <w:p w14:paraId="3C42B40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制造企业从事采购文员、采购助理、采购员、采购主管等工作，严格按采购流程开展供应商引入、供应商选择、制定物料采购计划，合理降低物资积压和采购成本，合同谈判与签订，供应商绩效评价及提升等。</w:t>
      </w:r>
    </w:p>
    <w:p w14:paraId="66009AF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生产计划和数智供应链技术专员，对企业采购、生产与销售进行合理安排，与供应商谈判，定期对供应商进行考核，进行运输市场调研，以及成本和运价测算和合同管理，控制成品及BOP的库存，定期编制相关报表，制定需求计划，并与供应商进行沟通。</w:t>
      </w:r>
    </w:p>
    <w:p w14:paraId="40463207">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3）物流规划专员：对公司物流、供应链运作模式及物流配送网络进行规划和设计；组织制定产品开发项目的整体物料预算，监控实际开发过程中的物料使用，并进行物料预算符合度分析；组织协调新产品上市初期小批量发货工作，保证及时供货。</w:t>
      </w:r>
    </w:p>
    <w:p w14:paraId="5FF9FBC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4</w:t>
      </w:r>
      <w:r>
        <w:rPr>
          <w:rFonts w:hint="eastAsia" w:asciiTheme="minorEastAsia" w:hAnsiTheme="minorEastAsia" w:eastAsiaTheme="minorEastAsia"/>
          <w:sz w:val="28"/>
          <w:szCs w:val="28"/>
        </w:rPr>
        <w:t>）物流设备运维专员，能熟练操作AGV、全自动立库、智能穿戴设备等现代化物流设备，并能胜任对其进行基础运维与管理等工作。</w:t>
      </w:r>
    </w:p>
    <w:p w14:paraId="143CD4D7">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5</w:t>
      </w:r>
      <w:r>
        <w:rPr>
          <w:rFonts w:hint="eastAsia" w:asciiTheme="minorEastAsia" w:hAnsiTheme="minorEastAsia" w:eastAsiaTheme="minorEastAsia"/>
          <w:sz w:val="28"/>
          <w:szCs w:val="28"/>
        </w:rPr>
        <w:t>）物料管理员：根据生产计划做成配料单，根据生产计划整理配料资料，进料异常与生产管理、采购等部门的协调。</w:t>
      </w:r>
    </w:p>
    <w:p w14:paraId="7CBE03E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6</w:t>
      </w:r>
      <w:r>
        <w:rPr>
          <w:rFonts w:hint="eastAsia" w:asciiTheme="minorEastAsia" w:hAnsiTheme="minorEastAsia" w:eastAsiaTheme="minorEastAsia"/>
          <w:sz w:val="28"/>
          <w:szCs w:val="28"/>
        </w:rPr>
        <w:t>）仓储企业库管员、保管单证处理员、叉车驾驶员、仓储企业业务员、条码制作及扫描人员等工作。</w:t>
      </w:r>
    </w:p>
    <w:p w14:paraId="20A7F5C1">
      <w:pPr>
        <w:ind w:firstLine="640"/>
        <w:rPr>
          <w:rFonts w:hint="eastAsia" w:asciiTheme="minorEastAsia" w:hAnsiTheme="minorEastAsia" w:eastAsiaTheme="minorEastAsia"/>
        </w:rPr>
      </w:pPr>
      <w:r>
        <w:rPr>
          <w:rFonts w:hint="eastAsia" w:asciiTheme="minorEastAsia" w:hAnsiTheme="minorEastAsia" w:eastAsiaTheme="minorEastAsia"/>
          <w:sz w:val="28"/>
          <w:szCs w:val="28"/>
        </w:rPr>
        <w:t>（</w:t>
      </w:r>
      <w:r>
        <w:rPr>
          <w:rFonts w:asciiTheme="minorEastAsia" w:hAnsiTheme="minorEastAsia" w:eastAsiaTheme="minorEastAsia"/>
          <w:sz w:val="28"/>
          <w:szCs w:val="28"/>
        </w:rPr>
        <w:t>7</w:t>
      </w:r>
      <w:r>
        <w:rPr>
          <w:rFonts w:hint="eastAsia" w:asciiTheme="minorEastAsia" w:hAnsiTheme="minorEastAsia" w:eastAsiaTheme="minorEastAsia"/>
          <w:sz w:val="28"/>
          <w:szCs w:val="28"/>
        </w:rPr>
        <w:t>）运输企业行业货运调度员、配送中心拣货员、运输单证处理员（也可称客户服务人员）、快递员、运输业务员、条码制作及扫描人员等项工作</w:t>
      </w:r>
      <w:r>
        <w:rPr>
          <w:rFonts w:hint="eastAsia" w:asciiTheme="minorEastAsia" w:hAnsiTheme="minorEastAsia" w:eastAsiaTheme="minorEastAsia"/>
        </w:rPr>
        <w:t>。</w:t>
      </w:r>
    </w:p>
    <w:p w14:paraId="668BC24E">
      <w:pPr>
        <w:ind w:firstLine="640"/>
        <w:rPr>
          <w:sz w:val="28"/>
          <w:szCs w:val="28"/>
        </w:rPr>
      </w:pPr>
      <w:r>
        <w:rPr>
          <w:rFonts w:hint="eastAsia"/>
          <w:sz w:val="28"/>
          <w:szCs w:val="28"/>
        </w:rPr>
        <w:t>（四）专业对应的职业证书分析</w:t>
      </w:r>
    </w:p>
    <w:p w14:paraId="1AAA1855">
      <w:pPr>
        <w:pStyle w:val="18"/>
        <w:ind w:firstLine="482"/>
      </w:pPr>
      <w:r>
        <w:rPr>
          <w:rFonts w:hint="eastAsia"/>
        </w:rPr>
        <w:t>表11</w:t>
      </w:r>
      <w:r>
        <w:t>-</w:t>
      </w:r>
      <w:r>
        <w:rPr>
          <w:rFonts w:hint="eastAsia"/>
        </w:rPr>
        <w:t>11</w:t>
      </w:r>
      <w:r>
        <w:t xml:space="preserve"> </w:t>
      </w:r>
      <w:r>
        <w:rPr>
          <w:rFonts w:hint="eastAsia"/>
        </w:rPr>
        <w:t>专业对应的职业证书表</w:t>
      </w:r>
    </w:p>
    <w:tbl>
      <w:tblPr>
        <w:tblStyle w:val="12"/>
        <w:tblW w:w="7348" w:type="dxa"/>
        <w:tblInd w:w="747" w:type="dxa"/>
        <w:tblLayout w:type="fixed"/>
        <w:tblCellMar>
          <w:top w:w="0" w:type="dxa"/>
          <w:left w:w="0" w:type="dxa"/>
          <w:bottom w:w="0" w:type="dxa"/>
          <w:right w:w="0" w:type="dxa"/>
        </w:tblCellMar>
      </w:tblPr>
      <w:tblGrid>
        <w:gridCol w:w="2812"/>
        <w:gridCol w:w="1559"/>
        <w:gridCol w:w="2977"/>
      </w:tblGrid>
      <w:tr w14:paraId="17F220B3">
        <w:tblPrEx>
          <w:tblCellMar>
            <w:top w:w="0" w:type="dxa"/>
            <w:left w:w="0" w:type="dxa"/>
            <w:bottom w:w="0" w:type="dxa"/>
            <w:right w:w="0" w:type="dxa"/>
          </w:tblCellMar>
        </w:tblPrEx>
        <w:trPr>
          <w:trHeight w:val="690" w:hRule="atLeast"/>
        </w:trPr>
        <w:tc>
          <w:tcPr>
            <w:tcW w:w="28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A74413C">
            <w:pPr>
              <w:pStyle w:val="34"/>
              <w:rPr>
                <w:rFonts w:hint="eastAsia"/>
              </w:rPr>
            </w:pPr>
            <w:r>
              <w:rPr>
                <w:rFonts w:hint="eastAsia"/>
              </w:rPr>
              <w:t>职业资格证书名称</w:t>
            </w:r>
          </w:p>
        </w:tc>
        <w:tc>
          <w:tcPr>
            <w:tcW w:w="155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F751CC">
            <w:pPr>
              <w:pStyle w:val="34"/>
              <w:rPr>
                <w:rFonts w:hint="eastAsia"/>
              </w:rPr>
            </w:pPr>
            <w:r>
              <w:rPr>
                <w:rFonts w:hint="eastAsia"/>
              </w:rPr>
              <w:t>资格等级</w:t>
            </w:r>
          </w:p>
        </w:tc>
        <w:tc>
          <w:tcPr>
            <w:tcW w:w="29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09BF06">
            <w:pPr>
              <w:pStyle w:val="34"/>
              <w:rPr>
                <w:rFonts w:hint="eastAsia"/>
              </w:rPr>
            </w:pPr>
            <w:r>
              <w:rPr>
                <w:rFonts w:hint="eastAsia"/>
              </w:rPr>
              <w:t>颁证机构</w:t>
            </w:r>
          </w:p>
        </w:tc>
      </w:tr>
      <w:tr w14:paraId="26BFD458">
        <w:tblPrEx>
          <w:tblCellMar>
            <w:top w:w="0" w:type="dxa"/>
            <w:left w:w="0" w:type="dxa"/>
            <w:bottom w:w="0" w:type="dxa"/>
            <w:right w:w="0" w:type="dxa"/>
          </w:tblCellMar>
        </w:tblPrEx>
        <w:trPr>
          <w:trHeight w:val="465" w:hRule="atLeast"/>
        </w:trPr>
        <w:tc>
          <w:tcPr>
            <w:tcW w:w="28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EDD2C7F">
            <w:pPr>
              <w:pStyle w:val="34"/>
              <w:rPr>
                <w:rFonts w:hint="eastAsia"/>
              </w:rPr>
            </w:pPr>
            <w:r>
              <w:rPr>
                <w:rFonts w:hint="eastAsia"/>
              </w:rPr>
              <w:t>物流管理职业技能等级证书</w:t>
            </w:r>
          </w:p>
        </w:tc>
        <w:tc>
          <w:tcPr>
            <w:tcW w:w="155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600EA30">
            <w:pPr>
              <w:pStyle w:val="34"/>
              <w:rPr>
                <w:rFonts w:hint="eastAsia"/>
              </w:rPr>
            </w:pPr>
            <w:r>
              <w:t>中级</w:t>
            </w:r>
          </w:p>
        </w:tc>
        <w:tc>
          <w:tcPr>
            <w:tcW w:w="29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251C6A">
            <w:pPr>
              <w:pStyle w:val="34"/>
              <w:rPr>
                <w:rFonts w:hint="eastAsia"/>
              </w:rPr>
            </w:pPr>
            <w:r>
              <w:rPr>
                <w:rFonts w:hint="eastAsia"/>
              </w:rPr>
              <w:t>北京中物联物流采购培训中心</w:t>
            </w:r>
          </w:p>
        </w:tc>
      </w:tr>
      <w:tr w14:paraId="1F5C2ED7">
        <w:tblPrEx>
          <w:tblCellMar>
            <w:top w:w="0" w:type="dxa"/>
            <w:left w:w="0" w:type="dxa"/>
            <w:bottom w:w="0" w:type="dxa"/>
            <w:right w:w="0" w:type="dxa"/>
          </w:tblCellMar>
        </w:tblPrEx>
        <w:trPr>
          <w:trHeight w:val="465" w:hRule="atLeast"/>
        </w:trPr>
        <w:tc>
          <w:tcPr>
            <w:tcW w:w="28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41F289">
            <w:pPr>
              <w:pStyle w:val="34"/>
              <w:rPr>
                <w:rFonts w:hint="eastAsia"/>
              </w:rPr>
            </w:pPr>
            <w:r>
              <w:rPr>
                <w:rFonts w:hint="eastAsia"/>
              </w:rPr>
              <w:t>中华人民共和国特种设备作业人员证：叉车司机</w:t>
            </w:r>
          </w:p>
        </w:tc>
        <w:tc>
          <w:tcPr>
            <w:tcW w:w="155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5023EF3">
            <w:pPr>
              <w:pStyle w:val="34"/>
              <w:rPr>
                <w:rFonts w:hint="eastAsia"/>
              </w:rPr>
            </w:pPr>
            <w:r>
              <w:rPr>
                <w:rFonts w:hint="eastAsia"/>
              </w:rPr>
              <w:t>/</w:t>
            </w:r>
          </w:p>
        </w:tc>
        <w:tc>
          <w:tcPr>
            <w:tcW w:w="29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35A733">
            <w:pPr>
              <w:pStyle w:val="34"/>
              <w:rPr>
                <w:rFonts w:hint="eastAsia"/>
              </w:rPr>
            </w:pPr>
            <w:r>
              <w:rPr>
                <w:rFonts w:hint="eastAsia"/>
              </w:rPr>
              <w:t>柳州市特检所</w:t>
            </w:r>
          </w:p>
        </w:tc>
      </w:tr>
      <w:tr w14:paraId="5DD45060">
        <w:tblPrEx>
          <w:tblCellMar>
            <w:top w:w="0" w:type="dxa"/>
            <w:left w:w="0" w:type="dxa"/>
            <w:bottom w:w="0" w:type="dxa"/>
            <w:right w:w="0" w:type="dxa"/>
          </w:tblCellMar>
        </w:tblPrEx>
        <w:trPr>
          <w:trHeight w:val="465" w:hRule="atLeast"/>
        </w:trPr>
        <w:tc>
          <w:tcPr>
            <w:tcW w:w="28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E7DA362">
            <w:pPr>
              <w:pStyle w:val="34"/>
              <w:rPr>
                <w:rFonts w:hint="eastAsia"/>
              </w:rPr>
            </w:pPr>
            <w:r>
              <w:rPr>
                <w:rFonts w:hint="eastAsia"/>
              </w:rPr>
              <w:t>“物流服务师”职业技能等级证书</w:t>
            </w:r>
          </w:p>
        </w:tc>
        <w:tc>
          <w:tcPr>
            <w:tcW w:w="155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F19FB3">
            <w:pPr>
              <w:pStyle w:val="34"/>
              <w:rPr>
                <w:rFonts w:hint="eastAsia"/>
              </w:rPr>
            </w:pPr>
            <w:r>
              <w:rPr>
                <w:rFonts w:hint="eastAsia"/>
              </w:rPr>
              <w:t>三级</w:t>
            </w:r>
          </w:p>
        </w:tc>
        <w:tc>
          <w:tcPr>
            <w:tcW w:w="29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6488593C">
            <w:pPr>
              <w:pStyle w:val="34"/>
              <w:rPr>
                <w:rFonts w:hint="eastAsia"/>
              </w:rPr>
            </w:pPr>
            <w:r>
              <w:t>广西壮族自治区人力资源和社会保障厅</w:t>
            </w:r>
          </w:p>
        </w:tc>
      </w:tr>
      <w:tr w14:paraId="2BE5A648">
        <w:tblPrEx>
          <w:tblCellMar>
            <w:top w:w="0" w:type="dxa"/>
            <w:left w:w="0" w:type="dxa"/>
            <w:bottom w:w="0" w:type="dxa"/>
            <w:right w:w="0" w:type="dxa"/>
          </w:tblCellMar>
        </w:tblPrEx>
        <w:trPr>
          <w:trHeight w:val="465" w:hRule="atLeast"/>
        </w:trPr>
        <w:tc>
          <w:tcPr>
            <w:tcW w:w="2812"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51C5D33">
            <w:pPr>
              <w:pStyle w:val="34"/>
              <w:rPr>
                <w:rFonts w:hint="eastAsia"/>
              </w:rPr>
            </w:pPr>
            <w:r>
              <w:rPr>
                <w:rFonts w:hint="eastAsia"/>
              </w:rPr>
              <w:t>注册职业采购助理(CAP)、注册职业采购员专员(CPP)、注册职业采购经理(CPPM)</w:t>
            </w:r>
          </w:p>
        </w:tc>
        <w:tc>
          <w:tcPr>
            <w:tcW w:w="1559"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303DB4">
            <w:pPr>
              <w:pStyle w:val="34"/>
              <w:rPr>
                <w:rFonts w:hint="eastAsia"/>
              </w:rPr>
            </w:pPr>
            <w:r>
              <w:rPr>
                <w:rFonts w:hint="eastAsia"/>
              </w:rPr>
              <w:t>三级</w:t>
            </w:r>
          </w:p>
        </w:tc>
        <w:tc>
          <w:tcPr>
            <w:tcW w:w="297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01BBE382">
            <w:pPr>
              <w:pStyle w:val="34"/>
              <w:rPr>
                <w:rFonts w:hint="eastAsia"/>
              </w:rPr>
            </w:pPr>
            <w:r>
              <w:rPr>
                <w:rFonts w:hint="eastAsia"/>
              </w:rPr>
              <w:t>美国采购学会(APS)</w:t>
            </w:r>
          </w:p>
          <w:p w14:paraId="20139FC9">
            <w:pPr>
              <w:pStyle w:val="34"/>
              <w:rPr>
                <w:rFonts w:hint="eastAsia"/>
              </w:rPr>
            </w:pPr>
            <w:r>
              <w:rPr>
                <w:rFonts w:hint="eastAsia"/>
              </w:rPr>
              <w:t>中华人民共和国人力资源和社会保障部认证</w:t>
            </w:r>
          </w:p>
        </w:tc>
      </w:tr>
    </w:tbl>
    <w:p w14:paraId="2428F4D8">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（五）专业人才招聘渠道分析</w:t>
      </w:r>
    </w:p>
    <w:p w14:paraId="5245D065">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通过调研发现，企业的招聘渠道比较多，常用的有以下几种</w:t>
      </w:r>
    </w:p>
    <w:p w14:paraId="5B5888EF">
      <w:pPr>
        <w:ind w:firstLine="640"/>
        <w:rPr>
          <w:rFonts w:hint="eastAsia" w:asciiTheme="minorEastAsia" w:hAnsiTheme="minorEastAsia" w:eastAsiaTheme="minorEastAsia"/>
          <w:sz w:val="28"/>
          <w:szCs w:val="28"/>
        </w:rPr>
      </w:pPr>
      <w:r>
        <w:rPr>
          <w:rFonts w:asciiTheme="minorEastAsia" w:hAnsiTheme="minorEastAsia" w:eastAsiaTheme="minorEastAsia"/>
          <w:sz w:val="28"/>
          <w:szCs w:val="28"/>
        </w:rPr>
        <w:t>1</w:t>
      </w:r>
      <w:r>
        <w:rPr>
          <w:rFonts w:hint="eastAsia" w:asciiTheme="minorEastAsia" w:hAnsiTheme="minorEastAsia" w:eastAsiaTheme="minorEastAsia"/>
          <w:sz w:val="28"/>
          <w:szCs w:val="28"/>
        </w:rPr>
        <w:t>、企业内部招聘：</w:t>
      </w:r>
      <w:r>
        <w:rPr>
          <w:rFonts w:asciiTheme="minorEastAsia" w:hAnsiTheme="minorEastAsia" w:eastAsiaTheme="minorEastAsia"/>
          <w:sz w:val="28"/>
          <w:szCs w:val="28"/>
        </w:rPr>
        <w:t>  </w:t>
      </w:r>
    </w:p>
    <w:p w14:paraId="6E8A154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 xml:space="preserve">当企业内部有空缺职位时，先在内部发布招聘信息，实行内部招聘，先满足内部员工职业发展的需要。当内部招聘满足不了需求时，再实行对外招聘。   </w:t>
      </w:r>
    </w:p>
    <w:p w14:paraId="425F70E7">
      <w:pPr>
        <w:ind w:firstLine="640"/>
        <w:rPr>
          <w:rFonts w:hint="eastAsia" w:asciiTheme="minorEastAsia" w:hAnsiTheme="minorEastAsia" w:eastAsiaTheme="minorEastAsia"/>
          <w:sz w:val="28"/>
          <w:szCs w:val="28"/>
        </w:rPr>
      </w:pPr>
      <w:r>
        <w:rPr>
          <w:rFonts w:asciiTheme="minorEastAsia" w:hAnsiTheme="minorEastAsia" w:eastAsiaTheme="minorEastAsia"/>
          <w:sz w:val="28"/>
          <w:szCs w:val="28"/>
        </w:rPr>
        <w:t>2</w:t>
      </w:r>
      <w:r>
        <w:rPr>
          <w:rFonts w:hint="eastAsia" w:asciiTheme="minorEastAsia" w:hAnsiTheme="minorEastAsia" w:eastAsiaTheme="minorEastAsia"/>
          <w:sz w:val="28"/>
          <w:szCs w:val="28"/>
        </w:rPr>
        <w:t>、人才市场招聘：</w:t>
      </w:r>
      <w:r>
        <w:rPr>
          <w:rFonts w:asciiTheme="minorEastAsia" w:hAnsiTheme="minorEastAsia" w:eastAsiaTheme="minorEastAsia"/>
          <w:sz w:val="28"/>
          <w:szCs w:val="28"/>
        </w:rPr>
        <w:t>  </w:t>
      </w:r>
    </w:p>
    <w:p w14:paraId="627B3099">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企业通过本地人才市场来招聘。一般用于一线中低层次的操作人员招聘。</w:t>
      </w:r>
    </w:p>
    <w:p w14:paraId="2B043FE4">
      <w:pPr>
        <w:ind w:firstLine="640"/>
        <w:rPr>
          <w:rFonts w:hint="eastAsia" w:asciiTheme="minorEastAsia" w:hAnsiTheme="minorEastAsia" w:eastAsiaTheme="minorEastAsia"/>
          <w:sz w:val="28"/>
          <w:szCs w:val="28"/>
        </w:rPr>
      </w:pPr>
      <w:r>
        <w:rPr>
          <w:rFonts w:asciiTheme="minorEastAsia" w:hAnsiTheme="minorEastAsia" w:eastAsiaTheme="minorEastAsia"/>
          <w:sz w:val="28"/>
          <w:szCs w:val="28"/>
        </w:rPr>
        <w:t>3</w:t>
      </w:r>
      <w:r>
        <w:rPr>
          <w:rFonts w:hint="eastAsia" w:asciiTheme="minorEastAsia" w:hAnsiTheme="minorEastAsia" w:eastAsiaTheme="minorEastAsia"/>
          <w:sz w:val="28"/>
          <w:szCs w:val="28"/>
        </w:rPr>
        <w:t>、校园招聘：</w:t>
      </w:r>
      <w:r>
        <w:rPr>
          <w:rFonts w:asciiTheme="minorEastAsia" w:hAnsiTheme="minorEastAsia" w:eastAsiaTheme="minorEastAsia"/>
          <w:sz w:val="28"/>
          <w:szCs w:val="28"/>
        </w:rPr>
        <w:t>  </w:t>
      </w:r>
    </w:p>
    <w:p w14:paraId="5D13CD4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主要方式是广告张贴、投点招聘、举办招聘讲座和学校推荐，通常是招聘一线基层管理岗位。</w:t>
      </w:r>
    </w:p>
    <w:p w14:paraId="5BB78A50">
      <w:pPr>
        <w:ind w:firstLine="640"/>
        <w:rPr>
          <w:rFonts w:hint="eastAsia" w:asciiTheme="minorEastAsia" w:hAnsiTheme="minorEastAsia" w:eastAsiaTheme="minorEastAsia"/>
          <w:sz w:val="28"/>
          <w:szCs w:val="28"/>
        </w:rPr>
      </w:pPr>
      <w:r>
        <w:rPr>
          <w:rFonts w:asciiTheme="minorEastAsia" w:hAnsiTheme="minorEastAsia" w:eastAsiaTheme="minorEastAsia"/>
          <w:sz w:val="28"/>
          <w:szCs w:val="28"/>
        </w:rPr>
        <w:t>4</w:t>
      </w:r>
      <w:r>
        <w:rPr>
          <w:rFonts w:hint="eastAsia" w:asciiTheme="minorEastAsia" w:hAnsiTheme="minorEastAsia" w:eastAsiaTheme="minorEastAsia"/>
          <w:sz w:val="28"/>
          <w:szCs w:val="28"/>
        </w:rPr>
        <w:t>、网络招聘</w:t>
      </w:r>
      <w:r>
        <w:rPr>
          <w:rFonts w:asciiTheme="minorEastAsia" w:hAnsiTheme="minorEastAsia" w:eastAsiaTheme="minorEastAsia"/>
          <w:sz w:val="28"/>
          <w:szCs w:val="28"/>
        </w:rPr>
        <w:t> </w:t>
      </w:r>
      <w:r>
        <w:rPr>
          <w:rFonts w:hint="eastAsia" w:asciiTheme="minorEastAsia" w:hAnsiTheme="minorEastAsia" w:eastAsiaTheme="minorEastAsia"/>
          <w:sz w:val="28"/>
          <w:szCs w:val="28"/>
        </w:rPr>
        <w:t>：</w:t>
      </w:r>
      <w:r>
        <w:rPr>
          <w:rFonts w:asciiTheme="minorEastAsia" w:hAnsiTheme="minorEastAsia" w:eastAsiaTheme="minorEastAsia"/>
          <w:sz w:val="28"/>
          <w:szCs w:val="28"/>
        </w:rPr>
        <w:t>  </w:t>
      </w:r>
    </w:p>
    <w:p w14:paraId="2B4217A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通过前程无忧、智联招聘、中华英才网、猎聘网、Boss直聘网、广西人才网等网络招聘平台来发布招聘信息，多为中层管理人员和中高级技术人员的招聘。</w:t>
      </w:r>
    </w:p>
    <w:p w14:paraId="2191129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（六）在职人员进修需求分析</w:t>
      </w:r>
    </w:p>
    <w:p w14:paraId="55821C6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企业在职物流、采购工作人员的培训和进修需求巨大。从业人员多数为制造企业从事物流相关职能的任职人员或物流企业员工，有着非常丰富的实践经验，但是50%以上属于低学历人群，加之其对现代物流理论的缺乏系统性的学习，对先进数智供应链技术和物流技术的掌握不足，使实际工作情况跟不上现代物流的发展和需要，不利于实际工作的开展。尤其近年来随着信息技术、自动化、物联网、人工智能等技术变革，现代物流行业呈现融合化、数字化及智慧化等趋势，而采购已经从单个企业的采购发展到了供应链上的采购。社会化分工越来越细，越来越专业，越来越技术化，传统的物流行业知识、采购管理知识和经验越来越难以胜任信息化、智能化物流的岗位职业能力要求，多数企业在职人员迫切需要更新知识结构，不断在实际岗位上学习和实践新理念、新技术，革新传统的供应管理、物流管理模式，以适应企业转型升级的需求。</w:t>
      </w:r>
    </w:p>
    <w:p w14:paraId="7B89033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四、专业现状调研</w:t>
      </w:r>
    </w:p>
    <w:p w14:paraId="524E619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（一）专业点情况</w:t>
      </w:r>
    </w:p>
    <w:p w14:paraId="24022E9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1</w:t>
      </w:r>
      <w:r>
        <w:rPr>
          <w:rFonts w:asciiTheme="minorEastAsia" w:hAnsiTheme="minorEastAsia" w:eastAsiaTheme="minorEastAsia"/>
          <w:sz w:val="28"/>
          <w:szCs w:val="28"/>
        </w:rPr>
        <w:t>.</w:t>
      </w:r>
      <w:r>
        <w:rPr>
          <w:rFonts w:hint="eastAsia" w:asciiTheme="minorEastAsia" w:hAnsiTheme="minorEastAsia" w:eastAsiaTheme="minorEastAsia"/>
          <w:sz w:val="28"/>
          <w:szCs w:val="28"/>
        </w:rPr>
        <w:t>采购与供应管理</w:t>
      </w:r>
    </w:p>
    <w:p w14:paraId="02C1A60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国家《普通高等学校高等职业教育(专科)专业目录》于2015年增加采购与供应管理专业，该专业设于专业大类“物流类”之下，在此之前，有小部分院校以专业方向的形式开设了物流管理（采购与供应管理方向）专业。目前，全国开设采购与供应管理相关专业的高职院校非常少，在国内高职高专开设有采购与供应管理专业的院校有湖南现代物流职业技术学院等</w:t>
      </w:r>
      <w:r>
        <w:rPr>
          <w:rFonts w:asciiTheme="minorEastAsia" w:hAnsiTheme="minorEastAsia" w:eastAsiaTheme="minorEastAsia"/>
          <w:sz w:val="28"/>
          <w:szCs w:val="28"/>
        </w:rPr>
        <w:t>1</w:t>
      </w:r>
      <w:r>
        <w:rPr>
          <w:rFonts w:hint="eastAsia" w:asciiTheme="minorEastAsia" w:hAnsiTheme="minorEastAsia" w:eastAsiaTheme="minorEastAsia"/>
          <w:sz w:val="28"/>
          <w:szCs w:val="28"/>
        </w:rPr>
        <w:t>6所学校，在广西高职高专开设有采购与供应管理专业的院校只有柳州职业技术学院开设1所。因此，目前全国的培养规模远远无法满足现在和今后的人才市场需求。</w:t>
      </w:r>
    </w:p>
    <w:p w14:paraId="5A0A3DB8">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2</w:t>
      </w:r>
      <w:r>
        <w:rPr>
          <w:rFonts w:asciiTheme="minorEastAsia" w:hAnsiTheme="minorEastAsia" w:eastAsiaTheme="minorEastAsia"/>
          <w:sz w:val="28"/>
          <w:szCs w:val="28"/>
        </w:rPr>
        <w:t>.</w:t>
      </w:r>
      <w:r>
        <w:rPr>
          <w:rFonts w:hint="eastAsia" w:asciiTheme="minorEastAsia" w:hAnsiTheme="minorEastAsia" w:eastAsiaTheme="minorEastAsia"/>
          <w:sz w:val="28"/>
          <w:szCs w:val="28"/>
        </w:rPr>
        <w:t xml:space="preserve"> 我校采购与供应管理专业特色</w:t>
      </w:r>
    </w:p>
    <w:p w14:paraId="55EE8F0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我院采购与供应管理专业建设紧紧围绕“汽车工业物流”的特色，是广西区内特色鲜明的优势专业，通过多年的国家示范建设和特色专业建设，在专业特色建设、人才培养模式、课程体系建设、师资队伍建设、实训条件建设以及社会服务等方面取得显著的成果，已形成广西唯一的“汽车工业物流”的专业特色。</w:t>
      </w:r>
    </w:p>
    <w:p w14:paraId="3BF16EC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（二）专业招生与就业岗位分布情况</w:t>
      </w:r>
    </w:p>
    <w:p w14:paraId="624F39FA">
      <w:pPr>
        <w:ind w:firstLine="640"/>
        <w:rPr>
          <w:highlight w:val="yellow"/>
        </w:rPr>
      </w:pPr>
      <w:r>
        <w:rPr>
          <w:rFonts w:hint="eastAsia" w:asciiTheme="minorEastAsia" w:hAnsiTheme="minorEastAsia" w:eastAsiaTheme="minorEastAsia"/>
          <w:sz w:val="28"/>
          <w:szCs w:val="28"/>
        </w:rPr>
        <w:t>近年来我专业群结合学校实际情况，开展普通高考、高职单招和高职对口中职自主招生，不断扩大招生规模，目前在校生数量在6</w:t>
      </w:r>
      <w:r>
        <w:rPr>
          <w:rFonts w:asciiTheme="minorEastAsia" w:hAnsiTheme="minorEastAsia" w:eastAsiaTheme="minorEastAsia"/>
          <w:sz w:val="28"/>
          <w:szCs w:val="28"/>
        </w:rPr>
        <w:t>8</w:t>
      </w:r>
      <w:r>
        <w:rPr>
          <w:rFonts w:hint="eastAsia" w:asciiTheme="minorEastAsia" w:hAnsiTheme="minorEastAsia" w:eastAsiaTheme="minorEastAsia"/>
          <w:sz w:val="28"/>
          <w:szCs w:val="28"/>
        </w:rPr>
        <w:t>0人左右，每年为社会输送约2</w:t>
      </w:r>
      <w:r>
        <w:rPr>
          <w:rFonts w:asciiTheme="minorEastAsia" w:hAnsiTheme="minorEastAsia" w:eastAsiaTheme="minorEastAsia"/>
          <w:sz w:val="28"/>
          <w:szCs w:val="28"/>
        </w:rPr>
        <w:t>2</w:t>
      </w:r>
      <w:r>
        <w:rPr>
          <w:rFonts w:hint="eastAsia" w:asciiTheme="minorEastAsia" w:hAnsiTheme="minorEastAsia" w:eastAsiaTheme="minorEastAsia"/>
          <w:sz w:val="28"/>
          <w:szCs w:val="28"/>
        </w:rPr>
        <w:t>0名高素质的技术技能型人才，</w:t>
      </w:r>
    </w:p>
    <w:p w14:paraId="14700FA1">
      <w:pPr>
        <w:ind w:firstLine="640"/>
        <w:rPr>
          <w:rFonts w:hint="eastAsia" w:ascii="宋体" w:hAnsi="宋体" w:eastAsia="宋体"/>
          <w:sz w:val="28"/>
          <w:szCs w:val="28"/>
        </w:rPr>
      </w:pPr>
      <w:r>
        <w:rPr>
          <w:rFonts w:hint="eastAsia" w:ascii="宋体" w:hAnsi="宋体" w:eastAsia="宋体"/>
          <w:sz w:val="28"/>
          <w:szCs w:val="28"/>
        </w:rPr>
        <w:t>我专业群毕业生具有较为扎实的专业技能功底和专业素质，用人企业给予本专业的学生很高的评价，毕业生就业集中在三类企业：一是制造企业，就业岗位分布在物流工艺工程师、现场管理员、料账员、数据工程师、 仓管员、质检员、 分拣员、 配装员等；二是商贸流通企业，就业岗位有采购员、仓储员、装卸员、物流信息员、分拣配货员、运输调度员等物流岗位；三是第三方物流企业，如物流营销员、信息员、货代、报关报检员、配送员、物流客服等物流岗位。</w:t>
      </w:r>
    </w:p>
    <w:p w14:paraId="2A1444DE">
      <w:pPr>
        <w:ind w:firstLine="640"/>
        <w:rPr>
          <w:rFonts w:hint="eastAsia" w:ascii="宋体" w:hAnsi="宋体" w:eastAsia="宋体"/>
          <w:sz w:val="28"/>
          <w:szCs w:val="28"/>
        </w:rPr>
      </w:pPr>
      <w:r>
        <w:rPr>
          <w:rFonts w:hint="eastAsia" w:ascii="宋体" w:hAnsi="宋体" w:eastAsia="宋体"/>
          <w:sz w:val="28"/>
          <w:szCs w:val="28"/>
        </w:rPr>
        <w:t>（三）专业在职人员培训情况</w:t>
      </w:r>
    </w:p>
    <w:p w14:paraId="66A2C705">
      <w:pPr>
        <w:ind w:firstLine="640"/>
        <w:rPr>
          <w:rFonts w:hint="eastAsia" w:ascii="宋体" w:hAnsi="宋体" w:eastAsia="宋体"/>
          <w:sz w:val="28"/>
          <w:szCs w:val="28"/>
        </w:rPr>
      </w:pPr>
      <w:r>
        <w:rPr>
          <w:rFonts w:hint="eastAsia" w:ascii="宋体" w:hAnsi="宋体" w:eastAsia="宋体"/>
          <w:sz w:val="28"/>
          <w:szCs w:val="28"/>
        </w:rPr>
        <w:t>虽然企业对在职物流、采购、供应管理人员的培训需求比较大，但是从实际调研结果来看，存在以下企业对在职人员培训的重视程度不够，培训观念未全面建立、培训体系不够完善、培训投入不足的问题:</w:t>
      </w:r>
    </w:p>
    <w:p w14:paraId="0DBA0ADF">
      <w:pPr>
        <w:ind w:firstLine="640"/>
        <w:rPr>
          <w:rFonts w:hint="eastAsia" w:ascii="宋体" w:hAnsi="宋体" w:eastAsia="宋体"/>
          <w:sz w:val="28"/>
          <w:szCs w:val="28"/>
        </w:rPr>
      </w:pPr>
      <w:r>
        <w:rPr>
          <w:rFonts w:hint="eastAsia" w:ascii="宋体" w:hAnsi="宋体" w:eastAsia="宋体"/>
          <w:sz w:val="28"/>
          <w:szCs w:val="28"/>
        </w:rPr>
        <w:t>部分企业对在职人员培训重要性认识不足，认为培训就是在花钱，而且效果也不能立竿见影，没有建立正确的培训观念，培训还是传统的依靠人力资源部门来推动或开展，部门员工又把培训作为一项任务去被动接受。还有部分企业对培训需求把握不准，缺乏科学系统的培训需求分析，导致公司安排的培训内容和员工实际所需提高的知识和技能要求不匹配，不能很好的转化成实际的效果，企业花费了人力物力，员工又觉得学非所用，需求培训效果有限。</w:t>
      </w:r>
    </w:p>
    <w:p w14:paraId="353FD0BF">
      <w:pPr>
        <w:ind w:firstLine="640"/>
        <w:rPr>
          <w:rFonts w:hint="eastAsia" w:ascii="宋体" w:hAnsi="宋体" w:eastAsia="宋体"/>
          <w:sz w:val="28"/>
          <w:szCs w:val="28"/>
        </w:rPr>
      </w:pPr>
      <w:r>
        <w:rPr>
          <w:rFonts w:hint="eastAsia" w:ascii="宋体" w:hAnsi="宋体" w:eastAsia="宋体"/>
          <w:sz w:val="28"/>
          <w:szCs w:val="28"/>
        </w:rPr>
        <w:t>即使开展了专业培训的企业，由于缺乏完整的培训体系，要么只有一些短期专题性的知识技能的突击培训，要么不定期的邀请外部讲师到公司集中进行讲授，鲜有安排受训人员到外部培训机构接受系统的培训，培训时间短，效果差强人意。</w:t>
      </w:r>
    </w:p>
    <w:p w14:paraId="6C381104">
      <w:pPr>
        <w:ind w:firstLine="640"/>
        <w:rPr>
          <w:rFonts w:hint="eastAsia" w:ascii="宋体" w:hAnsi="宋体" w:eastAsia="宋体"/>
          <w:sz w:val="28"/>
          <w:szCs w:val="28"/>
        </w:rPr>
      </w:pPr>
      <w:r>
        <w:rPr>
          <w:rFonts w:hint="eastAsia" w:ascii="宋体" w:hAnsi="宋体" w:eastAsia="宋体"/>
          <w:sz w:val="28"/>
          <w:szCs w:val="28"/>
        </w:rPr>
        <w:t>最后还有一个普遍存在的问题，即企业不愿对员工培训投入太多，主要有两个原因：一方面由于完整的培训管理机制缺失，企业担心员工培训后离职，造成企业人才流失，资金浪费；另一方面需要培训的人员多数为企业的业务核心骨干，由于同时承担着企业生产运营的任务，不能长时间脱岗培训，也是企业对在职人员培训不足的重要原因。</w:t>
      </w:r>
    </w:p>
    <w:p w14:paraId="3DF1BA4B">
      <w:pPr>
        <w:ind w:firstLine="640"/>
        <w:rPr>
          <w:rFonts w:hint="eastAsia" w:ascii="宋体" w:hAnsi="宋体" w:eastAsia="宋体"/>
          <w:sz w:val="28"/>
          <w:szCs w:val="28"/>
        </w:rPr>
      </w:pPr>
      <w:r>
        <w:rPr>
          <w:rFonts w:hint="eastAsia" w:ascii="宋体" w:hAnsi="宋体" w:eastAsia="宋体"/>
          <w:sz w:val="28"/>
          <w:szCs w:val="28"/>
        </w:rPr>
        <w:t>（四）毕业生调查情况</w:t>
      </w:r>
    </w:p>
    <w:p w14:paraId="7D84A230">
      <w:pPr>
        <w:ind w:firstLine="640"/>
      </w:pPr>
      <w:r>
        <w:rPr>
          <w:rFonts w:hint="eastAsia" w:ascii="宋体" w:hAnsi="宋体" w:eastAsia="宋体"/>
          <w:sz w:val="28"/>
          <w:szCs w:val="28"/>
        </w:rPr>
        <w:t>在我校的麦肯锡的2023届调查报告中，我院的毕业去向落实率为90.4%，主要去向为全职工作、专升本。毕业生就业竞争加剧，学历要求提升</w:t>
      </w:r>
      <w:r>
        <w:rPr>
          <w:rFonts w:hint="eastAsia"/>
        </w:rPr>
        <w:t>。</w:t>
      </w:r>
    </w:p>
    <w:p w14:paraId="644F0E8F">
      <w:pPr>
        <w:ind w:firstLine="640"/>
      </w:pPr>
      <w:r>
        <w:drawing>
          <wp:inline distT="0" distB="0" distL="114300" distR="114300">
            <wp:extent cx="4655820" cy="2251710"/>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4"/>
                    <a:stretch>
                      <a:fillRect/>
                    </a:stretch>
                  </pic:blipFill>
                  <pic:spPr>
                    <a:xfrm>
                      <a:off x="0" y="0"/>
                      <a:ext cx="4655820" cy="2251710"/>
                    </a:xfrm>
                    <a:prstGeom prst="rect">
                      <a:avLst/>
                    </a:prstGeom>
                    <a:noFill/>
                    <a:ln>
                      <a:noFill/>
                    </a:ln>
                  </pic:spPr>
                </pic:pic>
              </a:graphicData>
            </a:graphic>
          </wp:inline>
        </w:drawing>
      </w:r>
    </w:p>
    <w:p w14:paraId="47EE7F5B">
      <w:pPr>
        <w:ind w:firstLine="640"/>
      </w:pPr>
      <w:r>
        <w:rPr>
          <w:rFonts w:hint="eastAsia" w:asciiTheme="minorEastAsia" w:hAnsiTheme="minorEastAsia" w:eastAsiaTheme="minorEastAsia"/>
          <w:sz w:val="28"/>
          <w:szCs w:val="28"/>
        </w:rPr>
        <w:t>从工作与专业相关度来看，毕业生专业与职业的对口率均呈下降趋势，主要与产业结构调整、新兴职业兴起或毕业生就业选择多元化有关</w:t>
      </w:r>
      <w:r>
        <w:rPr>
          <w:rFonts w:hint="eastAsia"/>
        </w:rPr>
        <w:t>。</w:t>
      </w:r>
    </w:p>
    <w:p w14:paraId="2398A61E">
      <w:pPr>
        <w:ind w:firstLine="640"/>
      </w:pPr>
    </w:p>
    <w:p w14:paraId="3229A17E">
      <w:pPr>
        <w:ind w:firstLine="640"/>
      </w:pPr>
      <w:r>
        <w:drawing>
          <wp:inline distT="0" distB="0" distL="114300" distR="114300">
            <wp:extent cx="5219700" cy="2524125"/>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5"/>
                    <a:stretch>
                      <a:fillRect/>
                    </a:stretch>
                  </pic:blipFill>
                  <pic:spPr>
                    <a:xfrm>
                      <a:off x="0" y="0"/>
                      <a:ext cx="5219700" cy="2524125"/>
                    </a:xfrm>
                    <a:prstGeom prst="rect">
                      <a:avLst/>
                    </a:prstGeom>
                    <a:noFill/>
                    <a:ln>
                      <a:noFill/>
                    </a:ln>
                  </pic:spPr>
                </pic:pic>
              </a:graphicData>
            </a:graphic>
          </wp:inline>
        </w:drawing>
      </w:r>
    </w:p>
    <w:p w14:paraId="02253B64">
      <w:pPr>
        <w:ind w:firstLine="640"/>
      </w:pPr>
    </w:p>
    <w:p w14:paraId="69640BEB">
      <w:pPr>
        <w:ind w:firstLine="640"/>
        <w:rPr>
          <w:sz w:val="28"/>
          <w:szCs w:val="28"/>
        </w:rPr>
      </w:pPr>
      <w:r>
        <w:rPr>
          <w:rFonts w:hint="eastAsia"/>
          <w:sz w:val="28"/>
          <w:szCs w:val="28"/>
        </w:rPr>
        <w:t>在毕业生能力达成度来看，我院毕业生各项核心能力达成度有所提升。</w:t>
      </w:r>
    </w:p>
    <w:p w14:paraId="3E2A371A">
      <w:pPr>
        <w:ind w:firstLine="560"/>
        <w:rPr>
          <w:rFonts w:hint="eastAsia" w:asciiTheme="minorEastAsia" w:hAnsiTheme="minorEastAsia" w:eastAsiaTheme="minorEastAsia"/>
          <w:sz w:val="28"/>
          <w:szCs w:val="28"/>
        </w:rPr>
      </w:pPr>
      <w:r>
        <w:drawing>
          <wp:inline distT="0" distB="0" distL="114300" distR="114300">
            <wp:extent cx="4401185" cy="331343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6"/>
                    <a:stretch>
                      <a:fillRect/>
                    </a:stretch>
                  </pic:blipFill>
                  <pic:spPr>
                    <a:xfrm>
                      <a:off x="0" y="0"/>
                      <a:ext cx="4401185" cy="3313430"/>
                    </a:xfrm>
                    <a:prstGeom prst="rect">
                      <a:avLst/>
                    </a:prstGeom>
                    <a:noFill/>
                    <a:ln>
                      <a:noFill/>
                    </a:ln>
                  </pic:spPr>
                </pic:pic>
              </a:graphicData>
            </a:graphic>
          </wp:inline>
        </w:drawing>
      </w:r>
    </w:p>
    <w:p w14:paraId="7490AD2B">
      <w:pPr>
        <w:pStyle w:val="18"/>
        <w:ind w:firstLine="482"/>
      </w:pPr>
      <w:r>
        <w:rPr>
          <w:rFonts w:hint="eastAsia"/>
        </w:rPr>
        <w:t>图11</w:t>
      </w:r>
      <w:r>
        <w:t xml:space="preserve">-4 </w:t>
      </w:r>
      <w:r>
        <w:rPr>
          <w:rFonts w:hint="eastAsia"/>
        </w:rPr>
        <w:t>商科类专业各项核心能力达成度</w:t>
      </w:r>
    </w:p>
    <w:p w14:paraId="6D504AD2">
      <w:pPr>
        <w:ind w:firstLine="560"/>
        <w:rPr>
          <w:rFonts w:hint="eastAsia" w:asciiTheme="minorEastAsia" w:hAnsiTheme="minorEastAsia" w:eastAsiaTheme="minorEastAsia"/>
          <w:sz w:val="28"/>
          <w:szCs w:val="28"/>
        </w:rPr>
      </w:pPr>
    </w:p>
    <w:p w14:paraId="3C535266">
      <w:pPr>
        <w:pStyle w:val="18"/>
        <w:ind w:firstLine="482"/>
      </w:pPr>
      <w:r>
        <w:rPr>
          <w:rFonts w:hint="eastAsia"/>
        </w:rPr>
        <w:t>图11</w:t>
      </w:r>
      <w:r>
        <w:t xml:space="preserve">-5 </w:t>
      </w:r>
      <w:r>
        <w:rPr>
          <w:rFonts w:hint="eastAsia"/>
        </w:rPr>
        <w:t>现代物流管理专业毕业生对母校满意度</w:t>
      </w:r>
    </w:p>
    <w:p w14:paraId="638CF37C">
      <w:pPr>
        <w:ind w:firstLine="640"/>
      </w:pPr>
      <w:r>
        <w:rPr>
          <w:rFonts w:hint="eastAsia"/>
          <w:sz w:val="28"/>
          <w:szCs w:val="28"/>
        </w:rPr>
        <w:t>由于采购与供应管理第一届毕业生为2024届，麦肯锡报告为2023届，以现代物流管理专业的毕业生为参考，在行业一流企业就业的比例有所提升</w:t>
      </w:r>
      <w:r>
        <w:rPr>
          <w:rFonts w:hint="eastAsia"/>
        </w:rPr>
        <w:t>。</w:t>
      </w:r>
    </w:p>
    <w:p w14:paraId="3165D37C">
      <w:pPr>
        <w:pStyle w:val="3"/>
      </w:pPr>
      <w:r>
        <w:drawing>
          <wp:inline distT="0" distB="0" distL="114300" distR="114300">
            <wp:extent cx="5219700" cy="2524125"/>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7"/>
                    <a:stretch>
                      <a:fillRect/>
                    </a:stretch>
                  </pic:blipFill>
                  <pic:spPr>
                    <a:xfrm>
                      <a:off x="0" y="0"/>
                      <a:ext cx="5219700" cy="2524125"/>
                    </a:xfrm>
                    <a:prstGeom prst="rect">
                      <a:avLst/>
                    </a:prstGeom>
                    <a:noFill/>
                    <a:ln>
                      <a:noFill/>
                    </a:ln>
                  </pic:spPr>
                </pic:pic>
              </a:graphicData>
            </a:graphic>
          </wp:inline>
        </w:drawing>
      </w:r>
    </w:p>
    <w:p w14:paraId="2A6F040E"/>
    <w:p w14:paraId="7FFB55E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（五）在校生教学情况及存在的主要问题</w:t>
      </w:r>
    </w:p>
    <w:p w14:paraId="681BE12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通过对在校生和往届毕业生对在校期间的调查表明，在校生在校学习期间存在的主要问题有：对自己所学的专业理解不透彻，不了解未来就业岗位工作性质，职业定位不清晰，职业期待过高和缺少职业生涯规划指导，导致没有学习动力，比较迷茫，没有学习目标和规划，学习兴趣不高。</w:t>
      </w:r>
    </w:p>
    <w:p w14:paraId="109870D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随着制造企业、物流企业物流新技术的发展，主要从大数据、物联网等信息技术入手，对于新技术所需人才趋向于具备规划类、供应管理、现场管理等方面能力，而专业团队师资对这些方面的教学与企业实践缺乏。</w:t>
      </w:r>
    </w:p>
    <w:p w14:paraId="432E281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从实践条件来看，目前学院已建立了自治区级示范汽车零部件智能物流实训基地，但在物流规划、供应链运作、物流信息技术环节，还缺少相应的实训条件支持，学生在规划、供应管理领域的实践能力的培养受到一定影响。</w:t>
      </w:r>
    </w:p>
    <w:p w14:paraId="5CC4225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五、对专业改革的建议</w:t>
      </w:r>
    </w:p>
    <w:p w14:paraId="6B6546D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（一）人才培养与专业发展的建议</w:t>
      </w:r>
    </w:p>
    <w:p w14:paraId="275C19B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培养目标：对接汽车产业，定位汽车供应链物流技术领域，促进学生德才兼备和全面发展，培养具有国际化视野，具有跨文化交流的素质，掌握汽车工业物流集货配货作业管理、仓储管理、物流信息系统应用、智慧物流设备保养与运维管理知识和技术，胜任供应链物流环节物流员、物流班组长、物流主管等岗位工作，并且能将所掌握的汽车工业物流的知识和技能迁移至商贸物流等其它物流领域，有理想信念、工匠精神、高超技艺的“素养•管理•创新”国际化复合型技术技能人才。</w:t>
      </w:r>
    </w:p>
    <w:p w14:paraId="1352AF4A">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专业方向上继续紧跟汽车制造业智能制造的发展，为了能更好服务于广西和柳州汽车业智能制造对物流人才的需要，应坚持以汽车工业物流为载体，融入智慧物流新技术和新设备，加强供应管理、物流信息技术等方面的能力培养，同时重视智能物流设施设备的运维管理能力的培养及提升。对于产业链物流环节当中的物流、采购专业最新技术应用与发展趋势，岗位职业能力需求进行调研，改造传统课程体系，动态调整和修改人才培养标准和教学内容，使人才培养适应“智能制造+智慧物流”的发展。</w:t>
      </w:r>
    </w:p>
    <w:p w14:paraId="661B5364">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（二）专业课程设置改进</w:t>
      </w:r>
    </w:p>
    <w:p w14:paraId="415B154B">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借鉴英国现代学徒制物流职业标准，以汽车零部件仓储、集配作业、数智供应链技术等核心课程为纽带，融入智慧物流新技术和新设备应用等新技术课程，继续升级原有的课程体系，加大</w:t>
      </w:r>
      <w:bookmarkStart w:id="138" w:name="_Hlk134267725"/>
      <w:r>
        <w:rPr>
          <w:rFonts w:hint="eastAsia" w:asciiTheme="minorEastAsia" w:hAnsiTheme="minorEastAsia" w:eastAsiaTheme="minorEastAsia"/>
          <w:sz w:val="28"/>
          <w:szCs w:val="28"/>
        </w:rPr>
        <w:t>智能物流设施设备运维管理</w:t>
      </w:r>
      <w:bookmarkEnd w:id="138"/>
      <w:r>
        <w:rPr>
          <w:rFonts w:hint="eastAsia" w:asciiTheme="minorEastAsia" w:hAnsiTheme="minorEastAsia" w:eastAsiaTheme="minorEastAsia"/>
          <w:sz w:val="28"/>
          <w:szCs w:val="28"/>
        </w:rPr>
        <w:t>等方面企业提出迫切需求的技术类课程的开设。</w:t>
      </w:r>
    </w:p>
    <w:p w14:paraId="5E4CC2A6">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课程体系要建立符合专业群共享的平台课，符合1</w:t>
      </w:r>
      <w:r>
        <w:rPr>
          <w:rFonts w:asciiTheme="minorEastAsia" w:hAnsiTheme="minorEastAsia" w:eastAsiaTheme="minorEastAsia"/>
          <w:sz w:val="28"/>
          <w:szCs w:val="28"/>
        </w:rPr>
        <w:t>+X</w:t>
      </w:r>
      <w:r>
        <w:rPr>
          <w:rFonts w:hint="eastAsia" w:asciiTheme="minorEastAsia" w:hAnsiTheme="minorEastAsia" w:eastAsiaTheme="minorEastAsia"/>
          <w:sz w:val="28"/>
          <w:szCs w:val="28"/>
        </w:rPr>
        <w:t>考证的专业拓展课，结合不同专业特点建立特色突出的专业方向课。</w:t>
      </w:r>
      <w:bookmarkStart w:id="139" w:name="_Hlk165189914"/>
      <w:r>
        <w:rPr>
          <w:rFonts w:hint="eastAsia" w:asciiTheme="minorEastAsia" w:hAnsiTheme="minorEastAsia" w:eastAsiaTheme="minorEastAsia"/>
          <w:sz w:val="28"/>
          <w:szCs w:val="28"/>
        </w:rPr>
        <w:t>建议新将招投标实务、采购成本与绩效、智能物流设施设备运维管理等内容融入到现有课程体系中，加强学生对采购方式、采购成本控制及现代化物流设施设备的运维管理能力的培养。</w:t>
      </w:r>
      <w:bookmarkEnd w:id="139"/>
      <w:r>
        <w:rPr>
          <w:rFonts w:hint="eastAsia" w:asciiTheme="minorEastAsia" w:hAnsiTheme="minorEastAsia" w:eastAsiaTheme="minorEastAsia"/>
          <w:sz w:val="28"/>
          <w:szCs w:val="28"/>
        </w:rPr>
        <w:t>对于具有较强产业特色的《汽车零部件集配管理》课程应加强学生的知识迁移应用能力。推动专业核心课程的网络教学资源，丰富区级教学资源库-</w:t>
      </w:r>
      <w:r>
        <w:rPr>
          <w:rFonts w:asciiTheme="minorEastAsia" w:hAnsiTheme="minorEastAsia" w:eastAsiaTheme="minorEastAsia"/>
          <w:sz w:val="28"/>
          <w:szCs w:val="28"/>
        </w:rPr>
        <w:t>-</w:t>
      </w:r>
      <w:r>
        <w:rPr>
          <w:rFonts w:hint="eastAsia" w:asciiTheme="minorEastAsia" w:hAnsiTheme="minorEastAsia" w:eastAsiaTheme="minorEastAsia"/>
          <w:sz w:val="28"/>
          <w:szCs w:val="28"/>
        </w:rPr>
        <w:t>现代物流管理（汽车工业物流）专业教学资源库的内容，拓展学生的自学资源。</w:t>
      </w:r>
    </w:p>
    <w:p w14:paraId="41D4436E">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（三）专业教学改革建议</w:t>
      </w:r>
    </w:p>
    <w:p w14:paraId="072BA6BC">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专业群教学需结合汽车产业精益物流及数智供应链技术发展的趋势，借鉴“岗课赛证”和“课程思政”的改革思想，以“云物大智”等物流新技术的应用为着眼点，对原有课程教学内容进行优化，按照“基础能力-核心能力-创新能力”的三层能力递进路径，从显性课堂引领、隐性课堂评价系统和以劳动实践、科技发明以及技能大赛、社会实践等为主要内容的课外素质拓展三个方面等构建学生核心能力培养体系。</w:t>
      </w:r>
    </w:p>
    <w:p w14:paraId="30A8309F">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教学实践中，把工学结合作为人才培养模式改革的重要切入点,带动专业调整与建设,引导课程设置、教学内容和教学方法改革。探索工学交替、任务驱动、项目导向、定岗实习等有利于增强学生能力的教学模式，融“教、学、做”为一体。保证在校生至少有半年时间到企业等用人单位实习。</w:t>
      </w:r>
    </w:p>
    <w:p w14:paraId="3F5E11B0">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专业课程的教学评价和反馈机制中突出职业素养的训练和形成，加强学生在交流表达能力、数字运算能力、革新创新能力、自我提高能力、与人合作能力、解决问题能力、信息处理能力、外语应用能力的职业核心能力提高。</w:t>
      </w:r>
    </w:p>
    <w:p w14:paraId="16D9632F">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在课程思政元素融入上，加强学生爱岗敬业、工匠精神、创新精神等思政元素的融入，有助于学生适应岗位，让学生能够理解专业岗位工作，适应企业工作环境，规划职业发展。</w:t>
      </w:r>
    </w:p>
    <w:p w14:paraId="2CBEB82D">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同时，通过校企合作，创新校企模块化教学的探索，通过企业专家参与教学，增加学生与企业之间的交流互动的机会，进一步了解企业的人才需求情况，理解专业知识的实际应用。</w:t>
      </w:r>
    </w:p>
    <w:p w14:paraId="2BAC4F5F">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（四）专业师资与实训条件配置建议</w:t>
      </w:r>
    </w:p>
    <w:p w14:paraId="0C6DABC2">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在师资建设方面，需要打造一支“教学卓越、科研杰出、服务精湛”一流专兼教师团队，加强专业团队教师物流新技术方面的培训，通过校企合作，增加教师的企业实践经验与教学资源设计能力。培养一批能够紧跟智能物流前沿技术，在物流业“两化融合”领域的带头人；加大优秀人才引进力度，发挥其在专业建设中的指导作用；积极落实新老教师“传帮带”，提高青年教师教学、科研能力；建设一支由校内评估师、企业培训师及一批企业导师组成的互聘互兼、双向交流的双师型教学团队，全方位提升教师的教学和科研水平。</w:t>
      </w:r>
    </w:p>
    <w:p w14:paraId="6662E673">
      <w:pPr>
        <w:ind w:firstLine="64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教学资源方面，需以现代信息技术为支持，建设包含专业及课程平台、自主学习平台和资源素材平台等教学资源库的建设，以满足教师教学需要，为学生提供自主学习平台。通过校企合作，丰富专业课程的案例资源，优化教学任务的设计。</w:t>
      </w:r>
    </w:p>
    <w:p w14:paraId="7B2FB3B9">
      <w:pPr>
        <w:pStyle w:val="17"/>
        <w:ind w:firstLine="480"/>
        <w:rPr>
          <w:rFonts w:ascii="Times New Roman" w:hAnsi="Times New Roman"/>
          <w:color w:val="auto"/>
          <w:szCs w:val="22"/>
        </w:rPr>
      </w:pPr>
      <w:r>
        <w:rPr>
          <w:rFonts w:hint="eastAsia" w:asciiTheme="minorEastAsia" w:eastAsiaTheme="minorEastAsia"/>
          <w:color w:val="auto"/>
          <w:sz w:val="28"/>
          <w:szCs w:val="28"/>
        </w:rPr>
        <w:t>实训室建设方面，开发和建设体现智慧物流技术及汽车工业物流特色的“汽车工业智能物流实训基地”，培养学生在智慧物流下的专业技能和职业素养；根据互联网和大数据发展的趋势，结合虚拟仿真技术建设“汽车工业供应链虚拟仿真实训基地”，满足物流行业的智能化改造趋势对物流人才能力培养提出的更高要求，培养物流学生的供应链协调优化能力、数据分析能力和现场运营能力</w:t>
      </w:r>
      <w:r>
        <w:rPr>
          <w:rFonts w:hint="eastAsia" w:ascii="Times New Roman" w:hAnsi="Times New Roman"/>
          <w:color w:val="auto"/>
          <w:szCs w:val="22"/>
        </w:rPr>
        <w:t>。</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9CA3C66-0EAF-4EBC-A574-07FCE6D716B2}"/>
  </w:font>
  <w:font w:name="黑体">
    <w:panose1 w:val="02010609060101010101"/>
    <w:charset w:val="86"/>
    <w:family w:val="auto"/>
    <w:pitch w:val="default"/>
    <w:sig w:usb0="800002BF" w:usb1="38CF7CFA" w:usb2="00000016" w:usb3="00000000" w:csb0="00040001" w:csb1="00000000"/>
    <w:embedRegular r:id="rId2" w:fontKey="{B213FC61-D884-48C0-8B06-518FE5C86F3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F1ED1398-A801-48F7-AA98-E2F981B52006}"/>
  </w:font>
  <w:font w:name="仿宋_GB2312">
    <w:panose1 w:val="02010609030101010101"/>
    <w:charset w:val="86"/>
    <w:family w:val="modern"/>
    <w:pitch w:val="default"/>
    <w:sig w:usb0="00000001" w:usb1="080E0000" w:usb2="00000000" w:usb3="00000000" w:csb0="00040000" w:csb1="00000000"/>
    <w:embedRegular r:id="rId4" w:fontKey="{5D8F310D-9636-4335-9D4F-11C8418112E2}"/>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embedRegular r:id="rId5" w:fontKey="{31960884-C26B-4488-A986-3A1F7FB4E21F}"/>
  </w:font>
  <w:font w:name="方正小标宋简体">
    <w:altName w:val="微软雅黑"/>
    <w:panose1 w:val="00000000000000000000"/>
    <w:charset w:val="86"/>
    <w:family w:val="script"/>
    <w:pitch w:val="default"/>
    <w:sig w:usb0="00000000" w:usb1="00000000" w:usb2="00000000" w:usb3="00000000" w:csb0="00040000" w:csb1="00000000"/>
    <w:embedRegular r:id="rId6" w:fontKey="{15FAF570-7F62-4C1A-AC03-1B08D255F568}"/>
  </w:font>
  <w:font w:name="华文宋体">
    <w:panose1 w:val="02010600040101010101"/>
    <w:charset w:val="86"/>
    <w:family w:val="auto"/>
    <w:pitch w:val="default"/>
    <w:sig w:usb0="00000287" w:usb1="080F0000" w:usb2="00000000" w:usb3="00000000" w:csb0="0004009F" w:csb1="DFD70000"/>
    <w:embedRegular r:id="rId7" w:fontKey="{C27C2404-7B32-4A73-8515-A05C68045E49}"/>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BE1296">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AEEB0">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7585D">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19C2D">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1F9165">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3D1F9165">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EEB4A3">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08C06E">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1308C06E">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0E3FB">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BEE2A8">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BB503">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719D5">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CBC0184"/>
    <w:multiLevelType w:val="singleLevel"/>
    <w:tmpl w:val="BCBC0184"/>
    <w:lvl w:ilvl="0" w:tentative="0">
      <w:start w:val="1"/>
      <w:numFmt w:val="decimal"/>
      <w:lvlText w:val="%1."/>
      <w:lvlJc w:val="left"/>
      <w:pPr>
        <w:tabs>
          <w:tab w:val="left" w:pos="312"/>
        </w:tabs>
      </w:pPr>
    </w:lvl>
  </w:abstractNum>
  <w:abstractNum w:abstractNumId="1">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
    <w:nsid w:val="369035F1"/>
    <w:multiLevelType w:val="singleLevel"/>
    <w:tmpl w:val="369035F1"/>
    <w:lvl w:ilvl="0" w:tentative="0">
      <w:start w:val="1"/>
      <w:numFmt w:val="decimal"/>
      <w:lvlText w:val="%1."/>
      <w:lvlJc w:val="left"/>
      <w:pPr>
        <w:tabs>
          <w:tab w:val="left" w:pos="312"/>
        </w:tabs>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0374E"/>
    <w:rsid w:val="00015C94"/>
    <w:rsid w:val="00026601"/>
    <w:rsid w:val="00055E3B"/>
    <w:rsid w:val="00056E8A"/>
    <w:rsid w:val="00057BB3"/>
    <w:rsid w:val="0006152E"/>
    <w:rsid w:val="000657C1"/>
    <w:rsid w:val="000721DD"/>
    <w:rsid w:val="00077183"/>
    <w:rsid w:val="000E5F5B"/>
    <w:rsid w:val="000F4240"/>
    <w:rsid w:val="001042BC"/>
    <w:rsid w:val="00141081"/>
    <w:rsid w:val="001501B1"/>
    <w:rsid w:val="00194C5D"/>
    <w:rsid w:val="001B7961"/>
    <w:rsid w:val="001C3C35"/>
    <w:rsid w:val="001E5DE8"/>
    <w:rsid w:val="00224ADD"/>
    <w:rsid w:val="00232307"/>
    <w:rsid w:val="00241AEA"/>
    <w:rsid w:val="00267006"/>
    <w:rsid w:val="00267F43"/>
    <w:rsid w:val="002756C2"/>
    <w:rsid w:val="002803FA"/>
    <w:rsid w:val="002859CC"/>
    <w:rsid w:val="002A5221"/>
    <w:rsid w:val="002B0139"/>
    <w:rsid w:val="002C403F"/>
    <w:rsid w:val="002E6E80"/>
    <w:rsid w:val="002F07CD"/>
    <w:rsid w:val="002F643E"/>
    <w:rsid w:val="002F7C0A"/>
    <w:rsid w:val="0030553E"/>
    <w:rsid w:val="00306203"/>
    <w:rsid w:val="00343C92"/>
    <w:rsid w:val="003444CF"/>
    <w:rsid w:val="0036269C"/>
    <w:rsid w:val="003734B7"/>
    <w:rsid w:val="00402D85"/>
    <w:rsid w:val="00425A1B"/>
    <w:rsid w:val="00434951"/>
    <w:rsid w:val="00453259"/>
    <w:rsid w:val="0049700C"/>
    <w:rsid w:val="004E0EB4"/>
    <w:rsid w:val="004E7695"/>
    <w:rsid w:val="004F429A"/>
    <w:rsid w:val="005035ED"/>
    <w:rsid w:val="00503B34"/>
    <w:rsid w:val="005072CD"/>
    <w:rsid w:val="005339A2"/>
    <w:rsid w:val="00546F3E"/>
    <w:rsid w:val="00550952"/>
    <w:rsid w:val="00551497"/>
    <w:rsid w:val="005628BF"/>
    <w:rsid w:val="005759F0"/>
    <w:rsid w:val="00577CBC"/>
    <w:rsid w:val="005815B2"/>
    <w:rsid w:val="005929AF"/>
    <w:rsid w:val="005C0D15"/>
    <w:rsid w:val="005D430B"/>
    <w:rsid w:val="005F1864"/>
    <w:rsid w:val="005F7CB0"/>
    <w:rsid w:val="00625CB1"/>
    <w:rsid w:val="00633E63"/>
    <w:rsid w:val="00653A4A"/>
    <w:rsid w:val="00661D06"/>
    <w:rsid w:val="006D0765"/>
    <w:rsid w:val="006D3F68"/>
    <w:rsid w:val="006F53B3"/>
    <w:rsid w:val="00730328"/>
    <w:rsid w:val="007954CF"/>
    <w:rsid w:val="007A7750"/>
    <w:rsid w:val="007D52BE"/>
    <w:rsid w:val="007E3E7B"/>
    <w:rsid w:val="007F621D"/>
    <w:rsid w:val="00812822"/>
    <w:rsid w:val="00842F1E"/>
    <w:rsid w:val="008874B2"/>
    <w:rsid w:val="00910F2C"/>
    <w:rsid w:val="0091364F"/>
    <w:rsid w:val="00913BE0"/>
    <w:rsid w:val="009649E5"/>
    <w:rsid w:val="00983FC5"/>
    <w:rsid w:val="00986011"/>
    <w:rsid w:val="009B0E5E"/>
    <w:rsid w:val="009C2E6F"/>
    <w:rsid w:val="00A03227"/>
    <w:rsid w:val="00A319D9"/>
    <w:rsid w:val="00A41D27"/>
    <w:rsid w:val="00A45537"/>
    <w:rsid w:val="00A9401A"/>
    <w:rsid w:val="00AA2F2D"/>
    <w:rsid w:val="00AB2ABB"/>
    <w:rsid w:val="00AB4B31"/>
    <w:rsid w:val="00AF18B8"/>
    <w:rsid w:val="00AF26F3"/>
    <w:rsid w:val="00B34A0D"/>
    <w:rsid w:val="00B36FD3"/>
    <w:rsid w:val="00B64754"/>
    <w:rsid w:val="00B71DE1"/>
    <w:rsid w:val="00BD03C1"/>
    <w:rsid w:val="00BD3023"/>
    <w:rsid w:val="00BD51B6"/>
    <w:rsid w:val="00BF6DFA"/>
    <w:rsid w:val="00C115E2"/>
    <w:rsid w:val="00C1505B"/>
    <w:rsid w:val="00C218C9"/>
    <w:rsid w:val="00C365D7"/>
    <w:rsid w:val="00C634A2"/>
    <w:rsid w:val="00C66BA9"/>
    <w:rsid w:val="00C96505"/>
    <w:rsid w:val="00C966BD"/>
    <w:rsid w:val="00CA3545"/>
    <w:rsid w:val="00CA7010"/>
    <w:rsid w:val="00CB4B57"/>
    <w:rsid w:val="00CD52D4"/>
    <w:rsid w:val="00CF5048"/>
    <w:rsid w:val="00D22F11"/>
    <w:rsid w:val="00D467D3"/>
    <w:rsid w:val="00D565A7"/>
    <w:rsid w:val="00D63DA4"/>
    <w:rsid w:val="00D6651F"/>
    <w:rsid w:val="00D72C7E"/>
    <w:rsid w:val="00D91212"/>
    <w:rsid w:val="00DA3A9F"/>
    <w:rsid w:val="00E13AF7"/>
    <w:rsid w:val="00E33A46"/>
    <w:rsid w:val="00E34EF9"/>
    <w:rsid w:val="00E35078"/>
    <w:rsid w:val="00E36E64"/>
    <w:rsid w:val="00E52F92"/>
    <w:rsid w:val="00E82C12"/>
    <w:rsid w:val="00EB71D1"/>
    <w:rsid w:val="00ED0A8A"/>
    <w:rsid w:val="00F11421"/>
    <w:rsid w:val="00F455A7"/>
    <w:rsid w:val="00F5033F"/>
    <w:rsid w:val="00F74D52"/>
    <w:rsid w:val="00F83CBC"/>
    <w:rsid w:val="00FC0E89"/>
    <w:rsid w:val="018A3871"/>
    <w:rsid w:val="01DB1C83"/>
    <w:rsid w:val="02302C80"/>
    <w:rsid w:val="02FC37CB"/>
    <w:rsid w:val="0332621A"/>
    <w:rsid w:val="043A5387"/>
    <w:rsid w:val="045B66BC"/>
    <w:rsid w:val="04683B1B"/>
    <w:rsid w:val="0511543F"/>
    <w:rsid w:val="051E6A56"/>
    <w:rsid w:val="052B11DC"/>
    <w:rsid w:val="05494FEA"/>
    <w:rsid w:val="05596C10"/>
    <w:rsid w:val="05C173E2"/>
    <w:rsid w:val="05F04756"/>
    <w:rsid w:val="05FB66D2"/>
    <w:rsid w:val="064047AA"/>
    <w:rsid w:val="0699319A"/>
    <w:rsid w:val="06C64729"/>
    <w:rsid w:val="07635DBB"/>
    <w:rsid w:val="08DD7EE5"/>
    <w:rsid w:val="08E50D18"/>
    <w:rsid w:val="08F24482"/>
    <w:rsid w:val="0942511D"/>
    <w:rsid w:val="0958005D"/>
    <w:rsid w:val="096A3B1D"/>
    <w:rsid w:val="096E2623"/>
    <w:rsid w:val="09C35E1E"/>
    <w:rsid w:val="09FC40F0"/>
    <w:rsid w:val="0A1E12A6"/>
    <w:rsid w:val="0A200096"/>
    <w:rsid w:val="0A755FF6"/>
    <w:rsid w:val="0A896457"/>
    <w:rsid w:val="0A960E3D"/>
    <w:rsid w:val="0AB33B4A"/>
    <w:rsid w:val="0AE771CF"/>
    <w:rsid w:val="0B17438C"/>
    <w:rsid w:val="0B355C46"/>
    <w:rsid w:val="0B41524D"/>
    <w:rsid w:val="0C0128F7"/>
    <w:rsid w:val="0C082127"/>
    <w:rsid w:val="0C35402D"/>
    <w:rsid w:val="0C78519C"/>
    <w:rsid w:val="0CB33F28"/>
    <w:rsid w:val="0CD22037"/>
    <w:rsid w:val="0D2278D4"/>
    <w:rsid w:val="0D366907"/>
    <w:rsid w:val="0D6D334F"/>
    <w:rsid w:val="0D813666"/>
    <w:rsid w:val="0DD0740A"/>
    <w:rsid w:val="0E0A52F3"/>
    <w:rsid w:val="0E5C414B"/>
    <w:rsid w:val="0E8B5B4E"/>
    <w:rsid w:val="0F2D45F1"/>
    <w:rsid w:val="0F9A4F2B"/>
    <w:rsid w:val="0FD56908"/>
    <w:rsid w:val="0FE6423C"/>
    <w:rsid w:val="0FEF4286"/>
    <w:rsid w:val="10213C41"/>
    <w:rsid w:val="103435D2"/>
    <w:rsid w:val="107240FA"/>
    <w:rsid w:val="10790FE5"/>
    <w:rsid w:val="108005C5"/>
    <w:rsid w:val="108F6A5A"/>
    <w:rsid w:val="10EA3C90"/>
    <w:rsid w:val="110C00AB"/>
    <w:rsid w:val="11511F61"/>
    <w:rsid w:val="11D63826"/>
    <w:rsid w:val="11F1104F"/>
    <w:rsid w:val="124C74F8"/>
    <w:rsid w:val="12706417"/>
    <w:rsid w:val="127A7296"/>
    <w:rsid w:val="127F40EA"/>
    <w:rsid w:val="12816876"/>
    <w:rsid w:val="12C5261E"/>
    <w:rsid w:val="12D16CC5"/>
    <w:rsid w:val="12E50BB3"/>
    <w:rsid w:val="1387624B"/>
    <w:rsid w:val="140660A6"/>
    <w:rsid w:val="14314C88"/>
    <w:rsid w:val="14565758"/>
    <w:rsid w:val="1456736E"/>
    <w:rsid w:val="14CB731E"/>
    <w:rsid w:val="14D964F6"/>
    <w:rsid w:val="14DE53FE"/>
    <w:rsid w:val="153656F6"/>
    <w:rsid w:val="154C263F"/>
    <w:rsid w:val="15A43408"/>
    <w:rsid w:val="15C250DC"/>
    <w:rsid w:val="15D54F0F"/>
    <w:rsid w:val="164125A5"/>
    <w:rsid w:val="165C0979"/>
    <w:rsid w:val="166C5148"/>
    <w:rsid w:val="167575DE"/>
    <w:rsid w:val="16C23CB7"/>
    <w:rsid w:val="171D7C8E"/>
    <w:rsid w:val="176B7AB8"/>
    <w:rsid w:val="17797B1C"/>
    <w:rsid w:val="17FA583C"/>
    <w:rsid w:val="180715CC"/>
    <w:rsid w:val="186F6325"/>
    <w:rsid w:val="19192DC1"/>
    <w:rsid w:val="195E6B64"/>
    <w:rsid w:val="198C47C6"/>
    <w:rsid w:val="19E80F89"/>
    <w:rsid w:val="19E96131"/>
    <w:rsid w:val="1A773E83"/>
    <w:rsid w:val="1AAC3BF3"/>
    <w:rsid w:val="1B0D0CA7"/>
    <w:rsid w:val="1B977992"/>
    <w:rsid w:val="1BC51582"/>
    <w:rsid w:val="1BEA548C"/>
    <w:rsid w:val="1C36786F"/>
    <w:rsid w:val="1C455DE8"/>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F6DFF"/>
    <w:rsid w:val="1F363550"/>
    <w:rsid w:val="1F8B2894"/>
    <w:rsid w:val="1FC009DE"/>
    <w:rsid w:val="1FF468DA"/>
    <w:rsid w:val="20635322"/>
    <w:rsid w:val="207C7D29"/>
    <w:rsid w:val="208409E8"/>
    <w:rsid w:val="208E79E8"/>
    <w:rsid w:val="20A10153"/>
    <w:rsid w:val="20BB03DA"/>
    <w:rsid w:val="20DD6C90"/>
    <w:rsid w:val="21262AC3"/>
    <w:rsid w:val="21F85927"/>
    <w:rsid w:val="22372AAE"/>
    <w:rsid w:val="22AA72EE"/>
    <w:rsid w:val="22F41DF7"/>
    <w:rsid w:val="237A2184"/>
    <w:rsid w:val="23C56DC7"/>
    <w:rsid w:val="240E507C"/>
    <w:rsid w:val="242766AD"/>
    <w:rsid w:val="243B4AD7"/>
    <w:rsid w:val="24630A91"/>
    <w:rsid w:val="24A11754"/>
    <w:rsid w:val="24AE27A9"/>
    <w:rsid w:val="24E52C95"/>
    <w:rsid w:val="25065D6D"/>
    <w:rsid w:val="25567E3D"/>
    <w:rsid w:val="25B93872"/>
    <w:rsid w:val="25DA68FE"/>
    <w:rsid w:val="25FE2B31"/>
    <w:rsid w:val="264B32EF"/>
    <w:rsid w:val="266C1EC4"/>
    <w:rsid w:val="271F69C2"/>
    <w:rsid w:val="2785453F"/>
    <w:rsid w:val="27E45276"/>
    <w:rsid w:val="295F7136"/>
    <w:rsid w:val="29E70932"/>
    <w:rsid w:val="2A8B7E3A"/>
    <w:rsid w:val="2ADB491E"/>
    <w:rsid w:val="2AF176D8"/>
    <w:rsid w:val="2BFB7259"/>
    <w:rsid w:val="2C1050BD"/>
    <w:rsid w:val="2C647269"/>
    <w:rsid w:val="2C8C0643"/>
    <w:rsid w:val="2C9A4D3D"/>
    <w:rsid w:val="2D235645"/>
    <w:rsid w:val="2D614E83"/>
    <w:rsid w:val="2DE43AFD"/>
    <w:rsid w:val="2DF03C58"/>
    <w:rsid w:val="2E576295"/>
    <w:rsid w:val="2E6A7D67"/>
    <w:rsid w:val="2EEC053F"/>
    <w:rsid w:val="2F1759F7"/>
    <w:rsid w:val="2F7D6916"/>
    <w:rsid w:val="2F8F23F2"/>
    <w:rsid w:val="2FCF0DB0"/>
    <w:rsid w:val="30444929"/>
    <w:rsid w:val="305807BF"/>
    <w:rsid w:val="308C1463"/>
    <w:rsid w:val="30A33A90"/>
    <w:rsid w:val="30D54BFE"/>
    <w:rsid w:val="30F71D86"/>
    <w:rsid w:val="31A458CF"/>
    <w:rsid w:val="31F76802"/>
    <w:rsid w:val="322E7A29"/>
    <w:rsid w:val="32A0758A"/>
    <w:rsid w:val="333F637A"/>
    <w:rsid w:val="34777F6D"/>
    <w:rsid w:val="34806536"/>
    <w:rsid w:val="34F50744"/>
    <w:rsid w:val="34FF423F"/>
    <w:rsid w:val="35846234"/>
    <w:rsid w:val="35D078FB"/>
    <w:rsid w:val="35E232B9"/>
    <w:rsid w:val="3680281D"/>
    <w:rsid w:val="36880FB3"/>
    <w:rsid w:val="36EF7B43"/>
    <w:rsid w:val="36F423F9"/>
    <w:rsid w:val="37290586"/>
    <w:rsid w:val="37303B55"/>
    <w:rsid w:val="37343C8E"/>
    <w:rsid w:val="37D1218F"/>
    <w:rsid w:val="37D75CA1"/>
    <w:rsid w:val="37EB2D52"/>
    <w:rsid w:val="3802174C"/>
    <w:rsid w:val="3870241E"/>
    <w:rsid w:val="388770D3"/>
    <w:rsid w:val="3888499E"/>
    <w:rsid w:val="393A4F06"/>
    <w:rsid w:val="394713D0"/>
    <w:rsid w:val="39886C4F"/>
    <w:rsid w:val="39EB4452"/>
    <w:rsid w:val="3A8B05ED"/>
    <w:rsid w:val="3A9C596E"/>
    <w:rsid w:val="3AAE323C"/>
    <w:rsid w:val="3AFB59F7"/>
    <w:rsid w:val="3C3F0A85"/>
    <w:rsid w:val="3CB43B15"/>
    <w:rsid w:val="3D321D80"/>
    <w:rsid w:val="3D41598E"/>
    <w:rsid w:val="3D911337"/>
    <w:rsid w:val="3D976769"/>
    <w:rsid w:val="3E246184"/>
    <w:rsid w:val="3E4504D0"/>
    <w:rsid w:val="3EB73C36"/>
    <w:rsid w:val="3F116D9E"/>
    <w:rsid w:val="3F172D86"/>
    <w:rsid w:val="3F7B559F"/>
    <w:rsid w:val="3FC01EDD"/>
    <w:rsid w:val="40562DAA"/>
    <w:rsid w:val="405D76A1"/>
    <w:rsid w:val="40C0575F"/>
    <w:rsid w:val="40C96B6F"/>
    <w:rsid w:val="40D95004"/>
    <w:rsid w:val="410C362B"/>
    <w:rsid w:val="417A500E"/>
    <w:rsid w:val="41BB69B6"/>
    <w:rsid w:val="41EC753D"/>
    <w:rsid w:val="42044568"/>
    <w:rsid w:val="420F2CA7"/>
    <w:rsid w:val="423D7815"/>
    <w:rsid w:val="42425F4A"/>
    <w:rsid w:val="428B0580"/>
    <w:rsid w:val="42CE4911"/>
    <w:rsid w:val="43122D04"/>
    <w:rsid w:val="435A7CFF"/>
    <w:rsid w:val="439E53F2"/>
    <w:rsid w:val="43E56256"/>
    <w:rsid w:val="44EF7676"/>
    <w:rsid w:val="44F53855"/>
    <w:rsid w:val="450D34CE"/>
    <w:rsid w:val="45493BE2"/>
    <w:rsid w:val="45A32E70"/>
    <w:rsid w:val="45B744BE"/>
    <w:rsid w:val="45E87EEF"/>
    <w:rsid w:val="45F12DF0"/>
    <w:rsid w:val="467C23E0"/>
    <w:rsid w:val="477C40FE"/>
    <w:rsid w:val="477D05E4"/>
    <w:rsid w:val="48142DC6"/>
    <w:rsid w:val="482B4A23"/>
    <w:rsid w:val="482E62B2"/>
    <w:rsid w:val="48704CC8"/>
    <w:rsid w:val="48914416"/>
    <w:rsid w:val="49597017"/>
    <w:rsid w:val="498D7873"/>
    <w:rsid w:val="49DA246F"/>
    <w:rsid w:val="49EA2030"/>
    <w:rsid w:val="4A36326D"/>
    <w:rsid w:val="4A422769"/>
    <w:rsid w:val="4A53113E"/>
    <w:rsid w:val="4A607445"/>
    <w:rsid w:val="4A6320A6"/>
    <w:rsid w:val="4A8A1414"/>
    <w:rsid w:val="4AAA17BF"/>
    <w:rsid w:val="4AEC6208"/>
    <w:rsid w:val="4B577B99"/>
    <w:rsid w:val="4B776AD7"/>
    <w:rsid w:val="4B89188E"/>
    <w:rsid w:val="4BBD5522"/>
    <w:rsid w:val="4C147838"/>
    <w:rsid w:val="4C3258BB"/>
    <w:rsid w:val="4C912C37"/>
    <w:rsid w:val="4CB069B5"/>
    <w:rsid w:val="4CB11DAD"/>
    <w:rsid w:val="4CE0596C"/>
    <w:rsid w:val="4D9322BB"/>
    <w:rsid w:val="4D950505"/>
    <w:rsid w:val="4D997256"/>
    <w:rsid w:val="4DC922CF"/>
    <w:rsid w:val="4DE65204"/>
    <w:rsid w:val="4E2D443F"/>
    <w:rsid w:val="4ECC61A8"/>
    <w:rsid w:val="4ED24FA6"/>
    <w:rsid w:val="4F257D14"/>
    <w:rsid w:val="4F7A3537"/>
    <w:rsid w:val="50F11EF6"/>
    <w:rsid w:val="5134477F"/>
    <w:rsid w:val="5157155E"/>
    <w:rsid w:val="5189304C"/>
    <w:rsid w:val="51976F41"/>
    <w:rsid w:val="51A761B3"/>
    <w:rsid w:val="520B3C6B"/>
    <w:rsid w:val="52100317"/>
    <w:rsid w:val="521F2A93"/>
    <w:rsid w:val="52742E94"/>
    <w:rsid w:val="52843E10"/>
    <w:rsid w:val="52854FEC"/>
    <w:rsid w:val="52B30437"/>
    <w:rsid w:val="53051C89"/>
    <w:rsid w:val="53915D36"/>
    <w:rsid w:val="545E1E5A"/>
    <w:rsid w:val="546D5D37"/>
    <w:rsid w:val="54A51975"/>
    <w:rsid w:val="54CB6F02"/>
    <w:rsid w:val="54EA38FB"/>
    <w:rsid w:val="557B0928"/>
    <w:rsid w:val="557C17BB"/>
    <w:rsid w:val="55C920FA"/>
    <w:rsid w:val="55D87708"/>
    <w:rsid w:val="55DA5C93"/>
    <w:rsid w:val="56206DD9"/>
    <w:rsid w:val="566B62A7"/>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B1769FD"/>
    <w:rsid w:val="5B1A66E8"/>
    <w:rsid w:val="5B316E66"/>
    <w:rsid w:val="5B796F59"/>
    <w:rsid w:val="5C0827EA"/>
    <w:rsid w:val="5C423F4D"/>
    <w:rsid w:val="5CA72D92"/>
    <w:rsid w:val="5CB339BC"/>
    <w:rsid w:val="5CDC3F9E"/>
    <w:rsid w:val="5CE812DC"/>
    <w:rsid w:val="5CE83C82"/>
    <w:rsid w:val="5D30024A"/>
    <w:rsid w:val="5D6E3134"/>
    <w:rsid w:val="5D942587"/>
    <w:rsid w:val="5DB20B85"/>
    <w:rsid w:val="5DCC283C"/>
    <w:rsid w:val="5DD31DCA"/>
    <w:rsid w:val="5DFD637E"/>
    <w:rsid w:val="5E0B72A8"/>
    <w:rsid w:val="5E0D357D"/>
    <w:rsid w:val="5E1555A0"/>
    <w:rsid w:val="5E1C002A"/>
    <w:rsid w:val="5E370256"/>
    <w:rsid w:val="5E7D64D0"/>
    <w:rsid w:val="5EE44E48"/>
    <w:rsid w:val="5EF908A6"/>
    <w:rsid w:val="5EFC6334"/>
    <w:rsid w:val="5F13572D"/>
    <w:rsid w:val="5FCC24AC"/>
    <w:rsid w:val="5FEF7F48"/>
    <w:rsid w:val="60A07495"/>
    <w:rsid w:val="61A60ADB"/>
    <w:rsid w:val="61F21F72"/>
    <w:rsid w:val="61F90316"/>
    <w:rsid w:val="62100A1E"/>
    <w:rsid w:val="62464171"/>
    <w:rsid w:val="629762BF"/>
    <w:rsid w:val="630A22FC"/>
    <w:rsid w:val="63323318"/>
    <w:rsid w:val="63D902F4"/>
    <w:rsid w:val="64010270"/>
    <w:rsid w:val="64112E3F"/>
    <w:rsid w:val="64487C27"/>
    <w:rsid w:val="655D2C5A"/>
    <w:rsid w:val="658C638D"/>
    <w:rsid w:val="659524F2"/>
    <w:rsid w:val="663824B6"/>
    <w:rsid w:val="663B7C6B"/>
    <w:rsid w:val="670D457F"/>
    <w:rsid w:val="6723579F"/>
    <w:rsid w:val="681E22E0"/>
    <w:rsid w:val="68A5389A"/>
    <w:rsid w:val="68E65C61"/>
    <w:rsid w:val="6954459A"/>
    <w:rsid w:val="69AB199B"/>
    <w:rsid w:val="69EC5A05"/>
    <w:rsid w:val="6A721EA2"/>
    <w:rsid w:val="6AAC5C88"/>
    <w:rsid w:val="6AB04778"/>
    <w:rsid w:val="6B3B5767"/>
    <w:rsid w:val="6B715851"/>
    <w:rsid w:val="6B721A2E"/>
    <w:rsid w:val="6B804001"/>
    <w:rsid w:val="6B897174"/>
    <w:rsid w:val="6B8F21DB"/>
    <w:rsid w:val="6B8F75C1"/>
    <w:rsid w:val="6BB57D7C"/>
    <w:rsid w:val="6C2D6959"/>
    <w:rsid w:val="6D4C2130"/>
    <w:rsid w:val="6D6D68DA"/>
    <w:rsid w:val="6DBB590E"/>
    <w:rsid w:val="6E146397"/>
    <w:rsid w:val="6E971ED7"/>
    <w:rsid w:val="6E9A783A"/>
    <w:rsid w:val="6ED53BBD"/>
    <w:rsid w:val="6EEE5301"/>
    <w:rsid w:val="6F8166E3"/>
    <w:rsid w:val="6FA50623"/>
    <w:rsid w:val="704E1CE9"/>
    <w:rsid w:val="70821788"/>
    <w:rsid w:val="70903082"/>
    <w:rsid w:val="70D475D2"/>
    <w:rsid w:val="710E3FA6"/>
    <w:rsid w:val="71796BBE"/>
    <w:rsid w:val="71D50A9C"/>
    <w:rsid w:val="71E3771A"/>
    <w:rsid w:val="72161365"/>
    <w:rsid w:val="72AB5F51"/>
    <w:rsid w:val="72B92153"/>
    <w:rsid w:val="72CF7CED"/>
    <w:rsid w:val="72D27981"/>
    <w:rsid w:val="72D87A9A"/>
    <w:rsid w:val="72E72D01"/>
    <w:rsid w:val="7303109A"/>
    <w:rsid w:val="735237F0"/>
    <w:rsid w:val="73A86934"/>
    <w:rsid w:val="73B90AB8"/>
    <w:rsid w:val="73EA31C8"/>
    <w:rsid w:val="743A3FCE"/>
    <w:rsid w:val="749869A9"/>
    <w:rsid w:val="750E1262"/>
    <w:rsid w:val="76AB293C"/>
    <w:rsid w:val="771B7F79"/>
    <w:rsid w:val="77316C41"/>
    <w:rsid w:val="77660A29"/>
    <w:rsid w:val="77935205"/>
    <w:rsid w:val="77A954AE"/>
    <w:rsid w:val="78014BB4"/>
    <w:rsid w:val="7853714E"/>
    <w:rsid w:val="78621153"/>
    <w:rsid w:val="78623201"/>
    <w:rsid w:val="78686282"/>
    <w:rsid w:val="789B6A68"/>
    <w:rsid w:val="78E71CAD"/>
    <w:rsid w:val="78EA730D"/>
    <w:rsid w:val="78F63C9E"/>
    <w:rsid w:val="7963011C"/>
    <w:rsid w:val="79773858"/>
    <w:rsid w:val="79780B57"/>
    <w:rsid w:val="79C5247E"/>
    <w:rsid w:val="7A0B7FFC"/>
    <w:rsid w:val="7A59102C"/>
    <w:rsid w:val="7ADA324A"/>
    <w:rsid w:val="7AF20495"/>
    <w:rsid w:val="7B1242D4"/>
    <w:rsid w:val="7B2965AD"/>
    <w:rsid w:val="7B2C00AB"/>
    <w:rsid w:val="7B555980"/>
    <w:rsid w:val="7C016BE2"/>
    <w:rsid w:val="7C0E1C6B"/>
    <w:rsid w:val="7C21508F"/>
    <w:rsid w:val="7C34248C"/>
    <w:rsid w:val="7CD62E2A"/>
    <w:rsid w:val="7D3B0A68"/>
    <w:rsid w:val="7D40373A"/>
    <w:rsid w:val="7DD60EB0"/>
    <w:rsid w:val="7EBB4972"/>
    <w:rsid w:val="7F117B4E"/>
    <w:rsid w:val="7F13096B"/>
    <w:rsid w:val="7F1B1186"/>
    <w:rsid w:val="7F1B2C83"/>
    <w:rsid w:val="7F2D4C94"/>
    <w:rsid w:val="7F932247"/>
    <w:rsid w:val="7FA6793B"/>
    <w:rsid w:val="7FAB5C61"/>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4"/>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7"/>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5"/>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rPr>
      <w:sz w:val="24"/>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paragraph" w:customStyle="1" w:styleId="16">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7">
    <w:name w:val="正文红"/>
    <w:basedOn w:val="1"/>
    <w:autoRedefine/>
    <w:qFormat/>
    <w:uiPriority w:val="0"/>
    <w:pPr>
      <w:ind w:firstLine="640"/>
    </w:pPr>
    <w:rPr>
      <w:rFonts w:ascii="仿宋_GB2312" w:hAnsiTheme="minorEastAsia"/>
      <w:color w:val="FF0000"/>
      <w:szCs w:val="32"/>
    </w:rPr>
  </w:style>
  <w:style w:type="paragraph" w:customStyle="1" w:styleId="18">
    <w:name w:val="表头图号"/>
    <w:basedOn w:val="1"/>
    <w:next w:val="1"/>
    <w:autoRedefine/>
    <w:qFormat/>
    <w:uiPriority w:val="0"/>
    <w:pPr>
      <w:jc w:val="center"/>
    </w:pPr>
    <w:rPr>
      <w:b/>
      <w:sz w:val="21"/>
    </w:rPr>
  </w:style>
  <w:style w:type="paragraph" w:customStyle="1" w:styleId="19">
    <w:name w:val="表格"/>
    <w:basedOn w:val="1"/>
    <w:autoRedefine/>
    <w:qFormat/>
    <w:uiPriority w:val="0"/>
    <w:rPr>
      <w:sz w:val="21"/>
    </w:rPr>
  </w:style>
  <w:style w:type="paragraph" w:customStyle="1" w:styleId="20">
    <w:name w:val="表格居中"/>
    <w:basedOn w:val="19"/>
    <w:next w:val="19"/>
    <w:autoRedefine/>
    <w:qFormat/>
    <w:uiPriority w:val="0"/>
    <w:pPr>
      <w:jc w:val="center"/>
      <w:outlineLvl w:val="1"/>
    </w:pPr>
  </w:style>
  <w:style w:type="paragraph" w:customStyle="1" w:styleId="21">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4"/>
    <w:link w:val="2"/>
    <w:autoRedefine/>
    <w:qFormat/>
    <w:uiPriority w:val="9"/>
    <w:rPr>
      <w:rFonts w:ascii="Times New Roman" w:hAnsi="Times New Roman" w:eastAsia="仿宋_GB2312" w:cs="Times New Roman"/>
      <w:b/>
      <w:bCs/>
      <w:kern w:val="44"/>
      <w:sz w:val="44"/>
      <w:szCs w:val="44"/>
    </w:rPr>
  </w:style>
  <w:style w:type="character" w:customStyle="1" w:styleId="25">
    <w:name w:val="页眉 字符"/>
    <w:basedOn w:val="14"/>
    <w:link w:val="8"/>
    <w:autoRedefine/>
    <w:qFormat/>
    <w:uiPriority w:val="99"/>
    <w:rPr>
      <w:rFonts w:eastAsia="仿宋_GB2312"/>
      <w:kern w:val="2"/>
      <w:sz w:val="18"/>
      <w:szCs w:val="18"/>
    </w:rPr>
  </w:style>
  <w:style w:type="paragraph" w:customStyle="1" w:styleId="26">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4"/>
    <w:link w:val="3"/>
    <w:autoRedefine/>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autoRedefine/>
    <w:qFormat/>
    <w:uiPriority w:val="99"/>
    <w:pPr>
      <w:ind w:firstLine="420" w:firstLineChars="200"/>
    </w:pPr>
  </w:style>
  <w:style w:type="character" w:customStyle="1" w:styleId="30">
    <w:name w:val="font51"/>
    <w:basedOn w:val="14"/>
    <w:qFormat/>
    <w:uiPriority w:val="0"/>
    <w:rPr>
      <w:rFonts w:hint="default" w:ascii="Times New Roman" w:hAnsi="Times New Roman" w:cs="Times New Roman"/>
      <w:color w:val="000000"/>
      <w:sz w:val="21"/>
      <w:szCs w:val="21"/>
      <w:u w:val="none"/>
    </w:rPr>
  </w:style>
  <w:style w:type="character" w:customStyle="1" w:styleId="31">
    <w:name w:val="font41"/>
    <w:basedOn w:val="14"/>
    <w:qFormat/>
    <w:uiPriority w:val="0"/>
    <w:rPr>
      <w:rFonts w:hint="eastAsia" w:ascii="仿宋_GB2312" w:eastAsia="仿宋_GB2312" w:cs="仿宋_GB2312"/>
      <w:color w:val="000000"/>
      <w:sz w:val="21"/>
      <w:szCs w:val="21"/>
      <w:u w:val="none"/>
    </w:rPr>
  </w:style>
  <w:style w:type="character" w:customStyle="1" w:styleId="32">
    <w:name w:val="font31"/>
    <w:basedOn w:val="14"/>
    <w:qFormat/>
    <w:uiPriority w:val="0"/>
    <w:rPr>
      <w:rFonts w:hint="eastAsia" w:ascii="仿宋_GB2312" w:eastAsia="仿宋_GB2312" w:cs="仿宋_GB2312"/>
      <w:color w:val="000000"/>
      <w:sz w:val="22"/>
      <w:szCs w:val="22"/>
      <w:u w:val="none"/>
    </w:rPr>
  </w:style>
  <w:style w:type="paragraph" w:customStyle="1" w:styleId="33">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paragraph" w:customStyle="1" w:styleId="34">
    <w:name w:val="正文表格"/>
    <w:basedOn w:val="1"/>
    <w:autoRedefine/>
    <w:qFormat/>
    <w:uiPriority w:val="0"/>
    <w:rPr>
      <w:rFonts w:ascii="仿宋_GB2312" w:hAnsi="仿宋_GB2312"/>
      <w:sz w:val="21"/>
      <w:szCs w:val="32"/>
    </w:rPr>
  </w:style>
  <w:style w:type="character" w:customStyle="1" w:styleId="35">
    <w:name w:val="font141"/>
    <w:basedOn w:val="14"/>
    <w:qFormat/>
    <w:uiPriority w:val="0"/>
    <w:rPr>
      <w:rFonts w:hint="eastAsia" w:ascii="宋体" w:hAnsi="宋体" w:eastAsia="宋体" w:cs="宋体"/>
      <w:color w:val="000000"/>
      <w:sz w:val="21"/>
      <w:szCs w:val="21"/>
      <w:u w:val="none"/>
    </w:rPr>
  </w:style>
  <w:style w:type="character" w:customStyle="1" w:styleId="36">
    <w:name w:val="font21"/>
    <w:basedOn w:val="14"/>
    <w:qFormat/>
    <w:uiPriority w:val="0"/>
    <w:rPr>
      <w:rFonts w:hint="eastAsia" w:ascii="仿宋_GB2312" w:eastAsia="仿宋_GB2312" w:cs="仿宋_GB2312"/>
      <w:color w:val="000000"/>
      <w:sz w:val="22"/>
      <w:szCs w:val="22"/>
      <w:u w:val="none"/>
    </w:rPr>
  </w:style>
  <w:style w:type="table" w:customStyle="1" w:styleId="37">
    <w:name w:val="网格型浅色1"/>
    <w:basedOn w:val="12"/>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8">
    <w:name w:val="列出段落1"/>
    <w:basedOn w:val="1"/>
    <w:autoRedefine/>
    <w:qFormat/>
    <w:uiPriority w:val="34"/>
    <w:pPr>
      <w:ind w:firstLine="420" w:firstLineChars="200"/>
    </w:pPr>
    <w:rPr>
      <w:rFonts w:ascii="Calibri" w:hAnsi="Calibri" w:eastAsia="宋体"/>
      <w:sz w:val="21"/>
    </w:rPr>
  </w:style>
  <w:style w:type="paragraph" w:customStyle="1" w:styleId="39">
    <w:name w:val="msonormal"/>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40">
    <w:name w:val="font0"/>
    <w:basedOn w:val="1"/>
    <w:qFormat/>
    <w:uiPriority w:val="0"/>
    <w:pPr>
      <w:widowControl/>
      <w:spacing w:before="100" w:beforeAutospacing="1" w:after="100" w:afterAutospacing="1"/>
      <w:jc w:val="left"/>
    </w:pPr>
    <w:rPr>
      <w:rFonts w:ascii="宋体" w:hAnsi="宋体" w:eastAsia="宋体" w:cs="宋体"/>
      <w:color w:val="000000"/>
      <w:kern w:val="0"/>
      <w:sz w:val="22"/>
    </w:rPr>
  </w:style>
  <w:style w:type="paragraph" w:customStyle="1" w:styleId="41">
    <w:name w:val="font1"/>
    <w:basedOn w:val="1"/>
    <w:qFormat/>
    <w:uiPriority w:val="0"/>
    <w:pPr>
      <w:widowControl/>
      <w:spacing w:before="100" w:beforeAutospacing="1" w:after="100" w:afterAutospacing="1"/>
      <w:jc w:val="left"/>
    </w:pPr>
    <w:rPr>
      <w:rFonts w:ascii="仿宋_GB2312" w:hAnsi="宋体" w:cs="宋体"/>
      <w:b/>
      <w:bCs/>
      <w:color w:val="000000"/>
      <w:kern w:val="0"/>
      <w:sz w:val="22"/>
    </w:rPr>
  </w:style>
  <w:style w:type="paragraph" w:customStyle="1" w:styleId="42">
    <w:name w:val="font2"/>
    <w:basedOn w:val="1"/>
    <w:qFormat/>
    <w:uiPriority w:val="0"/>
    <w:pPr>
      <w:widowControl/>
      <w:spacing w:before="100" w:beforeAutospacing="1" w:after="100" w:afterAutospacing="1"/>
      <w:jc w:val="left"/>
    </w:pPr>
    <w:rPr>
      <w:rFonts w:ascii="仿宋_GB2312" w:hAnsi="宋体" w:cs="宋体"/>
      <w:color w:val="000000"/>
      <w:kern w:val="0"/>
      <w:sz w:val="22"/>
    </w:rPr>
  </w:style>
  <w:style w:type="paragraph" w:customStyle="1" w:styleId="43">
    <w:name w:val="font3"/>
    <w:basedOn w:val="1"/>
    <w:qFormat/>
    <w:uiPriority w:val="0"/>
    <w:pPr>
      <w:widowControl/>
      <w:spacing w:before="100" w:beforeAutospacing="1" w:after="100" w:afterAutospacing="1"/>
      <w:jc w:val="left"/>
    </w:pPr>
    <w:rPr>
      <w:rFonts w:ascii="仿宋_GB2312" w:hAnsi="宋体" w:cs="宋体"/>
      <w:color w:val="000000"/>
      <w:kern w:val="0"/>
      <w:sz w:val="21"/>
      <w:szCs w:val="21"/>
    </w:rPr>
  </w:style>
  <w:style w:type="paragraph" w:customStyle="1" w:styleId="44">
    <w:name w:val="font4"/>
    <w:basedOn w:val="1"/>
    <w:qFormat/>
    <w:uiPriority w:val="0"/>
    <w:pPr>
      <w:widowControl/>
      <w:spacing w:before="100" w:beforeAutospacing="1" w:after="100" w:afterAutospacing="1"/>
      <w:jc w:val="left"/>
    </w:pPr>
    <w:rPr>
      <w:rFonts w:eastAsia="宋体"/>
      <w:color w:val="000000"/>
      <w:kern w:val="0"/>
      <w:sz w:val="21"/>
      <w:szCs w:val="21"/>
    </w:rPr>
  </w:style>
  <w:style w:type="paragraph" w:customStyle="1" w:styleId="45">
    <w:name w:val="font5"/>
    <w:basedOn w:val="1"/>
    <w:qFormat/>
    <w:uiPriority w:val="0"/>
    <w:pPr>
      <w:widowControl/>
      <w:spacing w:before="100" w:beforeAutospacing="1" w:after="100" w:afterAutospacing="1"/>
      <w:jc w:val="left"/>
    </w:pPr>
    <w:rPr>
      <w:rFonts w:ascii="仿宋_GB2312" w:hAnsi="宋体" w:cs="宋体"/>
      <w:color w:val="000000"/>
      <w:kern w:val="0"/>
      <w:sz w:val="20"/>
      <w:szCs w:val="20"/>
    </w:rPr>
  </w:style>
  <w:style w:type="paragraph" w:customStyle="1" w:styleId="46">
    <w:name w:val="font6"/>
    <w:basedOn w:val="1"/>
    <w:qFormat/>
    <w:uiPriority w:val="0"/>
    <w:pPr>
      <w:widowControl/>
      <w:spacing w:before="100" w:beforeAutospacing="1" w:after="100" w:afterAutospacing="1"/>
      <w:jc w:val="left"/>
    </w:pPr>
    <w:rPr>
      <w:rFonts w:ascii="仿宋_GB2312" w:hAnsi="宋体" w:cs="宋体"/>
      <w:b/>
      <w:bCs/>
      <w:color w:val="000000"/>
      <w:kern w:val="0"/>
      <w:sz w:val="21"/>
      <w:szCs w:val="21"/>
    </w:rPr>
  </w:style>
  <w:style w:type="paragraph" w:customStyle="1" w:styleId="47">
    <w:name w:val="font7"/>
    <w:basedOn w:val="1"/>
    <w:qFormat/>
    <w:uiPriority w:val="0"/>
    <w:pPr>
      <w:widowControl/>
      <w:spacing w:before="100" w:beforeAutospacing="1" w:after="100" w:afterAutospacing="1"/>
      <w:jc w:val="left"/>
    </w:pPr>
    <w:rPr>
      <w:rFonts w:ascii="仿宋" w:hAnsi="仿宋" w:eastAsia="仿宋" w:cs="宋体"/>
      <w:color w:val="000000"/>
      <w:kern w:val="0"/>
      <w:sz w:val="21"/>
      <w:szCs w:val="21"/>
    </w:rPr>
  </w:style>
  <w:style w:type="paragraph" w:customStyle="1" w:styleId="48">
    <w:name w:val="font8"/>
    <w:basedOn w:val="1"/>
    <w:qFormat/>
    <w:uiPriority w:val="0"/>
    <w:pPr>
      <w:widowControl/>
      <w:spacing w:before="100" w:beforeAutospacing="1" w:after="100" w:afterAutospacing="1"/>
      <w:jc w:val="left"/>
    </w:pPr>
    <w:rPr>
      <w:rFonts w:ascii="仿宋" w:hAnsi="仿宋" w:eastAsia="仿宋" w:cs="宋体"/>
      <w:color w:val="000000"/>
      <w:kern w:val="0"/>
      <w:sz w:val="21"/>
      <w:szCs w:val="21"/>
    </w:rPr>
  </w:style>
  <w:style w:type="paragraph" w:customStyle="1" w:styleId="49">
    <w:name w:val="font9"/>
    <w:basedOn w:val="1"/>
    <w:qFormat/>
    <w:uiPriority w:val="0"/>
    <w:pPr>
      <w:widowControl/>
      <w:spacing w:before="100" w:beforeAutospacing="1" w:after="100" w:afterAutospacing="1"/>
      <w:jc w:val="left"/>
    </w:pPr>
    <w:rPr>
      <w:rFonts w:ascii="仿宋" w:hAnsi="仿宋" w:eastAsia="仿宋" w:cs="宋体"/>
      <w:color w:val="000000"/>
      <w:kern w:val="0"/>
      <w:sz w:val="21"/>
      <w:szCs w:val="21"/>
    </w:rPr>
  </w:style>
  <w:style w:type="paragraph" w:customStyle="1" w:styleId="50">
    <w:name w:val="font10"/>
    <w:basedOn w:val="1"/>
    <w:qFormat/>
    <w:uiPriority w:val="0"/>
    <w:pPr>
      <w:widowControl/>
      <w:spacing w:before="100" w:beforeAutospacing="1" w:after="100" w:afterAutospacing="1"/>
      <w:jc w:val="left"/>
    </w:pPr>
    <w:rPr>
      <w:rFonts w:ascii="仿宋_GB2312" w:hAnsi="宋体" w:cs="宋体"/>
      <w:b/>
      <w:bCs/>
      <w:color w:val="000000"/>
      <w:kern w:val="0"/>
      <w:sz w:val="22"/>
    </w:rPr>
  </w:style>
  <w:style w:type="paragraph" w:customStyle="1" w:styleId="51">
    <w:name w:val="font11"/>
    <w:basedOn w:val="1"/>
    <w:qFormat/>
    <w:uiPriority w:val="0"/>
    <w:pPr>
      <w:widowControl/>
      <w:spacing w:before="100" w:beforeAutospacing="1" w:after="100" w:afterAutospacing="1"/>
      <w:jc w:val="left"/>
    </w:pPr>
    <w:rPr>
      <w:rFonts w:eastAsia="宋体"/>
      <w:b/>
      <w:bCs/>
      <w:color w:val="000000"/>
      <w:kern w:val="0"/>
      <w:sz w:val="22"/>
    </w:rPr>
  </w:style>
  <w:style w:type="paragraph" w:customStyle="1" w:styleId="52">
    <w:name w:val="font12"/>
    <w:basedOn w:val="1"/>
    <w:qFormat/>
    <w:uiPriority w:val="0"/>
    <w:pPr>
      <w:widowControl/>
      <w:spacing w:before="100" w:beforeAutospacing="1" w:after="100" w:afterAutospacing="1"/>
      <w:jc w:val="left"/>
    </w:pPr>
    <w:rPr>
      <w:rFonts w:ascii="仿宋_GB2312" w:hAnsi="宋体" w:cs="宋体"/>
      <w:color w:val="000000"/>
      <w:kern w:val="0"/>
      <w:sz w:val="21"/>
      <w:szCs w:val="21"/>
    </w:rPr>
  </w:style>
  <w:style w:type="paragraph" w:customStyle="1" w:styleId="53">
    <w:name w:val="font13"/>
    <w:basedOn w:val="1"/>
    <w:qFormat/>
    <w:uiPriority w:val="0"/>
    <w:pPr>
      <w:widowControl/>
      <w:spacing w:before="100" w:beforeAutospacing="1" w:after="100" w:afterAutospacing="1"/>
      <w:jc w:val="left"/>
    </w:pPr>
    <w:rPr>
      <w:rFonts w:ascii="宋体" w:hAnsi="宋体" w:eastAsia="宋体" w:cs="宋体"/>
      <w:color w:val="000000"/>
      <w:kern w:val="0"/>
      <w:sz w:val="21"/>
      <w:szCs w:val="21"/>
    </w:rPr>
  </w:style>
  <w:style w:type="paragraph" w:customStyle="1" w:styleId="54">
    <w:name w:val="font14"/>
    <w:basedOn w:val="1"/>
    <w:qFormat/>
    <w:uiPriority w:val="0"/>
    <w:pPr>
      <w:widowControl/>
      <w:spacing w:before="100" w:beforeAutospacing="1" w:after="100" w:afterAutospacing="1"/>
      <w:jc w:val="left"/>
    </w:pPr>
    <w:rPr>
      <w:rFonts w:eastAsia="宋体"/>
      <w:b/>
      <w:bCs/>
      <w:color w:val="000000"/>
      <w:kern w:val="0"/>
      <w:sz w:val="21"/>
      <w:szCs w:val="21"/>
    </w:rPr>
  </w:style>
  <w:style w:type="paragraph" w:customStyle="1" w:styleId="55">
    <w:name w:val="font15"/>
    <w:basedOn w:val="1"/>
    <w:qFormat/>
    <w:uiPriority w:val="0"/>
    <w:pPr>
      <w:widowControl/>
      <w:spacing w:before="100" w:beforeAutospacing="1" w:after="100" w:afterAutospacing="1"/>
      <w:jc w:val="left"/>
    </w:pPr>
    <w:rPr>
      <w:rFonts w:ascii="仿宋_GB2312" w:hAnsi="宋体" w:cs="宋体"/>
      <w:b/>
      <w:bCs/>
      <w:color w:val="000000"/>
      <w:kern w:val="0"/>
      <w:sz w:val="24"/>
      <w:szCs w:val="24"/>
    </w:rPr>
  </w:style>
  <w:style w:type="paragraph" w:customStyle="1" w:styleId="56">
    <w:name w:val="font16"/>
    <w:basedOn w:val="1"/>
    <w:qFormat/>
    <w:uiPriority w:val="0"/>
    <w:pPr>
      <w:widowControl/>
      <w:spacing w:before="100" w:beforeAutospacing="1" w:after="100" w:afterAutospacing="1"/>
      <w:jc w:val="left"/>
    </w:pPr>
    <w:rPr>
      <w:rFonts w:eastAsia="宋体"/>
      <w:color w:val="000000"/>
      <w:kern w:val="0"/>
      <w:sz w:val="24"/>
      <w:szCs w:val="24"/>
    </w:rPr>
  </w:style>
  <w:style w:type="paragraph" w:customStyle="1" w:styleId="57">
    <w:name w:val="font17"/>
    <w:basedOn w:val="1"/>
    <w:qFormat/>
    <w:uiPriority w:val="0"/>
    <w:pPr>
      <w:widowControl/>
      <w:spacing w:before="100" w:beforeAutospacing="1" w:after="100" w:afterAutospacing="1"/>
      <w:jc w:val="left"/>
    </w:pPr>
    <w:rPr>
      <w:rFonts w:eastAsia="宋体"/>
      <w:b/>
      <w:bCs/>
      <w:color w:val="000000"/>
      <w:kern w:val="0"/>
      <w:sz w:val="24"/>
      <w:szCs w:val="24"/>
    </w:rPr>
  </w:style>
  <w:style w:type="paragraph" w:customStyle="1" w:styleId="58">
    <w:name w:val="et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59">
    <w:name w:val="et4"/>
    <w:basedOn w:val="1"/>
    <w:uiPriority w:val="0"/>
    <w:pPr>
      <w:widowControl/>
      <w:pBdr>
        <w:top w:val="single" w:color="000000" w:sz="4" w:space="0"/>
        <w:lef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0">
    <w:name w:val="et5"/>
    <w:basedOn w:val="1"/>
    <w:qFormat/>
    <w:uiPriority w:val="0"/>
    <w:pPr>
      <w:widowControl/>
      <w:pBdr>
        <w:top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1">
    <w:name w:val="et6"/>
    <w:basedOn w:val="1"/>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2">
    <w:name w:val="et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3">
    <w:name w:val="et8"/>
    <w:basedOn w:val="1"/>
    <w:qFormat/>
    <w:uiPriority w:val="0"/>
    <w:pPr>
      <w:widowControl/>
      <w:pBdr>
        <w:left w:val="single" w:color="000000" w:sz="4" w:space="0"/>
        <w:bottom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4">
    <w:name w:val="et9"/>
    <w:basedOn w:val="1"/>
    <w:qFormat/>
    <w:uiPriority w:val="0"/>
    <w:pPr>
      <w:widowControl/>
      <w:pBdr>
        <w:bottom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5">
    <w:name w:val="et10"/>
    <w:basedOn w:val="1"/>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66">
    <w:name w:val="et11"/>
    <w:basedOn w:val="1"/>
    <w:qFormat/>
    <w:uiPriority w:val="0"/>
    <w:pPr>
      <w:widowControl/>
      <w:pBdr>
        <w:left w:val="single" w:color="000000" w:sz="4" w:space="0"/>
        <w:righ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67">
    <w:name w:val="et12"/>
    <w:basedOn w:val="1"/>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68">
    <w:name w:val="et13"/>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69">
    <w:name w:val="et1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cs="宋体"/>
      <w:kern w:val="0"/>
      <w:sz w:val="21"/>
      <w:szCs w:val="21"/>
    </w:rPr>
  </w:style>
  <w:style w:type="paragraph" w:customStyle="1" w:styleId="70">
    <w:name w:val="et1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eastAsia="宋体"/>
      <w:kern w:val="0"/>
      <w:sz w:val="21"/>
      <w:szCs w:val="21"/>
    </w:rPr>
  </w:style>
  <w:style w:type="paragraph" w:customStyle="1" w:styleId="71">
    <w:name w:val="et16"/>
    <w:basedOn w:val="1"/>
    <w:qFormat/>
    <w:uiPriority w:val="0"/>
    <w:pPr>
      <w:widowControl/>
      <w:pBdr>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72">
    <w:name w:val="et1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73">
    <w:name w:val="et23"/>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4"/>
      <w:szCs w:val="24"/>
    </w:rPr>
  </w:style>
  <w:style w:type="paragraph" w:customStyle="1" w:styleId="74">
    <w:name w:val="et2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0"/>
      <w:szCs w:val="20"/>
    </w:rPr>
  </w:style>
  <w:style w:type="paragraph" w:customStyle="1" w:styleId="75">
    <w:name w:val="et25"/>
    <w:basedOn w:val="1"/>
    <w:qFormat/>
    <w:uiPriority w:val="0"/>
    <w:pPr>
      <w:widowControl/>
      <w:pBdr>
        <w:top w:val="single" w:color="000000" w:sz="4" w:space="0"/>
        <w:left w:val="single" w:color="000000" w:sz="4" w:space="0"/>
        <w:right w:val="single" w:color="000000" w:sz="4" w:space="0"/>
      </w:pBdr>
      <w:spacing w:before="100" w:beforeAutospacing="1" w:after="100" w:afterAutospacing="1"/>
      <w:jc w:val="center"/>
    </w:pPr>
    <w:rPr>
      <w:rFonts w:ascii="仿宋_GB2312" w:hAnsi="宋体" w:cs="宋体"/>
      <w:kern w:val="0"/>
      <w:sz w:val="20"/>
      <w:szCs w:val="20"/>
    </w:rPr>
  </w:style>
  <w:style w:type="paragraph" w:customStyle="1" w:styleId="76">
    <w:name w:val="et26"/>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1"/>
      <w:szCs w:val="21"/>
    </w:rPr>
  </w:style>
  <w:style w:type="paragraph" w:customStyle="1" w:styleId="77">
    <w:name w:val="et2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4"/>
      <w:szCs w:val="24"/>
    </w:rPr>
  </w:style>
  <w:style w:type="paragraph" w:customStyle="1" w:styleId="78">
    <w:name w:val="et29"/>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b/>
      <w:bCs/>
      <w:kern w:val="0"/>
      <w:sz w:val="24"/>
      <w:szCs w:val="24"/>
    </w:rPr>
  </w:style>
  <w:style w:type="paragraph" w:customStyle="1" w:styleId="79">
    <w:name w:val="et30"/>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kern w:val="0"/>
      <w:sz w:val="21"/>
      <w:szCs w:val="21"/>
    </w:rPr>
  </w:style>
  <w:style w:type="paragraph" w:customStyle="1" w:styleId="80">
    <w:name w:val="et31"/>
    <w:basedOn w:val="1"/>
    <w:qFormat/>
    <w:uiPriority w:val="0"/>
    <w:pPr>
      <w:widowControl/>
      <w:pBdr>
        <w:top w:val="single" w:color="000000" w:sz="4" w:space="0"/>
        <w:lef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81">
    <w:name w:val="et32"/>
    <w:basedOn w:val="1"/>
    <w:qFormat/>
    <w:uiPriority w:val="0"/>
    <w:pPr>
      <w:widowControl/>
      <w:pBdr>
        <w:top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82">
    <w:name w:val="et33"/>
    <w:basedOn w:val="1"/>
    <w:qFormat/>
    <w:uiPriority w:val="0"/>
    <w:pPr>
      <w:widowControl/>
      <w:pBdr>
        <w:left w:val="single" w:color="000000" w:sz="4" w:space="0"/>
      </w:pBdr>
      <w:spacing w:before="100" w:beforeAutospacing="1" w:after="100" w:afterAutospacing="1"/>
      <w:jc w:val="center"/>
    </w:pPr>
    <w:rPr>
      <w:rFonts w:ascii="仿宋_GB2312" w:hAnsi="宋体" w:cs="宋体"/>
      <w:kern w:val="0"/>
      <w:sz w:val="24"/>
      <w:szCs w:val="24"/>
    </w:rPr>
  </w:style>
  <w:style w:type="paragraph" w:customStyle="1" w:styleId="83">
    <w:name w:val="et3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color w:val="000000"/>
      <w:kern w:val="0"/>
      <w:sz w:val="21"/>
      <w:szCs w:val="21"/>
    </w:rPr>
  </w:style>
  <w:style w:type="paragraph" w:customStyle="1" w:styleId="84">
    <w:name w:val="et3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kern w:val="0"/>
      <w:sz w:val="21"/>
      <w:szCs w:val="21"/>
    </w:rPr>
  </w:style>
  <w:style w:type="paragraph" w:customStyle="1" w:styleId="85">
    <w:name w:val="et3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color w:val="000000"/>
      <w:kern w:val="0"/>
      <w:sz w:val="21"/>
      <w:szCs w:val="21"/>
    </w:rPr>
  </w:style>
  <w:style w:type="paragraph" w:customStyle="1" w:styleId="86">
    <w:name w:val="et39"/>
    <w:basedOn w:val="1"/>
    <w:qFormat/>
    <w:uiPriority w:val="0"/>
    <w:pPr>
      <w:widowControl/>
      <w:pBdr>
        <w:top w:val="single" w:color="000000" w:sz="4" w:space="0"/>
        <w:left w:val="single" w:color="000000" w:sz="4" w:space="0"/>
        <w:bottom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87">
    <w:name w:val="et40"/>
    <w:basedOn w:val="1"/>
    <w:qFormat/>
    <w:uiPriority w:val="0"/>
    <w:pPr>
      <w:widowControl/>
      <w:pBdr>
        <w:top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88">
    <w:name w:val="et41"/>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cs="宋体"/>
      <w:kern w:val="0"/>
      <w:sz w:val="21"/>
      <w:szCs w:val="21"/>
    </w:rPr>
  </w:style>
  <w:style w:type="paragraph" w:customStyle="1" w:styleId="89">
    <w:name w:val="et42"/>
    <w:basedOn w:val="1"/>
    <w:qFormat/>
    <w:uiPriority w:val="0"/>
    <w:pPr>
      <w:widowControl/>
      <w:spacing w:before="100" w:beforeAutospacing="1" w:after="100" w:afterAutospacing="1"/>
      <w:jc w:val="left"/>
    </w:pPr>
    <w:rPr>
      <w:rFonts w:ascii="仿宋_GB2312" w:hAnsi="宋体" w:cs="宋体"/>
      <w:kern w:val="0"/>
      <w:sz w:val="24"/>
      <w:szCs w:val="24"/>
    </w:rPr>
  </w:style>
  <w:style w:type="paragraph" w:customStyle="1" w:styleId="90">
    <w:name w:val="et43"/>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color w:val="000000"/>
      <w:kern w:val="0"/>
      <w:sz w:val="24"/>
      <w:szCs w:val="24"/>
    </w:rPr>
  </w:style>
  <w:style w:type="paragraph" w:customStyle="1" w:styleId="91">
    <w:name w:val="et4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宋体" w:hAnsi="宋体" w:eastAsia="宋体" w:cs="宋体"/>
      <w:kern w:val="0"/>
      <w:sz w:val="24"/>
      <w:szCs w:val="24"/>
    </w:rPr>
  </w:style>
  <w:style w:type="paragraph" w:customStyle="1" w:styleId="92">
    <w:name w:val="et4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eastAsia="宋体"/>
      <w:b/>
      <w:bCs/>
      <w:kern w:val="0"/>
      <w:sz w:val="24"/>
      <w:szCs w:val="24"/>
    </w:rPr>
  </w:style>
  <w:style w:type="paragraph" w:customStyle="1" w:styleId="93">
    <w:name w:val="et46"/>
    <w:basedOn w:val="1"/>
    <w:qFormat/>
    <w:uiPriority w:val="0"/>
    <w:pPr>
      <w:widowControl/>
      <w:spacing w:before="100" w:beforeAutospacing="1" w:after="100" w:afterAutospacing="1"/>
      <w:jc w:val="center"/>
    </w:pPr>
    <w:rPr>
      <w:rFonts w:ascii="宋体" w:hAnsi="宋体" w:eastAsia="宋体" w:cs="宋体"/>
      <w:kern w:val="0"/>
      <w:sz w:val="24"/>
      <w:szCs w:val="24"/>
    </w:rPr>
  </w:style>
  <w:style w:type="paragraph" w:customStyle="1" w:styleId="94">
    <w:name w:val="et47"/>
    <w:basedOn w:val="1"/>
    <w:qFormat/>
    <w:uiPriority w:val="0"/>
    <w:pPr>
      <w:widowControl/>
      <w:pBdr>
        <w:top w:val="single" w:color="000000" w:sz="4" w:space="0"/>
        <w:lef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95">
    <w:name w:val="et48"/>
    <w:basedOn w:val="1"/>
    <w:qFormat/>
    <w:uiPriority w:val="0"/>
    <w:pPr>
      <w:widowControl/>
      <w:pBdr>
        <w:top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96">
    <w:name w:val="et49"/>
    <w:basedOn w:val="1"/>
    <w:qFormat/>
    <w:uiPriority w:val="0"/>
    <w:pPr>
      <w:widowControl/>
      <w:pBdr>
        <w:top w:val="single" w:color="000000" w:sz="4" w:space="0"/>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97">
    <w:name w:val="et50"/>
    <w:basedOn w:val="1"/>
    <w:qFormat/>
    <w:uiPriority w:val="0"/>
    <w:pPr>
      <w:widowControl/>
      <w:pBdr>
        <w:lef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98">
    <w:name w:val="et51"/>
    <w:basedOn w:val="1"/>
    <w:qFormat/>
    <w:uiPriority w:val="0"/>
    <w:pPr>
      <w:widowControl/>
      <w:spacing w:before="100" w:beforeAutospacing="1" w:after="100" w:afterAutospacing="1"/>
      <w:jc w:val="center"/>
    </w:pPr>
    <w:rPr>
      <w:rFonts w:ascii="仿宋_GB2312" w:hAnsi="宋体" w:cs="宋体"/>
      <w:kern w:val="0"/>
      <w:sz w:val="21"/>
      <w:szCs w:val="21"/>
    </w:rPr>
  </w:style>
  <w:style w:type="paragraph" w:customStyle="1" w:styleId="99">
    <w:name w:val="et52"/>
    <w:basedOn w:val="1"/>
    <w:qFormat/>
    <w:uiPriority w:val="0"/>
    <w:pPr>
      <w:widowControl/>
      <w:pBdr>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100">
    <w:name w:val="et53"/>
    <w:basedOn w:val="1"/>
    <w:qFormat/>
    <w:uiPriority w:val="0"/>
    <w:pPr>
      <w:widowControl/>
      <w:pBdr>
        <w:left w:val="single" w:color="000000" w:sz="4" w:space="0"/>
        <w:bottom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101">
    <w:name w:val="et54"/>
    <w:basedOn w:val="1"/>
    <w:qFormat/>
    <w:uiPriority w:val="0"/>
    <w:pPr>
      <w:widowControl/>
      <w:pBdr>
        <w:bottom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102">
    <w:name w:val="et55"/>
    <w:basedOn w:val="1"/>
    <w:qFormat/>
    <w:uiPriority w:val="0"/>
    <w:pPr>
      <w:widowControl/>
      <w:pBdr>
        <w:bottom w:val="single" w:color="000000" w:sz="4" w:space="0"/>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103">
    <w:name w:val="et57"/>
    <w:basedOn w:val="1"/>
    <w:qFormat/>
    <w:uiPriority w:val="0"/>
    <w:pPr>
      <w:widowControl/>
      <w:pBdr>
        <w:top w:val="single" w:color="000000" w:sz="4" w:space="0"/>
        <w:left w:val="single" w:color="000000" w:sz="4" w:space="0"/>
        <w:bottom w:val="single" w:color="000000" w:sz="4" w:space="0"/>
        <w:right w:val="single" w:color="000000" w:sz="4" w:space="0"/>
      </w:pBdr>
      <w:shd w:val="clear" w:color="auto" w:fill="FFFF00"/>
      <w:spacing w:before="100" w:beforeAutospacing="1" w:after="100" w:afterAutospacing="1"/>
      <w:jc w:val="center"/>
    </w:pPr>
    <w:rPr>
      <w:rFonts w:ascii="仿宋_GB2312" w:hAnsi="宋体" w:cs="宋体"/>
      <w:kern w:val="0"/>
      <w:sz w:val="21"/>
      <w:szCs w:val="21"/>
    </w:rPr>
  </w:style>
  <w:style w:type="paragraph" w:customStyle="1" w:styleId="104">
    <w:name w:val="et5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cs="宋体"/>
      <w:b/>
      <w:bCs/>
      <w:kern w:val="0"/>
      <w:sz w:val="21"/>
      <w:szCs w:val="21"/>
    </w:rPr>
  </w:style>
  <w:style w:type="paragraph" w:customStyle="1" w:styleId="105">
    <w:name w:val="et60"/>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kern w:val="0"/>
      <w:sz w:val="21"/>
      <w:szCs w:val="21"/>
    </w:rPr>
  </w:style>
  <w:style w:type="paragraph" w:customStyle="1" w:styleId="106">
    <w:name w:val="et6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1"/>
      <w:szCs w:val="21"/>
    </w:rPr>
  </w:style>
  <w:style w:type="paragraph" w:customStyle="1" w:styleId="107">
    <w:name w:val="et66"/>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eastAsia="宋体"/>
      <w:kern w:val="0"/>
      <w:sz w:val="21"/>
      <w:szCs w:val="21"/>
    </w:rPr>
  </w:style>
  <w:style w:type="paragraph" w:customStyle="1" w:styleId="108">
    <w:name w:val="et6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color w:val="000000"/>
      <w:kern w:val="0"/>
      <w:sz w:val="21"/>
      <w:szCs w:val="21"/>
    </w:rPr>
  </w:style>
  <w:style w:type="paragraph" w:customStyle="1" w:styleId="109">
    <w:name w:val="et6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1"/>
      <w:szCs w:val="21"/>
    </w:rPr>
  </w:style>
  <w:style w:type="paragraph" w:customStyle="1" w:styleId="110">
    <w:name w:val="et69"/>
    <w:basedOn w:val="1"/>
    <w:qFormat/>
    <w:uiPriority w:val="0"/>
    <w:pPr>
      <w:widowControl/>
      <w:pBdr>
        <w:top w:val="single" w:color="000000" w:sz="4" w:space="0"/>
        <w:left w:val="single" w:color="000000" w:sz="4" w:space="0"/>
        <w:right w:val="single" w:color="000000" w:sz="4" w:space="0"/>
      </w:pBdr>
      <w:spacing w:before="100" w:beforeAutospacing="1" w:after="100" w:afterAutospacing="1"/>
      <w:jc w:val="left"/>
    </w:pPr>
    <w:rPr>
      <w:rFonts w:ascii="仿宋_GB2312" w:hAnsi="宋体" w:cs="宋体"/>
      <w:kern w:val="0"/>
      <w:sz w:val="21"/>
      <w:szCs w:val="21"/>
    </w:rPr>
  </w:style>
  <w:style w:type="paragraph" w:customStyle="1" w:styleId="111">
    <w:name w:val="et71"/>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eastAsia="宋体"/>
      <w:kern w:val="0"/>
      <w:sz w:val="21"/>
      <w:szCs w:val="21"/>
    </w:rPr>
  </w:style>
  <w:style w:type="paragraph" w:customStyle="1" w:styleId="112">
    <w:name w:val="et73"/>
    <w:basedOn w:val="1"/>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ascii="仿宋_GB2312" w:hAnsi="宋体" w:cs="宋体"/>
      <w:b/>
      <w:bCs/>
      <w:kern w:val="0"/>
      <w:sz w:val="24"/>
      <w:szCs w:val="24"/>
    </w:rPr>
  </w:style>
  <w:style w:type="paragraph" w:customStyle="1" w:styleId="113">
    <w:name w:val="et7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eastAsia="宋体"/>
      <w:b/>
      <w:bCs/>
      <w:kern w:val="0"/>
      <w:sz w:val="21"/>
      <w:szCs w:val="21"/>
    </w:rPr>
  </w:style>
  <w:style w:type="paragraph" w:customStyle="1" w:styleId="114">
    <w:name w:val="et7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ascii="仿宋_GB2312" w:hAnsi="宋体" w:cs="宋体"/>
      <w:kern w:val="0"/>
      <w:sz w:val="20"/>
      <w:szCs w:val="20"/>
    </w:rPr>
  </w:style>
  <w:style w:type="paragraph" w:customStyle="1" w:styleId="115">
    <w:name w:val="et76"/>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_GB2312" w:hAnsi="宋体" w:cs="宋体"/>
      <w:b/>
      <w:bCs/>
      <w:kern w:val="0"/>
      <w:sz w:val="24"/>
      <w:szCs w:val="24"/>
    </w:rPr>
  </w:style>
  <w:style w:type="paragraph" w:customStyle="1" w:styleId="116">
    <w:name w:val="et7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pPr>
    <w:rPr>
      <w:rFonts w:eastAsia="宋体"/>
      <w:kern w:val="0"/>
      <w:sz w:val="24"/>
      <w:szCs w:val="24"/>
    </w:rPr>
  </w:style>
  <w:style w:type="paragraph" w:customStyle="1" w:styleId="117">
    <w:name w:val="et7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eastAsia="宋体"/>
      <w:b/>
      <w:bCs/>
      <w:kern w:val="0"/>
      <w:sz w:val="24"/>
      <w:szCs w:val="24"/>
    </w:rPr>
  </w:style>
  <w:style w:type="paragraph" w:customStyle="1" w:styleId="118">
    <w:name w:val="et79"/>
    <w:basedOn w:val="1"/>
    <w:qFormat/>
    <w:uiPriority w:val="0"/>
    <w:pPr>
      <w:widowControl/>
      <w:pBdr>
        <w:top w:val="single" w:color="000000" w:sz="4" w:space="0"/>
        <w:left w:val="single" w:color="000000" w:sz="4" w:space="0"/>
        <w:bottom w:val="single" w:color="000000" w:sz="4" w:space="0"/>
      </w:pBdr>
      <w:spacing w:before="100" w:beforeAutospacing="1" w:after="100" w:afterAutospacing="1"/>
      <w:jc w:val="left"/>
    </w:pPr>
    <w:rPr>
      <w:rFonts w:eastAsia="宋体"/>
      <w:kern w:val="0"/>
      <w:sz w:val="21"/>
      <w:szCs w:val="21"/>
    </w:rPr>
  </w:style>
  <w:style w:type="paragraph" w:customStyle="1" w:styleId="119">
    <w:name w:val="et80"/>
    <w:basedOn w:val="1"/>
    <w:qFormat/>
    <w:uiPriority w:val="0"/>
    <w:pPr>
      <w:widowControl/>
      <w:pBdr>
        <w:top w:val="single" w:color="000000" w:sz="4" w:space="0"/>
        <w:bottom w:val="single" w:color="000000" w:sz="4" w:space="0"/>
      </w:pBdr>
      <w:spacing w:before="100" w:beforeAutospacing="1" w:after="100" w:afterAutospacing="1"/>
      <w:jc w:val="left"/>
    </w:pPr>
    <w:rPr>
      <w:rFonts w:eastAsia="宋体"/>
      <w:kern w:val="0"/>
      <w:sz w:val="21"/>
      <w:szCs w:val="21"/>
    </w:rPr>
  </w:style>
  <w:style w:type="paragraph" w:customStyle="1" w:styleId="120">
    <w:name w:val="et81"/>
    <w:basedOn w:val="1"/>
    <w:qFormat/>
    <w:uiPriority w:val="0"/>
    <w:pPr>
      <w:widowControl/>
      <w:pBdr>
        <w:top w:val="single" w:color="000000" w:sz="4" w:space="0"/>
        <w:bottom w:val="single" w:color="000000" w:sz="4" w:space="0"/>
        <w:right w:val="single" w:color="000000" w:sz="4" w:space="0"/>
      </w:pBdr>
      <w:spacing w:before="100" w:beforeAutospacing="1" w:after="100" w:afterAutospacing="1"/>
      <w:jc w:val="left"/>
    </w:pPr>
    <w:rPr>
      <w:rFonts w:eastAsia="宋体"/>
      <w:kern w:val="0"/>
      <w:sz w:val="21"/>
      <w:szCs w:val="21"/>
    </w:rPr>
  </w:style>
  <w:style w:type="paragraph" w:customStyle="1" w:styleId="121">
    <w:name w:val="et82"/>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0"/>
      <w:szCs w:val="20"/>
    </w:rPr>
  </w:style>
  <w:style w:type="paragraph" w:customStyle="1" w:styleId="122">
    <w:name w:val="et22"/>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0"/>
      <w:szCs w:val="20"/>
    </w:rPr>
  </w:style>
  <w:style w:type="paragraph" w:customStyle="1" w:styleId="123">
    <w:name w:val="et28"/>
    <w:basedOn w:val="1"/>
    <w:qFormat/>
    <w:uiPriority w:val="0"/>
    <w:pPr>
      <w:widowControl/>
      <w:pBdr>
        <w:top w:val="single" w:color="000000" w:sz="4" w:space="0"/>
        <w:left w:val="single" w:color="000000" w:sz="4" w:space="0"/>
      </w:pBdr>
      <w:spacing w:before="100" w:beforeAutospacing="1" w:after="100" w:afterAutospacing="1"/>
      <w:jc w:val="center"/>
    </w:pPr>
    <w:rPr>
      <w:rFonts w:ascii="仿宋_GB2312" w:hAnsi="宋体" w:cs="宋体"/>
      <w:kern w:val="0"/>
      <w:sz w:val="20"/>
      <w:szCs w:val="20"/>
    </w:rPr>
  </w:style>
  <w:style w:type="paragraph" w:customStyle="1" w:styleId="124">
    <w:name w:val="et3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ascii="仿宋" w:hAnsi="仿宋" w:eastAsia="仿宋" w:cs="宋体"/>
      <w:color w:val="000000"/>
      <w:kern w:val="0"/>
      <w:sz w:val="20"/>
      <w:szCs w:val="20"/>
    </w:rPr>
  </w:style>
  <w:style w:type="paragraph" w:customStyle="1" w:styleId="125">
    <w:name w:val="et36"/>
    <w:basedOn w:val="1"/>
    <w:qFormat/>
    <w:uiPriority w:val="0"/>
    <w:pPr>
      <w:widowControl/>
      <w:pBdr>
        <w:top w:val="single" w:color="000000" w:sz="4" w:space="0"/>
        <w:left w:val="single" w:color="000000" w:sz="4" w:space="0"/>
        <w:bottom w:val="single" w:color="000000" w:sz="4" w:space="0"/>
      </w:pBdr>
      <w:spacing w:before="100" w:beforeAutospacing="1" w:after="100" w:afterAutospacing="1"/>
      <w:jc w:val="center"/>
    </w:pPr>
    <w:rPr>
      <w:rFonts w:ascii="仿宋_GB2312" w:hAnsi="宋体" w:cs="宋体"/>
      <w:b/>
      <w:bCs/>
      <w:kern w:val="0"/>
      <w:sz w:val="20"/>
      <w:szCs w:val="20"/>
    </w:rPr>
  </w:style>
  <w:style w:type="paragraph" w:customStyle="1" w:styleId="126">
    <w:name w:val="et59"/>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kern w:val="0"/>
      <w:sz w:val="20"/>
      <w:szCs w:val="20"/>
    </w:rPr>
  </w:style>
  <w:style w:type="paragraph" w:customStyle="1" w:styleId="127">
    <w:name w:val="et61"/>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eastAsia="宋体"/>
      <w:kern w:val="0"/>
      <w:sz w:val="20"/>
      <w:szCs w:val="20"/>
    </w:rPr>
  </w:style>
  <w:style w:type="paragraph" w:customStyle="1" w:styleId="128">
    <w:name w:val="et62"/>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仿宋_GB2312" w:hAnsi="宋体" w:cs="宋体"/>
      <w:color w:val="000000"/>
      <w:kern w:val="0"/>
      <w:sz w:val="20"/>
      <w:szCs w:val="20"/>
    </w:rPr>
  </w:style>
  <w:style w:type="paragraph" w:customStyle="1" w:styleId="129">
    <w:name w:val="et63"/>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pPr>
    <w:rPr>
      <w:rFonts w:ascii="宋体" w:hAnsi="宋体" w:eastAsia="宋体" w:cs="宋体"/>
      <w:kern w:val="0"/>
      <w:sz w:val="20"/>
      <w:szCs w:val="20"/>
    </w:rPr>
  </w:style>
  <w:style w:type="paragraph" w:customStyle="1" w:styleId="130">
    <w:name w:val="et70"/>
    <w:basedOn w:val="1"/>
    <w:qFormat/>
    <w:uiPriority w:val="0"/>
    <w:pPr>
      <w:widowControl/>
      <w:pBdr>
        <w:top w:val="single" w:color="000000" w:sz="4" w:space="0"/>
        <w:bottom w:val="single" w:color="000000" w:sz="4" w:space="0"/>
      </w:pBdr>
      <w:spacing w:before="100" w:beforeAutospacing="1" w:after="100" w:afterAutospacing="1"/>
      <w:jc w:val="left"/>
    </w:pPr>
    <w:rPr>
      <w:rFonts w:eastAsia="宋体"/>
      <w:kern w:val="0"/>
      <w:sz w:val="20"/>
      <w:szCs w:val="20"/>
    </w:rPr>
  </w:style>
  <w:style w:type="character" w:customStyle="1" w:styleId="131">
    <w:name w:val="font121"/>
    <w:basedOn w:val="14"/>
    <w:qFormat/>
    <w:uiPriority w:val="0"/>
    <w:rPr>
      <w:rFonts w:hint="eastAsia" w:ascii="仿宋_GB2312" w:eastAsia="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5.emf"/><Relationship Id="rId26" Type="http://schemas.openxmlformats.org/officeDocument/2006/relationships/image" Target="media/image14.emf"/><Relationship Id="rId25" Type="http://schemas.openxmlformats.org/officeDocument/2006/relationships/image" Target="media/image13.emf"/><Relationship Id="rId24" Type="http://schemas.openxmlformats.org/officeDocument/2006/relationships/image" Target="media/image12.emf"/><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84</Pages>
  <Words>3710</Words>
  <Characters>3846</Characters>
  <Lines>4026</Lines>
  <Paragraphs>3222</Paragraphs>
  <TotalTime>9</TotalTime>
  <ScaleCrop>false</ScaleCrop>
  <LinksUpToDate>false</LinksUpToDate>
  <CharactersWithSpaces>3906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小船</cp:lastModifiedBy>
  <cp:lastPrinted>2025-07-01T07:39:00Z</cp:lastPrinted>
  <dcterms:modified xsi:type="dcterms:W3CDTF">2025-08-25T10:03:41Z</dcterms:modified>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62E74A11E1634AC6A30BF72C982D4D39_13</vt:lpwstr>
  </property>
  <property fmtid="{D5CDD505-2E9C-101B-9397-08002B2CF9AE}" pid="4" name="KSOTemplateDocerSaveRecord">
    <vt:lpwstr>eyJoZGlkIjoiN2YzNjBkOTgyNWQ1YTMxYzM3MzMwNWFiODNmOWIzYWMiLCJ1c2VySWQiOiI1MDk2MjI4NjIifQ==</vt:lpwstr>
  </property>
</Properties>
</file>