
<file path=[Content_Types].xml><?xml version="1.0" encoding="utf-8"?>
<Types xmlns="http://schemas.openxmlformats.org/package/2006/content-types">
  <Default Extension="xml" ContentType="application/xml"/>
  <Default Extension="xlsx" ContentType="application/vnd.openxmlformats-officedocument.spreadsheetml.sheet"/>
  <Default Extension="png" ContentType="image/png"/>
  <Default Extension="emf" ContentType="image/x-e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charts/chart1.xml" ContentType="application/vnd.openxmlformats-officedocument.drawingml.chart+xml"/>
  <Override PartName="/word/charts/chart10.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charts/chart6.xml" ContentType="application/vnd.openxmlformats-officedocument.drawingml.chart+xml"/>
  <Override PartName="/word/charts/chart7.xml" ContentType="application/vnd.openxmlformats-officedocument.drawingml.chart+xml"/>
  <Override PartName="/word/charts/chart8.xml" ContentType="application/vnd.openxmlformats-officedocument.drawingml.chart+xml"/>
  <Override PartName="/word/charts/chart9.xml" ContentType="application/vnd.openxmlformats-officedocument.drawingml.chart+xml"/>
  <Override PartName="/word/charts/colors1.xml" ContentType="application/vnd.ms-office.chartcolorstyle+xml"/>
  <Override PartName="/word/charts/colors10.xml" ContentType="application/vnd.ms-office.chartcolorstyle+xml"/>
  <Override PartName="/word/charts/colors2.xml" ContentType="application/vnd.ms-office.chartcolorstyle+xml"/>
  <Override PartName="/word/charts/colors3.xml" ContentType="application/vnd.ms-office.chartcolorstyle+xml"/>
  <Override PartName="/word/charts/colors4.xml" ContentType="application/vnd.ms-office.chartcolorstyle+xml"/>
  <Override PartName="/word/charts/colors5.xml" ContentType="application/vnd.ms-office.chartcolorstyle+xml"/>
  <Override PartName="/word/charts/colors6.xml" ContentType="application/vnd.ms-office.chartcolorstyle+xml"/>
  <Override PartName="/word/charts/colors7.xml" ContentType="application/vnd.ms-office.chartcolorstyle+xml"/>
  <Override PartName="/word/charts/colors8.xml" ContentType="application/vnd.ms-office.chartcolorstyle+xml"/>
  <Override PartName="/word/charts/colors9.xml" ContentType="application/vnd.ms-office.chartcolorstyle+xml"/>
  <Override PartName="/word/charts/style1.xml" ContentType="application/vnd.ms-office.chartstyle+xml"/>
  <Override PartName="/word/charts/style10.xml" ContentType="application/vnd.ms-office.chartstyle+xml"/>
  <Override PartName="/word/charts/style2.xml" ContentType="application/vnd.ms-office.chartstyle+xml"/>
  <Override PartName="/word/charts/style3.xml" ContentType="application/vnd.ms-office.chartstyle+xml"/>
  <Override PartName="/word/charts/style4.xml" ContentType="application/vnd.ms-office.chartstyle+xml"/>
  <Override PartName="/word/charts/style5.xml" ContentType="application/vnd.ms-office.chartstyle+xml"/>
  <Override PartName="/word/charts/style6.xml" ContentType="application/vnd.ms-office.chartstyle+xml"/>
  <Override PartName="/word/charts/style7.xml" ContentType="application/vnd.ms-office.chartstyle+xml"/>
  <Override PartName="/word/charts/style8.xml" ContentType="application/vnd.ms-office.chartstyle+xml"/>
  <Override PartName="/word/charts/style9.xml" ContentType="application/vnd.ms-office.chartstyle+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theme/themeOverride1.xml" ContentType="application/vnd.openxmlformats-officedocument.themeOverrid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05A00224"/>
    <w:p w14:paraId="31525D11">
      <w:pPr>
        <w:rPr>
          <w:rFonts w:hint="eastAsia" w:ascii="方正小标宋简体" w:hAnsi="华文宋体" w:eastAsia="方正小标宋简体"/>
          <w:b/>
          <w:sz w:val="44"/>
          <w:szCs w:val="44"/>
        </w:rPr>
      </w:pPr>
      <w:r>
        <w:drawing>
          <wp:inline distT="0" distB="0" distL="0" distR="0">
            <wp:extent cx="2647950" cy="481965"/>
            <wp:effectExtent l="0" t="0" r="0" b="13335"/>
            <wp:docPr id="190407639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4076395" name="图片 1"/>
                    <pic:cNvPicPr>
                      <a:picLocks noChangeAspect="1"/>
                    </pic:cNvPicPr>
                  </pic:nvPicPr>
                  <pic:blipFill>
                    <a:blip r:embed="rId9"/>
                    <a:stretch>
                      <a:fillRect/>
                    </a:stretch>
                  </pic:blipFill>
                  <pic:spPr>
                    <a:xfrm>
                      <a:off x="0" y="0"/>
                      <a:ext cx="2693229" cy="490592"/>
                    </a:xfrm>
                    <a:prstGeom prst="rect">
                      <a:avLst/>
                    </a:prstGeom>
                  </pic:spPr>
                </pic:pic>
              </a:graphicData>
            </a:graphic>
          </wp:inline>
        </w:drawing>
      </w:r>
    </w:p>
    <w:p w14:paraId="67EC1136">
      <w:pPr>
        <w:spacing w:line="596" w:lineRule="exact"/>
        <w:ind w:firstLine="883"/>
        <w:jc w:val="center"/>
        <w:rPr>
          <w:rFonts w:hint="eastAsia" w:ascii="方正小标宋简体" w:hAnsi="华文宋体" w:eastAsia="方正小标宋简体"/>
          <w:b/>
          <w:sz w:val="44"/>
          <w:szCs w:val="44"/>
        </w:rPr>
      </w:pPr>
    </w:p>
    <w:p w14:paraId="00EE47EF">
      <w:pPr>
        <w:spacing w:line="596" w:lineRule="exact"/>
        <w:ind w:firstLine="883"/>
        <w:jc w:val="center"/>
        <w:rPr>
          <w:rFonts w:hint="eastAsia" w:ascii="方正小标宋简体" w:hAnsi="华文宋体" w:eastAsia="方正小标宋简体"/>
          <w:b/>
          <w:sz w:val="44"/>
          <w:szCs w:val="44"/>
        </w:rPr>
      </w:pPr>
    </w:p>
    <w:p w14:paraId="07FD769B"/>
    <w:p w14:paraId="01A86E39">
      <w:pPr>
        <w:keepNext w:val="0"/>
        <w:keepLines w:val="0"/>
        <w:pageBreakBefore w:val="0"/>
        <w:widowControl w:val="0"/>
        <w:kinsoku/>
        <w:wordWrap/>
        <w:overflowPunct/>
        <w:topLinePunct w:val="0"/>
        <w:autoSpaceDE/>
        <w:autoSpaceDN/>
        <w:bidi w:val="0"/>
        <w:adjustRightInd/>
        <w:snapToGrid/>
        <w:ind w:firstLine="0"/>
        <w:jc w:val="center"/>
        <w:textAlignment w:val="auto"/>
        <w:rPr>
          <w:rFonts w:hint="eastAsia" w:ascii="方正小标宋简体" w:hAnsi="华文宋体" w:eastAsia="方正小标宋简体"/>
          <w:b/>
          <w:sz w:val="52"/>
          <w:szCs w:val="52"/>
        </w:rPr>
      </w:pPr>
      <w:r>
        <w:rPr>
          <w:rFonts w:hint="eastAsia" w:ascii="方正小标宋简体" w:hAnsi="华文宋体" w:eastAsia="方正小标宋简体"/>
          <w:b/>
          <w:sz w:val="52"/>
          <w:szCs w:val="52"/>
        </w:rPr>
        <w:t>202</w:t>
      </w:r>
      <w:r>
        <w:rPr>
          <w:rFonts w:hint="eastAsia" w:ascii="方正小标宋简体" w:hAnsi="华文宋体" w:eastAsia="方正小标宋简体"/>
          <w:b/>
          <w:sz w:val="52"/>
          <w:szCs w:val="52"/>
          <w:lang w:val="en-US" w:eastAsia="zh-CN"/>
        </w:rPr>
        <w:t>5</w:t>
      </w:r>
      <w:r>
        <w:rPr>
          <w:rFonts w:hint="eastAsia" w:ascii="方正小标宋简体" w:hAnsi="华文宋体" w:eastAsia="方正小标宋简体"/>
          <w:b/>
          <w:sz w:val="52"/>
          <w:szCs w:val="52"/>
        </w:rPr>
        <w:t>级高职专科大数据与财务管理专业</w:t>
      </w:r>
      <w:bookmarkStart w:id="0" w:name="_Toc25217"/>
      <w:r>
        <w:rPr>
          <w:rFonts w:hint="eastAsia" w:ascii="方正小标宋简体" w:hAnsi="华文宋体" w:eastAsia="方正小标宋简体"/>
          <w:b/>
          <w:sz w:val="52"/>
          <w:szCs w:val="52"/>
        </w:rPr>
        <w:t>人才培养方案</w:t>
      </w:r>
      <w:bookmarkEnd w:id="0"/>
    </w:p>
    <w:p w14:paraId="3C08D731">
      <w:pPr>
        <w:spacing w:line="596" w:lineRule="exact"/>
        <w:ind w:firstLine="480"/>
        <w:rPr>
          <w:rFonts w:hint="eastAsia" w:ascii="仿宋" w:hAnsi="仿宋" w:eastAsia="仿宋" w:cs="仿宋"/>
        </w:rPr>
      </w:pPr>
      <w:r>
        <w:rPr>
          <w:rFonts w:hint="eastAsia" w:ascii="仿宋" w:hAnsi="仿宋" w:eastAsia="仿宋" w:cs="仿宋"/>
        </w:rPr>
        <w:t xml:space="preserve"> </w:t>
      </w:r>
    </w:p>
    <w:p w14:paraId="1923EB66"/>
    <w:p w14:paraId="236F1A62"/>
    <w:p w14:paraId="4125F319"/>
    <w:p w14:paraId="442501E9"/>
    <w:p w14:paraId="5D354962"/>
    <w:p w14:paraId="77E150E2"/>
    <w:p w14:paraId="07B8FE45"/>
    <w:p w14:paraId="0C67F611"/>
    <w:p w14:paraId="5F2C27C9">
      <w:pPr>
        <w:jc w:val="center"/>
        <w:rPr>
          <w:rFonts w:hint="eastAsia" w:ascii="黑体" w:hAnsi="黑体" w:eastAsia="黑体" w:cs="黑体"/>
          <w:b/>
          <w:bCs/>
          <w:sz w:val="36"/>
          <w:szCs w:val="24"/>
        </w:rPr>
      </w:pPr>
      <w:r>
        <w:rPr>
          <w:rFonts w:hint="eastAsia" w:ascii="黑体" w:hAnsi="黑体" w:eastAsia="黑体" w:cs="黑体"/>
          <w:b/>
          <w:bCs/>
          <w:sz w:val="36"/>
          <w:szCs w:val="24"/>
        </w:rPr>
        <w:t>二O二</w:t>
      </w:r>
      <w:r>
        <w:rPr>
          <w:rFonts w:hint="eastAsia" w:ascii="黑体" w:hAnsi="黑体" w:eastAsia="黑体" w:cs="黑体"/>
          <w:b/>
          <w:bCs/>
          <w:sz w:val="36"/>
          <w:szCs w:val="24"/>
          <w:lang w:val="en-US" w:eastAsia="zh-CN"/>
        </w:rPr>
        <w:t>五</w:t>
      </w:r>
      <w:r>
        <w:rPr>
          <w:rFonts w:hint="eastAsia" w:ascii="黑体" w:hAnsi="黑体" w:eastAsia="黑体" w:cs="黑体"/>
          <w:b/>
          <w:bCs/>
          <w:sz w:val="36"/>
          <w:szCs w:val="24"/>
        </w:rPr>
        <w:t>年</w:t>
      </w:r>
    </w:p>
    <w:p w14:paraId="07718065">
      <w:pPr>
        <w:ind w:firstLine="560"/>
        <w:jc w:val="left"/>
        <w:rPr>
          <w:rFonts w:hint="eastAsia" w:ascii="仿宋" w:hAnsi="仿宋" w:eastAsia="仿宋" w:cs="仿宋"/>
          <w:sz w:val="28"/>
          <w:szCs w:val="28"/>
        </w:rPr>
      </w:pPr>
    </w:p>
    <w:p w14:paraId="49350211">
      <w:pPr>
        <w:ind w:firstLine="562"/>
        <w:rPr>
          <w:rFonts w:hint="eastAsia" w:ascii="黑体" w:hAnsi="黑体" w:eastAsia="黑体"/>
          <w:sz w:val="28"/>
          <w:szCs w:val="28"/>
        </w:rPr>
        <w:sectPr>
          <w:headerReference r:id="rId3" w:type="default"/>
          <w:footerReference r:id="rId4" w:type="default"/>
          <w:pgSz w:w="11906" w:h="16838"/>
          <w:pgMar w:top="1440" w:right="1800" w:bottom="1440" w:left="1800" w:header="851" w:footer="992" w:gutter="0"/>
          <w:cols w:space="425" w:num="1"/>
          <w:docGrid w:type="lines" w:linePitch="312" w:charSpace="0"/>
        </w:sectPr>
      </w:pPr>
      <w:r>
        <w:rPr>
          <w:rFonts w:hint="eastAsia" w:ascii="仿宋" w:hAnsi="仿宋" w:eastAsia="仿宋" w:cs="仿宋"/>
          <w:b/>
          <w:bCs/>
          <w:color w:val="000000"/>
          <w:sz w:val="28"/>
          <w:szCs w:val="28"/>
        </w:rPr>
        <w:br w:type="page"/>
      </w:r>
    </w:p>
    <w:p w14:paraId="60DEEC41">
      <w:pPr>
        <w:pStyle w:val="10"/>
        <w:tabs>
          <w:tab w:val="right" w:leader="dot" w:pos="8306"/>
        </w:tabs>
        <w:jc w:val="center"/>
        <w:rPr>
          <w:rFonts w:hint="eastAsia" w:ascii="黑体" w:hAnsi="黑体" w:eastAsia="黑体"/>
          <w:b/>
          <w:bCs/>
          <w:sz w:val="40"/>
          <w:szCs w:val="40"/>
        </w:rPr>
      </w:pPr>
      <w:r>
        <w:rPr>
          <w:rFonts w:hint="eastAsia" w:ascii="黑体" w:hAnsi="黑体" w:eastAsia="黑体"/>
          <w:b/>
          <w:bCs/>
          <w:sz w:val="40"/>
          <w:szCs w:val="40"/>
        </w:rPr>
        <w:t>目 录</w:t>
      </w:r>
    </w:p>
    <w:p w14:paraId="17B1A6F9">
      <w:pPr>
        <w:pStyle w:val="10"/>
        <w:pageBreakBefore w:val="0"/>
        <w:widowControl w:val="0"/>
        <w:tabs>
          <w:tab w:val="right" w:leader="dot" w:pos="8306"/>
        </w:tabs>
        <w:kinsoku/>
        <w:wordWrap/>
        <w:overflowPunct/>
        <w:topLinePunct w:val="0"/>
        <w:autoSpaceDE/>
        <w:autoSpaceDN/>
        <w:bidi w:val="0"/>
        <w:adjustRightInd/>
        <w:snapToGrid/>
        <w:spacing w:line="420" w:lineRule="exact"/>
        <w:textAlignment w:val="auto"/>
        <w:rPr>
          <w:rFonts w:hint="eastAsia" w:ascii="宋体" w:hAnsi="宋体" w:eastAsia="宋体" w:cs="宋体"/>
          <w:b/>
          <w:bCs/>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TOC \o "1-2" \h \u </w:instrText>
      </w:r>
      <w:r>
        <w:rPr>
          <w:rFonts w:hint="eastAsia" w:ascii="宋体" w:hAnsi="宋体" w:eastAsia="宋体" w:cs="宋体"/>
          <w:sz w:val="24"/>
          <w:szCs w:val="24"/>
        </w:rPr>
        <w:fldChar w:fldCharType="separate"/>
      </w:r>
      <w:r>
        <w:rPr>
          <w:rFonts w:hint="eastAsia" w:ascii="宋体" w:hAnsi="宋体" w:eastAsia="宋体" w:cs="宋体"/>
          <w:b/>
          <w:bCs/>
          <w:sz w:val="24"/>
          <w:szCs w:val="24"/>
        </w:rPr>
        <w:fldChar w:fldCharType="begin"/>
      </w:r>
      <w:r>
        <w:rPr>
          <w:rFonts w:hint="eastAsia" w:ascii="宋体" w:hAnsi="宋体" w:eastAsia="宋体" w:cs="宋体"/>
          <w:b/>
          <w:bCs/>
          <w:sz w:val="24"/>
          <w:szCs w:val="24"/>
        </w:rPr>
        <w:instrText xml:space="preserve"> HYPERLINK \l _Toc25406 </w:instrText>
      </w:r>
      <w:r>
        <w:rPr>
          <w:rFonts w:hint="eastAsia" w:ascii="宋体" w:hAnsi="宋体" w:eastAsia="宋体" w:cs="宋体"/>
          <w:b/>
          <w:bCs/>
          <w:sz w:val="24"/>
          <w:szCs w:val="24"/>
        </w:rPr>
        <w:fldChar w:fldCharType="separate"/>
      </w:r>
      <w:r>
        <w:rPr>
          <w:rFonts w:hint="eastAsia" w:ascii="宋体" w:hAnsi="宋体" w:eastAsia="宋体" w:cs="宋体"/>
          <w:b/>
          <w:bCs/>
          <w:sz w:val="24"/>
          <w:szCs w:val="24"/>
        </w:rPr>
        <w:t>一、专业名称及代码</w:t>
      </w:r>
      <w:r>
        <w:rPr>
          <w:rFonts w:hint="eastAsia" w:ascii="宋体" w:hAnsi="宋体" w:eastAsia="宋体" w:cs="宋体"/>
          <w:b/>
          <w:bCs/>
          <w:sz w:val="24"/>
          <w:szCs w:val="24"/>
        </w:rPr>
        <w:tab/>
      </w:r>
      <w:r>
        <w:rPr>
          <w:rFonts w:hint="eastAsia" w:ascii="宋体" w:hAnsi="宋体" w:eastAsia="宋体" w:cs="宋体"/>
          <w:b/>
          <w:bCs/>
          <w:sz w:val="24"/>
          <w:szCs w:val="24"/>
        </w:rPr>
        <w:fldChar w:fldCharType="begin"/>
      </w:r>
      <w:r>
        <w:rPr>
          <w:rFonts w:hint="eastAsia" w:ascii="宋体" w:hAnsi="宋体" w:eastAsia="宋体" w:cs="宋体"/>
          <w:b/>
          <w:bCs/>
          <w:sz w:val="24"/>
          <w:szCs w:val="24"/>
        </w:rPr>
        <w:instrText xml:space="preserve"> PAGEREF _Toc25406 \h </w:instrText>
      </w:r>
      <w:r>
        <w:rPr>
          <w:rFonts w:hint="eastAsia" w:ascii="宋体" w:hAnsi="宋体" w:eastAsia="宋体" w:cs="宋体"/>
          <w:b/>
          <w:bCs/>
          <w:sz w:val="24"/>
          <w:szCs w:val="24"/>
        </w:rPr>
        <w:fldChar w:fldCharType="separate"/>
      </w:r>
      <w:r>
        <w:rPr>
          <w:rFonts w:hint="eastAsia" w:ascii="宋体" w:hAnsi="宋体" w:eastAsia="宋体" w:cs="宋体"/>
          <w:b/>
          <w:bCs/>
          <w:sz w:val="24"/>
          <w:szCs w:val="24"/>
        </w:rPr>
        <w:t>1</w:t>
      </w:r>
      <w:r>
        <w:rPr>
          <w:rFonts w:hint="eastAsia" w:ascii="宋体" w:hAnsi="宋体" w:eastAsia="宋体" w:cs="宋体"/>
          <w:b/>
          <w:bCs/>
          <w:sz w:val="24"/>
          <w:szCs w:val="24"/>
        </w:rPr>
        <w:fldChar w:fldCharType="end"/>
      </w:r>
      <w:r>
        <w:rPr>
          <w:rFonts w:hint="eastAsia" w:ascii="宋体" w:hAnsi="宋体" w:eastAsia="宋体" w:cs="宋体"/>
          <w:b/>
          <w:bCs/>
          <w:sz w:val="24"/>
          <w:szCs w:val="24"/>
        </w:rPr>
        <w:fldChar w:fldCharType="end"/>
      </w:r>
    </w:p>
    <w:p w14:paraId="42C5B7D5">
      <w:pPr>
        <w:pStyle w:val="10"/>
        <w:pageBreakBefore w:val="0"/>
        <w:widowControl w:val="0"/>
        <w:tabs>
          <w:tab w:val="right" w:leader="dot" w:pos="8306"/>
        </w:tabs>
        <w:kinsoku/>
        <w:wordWrap/>
        <w:overflowPunct/>
        <w:topLinePunct w:val="0"/>
        <w:autoSpaceDE/>
        <w:autoSpaceDN/>
        <w:bidi w:val="0"/>
        <w:adjustRightInd/>
        <w:snapToGrid/>
        <w:spacing w:line="420" w:lineRule="exact"/>
        <w:textAlignment w:val="auto"/>
        <w:rPr>
          <w:rFonts w:hint="eastAsia" w:ascii="宋体" w:hAnsi="宋体" w:eastAsia="宋体" w:cs="宋体"/>
          <w:b/>
          <w:bCs/>
          <w:sz w:val="24"/>
          <w:szCs w:val="24"/>
        </w:rPr>
      </w:pPr>
      <w:r>
        <w:rPr>
          <w:rFonts w:hint="eastAsia" w:ascii="宋体" w:hAnsi="宋体" w:eastAsia="宋体" w:cs="宋体"/>
          <w:b/>
          <w:bCs/>
          <w:sz w:val="24"/>
          <w:szCs w:val="24"/>
        </w:rPr>
        <w:fldChar w:fldCharType="begin"/>
      </w:r>
      <w:r>
        <w:rPr>
          <w:rFonts w:hint="eastAsia" w:ascii="宋体" w:hAnsi="宋体" w:eastAsia="宋体" w:cs="宋体"/>
          <w:b/>
          <w:bCs/>
          <w:sz w:val="24"/>
          <w:szCs w:val="24"/>
        </w:rPr>
        <w:instrText xml:space="preserve"> HYPERLINK \l _Toc15957 </w:instrText>
      </w:r>
      <w:r>
        <w:rPr>
          <w:rFonts w:hint="eastAsia" w:ascii="宋体" w:hAnsi="宋体" w:eastAsia="宋体" w:cs="宋体"/>
          <w:b/>
          <w:bCs/>
          <w:sz w:val="24"/>
          <w:szCs w:val="24"/>
        </w:rPr>
        <w:fldChar w:fldCharType="separate"/>
      </w:r>
      <w:r>
        <w:rPr>
          <w:rFonts w:hint="eastAsia" w:ascii="宋体" w:hAnsi="宋体" w:eastAsia="宋体" w:cs="宋体"/>
          <w:b/>
          <w:bCs/>
          <w:sz w:val="24"/>
          <w:szCs w:val="24"/>
        </w:rPr>
        <w:t>二、入学要求</w:t>
      </w:r>
      <w:r>
        <w:rPr>
          <w:rFonts w:hint="eastAsia" w:ascii="宋体" w:hAnsi="宋体" w:eastAsia="宋体" w:cs="宋体"/>
          <w:b/>
          <w:bCs/>
          <w:sz w:val="24"/>
          <w:szCs w:val="24"/>
        </w:rPr>
        <w:tab/>
      </w:r>
      <w:r>
        <w:rPr>
          <w:rFonts w:hint="eastAsia" w:ascii="宋体" w:hAnsi="宋体" w:eastAsia="宋体" w:cs="宋体"/>
          <w:b/>
          <w:bCs/>
          <w:sz w:val="24"/>
          <w:szCs w:val="24"/>
        </w:rPr>
        <w:fldChar w:fldCharType="begin"/>
      </w:r>
      <w:r>
        <w:rPr>
          <w:rFonts w:hint="eastAsia" w:ascii="宋体" w:hAnsi="宋体" w:eastAsia="宋体" w:cs="宋体"/>
          <w:b/>
          <w:bCs/>
          <w:sz w:val="24"/>
          <w:szCs w:val="24"/>
        </w:rPr>
        <w:instrText xml:space="preserve"> PAGEREF _Toc15957 \h </w:instrText>
      </w:r>
      <w:r>
        <w:rPr>
          <w:rFonts w:hint="eastAsia" w:ascii="宋体" w:hAnsi="宋体" w:eastAsia="宋体" w:cs="宋体"/>
          <w:b/>
          <w:bCs/>
          <w:sz w:val="24"/>
          <w:szCs w:val="24"/>
        </w:rPr>
        <w:fldChar w:fldCharType="separate"/>
      </w:r>
      <w:r>
        <w:rPr>
          <w:rFonts w:hint="eastAsia" w:ascii="宋体" w:hAnsi="宋体" w:eastAsia="宋体" w:cs="宋体"/>
          <w:b/>
          <w:bCs/>
          <w:sz w:val="24"/>
          <w:szCs w:val="24"/>
        </w:rPr>
        <w:t>1</w:t>
      </w:r>
      <w:r>
        <w:rPr>
          <w:rFonts w:hint="eastAsia" w:ascii="宋体" w:hAnsi="宋体" w:eastAsia="宋体" w:cs="宋体"/>
          <w:b/>
          <w:bCs/>
          <w:sz w:val="24"/>
          <w:szCs w:val="24"/>
        </w:rPr>
        <w:fldChar w:fldCharType="end"/>
      </w:r>
      <w:r>
        <w:rPr>
          <w:rFonts w:hint="eastAsia" w:ascii="宋体" w:hAnsi="宋体" w:eastAsia="宋体" w:cs="宋体"/>
          <w:b/>
          <w:bCs/>
          <w:sz w:val="24"/>
          <w:szCs w:val="24"/>
        </w:rPr>
        <w:fldChar w:fldCharType="end"/>
      </w:r>
    </w:p>
    <w:p w14:paraId="3592C8F3">
      <w:pPr>
        <w:pStyle w:val="10"/>
        <w:pageBreakBefore w:val="0"/>
        <w:widowControl w:val="0"/>
        <w:tabs>
          <w:tab w:val="right" w:leader="dot" w:pos="8306"/>
        </w:tabs>
        <w:kinsoku/>
        <w:wordWrap/>
        <w:overflowPunct/>
        <w:topLinePunct w:val="0"/>
        <w:autoSpaceDE/>
        <w:autoSpaceDN/>
        <w:bidi w:val="0"/>
        <w:adjustRightInd/>
        <w:snapToGrid/>
        <w:spacing w:line="420" w:lineRule="exact"/>
        <w:textAlignment w:val="auto"/>
        <w:rPr>
          <w:rFonts w:hint="eastAsia" w:ascii="宋体" w:hAnsi="宋体" w:eastAsia="宋体" w:cs="宋体"/>
          <w:b/>
          <w:bCs/>
          <w:sz w:val="24"/>
          <w:szCs w:val="24"/>
        </w:rPr>
      </w:pPr>
      <w:r>
        <w:rPr>
          <w:rFonts w:hint="eastAsia" w:ascii="宋体" w:hAnsi="宋体" w:eastAsia="宋体" w:cs="宋体"/>
          <w:b/>
          <w:bCs/>
          <w:sz w:val="24"/>
          <w:szCs w:val="24"/>
        </w:rPr>
        <w:fldChar w:fldCharType="begin"/>
      </w:r>
      <w:r>
        <w:rPr>
          <w:rFonts w:hint="eastAsia" w:ascii="宋体" w:hAnsi="宋体" w:eastAsia="宋体" w:cs="宋体"/>
          <w:b/>
          <w:bCs/>
          <w:sz w:val="24"/>
          <w:szCs w:val="24"/>
        </w:rPr>
        <w:instrText xml:space="preserve"> HYPERLINK \l _Toc8750 </w:instrText>
      </w:r>
      <w:r>
        <w:rPr>
          <w:rFonts w:hint="eastAsia" w:ascii="宋体" w:hAnsi="宋体" w:eastAsia="宋体" w:cs="宋体"/>
          <w:b/>
          <w:bCs/>
          <w:sz w:val="24"/>
          <w:szCs w:val="24"/>
        </w:rPr>
        <w:fldChar w:fldCharType="separate"/>
      </w:r>
      <w:r>
        <w:rPr>
          <w:rFonts w:hint="eastAsia" w:ascii="宋体" w:hAnsi="宋体" w:eastAsia="宋体" w:cs="宋体"/>
          <w:b/>
          <w:bCs/>
          <w:sz w:val="24"/>
          <w:szCs w:val="24"/>
        </w:rPr>
        <w:t>三、修业年限</w:t>
      </w:r>
      <w:r>
        <w:rPr>
          <w:rFonts w:hint="eastAsia" w:ascii="宋体" w:hAnsi="宋体" w:eastAsia="宋体" w:cs="宋体"/>
          <w:b/>
          <w:bCs/>
          <w:sz w:val="24"/>
          <w:szCs w:val="24"/>
        </w:rPr>
        <w:tab/>
      </w:r>
      <w:r>
        <w:rPr>
          <w:rFonts w:hint="eastAsia" w:ascii="宋体" w:hAnsi="宋体" w:eastAsia="宋体" w:cs="宋体"/>
          <w:b/>
          <w:bCs/>
          <w:sz w:val="24"/>
          <w:szCs w:val="24"/>
        </w:rPr>
        <w:fldChar w:fldCharType="begin"/>
      </w:r>
      <w:r>
        <w:rPr>
          <w:rFonts w:hint="eastAsia" w:ascii="宋体" w:hAnsi="宋体" w:eastAsia="宋体" w:cs="宋体"/>
          <w:b/>
          <w:bCs/>
          <w:sz w:val="24"/>
          <w:szCs w:val="24"/>
        </w:rPr>
        <w:instrText xml:space="preserve"> PAGEREF _Toc8750 \h </w:instrText>
      </w:r>
      <w:r>
        <w:rPr>
          <w:rFonts w:hint="eastAsia" w:ascii="宋体" w:hAnsi="宋体" w:eastAsia="宋体" w:cs="宋体"/>
          <w:b/>
          <w:bCs/>
          <w:sz w:val="24"/>
          <w:szCs w:val="24"/>
        </w:rPr>
        <w:fldChar w:fldCharType="separate"/>
      </w:r>
      <w:r>
        <w:rPr>
          <w:rFonts w:hint="eastAsia" w:ascii="宋体" w:hAnsi="宋体" w:eastAsia="宋体" w:cs="宋体"/>
          <w:b/>
          <w:bCs/>
          <w:sz w:val="24"/>
          <w:szCs w:val="24"/>
        </w:rPr>
        <w:t>1</w:t>
      </w:r>
      <w:r>
        <w:rPr>
          <w:rFonts w:hint="eastAsia" w:ascii="宋体" w:hAnsi="宋体" w:eastAsia="宋体" w:cs="宋体"/>
          <w:b/>
          <w:bCs/>
          <w:sz w:val="24"/>
          <w:szCs w:val="24"/>
        </w:rPr>
        <w:fldChar w:fldCharType="end"/>
      </w:r>
      <w:r>
        <w:rPr>
          <w:rFonts w:hint="eastAsia" w:ascii="宋体" w:hAnsi="宋体" w:eastAsia="宋体" w:cs="宋体"/>
          <w:b/>
          <w:bCs/>
          <w:sz w:val="24"/>
          <w:szCs w:val="24"/>
        </w:rPr>
        <w:fldChar w:fldCharType="end"/>
      </w:r>
    </w:p>
    <w:p w14:paraId="5E65436E">
      <w:pPr>
        <w:pStyle w:val="10"/>
        <w:pageBreakBefore w:val="0"/>
        <w:widowControl w:val="0"/>
        <w:tabs>
          <w:tab w:val="right" w:leader="dot" w:pos="8306"/>
        </w:tabs>
        <w:kinsoku/>
        <w:wordWrap/>
        <w:overflowPunct/>
        <w:topLinePunct w:val="0"/>
        <w:autoSpaceDE/>
        <w:autoSpaceDN/>
        <w:bidi w:val="0"/>
        <w:adjustRightInd/>
        <w:snapToGrid/>
        <w:spacing w:line="420" w:lineRule="exact"/>
        <w:textAlignment w:val="auto"/>
        <w:rPr>
          <w:rFonts w:hint="eastAsia" w:ascii="宋体" w:hAnsi="宋体" w:eastAsia="宋体" w:cs="宋体"/>
          <w:b/>
          <w:bCs/>
          <w:sz w:val="24"/>
          <w:szCs w:val="24"/>
        </w:rPr>
      </w:pPr>
      <w:r>
        <w:rPr>
          <w:rFonts w:hint="eastAsia" w:ascii="宋体" w:hAnsi="宋体" w:eastAsia="宋体" w:cs="宋体"/>
          <w:b/>
          <w:bCs/>
          <w:sz w:val="24"/>
          <w:szCs w:val="24"/>
        </w:rPr>
        <w:fldChar w:fldCharType="begin"/>
      </w:r>
      <w:r>
        <w:rPr>
          <w:rFonts w:hint="eastAsia" w:ascii="宋体" w:hAnsi="宋体" w:eastAsia="宋体" w:cs="宋体"/>
          <w:b/>
          <w:bCs/>
          <w:sz w:val="24"/>
          <w:szCs w:val="24"/>
        </w:rPr>
        <w:instrText xml:space="preserve"> HYPERLINK \l _Toc26676 </w:instrText>
      </w:r>
      <w:r>
        <w:rPr>
          <w:rFonts w:hint="eastAsia" w:ascii="宋体" w:hAnsi="宋体" w:eastAsia="宋体" w:cs="宋体"/>
          <w:b/>
          <w:bCs/>
          <w:sz w:val="24"/>
          <w:szCs w:val="24"/>
        </w:rPr>
        <w:fldChar w:fldCharType="separate"/>
      </w:r>
      <w:r>
        <w:rPr>
          <w:rFonts w:hint="eastAsia" w:ascii="宋体" w:hAnsi="宋体" w:eastAsia="宋体" w:cs="宋体"/>
          <w:b/>
          <w:bCs/>
          <w:sz w:val="24"/>
          <w:szCs w:val="24"/>
        </w:rPr>
        <w:t>四、职业面向</w:t>
      </w:r>
      <w:r>
        <w:rPr>
          <w:rFonts w:hint="eastAsia" w:ascii="宋体" w:hAnsi="宋体" w:eastAsia="宋体" w:cs="宋体"/>
          <w:b/>
          <w:bCs/>
          <w:sz w:val="24"/>
          <w:szCs w:val="24"/>
        </w:rPr>
        <w:tab/>
      </w:r>
      <w:r>
        <w:rPr>
          <w:rFonts w:hint="eastAsia" w:ascii="宋体" w:hAnsi="宋体" w:eastAsia="宋体" w:cs="宋体"/>
          <w:b/>
          <w:bCs/>
          <w:sz w:val="24"/>
          <w:szCs w:val="24"/>
        </w:rPr>
        <w:fldChar w:fldCharType="begin"/>
      </w:r>
      <w:r>
        <w:rPr>
          <w:rFonts w:hint="eastAsia" w:ascii="宋体" w:hAnsi="宋体" w:eastAsia="宋体" w:cs="宋体"/>
          <w:b/>
          <w:bCs/>
          <w:sz w:val="24"/>
          <w:szCs w:val="24"/>
        </w:rPr>
        <w:instrText xml:space="preserve"> PAGEREF _Toc26676 \h </w:instrText>
      </w:r>
      <w:r>
        <w:rPr>
          <w:rFonts w:hint="eastAsia" w:ascii="宋体" w:hAnsi="宋体" w:eastAsia="宋体" w:cs="宋体"/>
          <w:b/>
          <w:bCs/>
          <w:sz w:val="24"/>
          <w:szCs w:val="24"/>
        </w:rPr>
        <w:fldChar w:fldCharType="separate"/>
      </w:r>
      <w:r>
        <w:rPr>
          <w:rFonts w:hint="eastAsia" w:ascii="宋体" w:hAnsi="宋体" w:eastAsia="宋体" w:cs="宋体"/>
          <w:b/>
          <w:bCs/>
          <w:sz w:val="24"/>
          <w:szCs w:val="24"/>
        </w:rPr>
        <w:t>1</w:t>
      </w:r>
      <w:r>
        <w:rPr>
          <w:rFonts w:hint="eastAsia" w:ascii="宋体" w:hAnsi="宋体" w:eastAsia="宋体" w:cs="宋体"/>
          <w:b/>
          <w:bCs/>
          <w:sz w:val="24"/>
          <w:szCs w:val="24"/>
        </w:rPr>
        <w:fldChar w:fldCharType="end"/>
      </w:r>
      <w:r>
        <w:rPr>
          <w:rFonts w:hint="eastAsia" w:ascii="宋体" w:hAnsi="宋体" w:eastAsia="宋体" w:cs="宋体"/>
          <w:b/>
          <w:bCs/>
          <w:sz w:val="24"/>
          <w:szCs w:val="24"/>
        </w:rPr>
        <w:fldChar w:fldCharType="end"/>
      </w:r>
    </w:p>
    <w:p w14:paraId="4F50B119">
      <w:pPr>
        <w:pStyle w:val="10"/>
        <w:pageBreakBefore w:val="0"/>
        <w:widowControl w:val="0"/>
        <w:tabs>
          <w:tab w:val="right" w:leader="dot" w:pos="8306"/>
        </w:tabs>
        <w:kinsoku/>
        <w:wordWrap/>
        <w:overflowPunct/>
        <w:topLinePunct w:val="0"/>
        <w:autoSpaceDE/>
        <w:autoSpaceDN/>
        <w:bidi w:val="0"/>
        <w:adjustRightInd/>
        <w:snapToGrid/>
        <w:spacing w:line="420" w:lineRule="exact"/>
        <w:textAlignment w:val="auto"/>
        <w:rPr>
          <w:rFonts w:hint="eastAsia" w:ascii="宋体" w:hAnsi="宋体" w:eastAsia="宋体" w:cs="宋体"/>
          <w:sz w:val="24"/>
          <w:szCs w:val="24"/>
        </w:rPr>
      </w:pPr>
      <w:r>
        <w:rPr>
          <w:rFonts w:hint="eastAsia" w:ascii="宋体" w:hAnsi="宋体" w:eastAsia="宋体" w:cs="宋体"/>
          <w:b/>
          <w:bCs/>
          <w:sz w:val="24"/>
          <w:szCs w:val="24"/>
        </w:rPr>
        <w:fldChar w:fldCharType="begin"/>
      </w:r>
      <w:r>
        <w:rPr>
          <w:rFonts w:hint="eastAsia" w:ascii="宋体" w:hAnsi="宋体" w:eastAsia="宋体" w:cs="宋体"/>
          <w:b/>
          <w:bCs/>
          <w:sz w:val="24"/>
          <w:szCs w:val="24"/>
        </w:rPr>
        <w:instrText xml:space="preserve"> HYPERLINK \l _Toc3742 </w:instrText>
      </w:r>
      <w:r>
        <w:rPr>
          <w:rFonts w:hint="eastAsia" w:ascii="宋体" w:hAnsi="宋体" w:eastAsia="宋体" w:cs="宋体"/>
          <w:b/>
          <w:bCs/>
          <w:sz w:val="24"/>
          <w:szCs w:val="24"/>
        </w:rPr>
        <w:fldChar w:fldCharType="separate"/>
      </w:r>
      <w:r>
        <w:rPr>
          <w:rFonts w:hint="eastAsia" w:ascii="宋体" w:hAnsi="宋体" w:eastAsia="宋体" w:cs="宋体"/>
          <w:b/>
          <w:bCs/>
          <w:sz w:val="24"/>
          <w:szCs w:val="24"/>
        </w:rPr>
        <w:t>五、培养目标与培养规格</w:t>
      </w:r>
      <w:r>
        <w:rPr>
          <w:rFonts w:hint="eastAsia" w:ascii="宋体" w:hAnsi="宋体" w:eastAsia="宋体" w:cs="宋体"/>
          <w:b/>
          <w:bCs/>
          <w:sz w:val="24"/>
          <w:szCs w:val="24"/>
        </w:rPr>
        <w:tab/>
      </w:r>
      <w:r>
        <w:rPr>
          <w:rFonts w:hint="eastAsia" w:ascii="宋体" w:hAnsi="宋体" w:eastAsia="宋体" w:cs="宋体"/>
          <w:b/>
          <w:bCs/>
          <w:sz w:val="24"/>
          <w:szCs w:val="24"/>
        </w:rPr>
        <w:fldChar w:fldCharType="begin"/>
      </w:r>
      <w:r>
        <w:rPr>
          <w:rFonts w:hint="eastAsia" w:ascii="宋体" w:hAnsi="宋体" w:eastAsia="宋体" w:cs="宋体"/>
          <w:b/>
          <w:bCs/>
          <w:sz w:val="24"/>
          <w:szCs w:val="24"/>
        </w:rPr>
        <w:instrText xml:space="preserve"> PAGEREF _Toc3742 \h </w:instrText>
      </w:r>
      <w:r>
        <w:rPr>
          <w:rFonts w:hint="eastAsia" w:ascii="宋体" w:hAnsi="宋体" w:eastAsia="宋体" w:cs="宋体"/>
          <w:b/>
          <w:bCs/>
          <w:sz w:val="24"/>
          <w:szCs w:val="24"/>
        </w:rPr>
        <w:fldChar w:fldCharType="separate"/>
      </w:r>
      <w:r>
        <w:rPr>
          <w:rFonts w:hint="eastAsia" w:ascii="宋体" w:hAnsi="宋体" w:eastAsia="宋体" w:cs="宋体"/>
          <w:b/>
          <w:bCs/>
          <w:sz w:val="24"/>
          <w:szCs w:val="24"/>
        </w:rPr>
        <w:t>1</w:t>
      </w:r>
      <w:r>
        <w:rPr>
          <w:rFonts w:hint="eastAsia" w:ascii="宋体" w:hAnsi="宋体" w:eastAsia="宋体" w:cs="宋体"/>
          <w:b/>
          <w:bCs/>
          <w:sz w:val="24"/>
          <w:szCs w:val="24"/>
        </w:rPr>
        <w:fldChar w:fldCharType="end"/>
      </w:r>
      <w:r>
        <w:rPr>
          <w:rFonts w:hint="eastAsia" w:ascii="宋体" w:hAnsi="宋体" w:eastAsia="宋体" w:cs="宋体"/>
          <w:b/>
          <w:bCs/>
          <w:sz w:val="24"/>
          <w:szCs w:val="24"/>
        </w:rPr>
        <w:fldChar w:fldCharType="end"/>
      </w:r>
    </w:p>
    <w:p w14:paraId="34C6E032">
      <w:pPr>
        <w:pStyle w:val="11"/>
        <w:pageBreakBefore w:val="0"/>
        <w:widowControl w:val="0"/>
        <w:tabs>
          <w:tab w:val="right" w:leader="dot" w:pos="8306"/>
        </w:tabs>
        <w:kinsoku/>
        <w:wordWrap/>
        <w:overflowPunct/>
        <w:topLinePunct w:val="0"/>
        <w:autoSpaceDE/>
        <w:autoSpaceDN/>
        <w:bidi w:val="0"/>
        <w:adjustRightInd/>
        <w:snapToGrid/>
        <w:spacing w:line="420" w:lineRule="exact"/>
        <w:textAlignment w:val="auto"/>
        <w:rPr>
          <w:rFonts w:hint="eastAsia" w:ascii="宋体" w:hAnsi="宋体" w:eastAsia="宋体" w:cs="宋体"/>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_Toc2654 </w:instrText>
      </w:r>
      <w:r>
        <w:rPr>
          <w:rFonts w:hint="eastAsia" w:ascii="宋体" w:hAnsi="宋体" w:eastAsia="宋体" w:cs="宋体"/>
          <w:sz w:val="24"/>
          <w:szCs w:val="24"/>
        </w:rPr>
        <w:fldChar w:fldCharType="separate"/>
      </w:r>
      <w:r>
        <w:rPr>
          <w:rFonts w:hint="eastAsia" w:ascii="宋体" w:hAnsi="宋体" w:eastAsia="宋体" w:cs="宋体"/>
          <w:sz w:val="24"/>
          <w:szCs w:val="24"/>
        </w:rPr>
        <w:t>（一）人才培养模式</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_Toc2654 \h </w:instrText>
      </w:r>
      <w:r>
        <w:rPr>
          <w:rFonts w:hint="eastAsia" w:ascii="宋体" w:hAnsi="宋体" w:eastAsia="宋体" w:cs="宋体"/>
          <w:sz w:val="24"/>
          <w:szCs w:val="24"/>
        </w:rPr>
        <w:fldChar w:fldCharType="separate"/>
      </w:r>
      <w:r>
        <w:rPr>
          <w:rFonts w:hint="eastAsia" w:ascii="宋体" w:hAnsi="宋体" w:eastAsia="宋体" w:cs="宋体"/>
          <w:sz w:val="24"/>
          <w:szCs w:val="24"/>
        </w:rPr>
        <w:t>1</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14:paraId="79396BEB">
      <w:pPr>
        <w:pStyle w:val="11"/>
        <w:pageBreakBefore w:val="0"/>
        <w:widowControl w:val="0"/>
        <w:tabs>
          <w:tab w:val="right" w:leader="dot" w:pos="8306"/>
        </w:tabs>
        <w:kinsoku/>
        <w:wordWrap/>
        <w:overflowPunct/>
        <w:topLinePunct w:val="0"/>
        <w:autoSpaceDE/>
        <w:autoSpaceDN/>
        <w:bidi w:val="0"/>
        <w:adjustRightInd/>
        <w:snapToGrid/>
        <w:spacing w:line="420" w:lineRule="exact"/>
        <w:textAlignment w:val="auto"/>
        <w:rPr>
          <w:rFonts w:hint="eastAsia" w:ascii="宋体" w:hAnsi="宋体" w:eastAsia="宋体" w:cs="宋体"/>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_Toc212 </w:instrText>
      </w:r>
      <w:r>
        <w:rPr>
          <w:rFonts w:hint="eastAsia" w:ascii="宋体" w:hAnsi="宋体" w:eastAsia="宋体" w:cs="宋体"/>
          <w:sz w:val="24"/>
          <w:szCs w:val="24"/>
        </w:rPr>
        <w:fldChar w:fldCharType="separate"/>
      </w:r>
      <w:r>
        <w:rPr>
          <w:rFonts w:hint="eastAsia" w:ascii="宋体" w:hAnsi="宋体" w:eastAsia="宋体" w:cs="宋体"/>
          <w:sz w:val="24"/>
          <w:szCs w:val="24"/>
        </w:rPr>
        <w:t>（二）培养目标</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_Toc212 \h </w:instrText>
      </w:r>
      <w:r>
        <w:rPr>
          <w:rFonts w:hint="eastAsia" w:ascii="宋体" w:hAnsi="宋体" w:eastAsia="宋体" w:cs="宋体"/>
          <w:sz w:val="24"/>
          <w:szCs w:val="24"/>
        </w:rPr>
        <w:fldChar w:fldCharType="separate"/>
      </w:r>
      <w:r>
        <w:rPr>
          <w:rFonts w:hint="eastAsia" w:ascii="宋体" w:hAnsi="宋体" w:eastAsia="宋体" w:cs="宋体"/>
          <w:sz w:val="24"/>
          <w:szCs w:val="24"/>
        </w:rPr>
        <w:t>1</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14:paraId="6D4F4504">
      <w:pPr>
        <w:pStyle w:val="11"/>
        <w:pageBreakBefore w:val="0"/>
        <w:widowControl w:val="0"/>
        <w:tabs>
          <w:tab w:val="right" w:leader="dot" w:pos="8306"/>
        </w:tabs>
        <w:kinsoku/>
        <w:wordWrap/>
        <w:overflowPunct/>
        <w:topLinePunct w:val="0"/>
        <w:autoSpaceDE/>
        <w:autoSpaceDN/>
        <w:bidi w:val="0"/>
        <w:adjustRightInd/>
        <w:snapToGrid/>
        <w:spacing w:line="420" w:lineRule="exact"/>
        <w:textAlignment w:val="auto"/>
        <w:rPr>
          <w:rFonts w:hint="eastAsia" w:ascii="宋体" w:hAnsi="宋体" w:eastAsia="宋体" w:cs="宋体"/>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_Toc31808 </w:instrText>
      </w:r>
      <w:r>
        <w:rPr>
          <w:rFonts w:hint="eastAsia" w:ascii="宋体" w:hAnsi="宋体" w:eastAsia="宋体" w:cs="宋体"/>
          <w:sz w:val="24"/>
          <w:szCs w:val="24"/>
        </w:rPr>
        <w:fldChar w:fldCharType="separate"/>
      </w:r>
      <w:r>
        <w:rPr>
          <w:rFonts w:hint="eastAsia" w:ascii="宋体" w:hAnsi="宋体" w:eastAsia="宋体" w:cs="宋体"/>
          <w:sz w:val="24"/>
          <w:szCs w:val="24"/>
        </w:rPr>
        <w:t>（三）培养规格</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_Toc31808 \h </w:instrText>
      </w:r>
      <w:r>
        <w:rPr>
          <w:rFonts w:hint="eastAsia" w:ascii="宋体" w:hAnsi="宋体" w:eastAsia="宋体" w:cs="宋体"/>
          <w:sz w:val="24"/>
          <w:szCs w:val="24"/>
        </w:rPr>
        <w:fldChar w:fldCharType="separate"/>
      </w:r>
      <w:r>
        <w:rPr>
          <w:rFonts w:hint="eastAsia" w:ascii="宋体" w:hAnsi="宋体" w:eastAsia="宋体" w:cs="宋体"/>
          <w:sz w:val="24"/>
          <w:szCs w:val="24"/>
        </w:rPr>
        <w:t>2</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14:paraId="48C7CE47">
      <w:pPr>
        <w:pStyle w:val="10"/>
        <w:pageBreakBefore w:val="0"/>
        <w:widowControl w:val="0"/>
        <w:tabs>
          <w:tab w:val="right" w:leader="dot" w:pos="8306"/>
        </w:tabs>
        <w:kinsoku/>
        <w:wordWrap/>
        <w:overflowPunct/>
        <w:topLinePunct w:val="0"/>
        <w:autoSpaceDE/>
        <w:autoSpaceDN/>
        <w:bidi w:val="0"/>
        <w:adjustRightInd/>
        <w:snapToGrid/>
        <w:spacing w:line="420" w:lineRule="exact"/>
        <w:textAlignment w:val="auto"/>
        <w:rPr>
          <w:rFonts w:hint="eastAsia" w:ascii="宋体" w:hAnsi="宋体" w:eastAsia="宋体" w:cs="宋体"/>
          <w:b/>
          <w:bCs/>
          <w:sz w:val="24"/>
          <w:szCs w:val="24"/>
        </w:rPr>
      </w:pPr>
      <w:r>
        <w:rPr>
          <w:rFonts w:hint="eastAsia" w:ascii="宋体" w:hAnsi="宋体" w:eastAsia="宋体" w:cs="宋体"/>
          <w:b/>
          <w:bCs/>
          <w:sz w:val="24"/>
          <w:szCs w:val="24"/>
        </w:rPr>
        <w:fldChar w:fldCharType="begin"/>
      </w:r>
      <w:r>
        <w:rPr>
          <w:rFonts w:hint="eastAsia" w:ascii="宋体" w:hAnsi="宋体" w:eastAsia="宋体" w:cs="宋体"/>
          <w:b/>
          <w:bCs/>
          <w:sz w:val="24"/>
          <w:szCs w:val="24"/>
        </w:rPr>
        <w:instrText xml:space="preserve"> HYPERLINK \l _Toc22981 </w:instrText>
      </w:r>
      <w:r>
        <w:rPr>
          <w:rFonts w:hint="eastAsia" w:ascii="宋体" w:hAnsi="宋体" w:eastAsia="宋体" w:cs="宋体"/>
          <w:b/>
          <w:bCs/>
          <w:sz w:val="24"/>
          <w:szCs w:val="24"/>
        </w:rPr>
        <w:fldChar w:fldCharType="separate"/>
      </w:r>
      <w:r>
        <w:rPr>
          <w:rFonts w:hint="eastAsia" w:ascii="宋体" w:hAnsi="宋体" w:eastAsia="宋体" w:cs="宋体"/>
          <w:b/>
          <w:bCs/>
          <w:sz w:val="24"/>
          <w:szCs w:val="24"/>
        </w:rPr>
        <w:t>六、课程设置及要求</w:t>
      </w:r>
      <w:r>
        <w:rPr>
          <w:rFonts w:hint="eastAsia" w:ascii="宋体" w:hAnsi="宋体" w:eastAsia="宋体" w:cs="宋体"/>
          <w:b/>
          <w:bCs/>
          <w:sz w:val="24"/>
          <w:szCs w:val="24"/>
        </w:rPr>
        <w:tab/>
      </w:r>
      <w:r>
        <w:rPr>
          <w:rFonts w:hint="eastAsia" w:ascii="宋体" w:hAnsi="宋体" w:eastAsia="宋体" w:cs="宋体"/>
          <w:b/>
          <w:bCs/>
          <w:sz w:val="24"/>
          <w:szCs w:val="24"/>
        </w:rPr>
        <w:fldChar w:fldCharType="begin"/>
      </w:r>
      <w:r>
        <w:rPr>
          <w:rFonts w:hint="eastAsia" w:ascii="宋体" w:hAnsi="宋体" w:eastAsia="宋体" w:cs="宋体"/>
          <w:b/>
          <w:bCs/>
          <w:sz w:val="24"/>
          <w:szCs w:val="24"/>
        </w:rPr>
        <w:instrText xml:space="preserve"> PAGEREF _Toc22981 \h </w:instrText>
      </w:r>
      <w:r>
        <w:rPr>
          <w:rFonts w:hint="eastAsia" w:ascii="宋体" w:hAnsi="宋体" w:eastAsia="宋体" w:cs="宋体"/>
          <w:b/>
          <w:bCs/>
          <w:sz w:val="24"/>
          <w:szCs w:val="24"/>
        </w:rPr>
        <w:fldChar w:fldCharType="separate"/>
      </w:r>
      <w:r>
        <w:rPr>
          <w:rFonts w:hint="eastAsia" w:ascii="宋体" w:hAnsi="宋体" w:eastAsia="宋体" w:cs="宋体"/>
          <w:b/>
          <w:bCs/>
          <w:sz w:val="24"/>
          <w:szCs w:val="24"/>
        </w:rPr>
        <w:t>4</w:t>
      </w:r>
      <w:r>
        <w:rPr>
          <w:rFonts w:hint="eastAsia" w:ascii="宋体" w:hAnsi="宋体" w:eastAsia="宋体" w:cs="宋体"/>
          <w:b/>
          <w:bCs/>
          <w:sz w:val="24"/>
          <w:szCs w:val="24"/>
        </w:rPr>
        <w:fldChar w:fldCharType="end"/>
      </w:r>
      <w:r>
        <w:rPr>
          <w:rFonts w:hint="eastAsia" w:ascii="宋体" w:hAnsi="宋体" w:eastAsia="宋体" w:cs="宋体"/>
          <w:b/>
          <w:bCs/>
          <w:sz w:val="24"/>
          <w:szCs w:val="24"/>
        </w:rPr>
        <w:fldChar w:fldCharType="end"/>
      </w:r>
    </w:p>
    <w:p w14:paraId="5CE85C54">
      <w:pPr>
        <w:pStyle w:val="11"/>
        <w:pageBreakBefore w:val="0"/>
        <w:widowControl w:val="0"/>
        <w:tabs>
          <w:tab w:val="right" w:leader="dot" w:pos="8306"/>
        </w:tabs>
        <w:kinsoku/>
        <w:wordWrap/>
        <w:overflowPunct/>
        <w:topLinePunct w:val="0"/>
        <w:autoSpaceDE/>
        <w:autoSpaceDN/>
        <w:bidi w:val="0"/>
        <w:adjustRightInd/>
        <w:snapToGrid/>
        <w:spacing w:line="420" w:lineRule="exact"/>
        <w:textAlignment w:val="auto"/>
        <w:rPr>
          <w:rFonts w:hint="eastAsia" w:ascii="宋体" w:hAnsi="宋体" w:eastAsia="宋体" w:cs="宋体"/>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_Toc19790 </w:instrText>
      </w:r>
      <w:r>
        <w:rPr>
          <w:rFonts w:hint="eastAsia" w:ascii="宋体" w:hAnsi="宋体" w:eastAsia="宋体" w:cs="宋体"/>
          <w:sz w:val="24"/>
          <w:szCs w:val="24"/>
        </w:rPr>
        <w:fldChar w:fldCharType="separate"/>
      </w:r>
      <w:r>
        <w:rPr>
          <w:rFonts w:hint="eastAsia" w:ascii="宋体" w:hAnsi="宋体" w:eastAsia="宋体" w:cs="宋体"/>
          <w:sz w:val="24"/>
          <w:szCs w:val="24"/>
        </w:rPr>
        <w:t>（一）课程体系</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_Toc19790 \h </w:instrText>
      </w:r>
      <w:r>
        <w:rPr>
          <w:rFonts w:hint="eastAsia" w:ascii="宋体" w:hAnsi="宋体" w:eastAsia="宋体" w:cs="宋体"/>
          <w:sz w:val="24"/>
          <w:szCs w:val="24"/>
        </w:rPr>
        <w:fldChar w:fldCharType="separate"/>
      </w:r>
      <w:r>
        <w:rPr>
          <w:rFonts w:hint="eastAsia" w:ascii="宋体" w:hAnsi="宋体" w:eastAsia="宋体" w:cs="宋体"/>
          <w:sz w:val="24"/>
          <w:szCs w:val="24"/>
        </w:rPr>
        <w:t>4</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14:paraId="09DFF82B">
      <w:pPr>
        <w:pStyle w:val="11"/>
        <w:pageBreakBefore w:val="0"/>
        <w:widowControl w:val="0"/>
        <w:tabs>
          <w:tab w:val="right" w:leader="dot" w:pos="8306"/>
        </w:tabs>
        <w:kinsoku/>
        <w:wordWrap/>
        <w:overflowPunct/>
        <w:topLinePunct w:val="0"/>
        <w:autoSpaceDE/>
        <w:autoSpaceDN/>
        <w:bidi w:val="0"/>
        <w:adjustRightInd/>
        <w:snapToGrid/>
        <w:spacing w:line="420" w:lineRule="exact"/>
        <w:textAlignment w:val="auto"/>
        <w:rPr>
          <w:rFonts w:hint="eastAsia" w:ascii="宋体" w:hAnsi="宋体" w:eastAsia="宋体" w:cs="宋体"/>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_Toc7196 </w:instrText>
      </w:r>
      <w:r>
        <w:rPr>
          <w:rFonts w:hint="eastAsia" w:ascii="宋体" w:hAnsi="宋体" w:eastAsia="宋体" w:cs="宋体"/>
          <w:sz w:val="24"/>
          <w:szCs w:val="24"/>
        </w:rPr>
        <w:fldChar w:fldCharType="separate"/>
      </w:r>
      <w:r>
        <w:rPr>
          <w:rFonts w:hint="eastAsia" w:ascii="宋体" w:hAnsi="宋体" w:eastAsia="宋体" w:cs="宋体"/>
          <w:sz w:val="24"/>
          <w:szCs w:val="24"/>
        </w:rPr>
        <w:t>（二）</w:t>
      </w:r>
      <w:r>
        <w:rPr>
          <w:rFonts w:hint="eastAsia" w:ascii="宋体" w:hAnsi="宋体" w:eastAsia="宋体" w:cs="宋体"/>
          <w:sz w:val="24"/>
          <w:szCs w:val="24"/>
          <w:lang w:val="en-US" w:eastAsia="zh-CN"/>
        </w:rPr>
        <w:t>课程设置</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_Toc7196 \h </w:instrText>
      </w:r>
      <w:r>
        <w:rPr>
          <w:rFonts w:hint="eastAsia" w:ascii="宋体" w:hAnsi="宋体" w:eastAsia="宋体" w:cs="宋体"/>
          <w:sz w:val="24"/>
          <w:szCs w:val="24"/>
        </w:rPr>
        <w:fldChar w:fldCharType="separate"/>
      </w:r>
      <w:r>
        <w:rPr>
          <w:rFonts w:hint="eastAsia" w:ascii="宋体" w:hAnsi="宋体" w:eastAsia="宋体" w:cs="宋体"/>
          <w:sz w:val="24"/>
          <w:szCs w:val="24"/>
        </w:rPr>
        <w:t>6</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14:paraId="646B9FEB">
      <w:pPr>
        <w:pStyle w:val="10"/>
        <w:pageBreakBefore w:val="0"/>
        <w:widowControl w:val="0"/>
        <w:tabs>
          <w:tab w:val="right" w:leader="dot" w:pos="8306"/>
        </w:tabs>
        <w:kinsoku/>
        <w:wordWrap/>
        <w:overflowPunct/>
        <w:topLinePunct w:val="0"/>
        <w:autoSpaceDE/>
        <w:autoSpaceDN/>
        <w:bidi w:val="0"/>
        <w:adjustRightInd/>
        <w:snapToGrid/>
        <w:spacing w:line="420" w:lineRule="exact"/>
        <w:textAlignment w:val="auto"/>
        <w:rPr>
          <w:rFonts w:hint="eastAsia" w:ascii="宋体" w:hAnsi="宋体" w:eastAsia="宋体" w:cs="宋体"/>
          <w:b/>
          <w:bCs/>
          <w:sz w:val="24"/>
          <w:szCs w:val="24"/>
        </w:rPr>
      </w:pPr>
      <w:r>
        <w:rPr>
          <w:rFonts w:hint="eastAsia" w:ascii="宋体" w:hAnsi="宋体" w:eastAsia="宋体" w:cs="宋体"/>
          <w:b/>
          <w:bCs/>
          <w:sz w:val="24"/>
          <w:szCs w:val="24"/>
        </w:rPr>
        <w:fldChar w:fldCharType="begin"/>
      </w:r>
      <w:r>
        <w:rPr>
          <w:rFonts w:hint="eastAsia" w:ascii="宋体" w:hAnsi="宋体" w:eastAsia="宋体" w:cs="宋体"/>
          <w:b/>
          <w:bCs/>
          <w:sz w:val="24"/>
          <w:szCs w:val="24"/>
        </w:rPr>
        <w:instrText xml:space="preserve"> HYPERLINK \l _Toc2662 </w:instrText>
      </w:r>
      <w:r>
        <w:rPr>
          <w:rFonts w:hint="eastAsia" w:ascii="宋体" w:hAnsi="宋体" w:eastAsia="宋体" w:cs="宋体"/>
          <w:b/>
          <w:bCs/>
          <w:sz w:val="24"/>
          <w:szCs w:val="24"/>
        </w:rPr>
        <w:fldChar w:fldCharType="separate"/>
      </w:r>
      <w:r>
        <w:rPr>
          <w:rFonts w:hint="eastAsia" w:ascii="宋体" w:hAnsi="宋体" w:eastAsia="宋体" w:cs="宋体"/>
          <w:b/>
          <w:bCs/>
          <w:sz w:val="24"/>
          <w:szCs w:val="24"/>
        </w:rPr>
        <w:t>七、教学进程总体安排</w:t>
      </w:r>
      <w:r>
        <w:rPr>
          <w:rFonts w:hint="eastAsia" w:ascii="宋体" w:hAnsi="宋体" w:eastAsia="宋体" w:cs="宋体"/>
          <w:b/>
          <w:bCs/>
          <w:sz w:val="24"/>
          <w:szCs w:val="24"/>
        </w:rPr>
        <w:tab/>
      </w:r>
      <w:r>
        <w:rPr>
          <w:rFonts w:hint="eastAsia" w:ascii="宋体" w:hAnsi="宋体" w:eastAsia="宋体" w:cs="宋体"/>
          <w:b/>
          <w:bCs/>
          <w:sz w:val="24"/>
          <w:szCs w:val="24"/>
        </w:rPr>
        <w:fldChar w:fldCharType="begin"/>
      </w:r>
      <w:r>
        <w:rPr>
          <w:rFonts w:hint="eastAsia" w:ascii="宋体" w:hAnsi="宋体" w:eastAsia="宋体" w:cs="宋体"/>
          <w:b/>
          <w:bCs/>
          <w:sz w:val="24"/>
          <w:szCs w:val="24"/>
        </w:rPr>
        <w:instrText xml:space="preserve"> PAGEREF _Toc2662 \h </w:instrText>
      </w:r>
      <w:r>
        <w:rPr>
          <w:rFonts w:hint="eastAsia" w:ascii="宋体" w:hAnsi="宋体" w:eastAsia="宋体" w:cs="宋体"/>
          <w:b/>
          <w:bCs/>
          <w:sz w:val="24"/>
          <w:szCs w:val="24"/>
        </w:rPr>
        <w:fldChar w:fldCharType="separate"/>
      </w:r>
      <w:r>
        <w:rPr>
          <w:rFonts w:hint="eastAsia" w:ascii="宋体" w:hAnsi="宋体" w:eastAsia="宋体" w:cs="宋体"/>
          <w:b/>
          <w:bCs/>
          <w:sz w:val="24"/>
          <w:szCs w:val="24"/>
        </w:rPr>
        <w:t>18</w:t>
      </w:r>
      <w:r>
        <w:rPr>
          <w:rFonts w:hint="eastAsia" w:ascii="宋体" w:hAnsi="宋体" w:eastAsia="宋体" w:cs="宋体"/>
          <w:b/>
          <w:bCs/>
          <w:sz w:val="24"/>
          <w:szCs w:val="24"/>
        </w:rPr>
        <w:fldChar w:fldCharType="end"/>
      </w:r>
      <w:r>
        <w:rPr>
          <w:rFonts w:hint="eastAsia" w:ascii="宋体" w:hAnsi="宋体" w:eastAsia="宋体" w:cs="宋体"/>
          <w:b/>
          <w:bCs/>
          <w:sz w:val="24"/>
          <w:szCs w:val="24"/>
        </w:rPr>
        <w:fldChar w:fldCharType="end"/>
      </w:r>
    </w:p>
    <w:p w14:paraId="475CA0C5">
      <w:pPr>
        <w:pStyle w:val="11"/>
        <w:pageBreakBefore w:val="0"/>
        <w:widowControl w:val="0"/>
        <w:tabs>
          <w:tab w:val="right" w:leader="dot" w:pos="8306"/>
        </w:tabs>
        <w:kinsoku/>
        <w:wordWrap/>
        <w:overflowPunct/>
        <w:topLinePunct w:val="0"/>
        <w:autoSpaceDE/>
        <w:autoSpaceDN/>
        <w:bidi w:val="0"/>
        <w:adjustRightInd/>
        <w:snapToGrid/>
        <w:spacing w:line="420" w:lineRule="exact"/>
        <w:textAlignment w:val="auto"/>
        <w:rPr>
          <w:rFonts w:hint="eastAsia" w:ascii="宋体" w:hAnsi="宋体" w:eastAsia="宋体" w:cs="宋体"/>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_Toc27288 </w:instrText>
      </w:r>
      <w:r>
        <w:rPr>
          <w:rFonts w:hint="eastAsia" w:ascii="宋体" w:hAnsi="宋体" w:eastAsia="宋体" w:cs="宋体"/>
          <w:sz w:val="24"/>
          <w:szCs w:val="24"/>
        </w:rPr>
        <w:fldChar w:fldCharType="separate"/>
      </w:r>
      <w:r>
        <w:rPr>
          <w:rFonts w:hint="eastAsia" w:ascii="宋体" w:hAnsi="宋体" w:eastAsia="宋体" w:cs="宋体"/>
          <w:sz w:val="24"/>
          <w:szCs w:val="24"/>
        </w:rPr>
        <w:t>（一）教学活动时间分配</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_Toc27288 \h </w:instrText>
      </w:r>
      <w:r>
        <w:rPr>
          <w:rFonts w:hint="eastAsia" w:ascii="宋体" w:hAnsi="宋体" w:eastAsia="宋体" w:cs="宋体"/>
          <w:sz w:val="24"/>
          <w:szCs w:val="24"/>
        </w:rPr>
        <w:fldChar w:fldCharType="separate"/>
      </w:r>
      <w:r>
        <w:rPr>
          <w:rFonts w:hint="eastAsia" w:ascii="宋体" w:hAnsi="宋体" w:eastAsia="宋体" w:cs="宋体"/>
          <w:sz w:val="24"/>
          <w:szCs w:val="24"/>
        </w:rPr>
        <w:t>18</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14:paraId="095DBD2A">
      <w:pPr>
        <w:pStyle w:val="11"/>
        <w:pageBreakBefore w:val="0"/>
        <w:widowControl w:val="0"/>
        <w:tabs>
          <w:tab w:val="right" w:leader="dot" w:pos="8306"/>
        </w:tabs>
        <w:kinsoku/>
        <w:wordWrap/>
        <w:overflowPunct/>
        <w:topLinePunct w:val="0"/>
        <w:autoSpaceDE/>
        <w:autoSpaceDN/>
        <w:bidi w:val="0"/>
        <w:adjustRightInd/>
        <w:snapToGrid/>
        <w:spacing w:line="420" w:lineRule="exact"/>
        <w:textAlignment w:val="auto"/>
        <w:rPr>
          <w:rFonts w:hint="eastAsia" w:ascii="宋体" w:hAnsi="宋体" w:eastAsia="宋体" w:cs="宋体"/>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_Toc22337 </w:instrText>
      </w:r>
      <w:r>
        <w:rPr>
          <w:rFonts w:hint="eastAsia" w:ascii="宋体" w:hAnsi="宋体" w:eastAsia="宋体" w:cs="宋体"/>
          <w:sz w:val="24"/>
          <w:szCs w:val="24"/>
        </w:rPr>
        <w:fldChar w:fldCharType="separate"/>
      </w:r>
      <w:r>
        <w:rPr>
          <w:rFonts w:hint="eastAsia" w:ascii="宋体" w:hAnsi="宋体" w:eastAsia="宋体" w:cs="宋体"/>
          <w:sz w:val="24"/>
          <w:szCs w:val="24"/>
        </w:rPr>
        <w:t>（二）课程学分学时比例构成</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_Toc22337 \h </w:instrText>
      </w:r>
      <w:r>
        <w:rPr>
          <w:rFonts w:hint="eastAsia" w:ascii="宋体" w:hAnsi="宋体" w:eastAsia="宋体" w:cs="宋体"/>
          <w:sz w:val="24"/>
          <w:szCs w:val="24"/>
        </w:rPr>
        <w:fldChar w:fldCharType="separate"/>
      </w:r>
      <w:r>
        <w:rPr>
          <w:rFonts w:hint="eastAsia" w:ascii="宋体" w:hAnsi="宋体" w:eastAsia="宋体" w:cs="宋体"/>
          <w:sz w:val="24"/>
          <w:szCs w:val="24"/>
        </w:rPr>
        <w:t>19</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14:paraId="6950255A">
      <w:pPr>
        <w:pStyle w:val="11"/>
        <w:pageBreakBefore w:val="0"/>
        <w:widowControl w:val="0"/>
        <w:tabs>
          <w:tab w:val="right" w:leader="dot" w:pos="8306"/>
        </w:tabs>
        <w:kinsoku/>
        <w:wordWrap/>
        <w:overflowPunct/>
        <w:topLinePunct w:val="0"/>
        <w:autoSpaceDE/>
        <w:autoSpaceDN/>
        <w:bidi w:val="0"/>
        <w:adjustRightInd/>
        <w:snapToGrid/>
        <w:spacing w:line="420" w:lineRule="exact"/>
        <w:textAlignment w:val="auto"/>
        <w:rPr>
          <w:rFonts w:hint="eastAsia" w:ascii="宋体" w:hAnsi="宋体" w:eastAsia="宋体" w:cs="宋体"/>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_Toc32317 </w:instrText>
      </w:r>
      <w:r>
        <w:rPr>
          <w:rFonts w:hint="eastAsia" w:ascii="宋体" w:hAnsi="宋体" w:eastAsia="宋体" w:cs="宋体"/>
          <w:sz w:val="24"/>
          <w:szCs w:val="24"/>
        </w:rPr>
        <w:fldChar w:fldCharType="separate"/>
      </w:r>
      <w:r>
        <w:rPr>
          <w:rFonts w:hint="eastAsia" w:ascii="宋体" w:hAnsi="宋体" w:eastAsia="宋体" w:cs="宋体"/>
          <w:sz w:val="24"/>
          <w:szCs w:val="24"/>
        </w:rPr>
        <w:t>（三）第一课堂进程安排</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_Toc32317 \h </w:instrText>
      </w:r>
      <w:r>
        <w:rPr>
          <w:rFonts w:hint="eastAsia" w:ascii="宋体" w:hAnsi="宋体" w:eastAsia="宋体" w:cs="宋体"/>
          <w:sz w:val="24"/>
          <w:szCs w:val="24"/>
        </w:rPr>
        <w:fldChar w:fldCharType="separate"/>
      </w:r>
      <w:r>
        <w:rPr>
          <w:rFonts w:hint="eastAsia" w:ascii="宋体" w:hAnsi="宋体" w:eastAsia="宋体" w:cs="宋体"/>
          <w:sz w:val="24"/>
          <w:szCs w:val="24"/>
        </w:rPr>
        <w:t>19</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14:paraId="19E3E02B">
      <w:pPr>
        <w:pStyle w:val="11"/>
        <w:pageBreakBefore w:val="0"/>
        <w:widowControl w:val="0"/>
        <w:tabs>
          <w:tab w:val="right" w:leader="dot" w:pos="8306"/>
        </w:tabs>
        <w:kinsoku/>
        <w:wordWrap/>
        <w:overflowPunct/>
        <w:topLinePunct w:val="0"/>
        <w:autoSpaceDE/>
        <w:autoSpaceDN/>
        <w:bidi w:val="0"/>
        <w:adjustRightInd/>
        <w:snapToGrid/>
        <w:spacing w:line="420" w:lineRule="exact"/>
        <w:textAlignment w:val="auto"/>
        <w:rPr>
          <w:rFonts w:hint="eastAsia" w:ascii="宋体" w:hAnsi="宋体" w:eastAsia="宋体" w:cs="宋体"/>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_Toc17488 </w:instrText>
      </w:r>
      <w:r>
        <w:rPr>
          <w:rFonts w:hint="eastAsia" w:ascii="宋体" w:hAnsi="宋体" w:eastAsia="宋体" w:cs="宋体"/>
          <w:sz w:val="24"/>
          <w:szCs w:val="24"/>
        </w:rPr>
        <w:fldChar w:fldCharType="separate"/>
      </w:r>
      <w:r>
        <w:rPr>
          <w:rFonts w:hint="eastAsia" w:ascii="宋体" w:hAnsi="宋体" w:eastAsia="宋体" w:cs="宋体"/>
          <w:sz w:val="24"/>
          <w:szCs w:val="24"/>
        </w:rPr>
        <w:t>（四）第二课堂教育活动进程安排</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_Toc17488 \h </w:instrText>
      </w:r>
      <w:r>
        <w:rPr>
          <w:rFonts w:hint="eastAsia" w:ascii="宋体" w:hAnsi="宋体" w:eastAsia="宋体" w:cs="宋体"/>
          <w:sz w:val="24"/>
          <w:szCs w:val="24"/>
        </w:rPr>
        <w:fldChar w:fldCharType="separate"/>
      </w:r>
      <w:r>
        <w:rPr>
          <w:rFonts w:hint="eastAsia" w:ascii="宋体" w:hAnsi="宋体" w:eastAsia="宋体" w:cs="宋体"/>
          <w:sz w:val="24"/>
          <w:szCs w:val="24"/>
        </w:rPr>
        <w:t>29</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14:paraId="619C5DB7">
      <w:pPr>
        <w:pStyle w:val="10"/>
        <w:pageBreakBefore w:val="0"/>
        <w:widowControl w:val="0"/>
        <w:tabs>
          <w:tab w:val="right" w:leader="dot" w:pos="8306"/>
        </w:tabs>
        <w:kinsoku/>
        <w:wordWrap/>
        <w:overflowPunct/>
        <w:topLinePunct w:val="0"/>
        <w:autoSpaceDE/>
        <w:autoSpaceDN/>
        <w:bidi w:val="0"/>
        <w:adjustRightInd/>
        <w:snapToGrid/>
        <w:spacing w:line="420" w:lineRule="exact"/>
        <w:textAlignment w:val="auto"/>
        <w:rPr>
          <w:rFonts w:hint="eastAsia" w:ascii="宋体" w:hAnsi="宋体" w:eastAsia="宋体" w:cs="宋体"/>
          <w:b/>
          <w:bCs/>
          <w:sz w:val="24"/>
          <w:szCs w:val="24"/>
        </w:rPr>
      </w:pPr>
      <w:r>
        <w:rPr>
          <w:rFonts w:hint="eastAsia" w:ascii="宋体" w:hAnsi="宋体" w:eastAsia="宋体" w:cs="宋体"/>
          <w:b/>
          <w:bCs/>
          <w:sz w:val="24"/>
          <w:szCs w:val="24"/>
        </w:rPr>
        <w:fldChar w:fldCharType="begin"/>
      </w:r>
      <w:r>
        <w:rPr>
          <w:rFonts w:hint="eastAsia" w:ascii="宋体" w:hAnsi="宋体" w:eastAsia="宋体" w:cs="宋体"/>
          <w:b/>
          <w:bCs/>
          <w:sz w:val="24"/>
          <w:szCs w:val="24"/>
        </w:rPr>
        <w:instrText xml:space="preserve"> HYPERLINK \l _Toc31534 </w:instrText>
      </w:r>
      <w:r>
        <w:rPr>
          <w:rFonts w:hint="eastAsia" w:ascii="宋体" w:hAnsi="宋体" w:eastAsia="宋体" w:cs="宋体"/>
          <w:b/>
          <w:bCs/>
          <w:sz w:val="24"/>
          <w:szCs w:val="24"/>
        </w:rPr>
        <w:fldChar w:fldCharType="separate"/>
      </w:r>
      <w:r>
        <w:rPr>
          <w:rFonts w:hint="eastAsia" w:ascii="宋体" w:hAnsi="宋体" w:eastAsia="宋体" w:cs="宋体"/>
          <w:b/>
          <w:bCs/>
          <w:sz w:val="24"/>
          <w:szCs w:val="24"/>
        </w:rPr>
        <w:t>八、实施保障</w:t>
      </w:r>
      <w:r>
        <w:rPr>
          <w:rFonts w:hint="eastAsia" w:ascii="宋体" w:hAnsi="宋体" w:eastAsia="宋体" w:cs="宋体"/>
          <w:b/>
          <w:bCs/>
          <w:sz w:val="24"/>
          <w:szCs w:val="24"/>
        </w:rPr>
        <w:tab/>
      </w:r>
      <w:r>
        <w:rPr>
          <w:rFonts w:hint="eastAsia" w:ascii="宋体" w:hAnsi="宋体" w:eastAsia="宋体" w:cs="宋体"/>
          <w:b/>
          <w:bCs/>
          <w:sz w:val="24"/>
          <w:szCs w:val="24"/>
        </w:rPr>
        <w:fldChar w:fldCharType="begin"/>
      </w:r>
      <w:r>
        <w:rPr>
          <w:rFonts w:hint="eastAsia" w:ascii="宋体" w:hAnsi="宋体" w:eastAsia="宋体" w:cs="宋体"/>
          <w:b/>
          <w:bCs/>
          <w:sz w:val="24"/>
          <w:szCs w:val="24"/>
        </w:rPr>
        <w:instrText xml:space="preserve"> PAGEREF _Toc31534 \h </w:instrText>
      </w:r>
      <w:r>
        <w:rPr>
          <w:rFonts w:hint="eastAsia" w:ascii="宋体" w:hAnsi="宋体" w:eastAsia="宋体" w:cs="宋体"/>
          <w:b/>
          <w:bCs/>
          <w:sz w:val="24"/>
          <w:szCs w:val="24"/>
        </w:rPr>
        <w:fldChar w:fldCharType="separate"/>
      </w:r>
      <w:r>
        <w:rPr>
          <w:rFonts w:hint="eastAsia" w:ascii="宋体" w:hAnsi="宋体" w:eastAsia="宋体" w:cs="宋体"/>
          <w:b/>
          <w:bCs/>
          <w:sz w:val="24"/>
          <w:szCs w:val="24"/>
        </w:rPr>
        <w:t>34</w:t>
      </w:r>
      <w:r>
        <w:rPr>
          <w:rFonts w:hint="eastAsia" w:ascii="宋体" w:hAnsi="宋体" w:eastAsia="宋体" w:cs="宋体"/>
          <w:b/>
          <w:bCs/>
          <w:sz w:val="24"/>
          <w:szCs w:val="24"/>
        </w:rPr>
        <w:fldChar w:fldCharType="end"/>
      </w:r>
      <w:r>
        <w:rPr>
          <w:rFonts w:hint="eastAsia" w:ascii="宋体" w:hAnsi="宋体" w:eastAsia="宋体" w:cs="宋体"/>
          <w:b/>
          <w:bCs/>
          <w:sz w:val="24"/>
          <w:szCs w:val="24"/>
        </w:rPr>
        <w:fldChar w:fldCharType="end"/>
      </w:r>
    </w:p>
    <w:p w14:paraId="0EE12EE7">
      <w:pPr>
        <w:pStyle w:val="11"/>
        <w:pageBreakBefore w:val="0"/>
        <w:widowControl w:val="0"/>
        <w:tabs>
          <w:tab w:val="right" w:leader="dot" w:pos="8306"/>
        </w:tabs>
        <w:kinsoku/>
        <w:wordWrap/>
        <w:overflowPunct/>
        <w:topLinePunct w:val="0"/>
        <w:autoSpaceDE/>
        <w:autoSpaceDN/>
        <w:bidi w:val="0"/>
        <w:adjustRightInd/>
        <w:snapToGrid/>
        <w:spacing w:line="420" w:lineRule="exact"/>
        <w:textAlignment w:val="auto"/>
        <w:rPr>
          <w:rFonts w:hint="eastAsia" w:ascii="宋体" w:hAnsi="宋体" w:eastAsia="宋体" w:cs="宋体"/>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_Toc19652 </w:instrText>
      </w:r>
      <w:r>
        <w:rPr>
          <w:rFonts w:hint="eastAsia" w:ascii="宋体" w:hAnsi="宋体" w:eastAsia="宋体" w:cs="宋体"/>
          <w:sz w:val="24"/>
          <w:szCs w:val="24"/>
        </w:rPr>
        <w:fldChar w:fldCharType="separate"/>
      </w:r>
      <w:r>
        <w:rPr>
          <w:rFonts w:hint="eastAsia" w:ascii="宋体" w:hAnsi="宋体" w:eastAsia="宋体" w:cs="宋体"/>
          <w:sz w:val="24"/>
          <w:szCs w:val="24"/>
          <w:lang w:val="en-US" w:eastAsia="zh-CN"/>
        </w:rPr>
        <w:t>（一）实训基地配备</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_Toc19652 \h </w:instrText>
      </w:r>
      <w:r>
        <w:rPr>
          <w:rFonts w:hint="eastAsia" w:ascii="宋体" w:hAnsi="宋体" w:eastAsia="宋体" w:cs="宋体"/>
          <w:sz w:val="24"/>
          <w:szCs w:val="24"/>
        </w:rPr>
        <w:fldChar w:fldCharType="separate"/>
      </w:r>
      <w:r>
        <w:rPr>
          <w:rFonts w:hint="eastAsia" w:ascii="宋体" w:hAnsi="宋体" w:eastAsia="宋体" w:cs="宋体"/>
          <w:sz w:val="24"/>
          <w:szCs w:val="24"/>
        </w:rPr>
        <w:t>34</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14:paraId="27770E58">
      <w:pPr>
        <w:pStyle w:val="11"/>
        <w:pageBreakBefore w:val="0"/>
        <w:widowControl w:val="0"/>
        <w:tabs>
          <w:tab w:val="right" w:leader="dot" w:pos="8306"/>
        </w:tabs>
        <w:kinsoku/>
        <w:wordWrap/>
        <w:overflowPunct/>
        <w:topLinePunct w:val="0"/>
        <w:autoSpaceDE/>
        <w:autoSpaceDN/>
        <w:bidi w:val="0"/>
        <w:adjustRightInd/>
        <w:snapToGrid/>
        <w:spacing w:line="420" w:lineRule="exact"/>
        <w:textAlignment w:val="auto"/>
        <w:rPr>
          <w:rFonts w:hint="eastAsia" w:ascii="宋体" w:hAnsi="宋体" w:eastAsia="宋体" w:cs="宋体"/>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_Toc291 </w:instrText>
      </w:r>
      <w:r>
        <w:rPr>
          <w:rFonts w:hint="eastAsia" w:ascii="宋体" w:hAnsi="宋体" w:eastAsia="宋体" w:cs="宋体"/>
          <w:sz w:val="24"/>
          <w:szCs w:val="24"/>
        </w:rPr>
        <w:fldChar w:fldCharType="separate"/>
      </w:r>
      <w:r>
        <w:rPr>
          <w:rFonts w:hint="eastAsia" w:ascii="宋体" w:hAnsi="宋体" w:eastAsia="宋体" w:cs="宋体"/>
          <w:sz w:val="24"/>
          <w:szCs w:val="24"/>
          <w:lang w:val="en-US" w:eastAsia="zh-CN"/>
        </w:rPr>
        <w:t>（二）结构化教学团队</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_Toc291 \h </w:instrText>
      </w:r>
      <w:r>
        <w:rPr>
          <w:rFonts w:hint="eastAsia" w:ascii="宋体" w:hAnsi="宋体" w:eastAsia="宋体" w:cs="宋体"/>
          <w:sz w:val="24"/>
          <w:szCs w:val="24"/>
        </w:rPr>
        <w:fldChar w:fldCharType="separate"/>
      </w:r>
      <w:r>
        <w:rPr>
          <w:rFonts w:hint="eastAsia" w:ascii="宋体" w:hAnsi="宋体" w:eastAsia="宋体" w:cs="宋体"/>
          <w:sz w:val="24"/>
          <w:szCs w:val="24"/>
        </w:rPr>
        <w:t>34</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14:paraId="6EF4E2A2">
      <w:pPr>
        <w:pStyle w:val="11"/>
        <w:pageBreakBefore w:val="0"/>
        <w:widowControl w:val="0"/>
        <w:tabs>
          <w:tab w:val="right" w:leader="dot" w:pos="8306"/>
        </w:tabs>
        <w:kinsoku/>
        <w:wordWrap/>
        <w:overflowPunct/>
        <w:topLinePunct w:val="0"/>
        <w:autoSpaceDE/>
        <w:autoSpaceDN/>
        <w:bidi w:val="0"/>
        <w:adjustRightInd/>
        <w:snapToGrid/>
        <w:spacing w:line="420" w:lineRule="exact"/>
        <w:textAlignment w:val="auto"/>
        <w:rPr>
          <w:rFonts w:hint="eastAsia" w:ascii="宋体" w:hAnsi="宋体" w:eastAsia="宋体" w:cs="宋体"/>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_Toc1423 </w:instrText>
      </w:r>
      <w:r>
        <w:rPr>
          <w:rFonts w:hint="eastAsia" w:ascii="宋体" w:hAnsi="宋体" w:eastAsia="宋体" w:cs="宋体"/>
          <w:sz w:val="24"/>
          <w:szCs w:val="24"/>
        </w:rPr>
        <w:fldChar w:fldCharType="separate"/>
      </w:r>
      <w:r>
        <w:rPr>
          <w:rFonts w:hint="eastAsia" w:ascii="宋体" w:hAnsi="宋体" w:eastAsia="宋体" w:cs="宋体"/>
          <w:sz w:val="24"/>
          <w:szCs w:val="24"/>
        </w:rPr>
        <w:t>（三）教学资源</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_Toc1423 \h </w:instrText>
      </w:r>
      <w:r>
        <w:rPr>
          <w:rFonts w:hint="eastAsia" w:ascii="宋体" w:hAnsi="宋体" w:eastAsia="宋体" w:cs="宋体"/>
          <w:sz w:val="24"/>
          <w:szCs w:val="24"/>
        </w:rPr>
        <w:fldChar w:fldCharType="separate"/>
      </w:r>
      <w:r>
        <w:rPr>
          <w:rFonts w:hint="eastAsia" w:ascii="宋体" w:hAnsi="宋体" w:eastAsia="宋体" w:cs="宋体"/>
          <w:sz w:val="24"/>
          <w:szCs w:val="24"/>
        </w:rPr>
        <w:t>37</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14:paraId="4B65E010">
      <w:pPr>
        <w:pStyle w:val="11"/>
        <w:pageBreakBefore w:val="0"/>
        <w:widowControl w:val="0"/>
        <w:tabs>
          <w:tab w:val="right" w:leader="dot" w:pos="8306"/>
        </w:tabs>
        <w:kinsoku/>
        <w:wordWrap/>
        <w:overflowPunct/>
        <w:topLinePunct w:val="0"/>
        <w:autoSpaceDE/>
        <w:autoSpaceDN/>
        <w:bidi w:val="0"/>
        <w:adjustRightInd/>
        <w:snapToGrid/>
        <w:spacing w:line="420" w:lineRule="exact"/>
        <w:textAlignment w:val="auto"/>
        <w:rPr>
          <w:rFonts w:hint="eastAsia" w:ascii="宋体" w:hAnsi="宋体" w:eastAsia="宋体" w:cs="宋体"/>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_Toc31969 </w:instrText>
      </w:r>
      <w:r>
        <w:rPr>
          <w:rFonts w:hint="eastAsia" w:ascii="宋体" w:hAnsi="宋体" w:eastAsia="宋体" w:cs="宋体"/>
          <w:sz w:val="24"/>
          <w:szCs w:val="24"/>
        </w:rPr>
        <w:fldChar w:fldCharType="separate"/>
      </w:r>
      <w:r>
        <w:rPr>
          <w:rFonts w:hint="eastAsia" w:ascii="宋体" w:hAnsi="宋体" w:eastAsia="宋体" w:cs="宋体"/>
          <w:sz w:val="24"/>
          <w:szCs w:val="24"/>
        </w:rPr>
        <w:t>（四）教学方法</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_Toc31969 \h </w:instrText>
      </w:r>
      <w:r>
        <w:rPr>
          <w:rFonts w:hint="eastAsia" w:ascii="宋体" w:hAnsi="宋体" w:eastAsia="宋体" w:cs="宋体"/>
          <w:sz w:val="24"/>
          <w:szCs w:val="24"/>
        </w:rPr>
        <w:fldChar w:fldCharType="separate"/>
      </w:r>
      <w:r>
        <w:rPr>
          <w:rFonts w:hint="eastAsia" w:ascii="宋体" w:hAnsi="宋体" w:eastAsia="宋体" w:cs="宋体"/>
          <w:sz w:val="24"/>
          <w:szCs w:val="24"/>
        </w:rPr>
        <w:t>37</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14:paraId="554FCECE">
      <w:pPr>
        <w:pStyle w:val="11"/>
        <w:pageBreakBefore w:val="0"/>
        <w:widowControl w:val="0"/>
        <w:tabs>
          <w:tab w:val="right" w:leader="dot" w:pos="8306"/>
        </w:tabs>
        <w:kinsoku/>
        <w:wordWrap/>
        <w:overflowPunct/>
        <w:topLinePunct w:val="0"/>
        <w:autoSpaceDE/>
        <w:autoSpaceDN/>
        <w:bidi w:val="0"/>
        <w:adjustRightInd/>
        <w:snapToGrid/>
        <w:spacing w:line="420" w:lineRule="exact"/>
        <w:textAlignment w:val="auto"/>
        <w:rPr>
          <w:rFonts w:hint="eastAsia" w:ascii="宋体" w:hAnsi="宋体" w:eastAsia="宋体" w:cs="宋体"/>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_Toc3480 </w:instrText>
      </w:r>
      <w:r>
        <w:rPr>
          <w:rFonts w:hint="eastAsia" w:ascii="宋体" w:hAnsi="宋体" w:eastAsia="宋体" w:cs="宋体"/>
          <w:sz w:val="24"/>
          <w:szCs w:val="24"/>
        </w:rPr>
        <w:fldChar w:fldCharType="separate"/>
      </w:r>
      <w:r>
        <w:rPr>
          <w:rFonts w:hint="eastAsia" w:ascii="宋体" w:hAnsi="宋体" w:eastAsia="宋体" w:cs="宋体"/>
          <w:sz w:val="24"/>
          <w:szCs w:val="24"/>
        </w:rPr>
        <w:t>（五）学习评价</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_Toc3480 \h </w:instrText>
      </w:r>
      <w:r>
        <w:rPr>
          <w:rFonts w:hint="eastAsia" w:ascii="宋体" w:hAnsi="宋体" w:eastAsia="宋体" w:cs="宋体"/>
          <w:sz w:val="24"/>
          <w:szCs w:val="24"/>
        </w:rPr>
        <w:fldChar w:fldCharType="separate"/>
      </w:r>
      <w:r>
        <w:rPr>
          <w:rFonts w:hint="eastAsia" w:ascii="宋体" w:hAnsi="宋体" w:eastAsia="宋体" w:cs="宋体"/>
          <w:sz w:val="24"/>
          <w:szCs w:val="24"/>
        </w:rPr>
        <w:t>38</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14:paraId="2BB7BC3A">
      <w:pPr>
        <w:pStyle w:val="11"/>
        <w:pageBreakBefore w:val="0"/>
        <w:widowControl w:val="0"/>
        <w:tabs>
          <w:tab w:val="right" w:leader="dot" w:pos="8306"/>
        </w:tabs>
        <w:kinsoku/>
        <w:wordWrap/>
        <w:overflowPunct/>
        <w:topLinePunct w:val="0"/>
        <w:autoSpaceDE/>
        <w:autoSpaceDN/>
        <w:bidi w:val="0"/>
        <w:adjustRightInd/>
        <w:snapToGrid/>
        <w:spacing w:line="420" w:lineRule="exact"/>
        <w:textAlignment w:val="auto"/>
        <w:rPr>
          <w:rFonts w:hint="eastAsia" w:ascii="宋体" w:hAnsi="宋体" w:eastAsia="宋体" w:cs="宋体"/>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_Toc10781 </w:instrText>
      </w:r>
      <w:r>
        <w:rPr>
          <w:rFonts w:hint="eastAsia" w:ascii="宋体" w:hAnsi="宋体" w:eastAsia="宋体" w:cs="宋体"/>
          <w:sz w:val="24"/>
          <w:szCs w:val="24"/>
        </w:rPr>
        <w:fldChar w:fldCharType="separate"/>
      </w:r>
      <w:r>
        <w:rPr>
          <w:rFonts w:hint="eastAsia" w:ascii="宋体" w:hAnsi="宋体" w:eastAsia="宋体" w:cs="宋体"/>
          <w:sz w:val="24"/>
          <w:szCs w:val="24"/>
        </w:rPr>
        <w:t>（六）质量管理</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_Toc10781 \h </w:instrText>
      </w:r>
      <w:r>
        <w:rPr>
          <w:rFonts w:hint="eastAsia" w:ascii="宋体" w:hAnsi="宋体" w:eastAsia="宋体" w:cs="宋体"/>
          <w:sz w:val="24"/>
          <w:szCs w:val="24"/>
        </w:rPr>
        <w:fldChar w:fldCharType="separate"/>
      </w:r>
      <w:r>
        <w:rPr>
          <w:rFonts w:hint="eastAsia" w:ascii="宋体" w:hAnsi="宋体" w:eastAsia="宋体" w:cs="宋体"/>
          <w:sz w:val="24"/>
          <w:szCs w:val="24"/>
        </w:rPr>
        <w:t>38</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14:paraId="716C2B76">
      <w:pPr>
        <w:pStyle w:val="10"/>
        <w:pageBreakBefore w:val="0"/>
        <w:widowControl w:val="0"/>
        <w:tabs>
          <w:tab w:val="right" w:leader="dot" w:pos="8306"/>
        </w:tabs>
        <w:kinsoku/>
        <w:wordWrap/>
        <w:overflowPunct/>
        <w:topLinePunct w:val="0"/>
        <w:autoSpaceDE/>
        <w:autoSpaceDN/>
        <w:bidi w:val="0"/>
        <w:adjustRightInd/>
        <w:snapToGrid/>
        <w:spacing w:line="420" w:lineRule="exact"/>
        <w:textAlignment w:val="auto"/>
        <w:rPr>
          <w:rFonts w:hint="eastAsia" w:ascii="宋体" w:hAnsi="宋体" w:eastAsia="宋体" w:cs="宋体"/>
          <w:b/>
          <w:bCs/>
          <w:sz w:val="24"/>
          <w:szCs w:val="24"/>
        </w:rPr>
      </w:pPr>
      <w:r>
        <w:rPr>
          <w:rFonts w:hint="eastAsia" w:ascii="宋体" w:hAnsi="宋体" w:eastAsia="宋体" w:cs="宋体"/>
          <w:b/>
          <w:bCs/>
          <w:sz w:val="24"/>
          <w:szCs w:val="24"/>
        </w:rPr>
        <w:fldChar w:fldCharType="begin"/>
      </w:r>
      <w:r>
        <w:rPr>
          <w:rFonts w:hint="eastAsia" w:ascii="宋体" w:hAnsi="宋体" w:eastAsia="宋体" w:cs="宋体"/>
          <w:b/>
          <w:bCs/>
          <w:sz w:val="24"/>
          <w:szCs w:val="24"/>
        </w:rPr>
        <w:instrText xml:space="preserve"> HYPERLINK \l _Toc4226 </w:instrText>
      </w:r>
      <w:r>
        <w:rPr>
          <w:rFonts w:hint="eastAsia" w:ascii="宋体" w:hAnsi="宋体" w:eastAsia="宋体" w:cs="宋体"/>
          <w:b/>
          <w:bCs/>
          <w:sz w:val="24"/>
          <w:szCs w:val="24"/>
        </w:rPr>
        <w:fldChar w:fldCharType="separate"/>
      </w:r>
      <w:r>
        <w:rPr>
          <w:rFonts w:hint="eastAsia" w:ascii="宋体" w:hAnsi="宋体" w:eastAsia="宋体" w:cs="宋体"/>
          <w:b/>
          <w:bCs/>
          <w:sz w:val="24"/>
          <w:szCs w:val="24"/>
        </w:rPr>
        <w:t>九、毕业要求</w:t>
      </w:r>
      <w:r>
        <w:rPr>
          <w:rFonts w:hint="eastAsia" w:ascii="宋体" w:hAnsi="宋体" w:eastAsia="宋体" w:cs="宋体"/>
          <w:b/>
          <w:bCs/>
          <w:sz w:val="24"/>
          <w:szCs w:val="24"/>
        </w:rPr>
        <w:tab/>
      </w:r>
      <w:r>
        <w:rPr>
          <w:rFonts w:hint="eastAsia" w:ascii="宋体" w:hAnsi="宋体" w:eastAsia="宋体" w:cs="宋体"/>
          <w:b/>
          <w:bCs/>
          <w:sz w:val="24"/>
          <w:szCs w:val="24"/>
        </w:rPr>
        <w:fldChar w:fldCharType="begin"/>
      </w:r>
      <w:r>
        <w:rPr>
          <w:rFonts w:hint="eastAsia" w:ascii="宋体" w:hAnsi="宋体" w:eastAsia="宋体" w:cs="宋体"/>
          <w:b/>
          <w:bCs/>
          <w:sz w:val="24"/>
          <w:szCs w:val="24"/>
        </w:rPr>
        <w:instrText xml:space="preserve"> PAGEREF _Toc4226 \h </w:instrText>
      </w:r>
      <w:r>
        <w:rPr>
          <w:rFonts w:hint="eastAsia" w:ascii="宋体" w:hAnsi="宋体" w:eastAsia="宋体" w:cs="宋体"/>
          <w:b/>
          <w:bCs/>
          <w:sz w:val="24"/>
          <w:szCs w:val="24"/>
        </w:rPr>
        <w:fldChar w:fldCharType="separate"/>
      </w:r>
      <w:r>
        <w:rPr>
          <w:rFonts w:hint="eastAsia" w:ascii="宋体" w:hAnsi="宋体" w:eastAsia="宋体" w:cs="宋体"/>
          <w:b/>
          <w:bCs/>
          <w:sz w:val="24"/>
          <w:szCs w:val="24"/>
        </w:rPr>
        <w:t>40</w:t>
      </w:r>
      <w:r>
        <w:rPr>
          <w:rFonts w:hint="eastAsia" w:ascii="宋体" w:hAnsi="宋体" w:eastAsia="宋体" w:cs="宋体"/>
          <w:b/>
          <w:bCs/>
          <w:sz w:val="24"/>
          <w:szCs w:val="24"/>
        </w:rPr>
        <w:fldChar w:fldCharType="end"/>
      </w:r>
      <w:r>
        <w:rPr>
          <w:rFonts w:hint="eastAsia" w:ascii="宋体" w:hAnsi="宋体" w:eastAsia="宋体" w:cs="宋体"/>
          <w:b/>
          <w:bCs/>
          <w:sz w:val="24"/>
          <w:szCs w:val="24"/>
        </w:rPr>
        <w:fldChar w:fldCharType="end"/>
      </w:r>
    </w:p>
    <w:p w14:paraId="1353F77E">
      <w:pPr>
        <w:pStyle w:val="10"/>
        <w:pageBreakBefore w:val="0"/>
        <w:widowControl w:val="0"/>
        <w:tabs>
          <w:tab w:val="right" w:leader="dot" w:pos="8306"/>
        </w:tabs>
        <w:kinsoku/>
        <w:wordWrap/>
        <w:overflowPunct/>
        <w:topLinePunct w:val="0"/>
        <w:autoSpaceDE/>
        <w:autoSpaceDN/>
        <w:bidi w:val="0"/>
        <w:adjustRightInd/>
        <w:snapToGrid/>
        <w:spacing w:line="420" w:lineRule="exact"/>
        <w:textAlignment w:val="auto"/>
        <w:rPr>
          <w:rFonts w:hint="eastAsia" w:ascii="宋体" w:hAnsi="宋体" w:eastAsia="宋体" w:cs="宋体"/>
          <w:b/>
          <w:bCs/>
          <w:sz w:val="24"/>
          <w:szCs w:val="24"/>
        </w:rPr>
      </w:pPr>
      <w:r>
        <w:rPr>
          <w:rFonts w:hint="eastAsia" w:ascii="宋体" w:hAnsi="宋体" w:eastAsia="宋体" w:cs="宋体"/>
          <w:b/>
          <w:bCs/>
          <w:sz w:val="24"/>
          <w:szCs w:val="24"/>
        </w:rPr>
        <w:fldChar w:fldCharType="begin"/>
      </w:r>
      <w:r>
        <w:rPr>
          <w:rFonts w:hint="eastAsia" w:ascii="宋体" w:hAnsi="宋体" w:eastAsia="宋体" w:cs="宋体"/>
          <w:b/>
          <w:bCs/>
          <w:sz w:val="24"/>
          <w:szCs w:val="24"/>
        </w:rPr>
        <w:instrText xml:space="preserve"> HYPERLINK \l _Toc29093 </w:instrText>
      </w:r>
      <w:r>
        <w:rPr>
          <w:rFonts w:hint="eastAsia" w:ascii="宋体" w:hAnsi="宋体" w:eastAsia="宋体" w:cs="宋体"/>
          <w:b/>
          <w:bCs/>
          <w:sz w:val="24"/>
          <w:szCs w:val="24"/>
        </w:rPr>
        <w:fldChar w:fldCharType="separate"/>
      </w:r>
      <w:r>
        <w:rPr>
          <w:rFonts w:hint="eastAsia" w:ascii="宋体" w:hAnsi="宋体" w:eastAsia="宋体" w:cs="宋体"/>
          <w:b/>
          <w:bCs/>
          <w:sz w:val="24"/>
          <w:szCs w:val="24"/>
        </w:rPr>
        <w:t>十、 有关人才培养方案的补充说明</w:t>
      </w:r>
      <w:r>
        <w:rPr>
          <w:rFonts w:hint="eastAsia" w:ascii="宋体" w:hAnsi="宋体" w:eastAsia="宋体" w:cs="宋体"/>
          <w:b/>
          <w:bCs/>
          <w:sz w:val="24"/>
          <w:szCs w:val="24"/>
        </w:rPr>
        <w:tab/>
      </w:r>
      <w:r>
        <w:rPr>
          <w:rFonts w:hint="eastAsia" w:ascii="宋体" w:hAnsi="宋体" w:eastAsia="宋体" w:cs="宋体"/>
          <w:b/>
          <w:bCs/>
          <w:sz w:val="24"/>
          <w:szCs w:val="24"/>
        </w:rPr>
        <w:fldChar w:fldCharType="begin"/>
      </w:r>
      <w:r>
        <w:rPr>
          <w:rFonts w:hint="eastAsia" w:ascii="宋体" w:hAnsi="宋体" w:eastAsia="宋体" w:cs="宋体"/>
          <w:b/>
          <w:bCs/>
          <w:sz w:val="24"/>
          <w:szCs w:val="24"/>
        </w:rPr>
        <w:instrText xml:space="preserve"> PAGEREF _Toc29093 \h </w:instrText>
      </w:r>
      <w:r>
        <w:rPr>
          <w:rFonts w:hint="eastAsia" w:ascii="宋体" w:hAnsi="宋体" w:eastAsia="宋体" w:cs="宋体"/>
          <w:b/>
          <w:bCs/>
          <w:sz w:val="24"/>
          <w:szCs w:val="24"/>
        </w:rPr>
        <w:fldChar w:fldCharType="separate"/>
      </w:r>
      <w:r>
        <w:rPr>
          <w:rFonts w:hint="eastAsia" w:ascii="宋体" w:hAnsi="宋体" w:eastAsia="宋体" w:cs="宋体"/>
          <w:b/>
          <w:bCs/>
          <w:sz w:val="24"/>
          <w:szCs w:val="24"/>
        </w:rPr>
        <w:t>40</w:t>
      </w:r>
      <w:r>
        <w:rPr>
          <w:rFonts w:hint="eastAsia" w:ascii="宋体" w:hAnsi="宋体" w:eastAsia="宋体" w:cs="宋体"/>
          <w:b/>
          <w:bCs/>
          <w:sz w:val="24"/>
          <w:szCs w:val="24"/>
        </w:rPr>
        <w:fldChar w:fldCharType="end"/>
      </w:r>
      <w:r>
        <w:rPr>
          <w:rFonts w:hint="eastAsia" w:ascii="宋体" w:hAnsi="宋体" w:eastAsia="宋体" w:cs="宋体"/>
          <w:b/>
          <w:bCs/>
          <w:sz w:val="24"/>
          <w:szCs w:val="24"/>
        </w:rPr>
        <w:fldChar w:fldCharType="end"/>
      </w:r>
    </w:p>
    <w:p w14:paraId="4A397741">
      <w:pPr>
        <w:pStyle w:val="10"/>
        <w:pageBreakBefore w:val="0"/>
        <w:widowControl w:val="0"/>
        <w:tabs>
          <w:tab w:val="right" w:leader="dot" w:pos="8306"/>
        </w:tabs>
        <w:kinsoku/>
        <w:wordWrap/>
        <w:overflowPunct/>
        <w:topLinePunct w:val="0"/>
        <w:autoSpaceDE/>
        <w:autoSpaceDN/>
        <w:bidi w:val="0"/>
        <w:adjustRightInd/>
        <w:snapToGrid/>
        <w:spacing w:line="420" w:lineRule="exact"/>
        <w:textAlignment w:val="auto"/>
        <w:rPr>
          <w:rFonts w:hint="eastAsia" w:ascii="宋体" w:hAnsi="宋体" w:eastAsia="宋体" w:cs="宋体"/>
          <w:sz w:val="24"/>
          <w:szCs w:val="24"/>
        </w:rPr>
      </w:pPr>
      <w:r>
        <w:rPr>
          <w:rFonts w:hint="eastAsia" w:ascii="宋体" w:hAnsi="宋体" w:eastAsia="宋体" w:cs="宋体"/>
          <w:b/>
          <w:bCs/>
          <w:sz w:val="24"/>
          <w:szCs w:val="24"/>
        </w:rPr>
        <w:fldChar w:fldCharType="begin"/>
      </w:r>
      <w:r>
        <w:rPr>
          <w:rFonts w:hint="eastAsia" w:ascii="宋体" w:hAnsi="宋体" w:eastAsia="宋体" w:cs="宋体"/>
          <w:b/>
          <w:bCs/>
          <w:sz w:val="24"/>
          <w:szCs w:val="24"/>
        </w:rPr>
        <w:instrText xml:space="preserve"> HYPERLINK \l _Toc30899 </w:instrText>
      </w:r>
      <w:r>
        <w:rPr>
          <w:rFonts w:hint="eastAsia" w:ascii="宋体" w:hAnsi="宋体" w:eastAsia="宋体" w:cs="宋体"/>
          <w:b/>
          <w:bCs/>
          <w:sz w:val="24"/>
          <w:szCs w:val="24"/>
        </w:rPr>
        <w:fldChar w:fldCharType="separate"/>
      </w:r>
      <w:r>
        <w:rPr>
          <w:rFonts w:hint="eastAsia" w:ascii="宋体" w:hAnsi="宋体" w:eastAsia="宋体" w:cs="宋体"/>
          <w:b/>
          <w:bCs/>
          <w:sz w:val="24"/>
          <w:szCs w:val="24"/>
        </w:rPr>
        <w:t>十一、附录</w:t>
      </w:r>
      <w:r>
        <w:rPr>
          <w:rFonts w:hint="eastAsia" w:ascii="宋体" w:hAnsi="宋体" w:eastAsia="宋体" w:cs="宋体"/>
          <w:b/>
          <w:bCs/>
          <w:sz w:val="24"/>
          <w:szCs w:val="24"/>
        </w:rPr>
        <w:tab/>
      </w:r>
      <w:r>
        <w:rPr>
          <w:rFonts w:hint="eastAsia" w:ascii="宋体" w:hAnsi="宋体" w:eastAsia="宋体" w:cs="宋体"/>
          <w:b/>
          <w:bCs/>
          <w:sz w:val="24"/>
          <w:szCs w:val="24"/>
        </w:rPr>
        <w:fldChar w:fldCharType="begin"/>
      </w:r>
      <w:r>
        <w:rPr>
          <w:rFonts w:hint="eastAsia" w:ascii="宋体" w:hAnsi="宋体" w:eastAsia="宋体" w:cs="宋体"/>
          <w:b/>
          <w:bCs/>
          <w:sz w:val="24"/>
          <w:szCs w:val="24"/>
        </w:rPr>
        <w:instrText xml:space="preserve"> PAGEREF _Toc30899 \h </w:instrText>
      </w:r>
      <w:r>
        <w:rPr>
          <w:rFonts w:hint="eastAsia" w:ascii="宋体" w:hAnsi="宋体" w:eastAsia="宋体" w:cs="宋体"/>
          <w:b/>
          <w:bCs/>
          <w:sz w:val="24"/>
          <w:szCs w:val="24"/>
        </w:rPr>
        <w:fldChar w:fldCharType="separate"/>
      </w:r>
      <w:r>
        <w:rPr>
          <w:rFonts w:hint="eastAsia" w:ascii="宋体" w:hAnsi="宋体" w:eastAsia="宋体" w:cs="宋体"/>
          <w:b/>
          <w:bCs/>
          <w:sz w:val="24"/>
          <w:szCs w:val="24"/>
        </w:rPr>
        <w:t>40</w:t>
      </w:r>
      <w:r>
        <w:rPr>
          <w:rFonts w:hint="eastAsia" w:ascii="宋体" w:hAnsi="宋体" w:eastAsia="宋体" w:cs="宋体"/>
          <w:b/>
          <w:bCs/>
          <w:sz w:val="24"/>
          <w:szCs w:val="24"/>
        </w:rPr>
        <w:fldChar w:fldCharType="end"/>
      </w:r>
      <w:r>
        <w:rPr>
          <w:rFonts w:hint="eastAsia" w:ascii="宋体" w:hAnsi="宋体" w:eastAsia="宋体" w:cs="宋体"/>
          <w:b/>
          <w:bCs/>
          <w:sz w:val="24"/>
          <w:szCs w:val="24"/>
        </w:rPr>
        <w:fldChar w:fldCharType="end"/>
      </w:r>
    </w:p>
    <w:p w14:paraId="0481E411">
      <w:pPr>
        <w:pStyle w:val="11"/>
        <w:pageBreakBefore w:val="0"/>
        <w:widowControl w:val="0"/>
        <w:tabs>
          <w:tab w:val="right" w:leader="dot" w:pos="8306"/>
        </w:tabs>
        <w:kinsoku/>
        <w:wordWrap/>
        <w:overflowPunct/>
        <w:topLinePunct w:val="0"/>
        <w:autoSpaceDE/>
        <w:autoSpaceDN/>
        <w:bidi w:val="0"/>
        <w:adjustRightInd/>
        <w:snapToGrid/>
        <w:spacing w:line="420" w:lineRule="exact"/>
        <w:textAlignment w:val="auto"/>
        <w:rPr>
          <w:rFonts w:hint="eastAsia" w:ascii="宋体" w:hAnsi="宋体" w:eastAsia="宋体" w:cs="宋体"/>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_Toc28118 </w:instrText>
      </w:r>
      <w:r>
        <w:rPr>
          <w:rFonts w:hint="eastAsia" w:ascii="宋体" w:hAnsi="宋体" w:eastAsia="宋体" w:cs="宋体"/>
          <w:sz w:val="24"/>
          <w:szCs w:val="24"/>
        </w:rPr>
        <w:fldChar w:fldCharType="separate"/>
      </w:r>
      <w:r>
        <w:rPr>
          <w:rFonts w:hint="eastAsia" w:ascii="宋体" w:hAnsi="宋体" w:eastAsia="宋体" w:cs="宋体"/>
          <w:sz w:val="24"/>
          <w:szCs w:val="24"/>
        </w:rPr>
        <w:t>（一）制订人员</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_Toc28118 \h </w:instrText>
      </w:r>
      <w:r>
        <w:rPr>
          <w:rFonts w:hint="eastAsia" w:ascii="宋体" w:hAnsi="宋体" w:eastAsia="宋体" w:cs="宋体"/>
          <w:sz w:val="24"/>
          <w:szCs w:val="24"/>
        </w:rPr>
        <w:fldChar w:fldCharType="separate"/>
      </w:r>
      <w:r>
        <w:rPr>
          <w:rFonts w:hint="eastAsia" w:ascii="宋体" w:hAnsi="宋体" w:eastAsia="宋体" w:cs="宋体"/>
          <w:sz w:val="24"/>
          <w:szCs w:val="24"/>
        </w:rPr>
        <w:t>40</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14:paraId="592E95A3">
      <w:pPr>
        <w:pStyle w:val="11"/>
        <w:pageBreakBefore w:val="0"/>
        <w:widowControl w:val="0"/>
        <w:tabs>
          <w:tab w:val="right" w:leader="dot" w:pos="8306"/>
        </w:tabs>
        <w:kinsoku/>
        <w:wordWrap/>
        <w:overflowPunct/>
        <w:topLinePunct w:val="0"/>
        <w:autoSpaceDE/>
        <w:autoSpaceDN/>
        <w:bidi w:val="0"/>
        <w:adjustRightInd/>
        <w:snapToGrid/>
        <w:spacing w:line="420" w:lineRule="exact"/>
        <w:textAlignment w:val="auto"/>
        <w:rPr>
          <w:rFonts w:hint="eastAsia" w:ascii="宋体" w:hAnsi="宋体" w:eastAsia="宋体" w:cs="宋体"/>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_Toc4730 </w:instrText>
      </w:r>
      <w:r>
        <w:rPr>
          <w:rFonts w:hint="eastAsia" w:ascii="宋体" w:hAnsi="宋体" w:eastAsia="宋体" w:cs="宋体"/>
          <w:sz w:val="24"/>
          <w:szCs w:val="24"/>
        </w:rPr>
        <w:fldChar w:fldCharType="separate"/>
      </w:r>
      <w:r>
        <w:rPr>
          <w:rFonts w:hint="eastAsia" w:ascii="宋体" w:hAnsi="宋体" w:eastAsia="宋体" w:cs="宋体"/>
          <w:sz w:val="24"/>
          <w:szCs w:val="24"/>
        </w:rPr>
        <w:t>（二）职业/岗位分析</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_Toc4730 \h </w:instrText>
      </w:r>
      <w:r>
        <w:rPr>
          <w:rFonts w:hint="eastAsia" w:ascii="宋体" w:hAnsi="宋体" w:eastAsia="宋体" w:cs="宋体"/>
          <w:sz w:val="24"/>
          <w:szCs w:val="24"/>
        </w:rPr>
        <w:fldChar w:fldCharType="separate"/>
      </w:r>
      <w:r>
        <w:rPr>
          <w:rFonts w:hint="eastAsia" w:ascii="宋体" w:hAnsi="宋体" w:eastAsia="宋体" w:cs="宋体"/>
          <w:sz w:val="24"/>
          <w:szCs w:val="24"/>
        </w:rPr>
        <w:t>41</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14:paraId="76875453">
      <w:pPr>
        <w:pStyle w:val="11"/>
        <w:pageBreakBefore w:val="0"/>
        <w:widowControl w:val="0"/>
        <w:tabs>
          <w:tab w:val="right" w:leader="dot" w:pos="8306"/>
        </w:tabs>
        <w:kinsoku/>
        <w:wordWrap/>
        <w:overflowPunct/>
        <w:topLinePunct w:val="0"/>
        <w:autoSpaceDE/>
        <w:autoSpaceDN/>
        <w:bidi w:val="0"/>
        <w:adjustRightInd/>
        <w:snapToGrid/>
        <w:spacing w:line="420" w:lineRule="exact"/>
        <w:textAlignment w:val="auto"/>
        <w:rPr>
          <w:rFonts w:hint="eastAsia" w:ascii="宋体" w:hAnsi="宋体" w:eastAsia="宋体" w:cs="宋体"/>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_Toc28569 </w:instrText>
      </w:r>
      <w:r>
        <w:rPr>
          <w:rFonts w:hint="eastAsia" w:ascii="宋体" w:hAnsi="宋体" w:eastAsia="宋体" w:cs="宋体"/>
          <w:sz w:val="24"/>
          <w:szCs w:val="24"/>
        </w:rPr>
        <w:fldChar w:fldCharType="separate"/>
      </w:r>
      <w:r>
        <w:rPr>
          <w:rFonts w:hint="eastAsia" w:ascii="宋体" w:hAnsi="宋体" w:eastAsia="宋体" w:cs="宋体"/>
          <w:sz w:val="24"/>
          <w:szCs w:val="24"/>
        </w:rPr>
        <w:t>（三）课程对应的职业资格/技能等级证书一览表</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_Toc28569 \h </w:instrText>
      </w:r>
      <w:r>
        <w:rPr>
          <w:rFonts w:hint="eastAsia" w:ascii="宋体" w:hAnsi="宋体" w:eastAsia="宋体" w:cs="宋体"/>
          <w:sz w:val="24"/>
          <w:szCs w:val="24"/>
        </w:rPr>
        <w:fldChar w:fldCharType="separate"/>
      </w:r>
      <w:r>
        <w:rPr>
          <w:rFonts w:hint="eastAsia" w:ascii="宋体" w:hAnsi="宋体" w:eastAsia="宋体" w:cs="宋体"/>
          <w:sz w:val="24"/>
          <w:szCs w:val="24"/>
        </w:rPr>
        <w:t>43</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14:paraId="41F10EFD">
      <w:pPr>
        <w:pStyle w:val="11"/>
        <w:pageBreakBefore w:val="0"/>
        <w:widowControl w:val="0"/>
        <w:tabs>
          <w:tab w:val="right" w:leader="dot" w:pos="8306"/>
        </w:tabs>
        <w:kinsoku/>
        <w:wordWrap/>
        <w:overflowPunct/>
        <w:topLinePunct w:val="0"/>
        <w:autoSpaceDE/>
        <w:autoSpaceDN/>
        <w:bidi w:val="0"/>
        <w:adjustRightInd/>
        <w:snapToGrid/>
        <w:spacing w:line="420" w:lineRule="exact"/>
        <w:textAlignment w:val="auto"/>
        <w:rPr>
          <w:rFonts w:hint="eastAsia" w:ascii="宋体" w:hAnsi="宋体" w:eastAsia="宋体" w:cs="宋体"/>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_Toc12680 </w:instrText>
      </w:r>
      <w:r>
        <w:rPr>
          <w:rFonts w:hint="eastAsia" w:ascii="宋体" w:hAnsi="宋体" w:eastAsia="宋体" w:cs="宋体"/>
          <w:sz w:val="24"/>
          <w:szCs w:val="24"/>
        </w:rPr>
        <w:fldChar w:fldCharType="separate"/>
      </w:r>
      <w:r>
        <w:rPr>
          <w:rFonts w:hint="eastAsia" w:ascii="宋体" w:hAnsi="宋体" w:eastAsia="宋体" w:cs="宋体"/>
          <w:sz w:val="24"/>
          <w:szCs w:val="24"/>
        </w:rPr>
        <w:t>（四）职业能力标准</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_Toc12680 \h </w:instrText>
      </w:r>
      <w:r>
        <w:rPr>
          <w:rFonts w:hint="eastAsia" w:ascii="宋体" w:hAnsi="宋体" w:eastAsia="宋体" w:cs="宋体"/>
          <w:sz w:val="24"/>
          <w:szCs w:val="24"/>
        </w:rPr>
        <w:fldChar w:fldCharType="separate"/>
      </w:r>
      <w:r>
        <w:rPr>
          <w:rFonts w:hint="eastAsia" w:ascii="宋体" w:hAnsi="宋体" w:eastAsia="宋体" w:cs="宋体"/>
          <w:sz w:val="24"/>
          <w:szCs w:val="24"/>
        </w:rPr>
        <w:t>43</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14:paraId="641D77F8">
      <w:pPr>
        <w:pStyle w:val="11"/>
        <w:pageBreakBefore w:val="0"/>
        <w:widowControl w:val="0"/>
        <w:tabs>
          <w:tab w:val="right" w:leader="dot" w:pos="8306"/>
        </w:tabs>
        <w:kinsoku/>
        <w:wordWrap/>
        <w:overflowPunct/>
        <w:topLinePunct w:val="0"/>
        <w:autoSpaceDE/>
        <w:autoSpaceDN/>
        <w:bidi w:val="0"/>
        <w:adjustRightInd/>
        <w:snapToGrid/>
        <w:spacing w:line="420" w:lineRule="exact"/>
        <w:textAlignment w:val="auto"/>
        <w:rPr>
          <w:rFonts w:hint="eastAsia" w:ascii="宋体" w:hAnsi="宋体" w:eastAsia="宋体" w:cs="宋体"/>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_Toc28806 </w:instrText>
      </w:r>
      <w:r>
        <w:rPr>
          <w:rFonts w:hint="eastAsia" w:ascii="宋体" w:hAnsi="宋体" w:eastAsia="宋体" w:cs="宋体"/>
          <w:sz w:val="24"/>
          <w:szCs w:val="24"/>
        </w:rPr>
        <w:fldChar w:fldCharType="separate"/>
      </w:r>
      <w:r>
        <w:rPr>
          <w:rFonts w:hint="eastAsia" w:ascii="宋体" w:hAnsi="宋体" w:eastAsia="宋体" w:cs="宋体"/>
          <w:sz w:val="24"/>
          <w:szCs w:val="24"/>
        </w:rPr>
        <w:t>（五）专业社会调研报告</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_Toc28806 \h </w:instrText>
      </w:r>
      <w:r>
        <w:rPr>
          <w:rFonts w:hint="eastAsia" w:ascii="宋体" w:hAnsi="宋体" w:eastAsia="宋体" w:cs="宋体"/>
          <w:sz w:val="24"/>
          <w:szCs w:val="24"/>
        </w:rPr>
        <w:fldChar w:fldCharType="separate"/>
      </w:r>
      <w:r>
        <w:rPr>
          <w:rFonts w:hint="eastAsia" w:ascii="宋体" w:hAnsi="宋体" w:eastAsia="宋体" w:cs="宋体"/>
          <w:sz w:val="24"/>
          <w:szCs w:val="24"/>
        </w:rPr>
        <w:t>54</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14:paraId="741B243D">
      <w:pPr>
        <w:pStyle w:val="2"/>
        <w:pageBreakBefore w:val="0"/>
        <w:widowControl w:val="0"/>
        <w:kinsoku/>
        <w:wordWrap/>
        <w:overflowPunct/>
        <w:topLinePunct w:val="0"/>
        <w:autoSpaceDE/>
        <w:autoSpaceDN/>
        <w:bidi w:val="0"/>
        <w:adjustRightInd/>
        <w:snapToGrid/>
        <w:spacing w:before="0" w:after="0" w:line="420" w:lineRule="exact"/>
        <w:textAlignment w:val="auto"/>
        <w:rPr>
          <w:rFonts w:hint="eastAsia" w:ascii="黑体" w:hAnsi="黑体" w:eastAsia="黑体"/>
          <w:sz w:val="32"/>
          <w:szCs w:val="32"/>
        </w:rPr>
        <w:sectPr>
          <w:pgSz w:w="11906" w:h="16838"/>
          <w:pgMar w:top="1440" w:right="1800" w:bottom="1440" w:left="1800" w:header="851" w:footer="992" w:gutter="0"/>
          <w:cols w:space="425" w:num="1"/>
          <w:docGrid w:type="lines" w:linePitch="312" w:charSpace="0"/>
        </w:sectPr>
      </w:pPr>
      <w:r>
        <w:rPr>
          <w:rFonts w:hint="eastAsia" w:ascii="宋体" w:hAnsi="宋体" w:eastAsia="宋体" w:cs="宋体"/>
          <w:sz w:val="24"/>
          <w:szCs w:val="24"/>
        </w:rPr>
        <w:fldChar w:fldCharType="end"/>
      </w:r>
    </w:p>
    <w:p w14:paraId="6B92E04E">
      <w:pPr>
        <w:jc w:val="center"/>
        <w:rPr>
          <w:rFonts w:hint="eastAsia" w:ascii="方正小标宋简体" w:hAnsi="方正小标宋简体" w:eastAsia="方正小标宋简体" w:cs="方正小标宋简体"/>
          <w:sz w:val="32"/>
          <w:szCs w:val="32"/>
        </w:rPr>
      </w:pPr>
      <w:r>
        <w:rPr>
          <w:rFonts w:hint="eastAsia" w:ascii="方正小标宋简体" w:hAnsi="方正小标宋简体" w:eastAsia="方正小标宋简体" w:cs="方正小标宋简体"/>
          <w:sz w:val="32"/>
          <w:szCs w:val="32"/>
        </w:rPr>
        <w:t>202</w:t>
      </w:r>
      <w:r>
        <w:rPr>
          <w:rFonts w:hint="eastAsia" w:ascii="方正小标宋简体" w:hAnsi="方正小标宋简体" w:eastAsia="方正小标宋简体" w:cs="方正小标宋简体"/>
          <w:sz w:val="32"/>
          <w:szCs w:val="32"/>
          <w:lang w:val="en-US" w:eastAsia="zh-CN"/>
        </w:rPr>
        <w:t>5</w:t>
      </w:r>
      <w:r>
        <w:rPr>
          <w:rFonts w:hint="eastAsia" w:ascii="方正小标宋简体" w:hAnsi="方正小标宋简体" w:eastAsia="方正小标宋简体" w:cs="方正小标宋简体"/>
          <w:sz w:val="32"/>
          <w:szCs w:val="32"/>
        </w:rPr>
        <w:t>级高职专科大数据与财务管理专业人才培养方案</w:t>
      </w:r>
    </w:p>
    <w:p w14:paraId="01DDB9F9">
      <w:pPr>
        <w:pStyle w:val="2"/>
        <w:spacing w:before="0" w:after="0" w:line="360" w:lineRule="auto"/>
        <w:rPr>
          <w:rFonts w:hint="eastAsia" w:ascii="黑体" w:hAnsi="黑体" w:eastAsia="黑体" w:cs="黑体"/>
          <w:b w:val="0"/>
          <w:bCs w:val="0"/>
          <w:sz w:val="30"/>
          <w:szCs w:val="30"/>
        </w:rPr>
      </w:pPr>
      <w:bookmarkStart w:id="1" w:name="_Toc25406"/>
    </w:p>
    <w:p w14:paraId="59758757">
      <w:pPr>
        <w:pStyle w:val="2"/>
        <w:spacing w:before="0" w:after="0" w:line="360" w:lineRule="auto"/>
        <w:rPr>
          <w:rFonts w:hint="eastAsia" w:ascii="黑体" w:hAnsi="黑体" w:eastAsia="黑体" w:cs="黑体"/>
          <w:b w:val="0"/>
          <w:bCs w:val="0"/>
          <w:sz w:val="28"/>
          <w:szCs w:val="28"/>
        </w:rPr>
      </w:pPr>
      <w:r>
        <w:rPr>
          <w:rFonts w:hint="eastAsia" w:ascii="黑体" w:hAnsi="黑体" w:eastAsia="黑体" w:cs="黑体"/>
          <w:b w:val="0"/>
          <w:bCs w:val="0"/>
          <w:sz w:val="28"/>
          <w:szCs w:val="28"/>
        </w:rPr>
        <w:t>一、专业名称及代码</w:t>
      </w:r>
      <w:bookmarkEnd w:id="1"/>
    </w:p>
    <w:p w14:paraId="47FB8E22">
      <w:pPr>
        <w:pStyle w:val="2"/>
        <w:spacing w:before="0" w:after="0" w:line="360" w:lineRule="auto"/>
        <w:ind w:firstLine="480" w:firstLineChars="200"/>
        <w:rPr>
          <w:rFonts w:hint="eastAsia" w:ascii="宋体" w:hAnsi="宋体" w:eastAsia="宋体" w:cs="宋体"/>
          <w:b w:val="0"/>
          <w:bCs w:val="0"/>
          <w:sz w:val="24"/>
          <w:szCs w:val="24"/>
        </w:rPr>
      </w:pPr>
      <w:bookmarkStart w:id="2" w:name="_Toc15957"/>
      <w:r>
        <w:rPr>
          <w:rFonts w:hint="eastAsia" w:ascii="宋体" w:hAnsi="宋体" w:eastAsia="宋体" w:cs="宋体"/>
          <w:b w:val="0"/>
          <w:bCs w:val="0"/>
          <w:sz w:val="24"/>
          <w:szCs w:val="24"/>
        </w:rPr>
        <w:t>专业名称：大数据与财务管理</w:t>
      </w:r>
    </w:p>
    <w:p w14:paraId="40DDE0FF">
      <w:pPr>
        <w:pStyle w:val="2"/>
        <w:spacing w:before="0" w:after="0" w:line="360" w:lineRule="auto"/>
        <w:ind w:firstLine="480" w:firstLineChars="200"/>
        <w:rPr>
          <w:rFonts w:hint="eastAsia" w:ascii="宋体" w:hAnsi="宋体" w:eastAsia="宋体" w:cs="宋体"/>
          <w:b w:val="0"/>
          <w:bCs w:val="0"/>
          <w:sz w:val="24"/>
          <w:szCs w:val="24"/>
        </w:rPr>
      </w:pPr>
      <w:r>
        <w:rPr>
          <w:rFonts w:hint="eastAsia" w:ascii="宋体" w:hAnsi="宋体" w:eastAsia="宋体" w:cs="宋体"/>
          <w:b w:val="0"/>
          <w:bCs w:val="0"/>
          <w:sz w:val="24"/>
          <w:szCs w:val="24"/>
        </w:rPr>
        <w:t>专业代码：530301</w:t>
      </w:r>
    </w:p>
    <w:p w14:paraId="710ECEF7">
      <w:pPr>
        <w:pStyle w:val="2"/>
        <w:spacing w:before="0" w:after="0" w:line="360" w:lineRule="auto"/>
        <w:rPr>
          <w:rFonts w:hint="eastAsia" w:ascii="黑体" w:hAnsi="黑体" w:eastAsia="黑体" w:cs="黑体"/>
          <w:b w:val="0"/>
          <w:bCs w:val="0"/>
          <w:sz w:val="28"/>
          <w:szCs w:val="28"/>
        </w:rPr>
      </w:pPr>
      <w:r>
        <w:rPr>
          <w:rFonts w:hint="eastAsia" w:ascii="黑体" w:hAnsi="黑体" w:eastAsia="黑体" w:cs="黑体"/>
          <w:b w:val="0"/>
          <w:bCs w:val="0"/>
          <w:sz w:val="28"/>
          <w:szCs w:val="28"/>
        </w:rPr>
        <w:t>二、入学要求</w:t>
      </w:r>
      <w:bookmarkEnd w:id="2"/>
    </w:p>
    <w:p w14:paraId="4AF9845F">
      <w:pPr>
        <w:spacing w:line="360" w:lineRule="auto"/>
        <w:ind w:firstLine="480" w:firstLineChars="200"/>
        <w:rPr>
          <w:rFonts w:hint="eastAsia" w:ascii="宋体" w:hAnsi="宋体" w:eastAsia="宋体" w:cs="宋体"/>
          <w:b w:val="0"/>
          <w:bCs w:val="0"/>
          <w:sz w:val="24"/>
          <w:szCs w:val="24"/>
        </w:rPr>
      </w:pPr>
      <w:r>
        <w:rPr>
          <w:rFonts w:hint="eastAsia" w:ascii="宋体" w:hAnsi="宋体" w:eastAsia="宋体" w:cs="宋体"/>
          <w:b w:val="0"/>
          <w:bCs w:val="0"/>
          <w:sz w:val="24"/>
          <w:szCs w:val="24"/>
        </w:rPr>
        <w:t>高中阶段教育毕业生或具有同等学力者（高中毕业/中职毕业）。</w:t>
      </w:r>
    </w:p>
    <w:p w14:paraId="64B20315">
      <w:pPr>
        <w:pStyle w:val="2"/>
        <w:spacing w:before="0" w:after="0" w:line="360" w:lineRule="auto"/>
        <w:rPr>
          <w:rFonts w:hint="eastAsia" w:ascii="黑体" w:hAnsi="黑体" w:eastAsia="黑体" w:cs="黑体"/>
          <w:b w:val="0"/>
          <w:bCs w:val="0"/>
          <w:sz w:val="28"/>
          <w:szCs w:val="28"/>
        </w:rPr>
      </w:pPr>
      <w:bookmarkStart w:id="3" w:name="_Toc8750"/>
      <w:r>
        <w:rPr>
          <w:rFonts w:hint="eastAsia" w:ascii="黑体" w:hAnsi="黑体" w:eastAsia="黑体" w:cs="黑体"/>
          <w:b w:val="0"/>
          <w:bCs w:val="0"/>
          <w:sz w:val="28"/>
          <w:szCs w:val="28"/>
        </w:rPr>
        <w:t>三、修业年限</w:t>
      </w:r>
      <w:bookmarkEnd w:id="3"/>
    </w:p>
    <w:p w14:paraId="2BA7EC0E">
      <w:pPr>
        <w:spacing w:line="360" w:lineRule="auto"/>
        <w:ind w:firstLine="480" w:firstLineChars="200"/>
        <w:rPr>
          <w:rFonts w:hint="eastAsia" w:ascii="宋体" w:hAnsi="宋体" w:eastAsia="宋体" w:cs="宋体"/>
          <w:b w:val="0"/>
          <w:bCs w:val="0"/>
          <w:sz w:val="24"/>
          <w:szCs w:val="24"/>
        </w:rPr>
      </w:pPr>
      <w:r>
        <w:rPr>
          <w:rFonts w:hint="eastAsia" w:ascii="宋体" w:hAnsi="宋体" w:eastAsia="宋体" w:cs="宋体"/>
          <w:b w:val="0"/>
          <w:bCs w:val="0"/>
          <w:sz w:val="24"/>
          <w:szCs w:val="24"/>
        </w:rPr>
        <w:t>基本学制3年，弹性学习年限2-5年。</w:t>
      </w:r>
    </w:p>
    <w:p w14:paraId="096A20D5">
      <w:pPr>
        <w:pStyle w:val="2"/>
        <w:spacing w:before="0" w:after="0" w:line="360" w:lineRule="auto"/>
        <w:rPr>
          <w:rFonts w:hint="eastAsia" w:ascii="黑体" w:hAnsi="黑体" w:eastAsia="黑体" w:cs="黑体"/>
          <w:b w:val="0"/>
          <w:bCs w:val="0"/>
          <w:sz w:val="28"/>
          <w:szCs w:val="28"/>
        </w:rPr>
      </w:pPr>
      <w:bookmarkStart w:id="4" w:name="_Toc26676"/>
      <w:r>
        <w:rPr>
          <w:rFonts w:hint="eastAsia" w:ascii="黑体" w:hAnsi="黑体" w:eastAsia="黑体" w:cs="黑体"/>
          <w:b w:val="0"/>
          <w:bCs w:val="0"/>
          <w:sz w:val="28"/>
          <w:szCs w:val="28"/>
        </w:rPr>
        <w:t>四、职业面向</w:t>
      </w:r>
      <w:bookmarkEnd w:id="4"/>
    </w:p>
    <w:p w14:paraId="6740CFB3">
      <w:pPr>
        <w:pStyle w:val="18"/>
        <w:spacing w:line="360" w:lineRule="auto"/>
        <w:jc w:val="center"/>
        <w:rPr>
          <w:rFonts w:hint="eastAsia" w:ascii="宋体" w:hAnsi="宋体" w:eastAsia="宋体" w:cs="宋体"/>
          <w:sz w:val="18"/>
          <w:szCs w:val="18"/>
        </w:rPr>
      </w:pPr>
      <w:r>
        <w:rPr>
          <w:rFonts w:hint="eastAsia" w:ascii="宋体" w:hAnsi="宋体" w:eastAsia="宋体" w:cs="宋体"/>
          <w:sz w:val="18"/>
          <w:szCs w:val="18"/>
        </w:rPr>
        <w:t>表4-1</w:t>
      </w:r>
      <w:r>
        <w:rPr>
          <w:rFonts w:hint="eastAsia" w:ascii="宋体" w:hAnsi="宋体" w:eastAsia="宋体" w:cs="宋体"/>
          <w:sz w:val="18"/>
          <w:szCs w:val="18"/>
          <w:lang w:val="en-US" w:eastAsia="zh-CN"/>
        </w:rPr>
        <w:t xml:space="preserve"> </w:t>
      </w:r>
      <w:r>
        <w:rPr>
          <w:rFonts w:hint="eastAsia" w:ascii="宋体" w:hAnsi="宋体" w:eastAsia="宋体" w:cs="宋体"/>
          <w:sz w:val="18"/>
          <w:szCs w:val="18"/>
        </w:rPr>
        <w:t>大数据与财务管理专业职业面向表</w:t>
      </w:r>
    </w:p>
    <w:tbl>
      <w:tblPr>
        <w:tblStyle w:val="14"/>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020"/>
        <w:gridCol w:w="4502"/>
      </w:tblGrid>
      <w:tr w14:paraId="78D721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358" w:type="pct"/>
            <w:vAlign w:val="center"/>
          </w:tcPr>
          <w:p w14:paraId="64898099">
            <w:pPr>
              <w:keepNext w:val="0"/>
              <w:keepLines w:val="0"/>
              <w:widowControl/>
              <w:suppressLineNumbers w:val="0"/>
              <w:spacing w:before="0" w:beforeAutospacing="0" w:after="0" w:afterAutospacing="0" w:line="240" w:lineRule="auto"/>
              <w:ind w:left="0" w:right="0"/>
              <w:jc w:val="center"/>
              <w:rPr>
                <w:rFonts w:hint="eastAsia" w:ascii="宋体" w:hAnsi="宋体" w:eastAsia="宋体" w:cs="宋体"/>
                <w:sz w:val="18"/>
                <w:szCs w:val="18"/>
              </w:rPr>
            </w:pPr>
            <w:r>
              <w:rPr>
                <w:rFonts w:hint="eastAsia" w:ascii="宋体" w:hAnsi="宋体" w:eastAsia="宋体" w:cs="宋体"/>
                <w:sz w:val="18"/>
                <w:szCs w:val="18"/>
              </w:rPr>
              <w:t>所属专业大类 （代码）</w:t>
            </w:r>
          </w:p>
        </w:tc>
        <w:tc>
          <w:tcPr>
            <w:tcW w:w="2641" w:type="pct"/>
            <w:vAlign w:val="center"/>
          </w:tcPr>
          <w:p w14:paraId="2C282D71">
            <w:pPr>
              <w:pStyle w:val="19"/>
              <w:keepNext w:val="0"/>
              <w:keepLines w:val="0"/>
              <w:suppressLineNumbers w:val="0"/>
              <w:spacing w:before="0" w:beforeAutospacing="0" w:after="0" w:afterAutospacing="0" w:line="240" w:lineRule="auto"/>
              <w:ind w:left="0" w:leftChars="0" w:right="0" w:rightChars="0"/>
              <w:jc w:val="left"/>
              <w:rPr>
                <w:rFonts w:hint="eastAsia" w:ascii="宋体" w:hAnsi="宋体" w:eastAsia="宋体" w:cs="宋体"/>
                <w:sz w:val="18"/>
                <w:szCs w:val="18"/>
              </w:rPr>
            </w:pPr>
            <w:r>
              <w:rPr>
                <w:rFonts w:hint="eastAsia" w:ascii="宋体" w:hAnsi="宋体" w:eastAsia="宋体" w:cs="宋体"/>
                <w:sz w:val="18"/>
                <w:szCs w:val="18"/>
              </w:rPr>
              <w:t>财经商贸大类（53）</w:t>
            </w:r>
          </w:p>
        </w:tc>
      </w:tr>
      <w:tr w14:paraId="55D53C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358" w:type="pct"/>
            <w:vAlign w:val="center"/>
          </w:tcPr>
          <w:p w14:paraId="4A0E469F">
            <w:pPr>
              <w:keepNext w:val="0"/>
              <w:keepLines w:val="0"/>
              <w:widowControl/>
              <w:suppressLineNumbers w:val="0"/>
              <w:spacing w:before="0" w:beforeAutospacing="0" w:after="0" w:afterAutospacing="0" w:line="240" w:lineRule="auto"/>
              <w:ind w:left="0" w:right="0"/>
              <w:jc w:val="center"/>
              <w:rPr>
                <w:rFonts w:hint="eastAsia" w:ascii="宋体" w:hAnsi="宋体" w:eastAsia="宋体" w:cs="宋体"/>
                <w:sz w:val="18"/>
                <w:szCs w:val="18"/>
              </w:rPr>
            </w:pPr>
            <w:bookmarkStart w:id="5" w:name="_Toc30377"/>
            <w:bookmarkStart w:id="6" w:name="_Toc32193"/>
            <w:r>
              <w:rPr>
                <w:rFonts w:hint="eastAsia" w:ascii="宋体" w:hAnsi="宋体" w:eastAsia="宋体" w:cs="宋体"/>
                <w:sz w:val="18"/>
                <w:szCs w:val="18"/>
              </w:rPr>
              <w:t>所属专业类 （代码）</w:t>
            </w:r>
          </w:p>
        </w:tc>
        <w:tc>
          <w:tcPr>
            <w:tcW w:w="2641" w:type="pct"/>
            <w:vAlign w:val="center"/>
          </w:tcPr>
          <w:p w14:paraId="4E620007">
            <w:pPr>
              <w:pStyle w:val="19"/>
              <w:keepNext w:val="0"/>
              <w:keepLines w:val="0"/>
              <w:suppressLineNumbers w:val="0"/>
              <w:spacing w:before="0" w:beforeAutospacing="0" w:after="0" w:afterAutospacing="0" w:line="240" w:lineRule="auto"/>
              <w:ind w:left="0" w:leftChars="0" w:right="0" w:rightChars="0"/>
              <w:jc w:val="left"/>
              <w:rPr>
                <w:rFonts w:hint="eastAsia" w:ascii="宋体" w:hAnsi="宋体" w:eastAsia="宋体" w:cs="宋体"/>
                <w:sz w:val="18"/>
                <w:szCs w:val="18"/>
              </w:rPr>
            </w:pPr>
            <w:r>
              <w:rPr>
                <w:rFonts w:hint="eastAsia" w:ascii="宋体" w:hAnsi="宋体" w:eastAsia="宋体" w:cs="宋体"/>
                <w:sz w:val="18"/>
                <w:szCs w:val="18"/>
              </w:rPr>
              <w:t>财务会计类（5303）</w:t>
            </w:r>
          </w:p>
        </w:tc>
      </w:tr>
      <w:tr w14:paraId="5C0325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358" w:type="pct"/>
            <w:vAlign w:val="center"/>
          </w:tcPr>
          <w:p w14:paraId="5500B441">
            <w:pPr>
              <w:pStyle w:val="19"/>
              <w:keepNext w:val="0"/>
              <w:keepLines w:val="0"/>
              <w:suppressLineNumbers w:val="0"/>
              <w:spacing w:before="0" w:beforeAutospacing="0" w:after="0" w:afterAutospacing="0" w:line="240" w:lineRule="auto"/>
              <w:ind w:left="0" w:right="0"/>
              <w:jc w:val="center"/>
              <w:rPr>
                <w:rFonts w:hint="eastAsia" w:ascii="宋体" w:hAnsi="宋体" w:eastAsia="宋体" w:cs="宋体"/>
                <w:sz w:val="18"/>
                <w:szCs w:val="18"/>
              </w:rPr>
            </w:pPr>
            <w:r>
              <w:rPr>
                <w:rFonts w:hint="eastAsia" w:ascii="宋体" w:hAnsi="宋体" w:eastAsia="宋体" w:cs="宋体"/>
                <w:sz w:val="18"/>
                <w:szCs w:val="18"/>
              </w:rPr>
              <w:t>专业对应行业（代码）</w:t>
            </w:r>
          </w:p>
        </w:tc>
        <w:tc>
          <w:tcPr>
            <w:tcW w:w="2641" w:type="pct"/>
            <w:vAlign w:val="center"/>
          </w:tcPr>
          <w:p w14:paraId="01008DC5">
            <w:pPr>
              <w:pStyle w:val="19"/>
              <w:keepNext w:val="0"/>
              <w:keepLines w:val="0"/>
              <w:suppressLineNumbers w:val="0"/>
              <w:spacing w:before="0" w:beforeAutospacing="0" w:after="0" w:afterAutospacing="0" w:line="240" w:lineRule="auto"/>
              <w:ind w:left="0" w:leftChars="0" w:right="0" w:rightChars="0"/>
              <w:jc w:val="left"/>
              <w:rPr>
                <w:rFonts w:hint="eastAsia" w:ascii="宋体" w:hAnsi="宋体" w:eastAsia="宋体" w:cs="宋体"/>
                <w:sz w:val="18"/>
                <w:szCs w:val="18"/>
              </w:rPr>
            </w:pPr>
            <w:r>
              <w:rPr>
                <w:rFonts w:hint="eastAsia" w:ascii="宋体" w:hAnsi="宋体" w:eastAsia="宋体" w:cs="宋体"/>
                <w:sz w:val="18"/>
                <w:szCs w:val="18"/>
              </w:rPr>
              <w:t>会计、审计及税务服务（7241）</w:t>
            </w:r>
          </w:p>
        </w:tc>
      </w:tr>
      <w:tr w14:paraId="197829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358" w:type="pct"/>
            <w:vAlign w:val="center"/>
          </w:tcPr>
          <w:p w14:paraId="0CB92170">
            <w:pPr>
              <w:pStyle w:val="19"/>
              <w:keepNext w:val="0"/>
              <w:keepLines w:val="0"/>
              <w:suppressLineNumbers w:val="0"/>
              <w:spacing w:before="0" w:beforeAutospacing="0" w:after="0" w:afterAutospacing="0" w:line="240" w:lineRule="auto"/>
              <w:ind w:left="0" w:right="0"/>
              <w:jc w:val="center"/>
              <w:rPr>
                <w:rFonts w:hint="eastAsia" w:ascii="宋体" w:hAnsi="宋体" w:eastAsia="宋体" w:cs="宋体"/>
                <w:sz w:val="18"/>
                <w:szCs w:val="18"/>
              </w:rPr>
            </w:pPr>
            <w:r>
              <w:rPr>
                <w:rFonts w:hint="eastAsia" w:ascii="宋体" w:hAnsi="宋体" w:eastAsia="宋体" w:cs="宋体"/>
                <w:sz w:val="18"/>
                <w:szCs w:val="18"/>
              </w:rPr>
              <w:t>专业对应的主要职业类别</w:t>
            </w:r>
            <w:bookmarkEnd w:id="5"/>
            <w:bookmarkEnd w:id="6"/>
            <w:r>
              <w:rPr>
                <w:rFonts w:hint="eastAsia" w:ascii="宋体" w:hAnsi="宋体" w:eastAsia="宋体" w:cs="宋体"/>
                <w:sz w:val="18"/>
                <w:szCs w:val="18"/>
              </w:rPr>
              <w:t>（代码）</w:t>
            </w:r>
          </w:p>
        </w:tc>
        <w:tc>
          <w:tcPr>
            <w:tcW w:w="2641" w:type="pct"/>
            <w:vAlign w:val="center"/>
          </w:tcPr>
          <w:p w14:paraId="68440D1C">
            <w:pPr>
              <w:pStyle w:val="19"/>
              <w:keepNext w:val="0"/>
              <w:keepLines w:val="0"/>
              <w:suppressLineNumbers w:val="0"/>
              <w:spacing w:before="0" w:beforeAutospacing="0" w:after="0" w:afterAutospacing="0" w:line="240" w:lineRule="auto"/>
              <w:ind w:left="0" w:leftChars="0" w:right="0" w:rightChars="0"/>
              <w:jc w:val="left"/>
              <w:rPr>
                <w:rFonts w:hint="eastAsia" w:ascii="宋体" w:hAnsi="宋体" w:eastAsia="宋体" w:cs="宋体"/>
                <w:sz w:val="18"/>
                <w:szCs w:val="18"/>
              </w:rPr>
            </w:pPr>
            <w:r>
              <w:rPr>
                <w:rFonts w:hint="eastAsia" w:ascii="宋体" w:hAnsi="宋体" w:eastAsia="宋体" w:cs="宋体"/>
                <w:sz w:val="18"/>
                <w:szCs w:val="18"/>
              </w:rPr>
              <w:t>会计专业人员（2-06-03）、税务专业人员（2-06-05）</w:t>
            </w:r>
          </w:p>
        </w:tc>
      </w:tr>
      <w:tr w14:paraId="74534B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358" w:type="pct"/>
            <w:vAlign w:val="center"/>
          </w:tcPr>
          <w:p w14:paraId="1653F84A">
            <w:pPr>
              <w:pStyle w:val="19"/>
              <w:keepNext w:val="0"/>
              <w:keepLines w:val="0"/>
              <w:suppressLineNumbers w:val="0"/>
              <w:spacing w:before="0" w:beforeAutospacing="0" w:after="0" w:afterAutospacing="0" w:line="240" w:lineRule="auto"/>
              <w:ind w:left="0" w:right="0"/>
              <w:jc w:val="center"/>
              <w:rPr>
                <w:rFonts w:hint="eastAsia" w:ascii="宋体" w:hAnsi="宋体" w:eastAsia="宋体" w:cs="宋体"/>
                <w:sz w:val="18"/>
                <w:szCs w:val="18"/>
              </w:rPr>
            </w:pPr>
            <w:bookmarkStart w:id="7" w:name="_Toc13586"/>
            <w:bookmarkStart w:id="8" w:name="_Toc26522"/>
            <w:r>
              <w:rPr>
                <w:rFonts w:hint="eastAsia" w:ascii="宋体" w:hAnsi="宋体" w:eastAsia="宋体" w:cs="宋体"/>
                <w:sz w:val="18"/>
                <w:szCs w:val="18"/>
              </w:rPr>
              <w:t>专业对应的主要岗位（或技术领域）</w:t>
            </w:r>
            <w:bookmarkEnd w:id="7"/>
            <w:bookmarkEnd w:id="8"/>
          </w:p>
        </w:tc>
        <w:tc>
          <w:tcPr>
            <w:tcW w:w="2641" w:type="pct"/>
            <w:vAlign w:val="center"/>
          </w:tcPr>
          <w:p w14:paraId="54253DCD">
            <w:pPr>
              <w:pStyle w:val="19"/>
              <w:keepNext w:val="0"/>
              <w:keepLines w:val="0"/>
              <w:suppressLineNumbers w:val="0"/>
              <w:spacing w:before="0" w:beforeAutospacing="0" w:after="0" w:afterAutospacing="0" w:line="240" w:lineRule="auto"/>
              <w:ind w:left="0" w:leftChars="0" w:right="0" w:rightChars="0"/>
              <w:jc w:val="left"/>
              <w:rPr>
                <w:rFonts w:hint="eastAsia" w:ascii="宋体" w:hAnsi="宋体" w:eastAsia="宋体" w:cs="宋体"/>
                <w:sz w:val="18"/>
                <w:szCs w:val="18"/>
              </w:rPr>
            </w:pPr>
            <w:r>
              <w:rPr>
                <w:rFonts w:hint="eastAsia" w:ascii="宋体" w:hAnsi="宋体" w:eastAsia="宋体" w:cs="宋体"/>
                <w:sz w:val="18"/>
                <w:szCs w:val="18"/>
              </w:rPr>
              <w:t>财务大数据分析、预算管理、投融资管理、成本管理、税务管理、风险管理、财务机器人应用</w:t>
            </w:r>
          </w:p>
        </w:tc>
      </w:tr>
      <w:tr w14:paraId="3A053A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358" w:type="pct"/>
            <w:vAlign w:val="center"/>
          </w:tcPr>
          <w:p w14:paraId="1D99BA05">
            <w:pPr>
              <w:pStyle w:val="19"/>
              <w:keepNext w:val="0"/>
              <w:keepLines w:val="0"/>
              <w:suppressLineNumbers w:val="0"/>
              <w:spacing w:before="0" w:beforeAutospacing="0" w:after="0" w:afterAutospacing="0" w:line="240" w:lineRule="auto"/>
              <w:ind w:left="0" w:right="0"/>
              <w:jc w:val="center"/>
              <w:rPr>
                <w:rFonts w:hint="eastAsia" w:ascii="宋体" w:hAnsi="宋体" w:eastAsia="宋体" w:cs="宋体"/>
                <w:sz w:val="18"/>
                <w:szCs w:val="18"/>
              </w:rPr>
            </w:pPr>
            <w:bookmarkStart w:id="9" w:name="_Toc10455"/>
            <w:bookmarkStart w:id="10" w:name="_Toc17540"/>
            <w:r>
              <w:rPr>
                <w:rFonts w:hint="eastAsia" w:ascii="宋体" w:hAnsi="宋体" w:eastAsia="宋体" w:cs="宋体"/>
                <w:sz w:val="18"/>
                <w:szCs w:val="18"/>
              </w:rPr>
              <w:t>职业技能等级证书/行业企业标准和证书举例</w:t>
            </w:r>
            <w:bookmarkEnd w:id="9"/>
            <w:bookmarkEnd w:id="10"/>
          </w:p>
        </w:tc>
        <w:tc>
          <w:tcPr>
            <w:tcW w:w="2641" w:type="pct"/>
            <w:vAlign w:val="center"/>
          </w:tcPr>
          <w:p w14:paraId="470C8C33">
            <w:pPr>
              <w:pStyle w:val="19"/>
              <w:keepNext w:val="0"/>
              <w:keepLines w:val="0"/>
              <w:suppressLineNumbers w:val="0"/>
              <w:spacing w:before="0" w:beforeAutospacing="0" w:after="0" w:afterAutospacing="0" w:line="240" w:lineRule="auto"/>
              <w:ind w:left="0" w:leftChars="0" w:right="0" w:rightChars="0"/>
              <w:jc w:val="left"/>
              <w:rPr>
                <w:rFonts w:hint="eastAsia" w:ascii="宋体" w:hAnsi="宋体" w:eastAsia="宋体" w:cs="宋体"/>
                <w:sz w:val="18"/>
                <w:szCs w:val="18"/>
              </w:rPr>
            </w:pPr>
            <w:r>
              <w:rPr>
                <w:rFonts w:hint="eastAsia" w:ascii="宋体" w:hAnsi="宋体" w:eastAsia="宋体" w:cs="宋体"/>
                <w:sz w:val="18"/>
                <w:szCs w:val="18"/>
              </w:rPr>
              <w:t>初级会计专业技术资格、大数据财务分析、智能财税、企业财务与会计机器人应用</w:t>
            </w:r>
          </w:p>
        </w:tc>
      </w:tr>
    </w:tbl>
    <w:p w14:paraId="73E589D5">
      <w:pPr>
        <w:pStyle w:val="2"/>
        <w:spacing w:before="0" w:after="0" w:line="360" w:lineRule="auto"/>
        <w:rPr>
          <w:rFonts w:hint="eastAsia" w:ascii="黑体" w:hAnsi="黑体" w:eastAsia="黑体" w:cs="黑体"/>
          <w:b w:val="0"/>
          <w:bCs w:val="0"/>
          <w:sz w:val="30"/>
          <w:szCs w:val="30"/>
        </w:rPr>
      </w:pPr>
      <w:bookmarkStart w:id="11" w:name="_Toc3742"/>
    </w:p>
    <w:p w14:paraId="08A6CFC4">
      <w:pPr>
        <w:pStyle w:val="2"/>
        <w:spacing w:before="0" w:after="0" w:line="360" w:lineRule="auto"/>
        <w:rPr>
          <w:rFonts w:hint="eastAsia" w:ascii="黑体" w:hAnsi="黑体" w:eastAsia="黑体" w:cs="黑体"/>
          <w:b w:val="0"/>
          <w:bCs w:val="0"/>
          <w:sz w:val="28"/>
          <w:szCs w:val="28"/>
        </w:rPr>
      </w:pPr>
      <w:r>
        <w:rPr>
          <w:rFonts w:hint="eastAsia" w:ascii="黑体" w:hAnsi="黑体" w:eastAsia="黑体" w:cs="黑体"/>
          <w:b w:val="0"/>
          <w:bCs w:val="0"/>
          <w:sz w:val="28"/>
          <w:szCs w:val="28"/>
        </w:rPr>
        <w:t>五、培养目标与培养规格</w:t>
      </w:r>
      <w:bookmarkEnd w:id="11"/>
    </w:p>
    <w:p w14:paraId="582437F6">
      <w:pPr>
        <w:pStyle w:val="3"/>
        <w:spacing w:line="360" w:lineRule="auto"/>
        <w:ind w:firstLine="482" w:firstLineChars="200"/>
        <w:rPr>
          <w:rFonts w:hint="eastAsia" w:ascii="宋体" w:hAnsi="宋体" w:eastAsia="宋体" w:cs="宋体"/>
          <w:color w:val="auto"/>
          <w:sz w:val="24"/>
          <w:szCs w:val="24"/>
        </w:rPr>
      </w:pPr>
      <w:bookmarkStart w:id="12" w:name="_Toc9606"/>
      <w:bookmarkStart w:id="13" w:name="_Toc2654"/>
      <w:bookmarkStart w:id="14" w:name="_Toc110196062"/>
      <w:bookmarkStart w:id="15" w:name="_Toc110195886"/>
      <w:bookmarkStart w:id="16" w:name="_Toc110198120"/>
      <w:r>
        <w:rPr>
          <w:rFonts w:hint="eastAsia" w:ascii="宋体" w:hAnsi="宋体" w:eastAsia="宋体" w:cs="宋体"/>
          <w:sz w:val="24"/>
          <w:szCs w:val="24"/>
        </w:rPr>
        <w:t>（一）人才培养模式</w:t>
      </w:r>
      <w:bookmarkEnd w:id="12"/>
      <w:bookmarkEnd w:id="13"/>
      <w:bookmarkEnd w:id="14"/>
      <w:bookmarkEnd w:id="15"/>
      <w:bookmarkEnd w:id="16"/>
      <w:bookmarkStart w:id="17" w:name="_Toc212"/>
    </w:p>
    <w:p w14:paraId="2F79DC8D">
      <w:pPr>
        <w:spacing w:line="360" w:lineRule="auto"/>
        <w:ind w:firstLine="480" w:firstLineChars="200"/>
        <w:outlineLvl w:val="9"/>
        <w:rPr>
          <w:rFonts w:hint="eastAsia" w:ascii="宋体" w:hAnsi="宋体" w:eastAsia="宋体" w:cs="宋体"/>
          <w:b w:val="0"/>
          <w:bCs/>
          <w:color w:val="auto"/>
          <w:sz w:val="24"/>
          <w:szCs w:val="24"/>
        </w:rPr>
      </w:pPr>
      <w:r>
        <w:rPr>
          <w:rFonts w:hint="eastAsia" w:ascii="宋体" w:hAnsi="宋体" w:eastAsia="宋体" w:cs="宋体"/>
          <w:b w:val="0"/>
          <w:bCs/>
          <w:color w:val="auto"/>
          <w:sz w:val="24"/>
          <w:szCs w:val="24"/>
        </w:rPr>
        <w:t>在“岗课赛证”融通育人模式下，按照学校“双元三维四体系”的人才培养模式的思路，根据大数据、人工智能、云计算、区块链等现代信息技术快速发展的背景下企业对大数据与财务管理人才职业能力培养的要求，依托“柳州市中小企业服务中心”，在“中国职业技术教育学会智慧财经分会”的指导下，与柳州中源财税咨询有限公司、中联集团教育科技有限公司等企业、广西中衡天信企业管理有限公司开展深度合作，协同育人，立德树人，以培养学生具备“成本领先、精打细算、精益求精”的财务数字化工匠精神为根本，构建“二元共育，</w:t>
      </w:r>
      <w:r>
        <w:rPr>
          <w:rFonts w:hint="eastAsia" w:ascii="宋体" w:hAnsi="宋体" w:eastAsia="宋体" w:cs="宋体"/>
          <w:b w:val="0"/>
          <w:bCs/>
          <w:color w:val="auto"/>
          <w:sz w:val="24"/>
          <w:szCs w:val="24"/>
          <w:lang w:val="en-US" w:eastAsia="zh-CN"/>
        </w:rPr>
        <w:t>三</w:t>
      </w:r>
      <w:r>
        <w:rPr>
          <w:rFonts w:hint="eastAsia" w:ascii="宋体" w:hAnsi="宋体" w:eastAsia="宋体" w:cs="宋体"/>
          <w:b w:val="0"/>
          <w:bCs/>
          <w:color w:val="auto"/>
          <w:sz w:val="24"/>
          <w:szCs w:val="24"/>
        </w:rPr>
        <w:t>线并行，三层递进”即“2</w:t>
      </w:r>
      <w:r>
        <w:rPr>
          <w:rFonts w:hint="eastAsia" w:ascii="宋体" w:hAnsi="宋体" w:eastAsia="宋体" w:cs="宋体"/>
          <w:b w:val="0"/>
          <w:bCs/>
          <w:color w:val="auto"/>
          <w:sz w:val="24"/>
          <w:szCs w:val="24"/>
          <w:lang w:val="en-US" w:eastAsia="zh-CN"/>
        </w:rPr>
        <w:t>3</w:t>
      </w:r>
      <w:r>
        <w:rPr>
          <w:rFonts w:hint="eastAsia" w:ascii="宋体" w:hAnsi="宋体" w:eastAsia="宋体" w:cs="宋体"/>
          <w:b w:val="0"/>
          <w:bCs/>
          <w:color w:val="auto"/>
          <w:sz w:val="24"/>
          <w:szCs w:val="24"/>
        </w:rPr>
        <w:t>3人才培养模式”。“二元共育”指实现校企双主体育人；“</w:t>
      </w:r>
      <w:r>
        <w:rPr>
          <w:rFonts w:hint="eastAsia" w:ascii="宋体" w:hAnsi="宋体" w:eastAsia="宋体" w:cs="宋体"/>
          <w:b w:val="0"/>
          <w:bCs/>
          <w:color w:val="auto"/>
          <w:sz w:val="24"/>
          <w:szCs w:val="24"/>
          <w:lang w:val="en-US" w:eastAsia="zh-CN"/>
        </w:rPr>
        <w:t>三</w:t>
      </w:r>
      <w:r>
        <w:rPr>
          <w:rFonts w:hint="eastAsia" w:ascii="宋体" w:hAnsi="宋体" w:eastAsia="宋体" w:cs="宋体"/>
          <w:b w:val="0"/>
          <w:bCs/>
          <w:color w:val="auto"/>
          <w:sz w:val="24"/>
          <w:szCs w:val="24"/>
        </w:rPr>
        <w:t>线并行”为对学生在“数据与技术能力”</w:t>
      </w:r>
      <w:r>
        <w:rPr>
          <w:rFonts w:hint="eastAsia" w:ascii="宋体" w:hAnsi="宋体" w:eastAsia="宋体" w:cs="宋体"/>
          <w:b w:val="0"/>
          <w:bCs/>
          <w:color w:val="auto"/>
          <w:sz w:val="24"/>
          <w:szCs w:val="24"/>
          <w:lang w:eastAsia="zh-CN"/>
        </w:rPr>
        <w:t>、</w:t>
      </w:r>
      <w:r>
        <w:rPr>
          <w:rFonts w:hint="eastAsia" w:ascii="宋体" w:hAnsi="宋体" w:eastAsia="宋体" w:cs="宋体"/>
          <w:b w:val="0"/>
          <w:bCs/>
          <w:color w:val="auto"/>
          <w:sz w:val="24"/>
          <w:szCs w:val="24"/>
        </w:rPr>
        <w:t>“财务技术能力”</w:t>
      </w:r>
      <w:r>
        <w:rPr>
          <w:rFonts w:hint="eastAsia" w:ascii="宋体" w:hAnsi="宋体" w:eastAsia="宋体" w:cs="宋体"/>
          <w:b w:val="0"/>
          <w:bCs/>
          <w:color w:val="auto"/>
          <w:sz w:val="24"/>
          <w:szCs w:val="24"/>
          <w:lang w:val="en-US" w:eastAsia="zh-CN"/>
        </w:rPr>
        <w:t>及</w:t>
      </w:r>
      <w:r>
        <w:rPr>
          <w:rFonts w:hint="eastAsia" w:ascii="宋体" w:hAnsi="宋体" w:eastAsia="宋体" w:cs="宋体"/>
          <w:b w:val="0"/>
          <w:bCs/>
          <w:color w:val="auto"/>
          <w:sz w:val="24"/>
          <w:szCs w:val="24"/>
        </w:rPr>
        <w:t>“行为与管理能力”的并重培养；“三层递进”则以“基础技能─专项技能─综合创新能力”三层递进的路径实现学生技术技能的培养。“2</w:t>
      </w:r>
      <w:r>
        <w:rPr>
          <w:rFonts w:hint="eastAsia" w:ascii="宋体" w:hAnsi="宋体" w:eastAsia="宋体" w:cs="宋体"/>
          <w:b w:val="0"/>
          <w:bCs/>
          <w:color w:val="auto"/>
          <w:sz w:val="24"/>
          <w:szCs w:val="24"/>
          <w:lang w:val="en-US" w:eastAsia="zh-CN"/>
        </w:rPr>
        <w:t>3</w:t>
      </w:r>
      <w:r>
        <w:rPr>
          <w:rFonts w:hint="eastAsia" w:ascii="宋体" w:hAnsi="宋体" w:eastAsia="宋体" w:cs="宋体"/>
          <w:b w:val="0"/>
          <w:bCs/>
          <w:color w:val="auto"/>
          <w:sz w:val="24"/>
          <w:szCs w:val="24"/>
        </w:rPr>
        <w:t>3人才培养模式”改革路径见下图</w:t>
      </w:r>
      <w:r>
        <w:rPr>
          <w:rFonts w:hint="eastAsia" w:ascii="宋体" w:hAnsi="宋体" w:eastAsia="宋体" w:cs="宋体"/>
          <w:b w:val="0"/>
          <w:bCs/>
          <w:color w:val="auto"/>
          <w:sz w:val="24"/>
          <w:szCs w:val="24"/>
          <w:lang w:val="en-US" w:eastAsia="zh-CN"/>
        </w:rPr>
        <w:t>5</w:t>
      </w:r>
      <w:r>
        <w:rPr>
          <w:rFonts w:hint="eastAsia" w:ascii="宋体" w:hAnsi="宋体" w:eastAsia="宋体" w:cs="宋体"/>
          <w:b w:val="0"/>
          <w:bCs/>
          <w:color w:val="auto"/>
          <w:sz w:val="24"/>
          <w:szCs w:val="24"/>
        </w:rPr>
        <w:t>-1：</w:t>
      </w:r>
    </w:p>
    <w:p w14:paraId="55BFB9F4">
      <w:pPr>
        <w:spacing w:line="360" w:lineRule="auto"/>
        <w:jc w:val="center"/>
        <w:outlineLvl w:val="9"/>
        <w:rPr>
          <w:rFonts w:hint="eastAsia" w:ascii="宋体" w:hAnsi="宋体" w:eastAsia="宋体" w:cs="宋体"/>
          <w:b w:val="0"/>
          <w:bCs/>
          <w:color w:val="auto"/>
          <w:sz w:val="24"/>
          <w:szCs w:val="24"/>
          <w:lang w:eastAsia="zh-CN"/>
        </w:rPr>
      </w:pPr>
      <w:r>
        <w:rPr>
          <w:rFonts w:hint="eastAsia" w:ascii="宋体" w:hAnsi="宋体" w:eastAsia="宋体" w:cs="宋体"/>
          <w:b w:val="0"/>
          <w:bCs/>
          <w:color w:val="auto"/>
          <w:sz w:val="24"/>
          <w:szCs w:val="24"/>
          <w:lang w:eastAsia="zh-CN"/>
        </w:rPr>
        <w:drawing>
          <wp:inline distT="0" distB="0" distL="114300" distR="114300">
            <wp:extent cx="5131435" cy="1839595"/>
            <wp:effectExtent l="0" t="0" r="4445" b="4445"/>
            <wp:docPr id="26" name="图片 26" descr="未命名文件(24)_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descr="未命名文件(24)_01"/>
                    <pic:cNvPicPr>
                      <a:picLocks noChangeAspect="1"/>
                    </pic:cNvPicPr>
                  </pic:nvPicPr>
                  <pic:blipFill>
                    <a:blip r:embed="rId10"/>
                    <a:stretch>
                      <a:fillRect/>
                    </a:stretch>
                  </pic:blipFill>
                  <pic:spPr>
                    <a:xfrm>
                      <a:off x="0" y="0"/>
                      <a:ext cx="5131435" cy="1839595"/>
                    </a:xfrm>
                    <a:prstGeom prst="rect">
                      <a:avLst/>
                    </a:prstGeom>
                  </pic:spPr>
                </pic:pic>
              </a:graphicData>
            </a:graphic>
          </wp:inline>
        </w:drawing>
      </w:r>
    </w:p>
    <w:p w14:paraId="4E222C7F">
      <w:pPr>
        <w:spacing w:line="360" w:lineRule="auto"/>
        <w:jc w:val="center"/>
        <w:outlineLvl w:val="9"/>
        <w:rPr>
          <w:rFonts w:hint="eastAsia" w:ascii="宋体" w:hAnsi="宋体" w:eastAsia="宋体" w:cs="宋体"/>
          <w:b/>
          <w:bCs w:val="0"/>
          <w:color w:val="auto"/>
          <w:sz w:val="18"/>
          <w:szCs w:val="18"/>
        </w:rPr>
      </w:pPr>
      <w:r>
        <w:rPr>
          <w:rFonts w:hint="eastAsia" w:ascii="宋体" w:hAnsi="宋体" w:eastAsia="宋体" w:cs="宋体"/>
          <w:b/>
          <w:bCs w:val="0"/>
          <w:color w:val="auto"/>
          <w:sz w:val="18"/>
          <w:szCs w:val="18"/>
        </w:rPr>
        <w:t>图</w:t>
      </w:r>
      <w:r>
        <w:rPr>
          <w:rFonts w:hint="eastAsia" w:ascii="宋体" w:hAnsi="宋体" w:eastAsia="宋体" w:cs="宋体"/>
          <w:b/>
          <w:bCs w:val="0"/>
          <w:color w:val="auto"/>
          <w:sz w:val="18"/>
          <w:szCs w:val="18"/>
          <w:lang w:val="en-US" w:eastAsia="zh-CN"/>
        </w:rPr>
        <w:t>5</w:t>
      </w:r>
      <w:r>
        <w:rPr>
          <w:rFonts w:hint="eastAsia" w:ascii="宋体" w:hAnsi="宋体" w:eastAsia="宋体" w:cs="宋体"/>
          <w:b/>
          <w:bCs w:val="0"/>
          <w:color w:val="auto"/>
          <w:sz w:val="18"/>
          <w:szCs w:val="18"/>
        </w:rPr>
        <w:t>-1</w:t>
      </w:r>
      <w:r>
        <w:rPr>
          <w:rFonts w:hint="eastAsia" w:ascii="宋体" w:hAnsi="宋体" w:eastAsia="宋体" w:cs="宋体"/>
          <w:b/>
          <w:bCs w:val="0"/>
          <w:color w:val="auto"/>
          <w:sz w:val="18"/>
          <w:szCs w:val="18"/>
          <w:lang w:val="en-US" w:eastAsia="zh-CN"/>
        </w:rPr>
        <w:t xml:space="preserve"> </w:t>
      </w:r>
      <w:r>
        <w:rPr>
          <w:rFonts w:hint="eastAsia" w:ascii="宋体" w:hAnsi="宋体" w:eastAsia="宋体" w:cs="宋体"/>
          <w:b/>
          <w:bCs w:val="0"/>
          <w:color w:val="auto"/>
          <w:sz w:val="18"/>
          <w:szCs w:val="18"/>
        </w:rPr>
        <w:t>大数据与财务管理专业人才培养模式改革路径图</w:t>
      </w:r>
    </w:p>
    <w:p w14:paraId="4C29F695">
      <w:pPr>
        <w:rPr>
          <w:rFonts w:hint="eastAsia" w:ascii="宋体" w:hAnsi="宋体" w:eastAsia="宋体" w:cs="宋体"/>
          <w:sz w:val="24"/>
          <w:szCs w:val="24"/>
        </w:rPr>
      </w:pPr>
    </w:p>
    <w:p w14:paraId="1FFCE63E">
      <w:pPr>
        <w:pStyle w:val="3"/>
        <w:spacing w:line="360" w:lineRule="auto"/>
        <w:ind w:firstLine="482" w:firstLineChars="200"/>
        <w:rPr>
          <w:rFonts w:hint="eastAsia" w:ascii="宋体" w:hAnsi="宋体" w:eastAsia="宋体" w:cs="宋体"/>
          <w:sz w:val="24"/>
          <w:szCs w:val="24"/>
        </w:rPr>
      </w:pPr>
      <w:r>
        <w:rPr>
          <w:rFonts w:hint="eastAsia" w:ascii="宋体" w:hAnsi="宋体" w:eastAsia="宋体" w:cs="宋体"/>
          <w:sz w:val="24"/>
          <w:szCs w:val="24"/>
        </w:rPr>
        <w:t>（二）培养目标</w:t>
      </w:r>
      <w:bookmarkEnd w:id="17"/>
    </w:p>
    <w:p w14:paraId="070D3E78">
      <w:pPr>
        <w:pStyle w:val="17"/>
        <w:spacing w:line="360" w:lineRule="auto"/>
        <w:ind w:firstLine="480"/>
        <w:rPr>
          <w:rFonts w:hint="eastAsia" w:ascii="宋体" w:hAnsi="宋体" w:eastAsia="宋体" w:cs="宋体"/>
          <w:color w:val="auto"/>
          <w:sz w:val="24"/>
          <w:szCs w:val="24"/>
        </w:rPr>
      </w:pPr>
      <w:bookmarkStart w:id="18" w:name="_Toc31808"/>
      <w:r>
        <w:rPr>
          <w:rFonts w:hint="eastAsia" w:ascii="宋体" w:hAnsi="宋体" w:eastAsia="宋体" w:cs="宋体"/>
          <w:color w:val="auto"/>
          <w:sz w:val="24"/>
          <w:szCs w:val="24"/>
        </w:rPr>
        <w:t>1.培养目标</w:t>
      </w:r>
    </w:p>
    <w:p w14:paraId="0C417B76">
      <w:pPr>
        <w:pStyle w:val="17"/>
        <w:spacing w:line="360" w:lineRule="auto"/>
        <w:ind w:firstLine="480"/>
        <w:rPr>
          <w:rFonts w:hint="eastAsia" w:ascii="宋体" w:hAnsi="宋体" w:eastAsia="宋体" w:cs="宋体"/>
          <w:color w:val="auto"/>
          <w:sz w:val="24"/>
          <w:szCs w:val="24"/>
        </w:rPr>
      </w:pPr>
      <w:r>
        <w:rPr>
          <w:rFonts w:hint="eastAsia" w:ascii="宋体" w:hAnsi="宋体" w:eastAsia="宋体" w:cs="宋体"/>
          <w:color w:val="auto"/>
          <w:sz w:val="24"/>
          <w:szCs w:val="24"/>
        </w:rPr>
        <w:t>对接区域制造产业链，定位于链上大数据财务分析、智能财税、业财协同等领域，促进学生德才兼备和全面发展，培养具有良好人文素养、数字素养、较强可持续发展素质，掌握扎实的科学文化基础和财务管理基本理论及大数据应用的核心知识和技术，突出资金管理及投资决策的核心能力，胜任财务大数据分析、工业成本管控、资金管理、财务机器人应用等工作，有理想信念、工匠精神、高超技艺的“素养•管理•创新”国际化复合型技术技能人才。</w:t>
      </w:r>
    </w:p>
    <w:p w14:paraId="705F3411">
      <w:pPr>
        <w:pStyle w:val="17"/>
        <w:spacing w:line="360" w:lineRule="auto"/>
        <w:ind w:firstLine="480"/>
        <w:rPr>
          <w:rFonts w:hint="eastAsia" w:ascii="宋体" w:hAnsi="宋体" w:eastAsia="宋体" w:cs="宋体"/>
          <w:color w:val="auto"/>
          <w:sz w:val="24"/>
          <w:szCs w:val="24"/>
        </w:rPr>
      </w:pPr>
      <w:bookmarkStart w:id="19" w:name="OLE_LINK14"/>
      <w:r>
        <w:rPr>
          <w:rFonts w:hint="eastAsia" w:ascii="宋体" w:hAnsi="宋体" w:eastAsia="宋体" w:cs="宋体"/>
          <w:color w:val="auto"/>
          <w:sz w:val="24"/>
          <w:szCs w:val="24"/>
        </w:rPr>
        <w:t>2.岗位要求</w:t>
      </w:r>
    </w:p>
    <w:p w14:paraId="0E1DA16B">
      <w:pPr>
        <w:pStyle w:val="17"/>
        <w:spacing w:line="360" w:lineRule="auto"/>
        <w:ind w:firstLine="480"/>
        <w:rPr>
          <w:rFonts w:hint="eastAsia" w:ascii="宋体" w:hAnsi="宋体" w:eastAsia="宋体" w:cs="宋体"/>
          <w:color w:val="auto"/>
          <w:sz w:val="24"/>
          <w:szCs w:val="24"/>
        </w:rPr>
      </w:pPr>
      <w:r>
        <w:rPr>
          <w:rFonts w:hint="eastAsia" w:ascii="宋体" w:hAnsi="宋体" w:eastAsia="宋体" w:cs="宋体"/>
          <w:color w:val="auto"/>
          <w:sz w:val="24"/>
          <w:szCs w:val="24"/>
        </w:rPr>
        <w:t>（1）初次就业岗位</w:t>
      </w:r>
      <w:r>
        <w:rPr>
          <w:rFonts w:hint="eastAsia" w:ascii="宋体" w:hAnsi="宋体" w:eastAsia="宋体" w:cs="宋体"/>
          <w:color w:val="auto"/>
          <w:sz w:val="24"/>
          <w:szCs w:val="24"/>
          <w:lang w:eastAsia="zh-CN"/>
        </w:rPr>
        <w:t>：</w:t>
      </w:r>
      <w:r>
        <w:rPr>
          <w:rFonts w:hint="eastAsia" w:ascii="宋体" w:hAnsi="宋体" w:eastAsia="宋体" w:cs="宋体"/>
          <w:color w:val="auto"/>
          <w:sz w:val="24"/>
          <w:szCs w:val="24"/>
        </w:rPr>
        <w:t>核算会计、资金管理岗、成本管理岗、税务管理岗</w:t>
      </w:r>
    </w:p>
    <w:p w14:paraId="7E60CCA6">
      <w:pPr>
        <w:pStyle w:val="17"/>
        <w:spacing w:line="360" w:lineRule="auto"/>
        <w:ind w:firstLine="480"/>
        <w:rPr>
          <w:rFonts w:hint="eastAsia" w:ascii="宋体" w:hAnsi="宋体" w:eastAsia="宋体" w:cs="宋体"/>
          <w:color w:val="auto"/>
          <w:sz w:val="24"/>
          <w:szCs w:val="24"/>
        </w:rPr>
      </w:pPr>
      <w:r>
        <w:rPr>
          <w:rFonts w:hint="eastAsia" w:ascii="宋体" w:hAnsi="宋体" w:eastAsia="宋体" w:cs="宋体"/>
          <w:color w:val="auto"/>
          <w:sz w:val="24"/>
          <w:szCs w:val="24"/>
        </w:rPr>
        <w:t>（2）发展岗位</w:t>
      </w:r>
      <w:r>
        <w:rPr>
          <w:rFonts w:hint="eastAsia" w:ascii="宋体" w:hAnsi="宋体" w:eastAsia="宋体" w:cs="宋体"/>
          <w:color w:val="auto"/>
          <w:sz w:val="24"/>
          <w:szCs w:val="24"/>
          <w:lang w:eastAsia="zh-CN"/>
        </w:rPr>
        <w:t>：</w:t>
      </w:r>
      <w:r>
        <w:rPr>
          <w:rFonts w:hint="eastAsia" w:ascii="宋体" w:hAnsi="宋体" w:eastAsia="宋体" w:cs="宋体"/>
          <w:color w:val="auto"/>
          <w:sz w:val="24"/>
          <w:szCs w:val="24"/>
        </w:rPr>
        <w:t>主办会计、预算管理岗、运营分析岗、投融资管理岗、资产管理岗、财务主管</w:t>
      </w:r>
    </w:p>
    <w:p w14:paraId="02B6B17B">
      <w:pPr>
        <w:pStyle w:val="17"/>
        <w:spacing w:line="360" w:lineRule="auto"/>
        <w:ind w:firstLine="480"/>
        <w:rPr>
          <w:rFonts w:hint="eastAsia" w:ascii="宋体" w:hAnsi="宋体" w:eastAsia="宋体" w:cs="宋体"/>
          <w:color w:val="auto"/>
          <w:sz w:val="24"/>
          <w:szCs w:val="24"/>
        </w:rPr>
      </w:pPr>
      <w:r>
        <w:rPr>
          <w:rFonts w:hint="eastAsia" w:ascii="宋体" w:hAnsi="宋体" w:eastAsia="宋体" w:cs="宋体"/>
          <w:color w:val="auto"/>
          <w:sz w:val="24"/>
          <w:szCs w:val="24"/>
        </w:rPr>
        <w:t>（3）拓展岗位</w:t>
      </w:r>
      <w:r>
        <w:rPr>
          <w:rFonts w:hint="eastAsia" w:ascii="宋体" w:hAnsi="宋体" w:eastAsia="宋体" w:cs="宋体"/>
          <w:color w:val="auto"/>
          <w:sz w:val="24"/>
          <w:szCs w:val="24"/>
          <w:lang w:eastAsia="zh-CN"/>
        </w:rPr>
        <w:t>：</w:t>
      </w:r>
      <w:r>
        <w:rPr>
          <w:rFonts w:hint="eastAsia" w:ascii="宋体" w:hAnsi="宋体" w:eastAsia="宋体" w:cs="宋体"/>
          <w:color w:val="auto"/>
          <w:sz w:val="24"/>
          <w:szCs w:val="24"/>
        </w:rPr>
        <w:t>智能财务核算师、业财流程设计师、内控经理、运营总监、首席风险官、财务经理、财务总监</w:t>
      </w:r>
    </w:p>
    <w:bookmarkEnd w:id="19"/>
    <w:p w14:paraId="78607023">
      <w:pPr>
        <w:pStyle w:val="3"/>
        <w:spacing w:line="360" w:lineRule="auto"/>
        <w:ind w:firstLine="482" w:firstLineChars="200"/>
        <w:rPr>
          <w:rFonts w:hint="eastAsia"/>
        </w:rPr>
      </w:pPr>
      <w:r>
        <w:rPr>
          <w:rFonts w:hint="eastAsia" w:ascii="宋体" w:hAnsi="宋体" w:eastAsia="宋体" w:cs="宋体"/>
          <w:sz w:val="24"/>
          <w:szCs w:val="24"/>
        </w:rPr>
        <w:t>（三）培养规格</w:t>
      </w:r>
      <w:bookmarkEnd w:id="18"/>
    </w:p>
    <w:p w14:paraId="51F362B2">
      <w:pPr>
        <w:pStyle w:val="18"/>
        <w:spacing w:line="360" w:lineRule="auto"/>
        <w:ind w:firstLine="422"/>
        <w:rPr>
          <w:rFonts w:hint="eastAsia" w:ascii="宋体" w:hAnsi="宋体" w:eastAsia="宋体" w:cs="宋体"/>
          <w:sz w:val="18"/>
          <w:szCs w:val="18"/>
        </w:rPr>
      </w:pPr>
      <w:bookmarkStart w:id="20" w:name="_Toc1443"/>
      <w:bookmarkStart w:id="21" w:name="_Toc18637"/>
      <w:r>
        <w:rPr>
          <w:rFonts w:hint="eastAsia" w:ascii="宋体" w:hAnsi="宋体" w:eastAsia="宋体" w:cs="宋体"/>
          <w:sz w:val="18"/>
          <w:szCs w:val="18"/>
        </w:rPr>
        <w:t>表5-</w:t>
      </w:r>
      <w:r>
        <w:rPr>
          <w:rFonts w:hint="eastAsia" w:ascii="宋体" w:hAnsi="宋体" w:eastAsia="宋体" w:cs="宋体"/>
          <w:sz w:val="18"/>
          <w:szCs w:val="18"/>
          <w:lang w:val="en-US" w:eastAsia="zh-CN"/>
        </w:rPr>
        <w:t xml:space="preserve">1 </w:t>
      </w:r>
      <w:r>
        <w:rPr>
          <w:rFonts w:hint="eastAsia" w:ascii="宋体" w:hAnsi="宋体" w:eastAsia="宋体" w:cs="宋体"/>
          <w:sz w:val="18"/>
          <w:szCs w:val="18"/>
        </w:rPr>
        <w:t>培养规格</w:t>
      </w:r>
      <w:bookmarkEnd w:id="20"/>
      <w:bookmarkEnd w:id="21"/>
    </w:p>
    <w:tbl>
      <w:tblPr>
        <w:tblStyle w:val="1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99"/>
        <w:gridCol w:w="7723"/>
      </w:tblGrid>
      <w:tr w14:paraId="458AA0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70" w:hRule="atLeast"/>
        </w:trPr>
        <w:tc>
          <w:tcPr>
            <w:tcW w:w="0" w:type="auto"/>
            <w:shd w:val="clear" w:color="auto" w:fill="auto"/>
            <w:vAlign w:val="center"/>
          </w:tcPr>
          <w:p w14:paraId="5EDB3064">
            <w:pPr>
              <w:keepNext w:val="0"/>
              <w:keepLines w:val="0"/>
              <w:suppressLineNumbers w:val="0"/>
              <w:spacing w:before="0" w:beforeAutospacing="0" w:after="0" w:afterAutospacing="0" w:line="240" w:lineRule="auto"/>
              <w:ind w:left="0" w:right="0"/>
              <w:jc w:val="center"/>
              <w:rPr>
                <w:rFonts w:hint="eastAsia" w:ascii="宋体" w:hAnsi="宋体" w:eastAsia="宋体" w:cs="宋体"/>
                <w:b/>
                <w:bCs/>
                <w:sz w:val="18"/>
                <w:szCs w:val="18"/>
              </w:rPr>
            </w:pPr>
            <w:bookmarkStart w:id="22" w:name="_Toc110195881"/>
            <w:r>
              <w:rPr>
                <w:rFonts w:hint="eastAsia" w:ascii="宋体" w:hAnsi="宋体" w:eastAsia="宋体" w:cs="宋体"/>
                <w:b/>
                <w:bCs/>
                <w:sz w:val="18"/>
                <w:szCs w:val="18"/>
              </w:rPr>
              <w:t>培养规格分类</w:t>
            </w:r>
            <w:bookmarkEnd w:id="22"/>
          </w:p>
        </w:tc>
        <w:tc>
          <w:tcPr>
            <w:tcW w:w="0" w:type="auto"/>
            <w:shd w:val="clear" w:color="auto" w:fill="auto"/>
            <w:vAlign w:val="center"/>
          </w:tcPr>
          <w:p w14:paraId="02EA7741">
            <w:pPr>
              <w:keepNext w:val="0"/>
              <w:keepLines w:val="0"/>
              <w:suppressLineNumbers w:val="0"/>
              <w:spacing w:before="0" w:beforeAutospacing="0" w:after="0" w:afterAutospacing="0" w:line="240" w:lineRule="auto"/>
              <w:ind w:left="0" w:right="0"/>
              <w:jc w:val="center"/>
              <w:rPr>
                <w:rFonts w:hint="eastAsia" w:ascii="宋体" w:hAnsi="宋体" w:eastAsia="宋体" w:cs="宋体"/>
                <w:b/>
                <w:bCs/>
                <w:sz w:val="18"/>
                <w:szCs w:val="18"/>
              </w:rPr>
            </w:pPr>
            <w:bookmarkStart w:id="23" w:name="_Toc110195882"/>
            <w:r>
              <w:rPr>
                <w:rFonts w:hint="eastAsia" w:ascii="宋体" w:hAnsi="宋体" w:eastAsia="宋体" w:cs="宋体"/>
                <w:b/>
                <w:bCs/>
                <w:sz w:val="18"/>
                <w:szCs w:val="18"/>
              </w:rPr>
              <w:t>培养规格要求</w:t>
            </w:r>
            <w:bookmarkEnd w:id="23"/>
          </w:p>
        </w:tc>
      </w:tr>
      <w:tr w14:paraId="6DC351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8" w:hRule="atLeast"/>
        </w:trPr>
        <w:tc>
          <w:tcPr>
            <w:tcW w:w="0" w:type="auto"/>
            <w:shd w:val="clear" w:color="auto" w:fill="auto"/>
            <w:vAlign w:val="center"/>
          </w:tcPr>
          <w:p w14:paraId="02D9A367">
            <w:pPr>
              <w:keepNext w:val="0"/>
              <w:keepLines w:val="0"/>
              <w:suppressLineNumbers w:val="0"/>
              <w:spacing w:before="0" w:beforeAutospacing="0" w:after="0" w:afterAutospacing="0" w:line="240" w:lineRule="auto"/>
              <w:ind w:left="0" w:right="0"/>
              <w:jc w:val="center"/>
              <w:rPr>
                <w:rFonts w:hint="eastAsia" w:ascii="宋体" w:hAnsi="宋体" w:eastAsia="宋体" w:cs="宋体"/>
                <w:sz w:val="18"/>
                <w:szCs w:val="18"/>
              </w:rPr>
            </w:pPr>
            <w:bookmarkStart w:id="24" w:name="_Toc110195883"/>
            <w:r>
              <w:rPr>
                <w:rFonts w:hint="eastAsia" w:ascii="宋体" w:hAnsi="宋体" w:eastAsia="宋体" w:cs="宋体"/>
                <w:sz w:val="18"/>
                <w:szCs w:val="18"/>
              </w:rPr>
              <w:t>素质</w:t>
            </w:r>
            <w:bookmarkEnd w:id="24"/>
          </w:p>
        </w:tc>
        <w:tc>
          <w:tcPr>
            <w:tcW w:w="0" w:type="auto"/>
            <w:shd w:val="clear" w:color="auto" w:fill="auto"/>
            <w:vAlign w:val="center"/>
          </w:tcPr>
          <w:p w14:paraId="3DBFB71B">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240" w:lineRule="auto"/>
              <w:ind w:left="0" w:right="0"/>
              <w:jc w:val="left"/>
              <w:textAlignment w:val="top"/>
              <w:rPr>
                <w:rFonts w:hint="eastAsia" w:ascii="宋体" w:hAnsi="宋体" w:eastAsia="宋体" w:cs="宋体"/>
                <w:kern w:val="0"/>
                <w:sz w:val="18"/>
                <w:szCs w:val="18"/>
                <w:lang w:val="en-US" w:eastAsia="zh-CN" w:bidi="ar"/>
              </w:rPr>
            </w:pPr>
            <w:r>
              <w:rPr>
                <w:rFonts w:hint="eastAsia" w:ascii="宋体" w:hAnsi="宋体" w:eastAsia="宋体" w:cs="宋体"/>
                <w:kern w:val="0"/>
                <w:sz w:val="18"/>
                <w:szCs w:val="18"/>
                <w:lang w:val="en-US" w:eastAsia="zh-CN" w:bidi="ar"/>
              </w:rPr>
              <w:t>1.1坚定拥护中国共产党领导和中国特色社会主义制度，以习近平新时代中国特色社会主义思想为指导，践行社会主义核心价值观，具有坚定的理想信念、深厚的爱国情感和中华民族自豪感；</w:t>
            </w:r>
          </w:p>
          <w:p w14:paraId="425A8D09">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240" w:lineRule="auto"/>
              <w:ind w:left="0" w:right="0"/>
              <w:jc w:val="left"/>
              <w:textAlignment w:val="top"/>
              <w:rPr>
                <w:rFonts w:hint="eastAsia" w:ascii="宋体" w:hAnsi="宋体" w:eastAsia="宋体" w:cs="宋体"/>
                <w:kern w:val="0"/>
                <w:sz w:val="18"/>
                <w:szCs w:val="18"/>
                <w:lang w:val="en-US" w:eastAsia="zh-CN" w:bidi="ar"/>
              </w:rPr>
            </w:pPr>
            <w:r>
              <w:rPr>
                <w:rFonts w:hint="eastAsia" w:ascii="宋体" w:hAnsi="宋体" w:eastAsia="宋体" w:cs="宋体"/>
                <w:kern w:val="0"/>
                <w:sz w:val="18"/>
                <w:szCs w:val="18"/>
                <w:lang w:val="en-US" w:eastAsia="zh-CN" w:bidi="ar"/>
              </w:rPr>
              <w:t>1.2具备与本专业职业活动相关的国家法律认知、行业规范遵守意识，以及绿色生产、环境保护、安全防护、质量管理等社会责任意识；</w:t>
            </w:r>
          </w:p>
          <w:p w14:paraId="6D0AA851">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240" w:lineRule="auto"/>
              <w:ind w:left="0" w:right="0"/>
              <w:jc w:val="left"/>
              <w:textAlignment w:val="top"/>
              <w:rPr>
                <w:rFonts w:hint="eastAsia" w:ascii="宋体" w:hAnsi="宋体" w:eastAsia="宋体" w:cs="宋体"/>
                <w:kern w:val="0"/>
                <w:sz w:val="18"/>
                <w:szCs w:val="18"/>
                <w:lang w:val="en-US" w:eastAsia="zh-CN" w:bidi="ar"/>
              </w:rPr>
            </w:pPr>
            <w:r>
              <w:rPr>
                <w:rFonts w:hint="eastAsia" w:ascii="宋体" w:hAnsi="宋体" w:eastAsia="宋体" w:cs="宋体"/>
                <w:kern w:val="0"/>
                <w:sz w:val="18"/>
                <w:szCs w:val="18"/>
                <w:lang w:val="en-US" w:eastAsia="zh-CN" w:bidi="ar"/>
              </w:rPr>
              <w:t>1.3具备爱岗敬业的职业精神，遵守职业道德准则和行为规范，形成社会责任感与担当精神；</w:t>
            </w:r>
          </w:p>
          <w:p w14:paraId="7EFB63D4">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240" w:lineRule="auto"/>
              <w:ind w:left="0" w:right="0"/>
              <w:jc w:val="left"/>
              <w:textAlignment w:val="top"/>
              <w:rPr>
                <w:rFonts w:hint="eastAsia" w:ascii="宋体" w:hAnsi="宋体" w:eastAsia="宋体" w:cs="宋体"/>
                <w:kern w:val="0"/>
                <w:sz w:val="18"/>
                <w:szCs w:val="18"/>
                <w:lang w:val="en-US" w:eastAsia="zh-CN" w:bidi="ar"/>
              </w:rPr>
            </w:pPr>
            <w:r>
              <w:rPr>
                <w:rFonts w:hint="eastAsia" w:ascii="宋体" w:hAnsi="宋体" w:eastAsia="宋体" w:cs="宋体"/>
                <w:kern w:val="0"/>
                <w:sz w:val="18"/>
                <w:szCs w:val="18"/>
                <w:lang w:val="en-US" w:eastAsia="zh-CN" w:bidi="ar"/>
              </w:rPr>
              <w:t>1.4具备良好的人文素养与科学素养，以及职业生涯规划能力；</w:t>
            </w:r>
          </w:p>
          <w:p w14:paraId="4AE5A5FE">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240" w:lineRule="auto"/>
              <w:ind w:left="0" w:right="0"/>
              <w:jc w:val="left"/>
              <w:textAlignment w:val="top"/>
              <w:rPr>
                <w:rFonts w:hint="eastAsia" w:ascii="宋体" w:hAnsi="宋体" w:eastAsia="宋体" w:cs="宋体"/>
                <w:kern w:val="0"/>
                <w:sz w:val="18"/>
                <w:szCs w:val="18"/>
                <w:lang w:val="en-US" w:eastAsia="zh-CN" w:bidi="ar"/>
              </w:rPr>
            </w:pPr>
            <w:r>
              <w:rPr>
                <w:rFonts w:hint="eastAsia" w:ascii="宋体" w:hAnsi="宋体" w:eastAsia="宋体" w:cs="宋体"/>
                <w:kern w:val="0"/>
                <w:sz w:val="18"/>
                <w:szCs w:val="18"/>
                <w:lang w:val="en-US" w:eastAsia="zh-CN" w:bidi="ar"/>
              </w:rPr>
              <w:t>1.5具备良好的语言表达能力、文字表达能力、沟通合作能力，以及较强的集体意识和团队合作意识；</w:t>
            </w:r>
          </w:p>
          <w:p w14:paraId="652A9753">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240" w:lineRule="auto"/>
              <w:ind w:left="0" w:right="0"/>
              <w:jc w:val="left"/>
              <w:textAlignment w:val="top"/>
              <w:rPr>
                <w:rFonts w:hint="eastAsia" w:ascii="宋体" w:hAnsi="宋体" w:eastAsia="宋体" w:cs="宋体"/>
                <w:kern w:val="0"/>
                <w:sz w:val="18"/>
                <w:szCs w:val="18"/>
                <w:lang w:val="en-US" w:eastAsia="zh-CN" w:bidi="ar"/>
              </w:rPr>
            </w:pPr>
            <w:r>
              <w:rPr>
                <w:rFonts w:hint="eastAsia" w:ascii="宋体" w:hAnsi="宋体" w:eastAsia="宋体" w:cs="宋体"/>
                <w:kern w:val="0"/>
                <w:sz w:val="18"/>
                <w:szCs w:val="18"/>
                <w:lang w:val="en-US" w:eastAsia="zh-CN" w:bidi="ar"/>
              </w:rPr>
              <w:t>1.6具备正确的劳动观，尊重劳动、热爱劳动，形成与本专业职业发展相适应的劳动素养，弘扬劳模精神、劳动精神、工匠精神；</w:t>
            </w:r>
          </w:p>
          <w:p w14:paraId="6130779C">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240" w:lineRule="auto"/>
              <w:ind w:left="0" w:right="0"/>
              <w:jc w:val="left"/>
              <w:textAlignment w:val="top"/>
              <w:rPr>
                <w:rFonts w:hint="eastAsia" w:ascii="宋体" w:hAnsi="宋体" w:eastAsia="宋体" w:cs="宋体"/>
                <w:kern w:val="0"/>
                <w:sz w:val="18"/>
                <w:szCs w:val="18"/>
                <w:lang w:val="en-US" w:eastAsia="zh-CN" w:bidi="ar"/>
              </w:rPr>
            </w:pPr>
            <w:r>
              <w:rPr>
                <w:rFonts w:hint="eastAsia" w:ascii="宋体" w:hAnsi="宋体" w:eastAsia="宋体" w:cs="宋体"/>
                <w:kern w:val="0"/>
                <w:sz w:val="18"/>
                <w:szCs w:val="18"/>
                <w:lang w:val="en-US" w:eastAsia="zh-CN" w:bidi="ar"/>
              </w:rPr>
              <w:t>1.7具备身体运动基本知识和至少1项体育运动技能，养成良好的运动习惯、卫生习惯和行为习惯，以及一定的心理调适能力；</w:t>
            </w:r>
          </w:p>
          <w:p w14:paraId="2175D8D0">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240" w:lineRule="auto"/>
              <w:ind w:left="0" w:right="0"/>
              <w:jc w:val="left"/>
              <w:textAlignment w:val="top"/>
              <w:rPr>
                <w:rFonts w:hint="eastAsia" w:ascii="宋体" w:hAnsi="宋体" w:eastAsia="宋体" w:cs="宋体"/>
                <w:sz w:val="18"/>
                <w:szCs w:val="18"/>
              </w:rPr>
            </w:pPr>
            <w:r>
              <w:rPr>
                <w:rFonts w:hint="eastAsia" w:ascii="宋体" w:hAnsi="宋体" w:eastAsia="宋体" w:cs="宋体"/>
                <w:kern w:val="0"/>
                <w:sz w:val="18"/>
                <w:szCs w:val="18"/>
                <w:lang w:val="en-US" w:eastAsia="zh-CN" w:bidi="ar"/>
              </w:rPr>
              <w:t>1.8具备必备的美育知识与文化修养，形成一定审美能力和至少1项艺术特长或爱好。</w:t>
            </w:r>
          </w:p>
        </w:tc>
      </w:tr>
      <w:tr w14:paraId="6AFC3F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8" w:hRule="atLeast"/>
        </w:trPr>
        <w:tc>
          <w:tcPr>
            <w:tcW w:w="0" w:type="auto"/>
            <w:shd w:val="clear" w:color="auto" w:fill="auto"/>
            <w:vAlign w:val="center"/>
          </w:tcPr>
          <w:p w14:paraId="77432CB5">
            <w:pPr>
              <w:keepNext w:val="0"/>
              <w:keepLines w:val="0"/>
              <w:suppressLineNumbers w:val="0"/>
              <w:spacing w:before="0" w:beforeAutospacing="0" w:after="0" w:afterAutospacing="0" w:line="240" w:lineRule="auto"/>
              <w:ind w:left="0" w:right="0"/>
              <w:jc w:val="center"/>
              <w:rPr>
                <w:rFonts w:hint="eastAsia" w:ascii="宋体" w:hAnsi="宋体" w:eastAsia="宋体" w:cs="宋体"/>
                <w:sz w:val="18"/>
                <w:szCs w:val="18"/>
              </w:rPr>
            </w:pPr>
            <w:bookmarkStart w:id="25" w:name="_Toc110195884"/>
            <w:r>
              <w:rPr>
                <w:rFonts w:hint="eastAsia" w:ascii="宋体" w:hAnsi="宋体" w:eastAsia="宋体" w:cs="宋体"/>
                <w:sz w:val="18"/>
                <w:szCs w:val="18"/>
              </w:rPr>
              <w:t>知识</w:t>
            </w:r>
            <w:bookmarkEnd w:id="25"/>
          </w:p>
        </w:tc>
        <w:tc>
          <w:tcPr>
            <w:tcW w:w="0" w:type="auto"/>
            <w:shd w:val="clear" w:color="auto" w:fill="auto"/>
            <w:vAlign w:val="center"/>
          </w:tcPr>
          <w:p w14:paraId="6E7C88A1">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240" w:lineRule="auto"/>
              <w:ind w:left="0" w:right="0"/>
              <w:jc w:val="left"/>
              <w:textAlignment w:val="top"/>
              <w:rPr>
                <w:rFonts w:hint="eastAsia" w:ascii="宋体" w:hAnsi="宋体" w:eastAsia="宋体" w:cs="宋体"/>
                <w:kern w:val="0"/>
                <w:sz w:val="18"/>
                <w:szCs w:val="18"/>
                <w:lang w:val="en-US" w:eastAsia="zh-CN" w:bidi="ar"/>
              </w:rPr>
            </w:pPr>
            <w:r>
              <w:rPr>
                <w:rFonts w:hint="eastAsia" w:ascii="宋体" w:hAnsi="宋体" w:eastAsia="宋体" w:cs="宋体"/>
                <w:kern w:val="0"/>
                <w:sz w:val="18"/>
                <w:szCs w:val="18"/>
                <w:lang w:val="en-US" w:eastAsia="zh-CN" w:bidi="ar"/>
              </w:rPr>
              <w:t>2.1掌握经济学、管理学、金融学的基本原理，熟悉经济管理领域的一般管理理论与方法。</w:t>
            </w:r>
          </w:p>
          <w:p w14:paraId="545978C5">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240" w:lineRule="auto"/>
              <w:ind w:left="0" w:right="0"/>
              <w:jc w:val="left"/>
              <w:textAlignment w:val="top"/>
              <w:rPr>
                <w:rFonts w:hint="eastAsia" w:ascii="宋体" w:hAnsi="宋体" w:eastAsia="宋体" w:cs="宋体"/>
                <w:kern w:val="0"/>
                <w:sz w:val="18"/>
                <w:szCs w:val="18"/>
                <w:lang w:val="en-US" w:eastAsia="zh-CN" w:bidi="ar"/>
              </w:rPr>
            </w:pPr>
            <w:r>
              <w:rPr>
                <w:rFonts w:hint="eastAsia" w:ascii="宋体" w:hAnsi="宋体" w:eastAsia="宋体" w:cs="宋体"/>
                <w:kern w:val="0"/>
                <w:sz w:val="18"/>
                <w:szCs w:val="18"/>
                <w:lang w:val="en-US" w:eastAsia="zh-CN" w:bidi="ar"/>
              </w:rPr>
              <w:t xml:space="preserve">2.2掌握财务会计基本原理和方法，准确编制和分析财务报表，确保财务信息的可靠性。 </w:t>
            </w:r>
          </w:p>
          <w:p w14:paraId="15CA394B">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240" w:lineRule="auto"/>
              <w:ind w:left="0" w:right="0"/>
              <w:jc w:val="left"/>
              <w:textAlignment w:val="top"/>
              <w:rPr>
                <w:rFonts w:hint="eastAsia" w:ascii="宋体" w:hAnsi="宋体" w:eastAsia="宋体" w:cs="宋体"/>
                <w:kern w:val="0"/>
                <w:sz w:val="18"/>
                <w:szCs w:val="18"/>
                <w:lang w:val="en-US" w:eastAsia="zh-CN" w:bidi="ar"/>
              </w:rPr>
            </w:pPr>
            <w:r>
              <w:rPr>
                <w:rFonts w:hint="eastAsia" w:ascii="宋体" w:hAnsi="宋体" w:eastAsia="宋体" w:cs="宋体"/>
                <w:kern w:val="0"/>
                <w:sz w:val="18"/>
                <w:szCs w:val="18"/>
                <w:lang w:val="en-US" w:eastAsia="zh-CN" w:bidi="ar"/>
              </w:rPr>
              <w:t>2.3掌握成本核算、成本控制和成本分析等现代成本管理方法。</w:t>
            </w:r>
          </w:p>
          <w:p w14:paraId="03BF7CFC">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240" w:lineRule="auto"/>
              <w:ind w:left="0" w:right="0"/>
              <w:jc w:val="left"/>
              <w:textAlignment w:val="top"/>
              <w:rPr>
                <w:rFonts w:hint="eastAsia" w:ascii="宋体" w:hAnsi="宋体" w:eastAsia="宋体" w:cs="宋体"/>
                <w:kern w:val="0"/>
                <w:sz w:val="18"/>
                <w:szCs w:val="18"/>
                <w:lang w:val="en-US" w:eastAsia="zh-CN" w:bidi="ar"/>
              </w:rPr>
            </w:pPr>
            <w:r>
              <w:rPr>
                <w:rFonts w:hint="eastAsia" w:ascii="宋体" w:hAnsi="宋体" w:eastAsia="宋体" w:cs="宋体"/>
                <w:kern w:val="0"/>
                <w:sz w:val="18"/>
                <w:szCs w:val="18"/>
                <w:lang w:val="en-US" w:eastAsia="zh-CN" w:bidi="ar"/>
              </w:rPr>
              <w:t>2.4熟悉国家财务与税收等法律规定，掌握税务筹划、税务申报、税务风险管理知识与方法。</w:t>
            </w:r>
          </w:p>
          <w:p w14:paraId="18251329">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240" w:lineRule="auto"/>
              <w:ind w:left="0" w:right="0"/>
              <w:jc w:val="left"/>
              <w:textAlignment w:val="top"/>
              <w:rPr>
                <w:rFonts w:hint="eastAsia" w:ascii="宋体" w:hAnsi="宋体" w:eastAsia="宋体" w:cs="宋体"/>
                <w:kern w:val="0"/>
                <w:sz w:val="18"/>
                <w:szCs w:val="18"/>
                <w:lang w:val="en-US" w:eastAsia="zh-CN" w:bidi="ar"/>
              </w:rPr>
            </w:pPr>
            <w:r>
              <w:rPr>
                <w:rFonts w:hint="eastAsia" w:ascii="宋体" w:hAnsi="宋体" w:eastAsia="宋体" w:cs="宋体"/>
                <w:kern w:val="0"/>
                <w:sz w:val="18"/>
                <w:szCs w:val="18"/>
                <w:lang w:val="en-US" w:eastAsia="zh-CN" w:bidi="ar"/>
              </w:rPr>
              <w:t>2.5掌握财务管理知识，财务规划、预算编制、资金筹集、资金使用策略以及财务绩效评估和财务风险防控方法。</w:t>
            </w:r>
          </w:p>
          <w:p w14:paraId="6B775BB1">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240" w:lineRule="auto"/>
              <w:ind w:left="0" w:right="0"/>
              <w:jc w:val="left"/>
              <w:textAlignment w:val="top"/>
              <w:rPr>
                <w:rFonts w:hint="eastAsia" w:ascii="宋体" w:hAnsi="宋体" w:eastAsia="宋体" w:cs="宋体"/>
                <w:kern w:val="0"/>
                <w:sz w:val="18"/>
                <w:szCs w:val="18"/>
                <w:lang w:val="en-US" w:eastAsia="zh-CN" w:bidi="ar"/>
              </w:rPr>
            </w:pPr>
            <w:r>
              <w:rPr>
                <w:rFonts w:hint="eastAsia" w:ascii="宋体" w:hAnsi="宋体" w:eastAsia="宋体" w:cs="宋体"/>
                <w:kern w:val="0"/>
                <w:sz w:val="18"/>
                <w:szCs w:val="18"/>
                <w:lang w:val="en-US" w:eastAsia="zh-CN" w:bidi="ar"/>
              </w:rPr>
              <w:t>2.6掌握财务机器人、工业企业业财一体会计信息系统应用相关知识与方法，提高财务管理的信息化水平。</w:t>
            </w:r>
          </w:p>
          <w:p w14:paraId="2685FDE2">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240" w:lineRule="auto"/>
              <w:ind w:left="0" w:right="0"/>
              <w:jc w:val="left"/>
              <w:textAlignment w:val="top"/>
              <w:rPr>
                <w:rFonts w:hint="eastAsia" w:ascii="宋体" w:hAnsi="宋体" w:eastAsia="宋体" w:cs="宋体"/>
                <w:kern w:val="0"/>
                <w:sz w:val="18"/>
                <w:szCs w:val="18"/>
                <w:lang w:val="en-US" w:eastAsia="zh-CN" w:bidi="ar"/>
              </w:rPr>
            </w:pPr>
            <w:r>
              <w:rPr>
                <w:rFonts w:hint="eastAsia" w:ascii="宋体" w:hAnsi="宋体" w:eastAsia="宋体" w:cs="宋体"/>
                <w:kern w:val="0"/>
                <w:sz w:val="18"/>
                <w:szCs w:val="18"/>
                <w:lang w:val="en-US" w:eastAsia="zh-CN" w:bidi="ar"/>
              </w:rPr>
              <w:t>2.7掌握大数据技术的基本原理和应用方法，熟悉数据采集、数据存储、数据处理、数据分析、数据可视化等技术。</w:t>
            </w:r>
          </w:p>
          <w:p w14:paraId="7AF6A026">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240" w:lineRule="auto"/>
              <w:ind w:left="0" w:right="0"/>
              <w:jc w:val="left"/>
              <w:textAlignment w:val="top"/>
              <w:rPr>
                <w:rFonts w:hint="eastAsia" w:ascii="宋体" w:hAnsi="宋体" w:eastAsia="宋体" w:cs="宋体"/>
                <w:kern w:val="0"/>
                <w:sz w:val="18"/>
                <w:szCs w:val="18"/>
                <w:lang w:val="en-US" w:eastAsia="zh-CN" w:bidi="ar"/>
              </w:rPr>
            </w:pPr>
            <w:r>
              <w:rPr>
                <w:rFonts w:hint="eastAsia" w:ascii="宋体" w:hAnsi="宋体" w:eastAsia="宋体" w:cs="宋体"/>
                <w:kern w:val="0"/>
                <w:sz w:val="18"/>
                <w:szCs w:val="18"/>
                <w:lang w:val="en-US" w:eastAsia="zh-CN" w:bidi="ar"/>
              </w:rPr>
              <w:t>2.8掌握风险管理流程和方法，制定风险应对策略，保障企业财务安全。</w:t>
            </w:r>
          </w:p>
        </w:tc>
      </w:tr>
      <w:tr w14:paraId="2545F2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9" w:hRule="atLeast"/>
        </w:trPr>
        <w:tc>
          <w:tcPr>
            <w:tcW w:w="0" w:type="auto"/>
            <w:shd w:val="clear" w:color="auto" w:fill="auto"/>
            <w:vAlign w:val="center"/>
          </w:tcPr>
          <w:p w14:paraId="63D11E90">
            <w:pPr>
              <w:keepNext w:val="0"/>
              <w:keepLines w:val="0"/>
              <w:suppressLineNumbers w:val="0"/>
              <w:spacing w:before="0" w:beforeAutospacing="0" w:after="0" w:afterAutospacing="0" w:line="240" w:lineRule="auto"/>
              <w:ind w:left="0" w:right="0"/>
              <w:jc w:val="center"/>
              <w:rPr>
                <w:rFonts w:hint="eastAsia" w:ascii="宋体" w:hAnsi="宋体" w:eastAsia="宋体" w:cs="宋体"/>
                <w:sz w:val="18"/>
                <w:szCs w:val="18"/>
              </w:rPr>
            </w:pPr>
            <w:bookmarkStart w:id="26" w:name="_Toc110195885"/>
            <w:r>
              <w:rPr>
                <w:rFonts w:hint="eastAsia" w:ascii="宋体" w:hAnsi="宋体" w:eastAsia="宋体" w:cs="宋体"/>
                <w:sz w:val="18"/>
                <w:szCs w:val="18"/>
              </w:rPr>
              <w:t>能力</w:t>
            </w:r>
            <w:bookmarkEnd w:id="26"/>
          </w:p>
        </w:tc>
        <w:tc>
          <w:tcPr>
            <w:tcW w:w="0" w:type="auto"/>
            <w:shd w:val="clear" w:color="auto" w:fill="auto"/>
            <w:vAlign w:val="center"/>
          </w:tcPr>
          <w:p w14:paraId="7425F470">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240" w:lineRule="auto"/>
              <w:ind w:left="0" w:right="0"/>
              <w:jc w:val="left"/>
              <w:textAlignment w:val="top"/>
              <w:rPr>
                <w:rFonts w:hint="eastAsia" w:ascii="宋体" w:hAnsi="宋体" w:eastAsia="宋体" w:cs="宋体"/>
                <w:kern w:val="0"/>
                <w:sz w:val="18"/>
                <w:szCs w:val="18"/>
                <w:lang w:val="en-US" w:eastAsia="zh-CN" w:bidi="ar"/>
              </w:rPr>
            </w:pPr>
            <w:r>
              <w:rPr>
                <w:rFonts w:hint="eastAsia" w:ascii="宋体" w:hAnsi="宋体" w:eastAsia="宋体" w:cs="宋体"/>
                <w:kern w:val="0"/>
                <w:sz w:val="18"/>
                <w:szCs w:val="18"/>
                <w:lang w:val="en-US" w:eastAsia="zh-CN" w:bidi="ar"/>
              </w:rPr>
              <w:t>3.1具有1门外语在本专业领域的应用能力；</w:t>
            </w:r>
          </w:p>
          <w:p w14:paraId="4731C7A8">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240" w:lineRule="auto"/>
              <w:ind w:left="0" w:right="0"/>
              <w:jc w:val="left"/>
              <w:textAlignment w:val="top"/>
              <w:rPr>
                <w:rFonts w:hint="eastAsia" w:ascii="宋体" w:hAnsi="宋体" w:eastAsia="宋体" w:cs="宋体"/>
                <w:kern w:val="0"/>
                <w:sz w:val="18"/>
                <w:szCs w:val="18"/>
                <w:lang w:val="en-US" w:eastAsia="zh-CN" w:bidi="ar"/>
              </w:rPr>
            </w:pPr>
            <w:r>
              <w:rPr>
                <w:rFonts w:hint="eastAsia" w:ascii="宋体" w:hAnsi="宋体" w:eastAsia="宋体" w:cs="宋体"/>
                <w:kern w:val="0"/>
                <w:sz w:val="18"/>
                <w:szCs w:val="18"/>
                <w:lang w:val="en-US" w:eastAsia="zh-CN" w:bidi="ar"/>
              </w:rPr>
              <w:t>3.2具有独立承担日常经济业务会计核算的能力，能利用财务软件、人工智能技术进行会计账务处理；</w:t>
            </w:r>
          </w:p>
          <w:p w14:paraId="4C0190BC">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240" w:lineRule="auto"/>
              <w:ind w:left="0" w:right="0"/>
              <w:jc w:val="left"/>
              <w:textAlignment w:val="top"/>
              <w:rPr>
                <w:rFonts w:hint="eastAsia" w:ascii="宋体" w:hAnsi="宋体" w:eastAsia="宋体" w:cs="宋体"/>
                <w:kern w:val="0"/>
                <w:sz w:val="18"/>
                <w:szCs w:val="18"/>
                <w:lang w:val="en-US" w:eastAsia="zh-CN" w:bidi="ar"/>
              </w:rPr>
            </w:pPr>
            <w:r>
              <w:rPr>
                <w:rFonts w:hint="eastAsia" w:ascii="宋体" w:hAnsi="宋体" w:eastAsia="宋体" w:cs="宋体"/>
                <w:kern w:val="0"/>
                <w:sz w:val="18"/>
                <w:szCs w:val="18"/>
                <w:lang w:val="en-US" w:eastAsia="zh-CN" w:bidi="ar"/>
              </w:rPr>
              <w:t>3.3具有成本核算与智能管理能力，能利用成本管理智能工具编制成本计划，开展产品成本核算、分析及绩效评价；</w:t>
            </w:r>
          </w:p>
          <w:p w14:paraId="18BF8BD4">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240" w:lineRule="auto"/>
              <w:ind w:left="0" w:right="0"/>
              <w:jc w:val="left"/>
              <w:textAlignment w:val="top"/>
              <w:rPr>
                <w:rFonts w:hint="eastAsia" w:ascii="宋体" w:hAnsi="宋体" w:eastAsia="宋体" w:cs="宋体"/>
                <w:kern w:val="0"/>
                <w:sz w:val="18"/>
                <w:szCs w:val="18"/>
                <w:lang w:val="en-US" w:eastAsia="zh-CN" w:bidi="ar"/>
              </w:rPr>
            </w:pPr>
            <w:r>
              <w:rPr>
                <w:rFonts w:hint="eastAsia" w:ascii="宋体" w:hAnsi="宋体" w:eastAsia="宋体" w:cs="宋体"/>
                <w:kern w:val="0"/>
                <w:sz w:val="18"/>
                <w:szCs w:val="18"/>
                <w:lang w:val="en-US" w:eastAsia="zh-CN" w:bidi="ar"/>
              </w:rPr>
              <w:t>3.4具有投资项目决策、证券投资决策、筹资决策的能力，能制订企业信用标准、进行信用条件决策、存货采购量经济决策及收益分配政策；</w:t>
            </w:r>
          </w:p>
          <w:p w14:paraId="0F2A0618">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240" w:lineRule="auto"/>
              <w:ind w:left="0" w:right="0"/>
              <w:jc w:val="left"/>
              <w:textAlignment w:val="top"/>
              <w:rPr>
                <w:rFonts w:hint="eastAsia" w:ascii="宋体" w:hAnsi="宋体" w:eastAsia="宋体" w:cs="宋体"/>
                <w:kern w:val="0"/>
                <w:sz w:val="18"/>
                <w:szCs w:val="18"/>
                <w:lang w:val="en-US" w:eastAsia="zh-CN" w:bidi="ar"/>
              </w:rPr>
            </w:pPr>
            <w:r>
              <w:rPr>
                <w:rFonts w:hint="eastAsia" w:ascii="宋体" w:hAnsi="宋体" w:eastAsia="宋体" w:cs="宋体"/>
                <w:kern w:val="0"/>
                <w:sz w:val="18"/>
                <w:szCs w:val="18"/>
                <w:lang w:val="en-US" w:eastAsia="zh-CN" w:bidi="ar"/>
              </w:rPr>
              <w:t>3.5具有企事业单位及个人税费计算、纳税申报系统操作和独立处理纳税业务的能力，掌握纳税筹划基本理念和方法并应用绿色低碳税收优惠政策；</w:t>
            </w:r>
          </w:p>
          <w:p w14:paraId="506E172A">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240" w:lineRule="auto"/>
              <w:ind w:left="0" w:right="0"/>
              <w:jc w:val="left"/>
              <w:textAlignment w:val="top"/>
              <w:rPr>
                <w:rFonts w:hint="eastAsia" w:ascii="宋体" w:hAnsi="宋体" w:eastAsia="宋体" w:cs="宋体"/>
                <w:kern w:val="0"/>
                <w:sz w:val="18"/>
                <w:szCs w:val="18"/>
                <w:lang w:val="en-US" w:eastAsia="zh-CN" w:bidi="ar"/>
              </w:rPr>
            </w:pPr>
            <w:r>
              <w:rPr>
                <w:rFonts w:hint="eastAsia" w:ascii="宋体" w:hAnsi="宋体" w:eastAsia="宋体" w:cs="宋体"/>
                <w:kern w:val="0"/>
                <w:sz w:val="18"/>
                <w:szCs w:val="18"/>
                <w:lang w:val="en-US" w:eastAsia="zh-CN" w:bidi="ar"/>
              </w:rPr>
              <w:t>3.6具有管理会计实践能力，能独立进行本量利分析、利润预测、产品开发决策、定价决策及全面预算管理；</w:t>
            </w:r>
          </w:p>
          <w:p w14:paraId="148DCDB7">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240" w:lineRule="auto"/>
              <w:ind w:left="0" w:right="0"/>
              <w:jc w:val="left"/>
              <w:textAlignment w:val="top"/>
              <w:rPr>
                <w:rFonts w:hint="eastAsia" w:ascii="宋体" w:hAnsi="宋体" w:eastAsia="宋体" w:cs="宋体"/>
                <w:kern w:val="0"/>
                <w:sz w:val="18"/>
                <w:szCs w:val="18"/>
                <w:lang w:val="en-US" w:eastAsia="zh-CN" w:bidi="ar"/>
              </w:rPr>
            </w:pPr>
            <w:r>
              <w:rPr>
                <w:rFonts w:hint="eastAsia" w:ascii="宋体" w:hAnsi="宋体" w:eastAsia="宋体" w:cs="宋体"/>
                <w:kern w:val="0"/>
                <w:sz w:val="18"/>
                <w:szCs w:val="18"/>
                <w:lang w:val="en-US" w:eastAsia="zh-CN" w:bidi="ar"/>
              </w:rPr>
              <w:t>3.7具有大数据财务分析与财务机器人应用能力，掌握财务大数据处理、E-mail/WEB/Excel自动化处理、财务票据及银企业务自动化识别与处理、财务机器人流程调试及业务系统交互技能；</w:t>
            </w:r>
          </w:p>
          <w:p w14:paraId="4389608C">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240" w:lineRule="auto"/>
              <w:ind w:left="0" w:right="0"/>
              <w:jc w:val="left"/>
              <w:textAlignment w:val="top"/>
              <w:rPr>
                <w:rFonts w:hint="eastAsia" w:ascii="宋体" w:hAnsi="宋体" w:eastAsia="宋体" w:cs="宋体"/>
                <w:sz w:val="18"/>
                <w:szCs w:val="18"/>
              </w:rPr>
            </w:pPr>
            <w:r>
              <w:rPr>
                <w:rFonts w:hint="eastAsia" w:ascii="宋体" w:hAnsi="宋体" w:eastAsia="宋体" w:cs="宋体"/>
                <w:kern w:val="0"/>
                <w:sz w:val="18"/>
                <w:szCs w:val="18"/>
                <w:lang w:val="en-US" w:eastAsia="zh-CN" w:bidi="ar"/>
              </w:rPr>
              <w:t>3.8具有探究学习、终身学习和可持续发展能力，以及整合知识、综合运用知识分析解决问题的能力。</w:t>
            </w:r>
          </w:p>
        </w:tc>
      </w:tr>
    </w:tbl>
    <w:p w14:paraId="21FD5E75">
      <w:pPr>
        <w:pStyle w:val="18"/>
        <w:spacing w:line="360" w:lineRule="auto"/>
        <w:ind w:firstLine="422"/>
        <w:rPr>
          <w:rFonts w:hint="eastAsia" w:ascii="宋体" w:hAnsi="宋体" w:eastAsia="宋体" w:cs="宋体"/>
          <w:sz w:val="24"/>
          <w:szCs w:val="24"/>
        </w:rPr>
      </w:pPr>
    </w:p>
    <w:p w14:paraId="0E83E13A">
      <w:pPr>
        <w:pStyle w:val="18"/>
        <w:spacing w:line="360" w:lineRule="auto"/>
        <w:jc w:val="center"/>
        <w:rPr>
          <w:rFonts w:hint="eastAsia" w:ascii="宋体" w:hAnsi="宋体" w:eastAsia="宋体" w:cs="宋体"/>
          <w:sz w:val="24"/>
          <w:szCs w:val="24"/>
        </w:rPr>
      </w:pPr>
      <w:r>
        <w:rPr>
          <w:rFonts w:hint="eastAsia" w:ascii="宋体" w:hAnsi="宋体" w:eastAsia="宋体" w:cs="宋体"/>
          <w:b/>
          <w:sz w:val="24"/>
          <w:szCs w:val="24"/>
        </w:rPr>
        <w:drawing>
          <wp:inline distT="0" distB="0" distL="0" distR="0">
            <wp:extent cx="4872355" cy="3121025"/>
            <wp:effectExtent l="0" t="0" r="4445" b="3175"/>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a:blip r:embed="rId11">
                      <a:extLst>
                        <a:ext uri="{28A0092B-C50C-407E-A947-70E740481C1C}">
                          <a14:useLocalDpi xmlns:a14="http://schemas.microsoft.com/office/drawing/2010/main" val="0"/>
                        </a:ext>
                      </a:extLst>
                    </a:blip>
                    <a:stretch>
                      <a:fillRect/>
                    </a:stretch>
                  </pic:blipFill>
                  <pic:spPr>
                    <a:xfrm>
                      <a:off x="0" y="0"/>
                      <a:ext cx="4872355" cy="3121025"/>
                    </a:xfrm>
                    <a:prstGeom prst="rect">
                      <a:avLst/>
                    </a:prstGeom>
                  </pic:spPr>
                </pic:pic>
              </a:graphicData>
            </a:graphic>
          </wp:inline>
        </w:drawing>
      </w:r>
    </w:p>
    <w:p w14:paraId="2E3C9AD8">
      <w:pPr>
        <w:pStyle w:val="18"/>
        <w:spacing w:line="360" w:lineRule="auto"/>
        <w:ind w:firstLine="422"/>
        <w:rPr>
          <w:rFonts w:hint="eastAsia" w:ascii="宋体" w:hAnsi="宋体" w:eastAsia="宋体" w:cs="宋体"/>
          <w:sz w:val="24"/>
          <w:szCs w:val="24"/>
        </w:rPr>
      </w:pPr>
      <w:r>
        <w:rPr>
          <w:rFonts w:hint="eastAsia" w:ascii="宋体" w:hAnsi="宋体" w:eastAsia="宋体" w:cs="宋体"/>
          <w:sz w:val="24"/>
          <w:szCs w:val="24"/>
        </w:rPr>
        <w:t>图5-1</w:t>
      </w:r>
      <w:r>
        <w:rPr>
          <w:rFonts w:hint="eastAsia" w:ascii="宋体" w:hAnsi="宋体" w:eastAsia="宋体" w:cs="宋体"/>
          <w:sz w:val="24"/>
          <w:szCs w:val="24"/>
          <w:lang w:val="en-US" w:eastAsia="zh-CN"/>
        </w:rPr>
        <w:t xml:space="preserve"> </w:t>
      </w:r>
      <w:r>
        <w:rPr>
          <w:rFonts w:hint="eastAsia" w:ascii="宋体" w:hAnsi="宋体" w:eastAsia="宋体" w:cs="宋体"/>
          <w:sz w:val="24"/>
          <w:szCs w:val="24"/>
        </w:rPr>
        <w:t>大数据与财务管理专业人才培养模式图</w:t>
      </w:r>
    </w:p>
    <w:p w14:paraId="071AE52B">
      <w:pPr>
        <w:pStyle w:val="3"/>
        <w:spacing w:line="360" w:lineRule="auto"/>
        <w:rPr>
          <w:rFonts w:hint="eastAsia" w:ascii="黑体" w:hAnsi="黑体" w:eastAsia="黑体" w:cs="黑体"/>
          <w:color w:val="auto"/>
          <w:sz w:val="24"/>
          <w:szCs w:val="24"/>
        </w:rPr>
      </w:pPr>
      <w:bookmarkStart w:id="27" w:name="_Toc22981"/>
    </w:p>
    <w:p w14:paraId="1FDC2D72">
      <w:pPr>
        <w:pStyle w:val="3"/>
        <w:spacing w:line="360" w:lineRule="auto"/>
        <w:rPr>
          <w:rFonts w:hint="eastAsia" w:ascii="黑体" w:hAnsi="黑体" w:eastAsia="黑体" w:cs="黑体"/>
          <w:color w:val="auto"/>
          <w:sz w:val="30"/>
          <w:szCs w:val="30"/>
        </w:rPr>
      </w:pPr>
      <w:r>
        <w:rPr>
          <w:rFonts w:hint="eastAsia" w:ascii="黑体" w:hAnsi="黑体" w:eastAsia="黑体" w:cs="黑体"/>
          <w:color w:val="auto"/>
          <w:sz w:val="30"/>
          <w:szCs w:val="30"/>
        </w:rPr>
        <w:t>六、课程设置及要求</w:t>
      </w:r>
      <w:bookmarkEnd w:id="27"/>
    </w:p>
    <w:p w14:paraId="584C02C4">
      <w:pPr>
        <w:pStyle w:val="3"/>
        <w:spacing w:line="360" w:lineRule="auto"/>
        <w:ind w:firstLine="482" w:firstLineChars="200"/>
        <w:rPr>
          <w:rFonts w:hint="eastAsia" w:ascii="宋体" w:hAnsi="宋体" w:eastAsia="宋体" w:cs="宋体"/>
          <w:sz w:val="24"/>
          <w:szCs w:val="24"/>
        </w:rPr>
      </w:pPr>
      <w:bookmarkStart w:id="28" w:name="_Toc19790"/>
      <w:r>
        <w:rPr>
          <w:rFonts w:hint="eastAsia" w:ascii="宋体" w:hAnsi="宋体" w:eastAsia="宋体" w:cs="宋体"/>
          <w:sz w:val="24"/>
          <w:szCs w:val="24"/>
        </w:rPr>
        <w:t>（一）课程体系</w:t>
      </w:r>
      <w:bookmarkEnd w:id="28"/>
    </w:p>
    <w:p w14:paraId="0A9A0926">
      <w:pPr>
        <w:pStyle w:val="4"/>
        <w:spacing w:before="0" w:after="0" w:line="360" w:lineRule="auto"/>
        <w:ind w:firstLine="480" w:firstLineChars="200"/>
        <w:rPr>
          <w:rFonts w:hint="eastAsia" w:ascii="宋体" w:hAnsi="宋体" w:eastAsia="宋体" w:cs="宋体"/>
          <w:b w:val="0"/>
          <w:bCs/>
          <w:sz w:val="24"/>
          <w:szCs w:val="24"/>
        </w:rPr>
      </w:pPr>
      <w:r>
        <w:rPr>
          <w:rFonts w:hint="eastAsia" w:ascii="宋体" w:hAnsi="宋体" w:eastAsia="宋体" w:cs="宋体"/>
          <w:b w:val="0"/>
          <w:bCs/>
          <w:sz w:val="24"/>
          <w:szCs w:val="24"/>
        </w:rPr>
        <w:t>1.“双元三维四体系”课程体系结构表</w:t>
      </w:r>
    </w:p>
    <w:p w14:paraId="71FA707E">
      <w:pPr>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校企双元协同，铺设课堂、活动、环境三维育人路径，完善基本素养、专业技能、管理能力、创新创业四个体系，培养培训“卓越工匠”（见表6-1）。</w:t>
      </w:r>
    </w:p>
    <w:p w14:paraId="2246B75F">
      <w:pPr>
        <w:spacing w:line="360" w:lineRule="auto"/>
        <w:jc w:val="center"/>
        <w:rPr>
          <w:rFonts w:hint="eastAsia" w:ascii="宋体" w:hAnsi="宋体" w:eastAsia="宋体" w:cs="宋体"/>
          <w:b/>
          <w:bCs/>
          <w:sz w:val="21"/>
          <w:szCs w:val="21"/>
        </w:rPr>
      </w:pPr>
      <w:r>
        <w:rPr>
          <w:rFonts w:hint="eastAsia" w:ascii="宋体" w:hAnsi="宋体" w:eastAsia="宋体" w:cs="宋体"/>
          <w:b/>
          <w:bCs/>
          <w:sz w:val="21"/>
          <w:szCs w:val="21"/>
        </w:rPr>
        <w:t>表6-1</w:t>
      </w:r>
      <w:r>
        <w:rPr>
          <w:rFonts w:hint="eastAsia" w:ascii="宋体" w:hAnsi="宋体" w:eastAsia="宋体" w:cs="宋体"/>
          <w:b/>
          <w:bCs/>
          <w:sz w:val="21"/>
          <w:szCs w:val="21"/>
          <w:lang w:val="en-US" w:eastAsia="zh-CN"/>
        </w:rPr>
        <w:t xml:space="preserve"> </w:t>
      </w:r>
      <w:r>
        <w:rPr>
          <w:rFonts w:hint="eastAsia" w:ascii="宋体" w:hAnsi="宋体" w:eastAsia="宋体" w:cs="宋体"/>
          <w:b/>
          <w:bCs/>
          <w:sz w:val="21"/>
          <w:szCs w:val="21"/>
        </w:rPr>
        <w:t>“三维四体系” 结构表</w:t>
      </w:r>
    </w:p>
    <w:tbl>
      <w:tblPr>
        <w:tblStyle w:val="13"/>
        <w:tblW w:w="5000" w:type="pct"/>
        <w:jc w:val="center"/>
        <w:shd w:val="clear" w:color="auto" w:fill="FFFFFF" w:themeFill="background1"/>
        <w:tblLayout w:type="autofit"/>
        <w:tblCellMar>
          <w:top w:w="0" w:type="dxa"/>
          <w:left w:w="108" w:type="dxa"/>
          <w:bottom w:w="0" w:type="dxa"/>
          <w:right w:w="108" w:type="dxa"/>
        </w:tblCellMar>
      </w:tblPr>
      <w:tblGrid>
        <w:gridCol w:w="1684"/>
        <w:gridCol w:w="1928"/>
        <w:gridCol w:w="2378"/>
        <w:gridCol w:w="2532"/>
      </w:tblGrid>
      <w:tr w14:paraId="7E1DCB96">
        <w:tblPrEx>
          <w:shd w:val="clear" w:color="auto" w:fill="FFFFFF" w:themeFill="background1"/>
          <w:tblCellMar>
            <w:top w:w="0" w:type="dxa"/>
            <w:left w:w="108" w:type="dxa"/>
            <w:bottom w:w="0" w:type="dxa"/>
            <w:right w:w="108" w:type="dxa"/>
          </w:tblCellMar>
        </w:tblPrEx>
        <w:trPr>
          <w:trHeight w:val="527" w:hRule="atLeast"/>
          <w:jc w:val="center"/>
        </w:trPr>
        <w:tc>
          <w:tcPr>
            <w:tcW w:w="988" w:type="pct"/>
            <w:tcBorders>
              <w:top w:val="single" w:color="auto" w:sz="4" w:space="0"/>
              <w:left w:val="single" w:color="auto" w:sz="4" w:space="0"/>
              <w:bottom w:val="single" w:color="auto" w:sz="4" w:space="0"/>
              <w:right w:val="single" w:color="auto" w:sz="4" w:space="0"/>
              <w:tl2br w:val="single" w:color="auto" w:sz="4" w:space="0"/>
            </w:tcBorders>
            <w:shd w:val="clear" w:color="auto" w:fill="FFFFFF" w:themeFill="background1"/>
            <w:vAlign w:val="center"/>
          </w:tcPr>
          <w:p w14:paraId="4717CF59">
            <w:pPr>
              <w:pStyle w:val="19"/>
              <w:keepNext w:val="0"/>
              <w:keepLines w:val="0"/>
              <w:suppressLineNumbers w:val="0"/>
              <w:spacing w:before="0" w:beforeAutospacing="0" w:after="0" w:afterAutospacing="0" w:line="240" w:lineRule="auto"/>
              <w:ind w:left="0" w:right="0"/>
              <w:jc w:val="center"/>
              <w:rPr>
                <w:rFonts w:hint="eastAsia" w:ascii="宋体" w:hAnsi="宋体" w:eastAsia="宋体" w:cs="宋体"/>
                <w:b/>
                <w:bCs/>
                <w:color w:val="000000" w:themeColor="text1"/>
                <w:sz w:val="18"/>
                <w:szCs w:val="18"/>
                <w14:textFill>
                  <w14:solidFill>
                    <w14:schemeClr w14:val="tx1"/>
                  </w14:solidFill>
                </w14:textFill>
              </w:rPr>
            </w:pPr>
            <w:r>
              <w:rPr>
                <w:rFonts w:hint="eastAsia" w:ascii="宋体" w:hAnsi="宋体" w:eastAsia="宋体" w:cs="宋体"/>
                <w:b/>
                <w:bCs/>
                <w:color w:val="000000" w:themeColor="text1"/>
                <w:sz w:val="18"/>
                <w:szCs w:val="18"/>
                <w:lang w:val="en-US" w:eastAsia="zh-CN"/>
                <w14:textFill>
                  <w14:solidFill>
                    <w14:schemeClr w14:val="tx1"/>
                  </w14:solidFill>
                </w14:textFill>
              </w:rPr>
              <w:t xml:space="preserve">      </w:t>
            </w:r>
            <w:r>
              <w:rPr>
                <w:rFonts w:hint="eastAsia" w:ascii="宋体" w:hAnsi="宋体" w:eastAsia="宋体" w:cs="宋体"/>
                <w:b/>
                <w:bCs/>
                <w:color w:val="000000" w:themeColor="text1"/>
                <w:sz w:val="18"/>
                <w:szCs w:val="18"/>
                <w14:textFill>
                  <w14:solidFill>
                    <w14:schemeClr w14:val="tx1"/>
                  </w14:solidFill>
                </w14:textFill>
              </w:rPr>
              <w:t>三维</w:t>
            </w:r>
          </w:p>
          <w:p w14:paraId="4847B836">
            <w:pPr>
              <w:pStyle w:val="19"/>
              <w:keepNext w:val="0"/>
              <w:keepLines w:val="0"/>
              <w:suppressLineNumbers w:val="0"/>
              <w:spacing w:before="0" w:beforeAutospacing="0" w:after="0" w:afterAutospacing="0" w:line="240" w:lineRule="auto"/>
              <w:ind w:left="0" w:right="0"/>
              <w:jc w:val="both"/>
              <w:rPr>
                <w:rFonts w:hint="eastAsia" w:ascii="宋体" w:hAnsi="宋体" w:eastAsia="宋体" w:cs="宋体"/>
                <w:b/>
                <w:bCs/>
                <w:color w:val="000000" w:themeColor="text1"/>
                <w:sz w:val="18"/>
                <w:szCs w:val="18"/>
                <w14:textFill>
                  <w14:solidFill>
                    <w14:schemeClr w14:val="tx1"/>
                  </w14:solidFill>
                </w14:textFill>
              </w:rPr>
            </w:pPr>
            <w:r>
              <w:rPr>
                <w:rFonts w:hint="eastAsia" w:ascii="宋体" w:hAnsi="宋体" w:eastAsia="宋体" w:cs="宋体"/>
                <w:b/>
                <w:bCs/>
                <w:color w:val="000000" w:themeColor="text1"/>
                <w:sz w:val="18"/>
                <w:szCs w:val="18"/>
                <w14:textFill>
                  <w14:solidFill>
                    <w14:schemeClr w14:val="tx1"/>
                  </w14:solidFill>
                </w14:textFill>
              </w:rPr>
              <w:t>四体系</w:t>
            </w:r>
          </w:p>
        </w:tc>
        <w:tc>
          <w:tcPr>
            <w:tcW w:w="1131" w:type="pct"/>
            <w:tcBorders>
              <w:top w:val="single" w:color="auto" w:sz="4" w:space="0"/>
              <w:left w:val="nil"/>
              <w:bottom w:val="single" w:color="auto" w:sz="4" w:space="0"/>
              <w:right w:val="single" w:color="auto" w:sz="4" w:space="0"/>
            </w:tcBorders>
            <w:shd w:val="clear" w:color="auto" w:fill="FFFFFF" w:themeFill="background1"/>
            <w:vAlign w:val="center"/>
          </w:tcPr>
          <w:p w14:paraId="78C38AB2">
            <w:pPr>
              <w:keepNext w:val="0"/>
              <w:keepLines w:val="0"/>
              <w:suppressLineNumbers w:val="0"/>
              <w:spacing w:before="0" w:beforeAutospacing="0" w:after="0" w:afterAutospacing="0" w:line="240" w:lineRule="auto"/>
              <w:ind w:left="0" w:right="0"/>
              <w:jc w:val="center"/>
              <w:rPr>
                <w:rFonts w:hint="eastAsia" w:ascii="宋体" w:hAnsi="宋体" w:eastAsia="宋体" w:cs="宋体"/>
                <w:sz w:val="18"/>
                <w:szCs w:val="18"/>
              </w:rPr>
            </w:pPr>
            <w:bookmarkStart w:id="29" w:name="_Toc110195889"/>
            <w:r>
              <w:rPr>
                <w:rFonts w:hint="eastAsia" w:ascii="宋体" w:hAnsi="宋体" w:eastAsia="宋体" w:cs="宋体"/>
                <w:sz w:val="18"/>
                <w:szCs w:val="18"/>
              </w:rPr>
              <w:t>课程</w:t>
            </w:r>
            <w:bookmarkEnd w:id="29"/>
          </w:p>
        </w:tc>
        <w:tc>
          <w:tcPr>
            <w:tcW w:w="1395" w:type="pct"/>
            <w:tcBorders>
              <w:top w:val="single" w:color="auto" w:sz="4" w:space="0"/>
              <w:left w:val="nil"/>
              <w:bottom w:val="single" w:color="auto" w:sz="4" w:space="0"/>
              <w:right w:val="single" w:color="auto" w:sz="4" w:space="0"/>
            </w:tcBorders>
            <w:shd w:val="clear" w:color="auto" w:fill="FFFFFF" w:themeFill="background1"/>
            <w:vAlign w:val="center"/>
          </w:tcPr>
          <w:p w14:paraId="5E1EAAF1">
            <w:pPr>
              <w:keepNext w:val="0"/>
              <w:keepLines w:val="0"/>
              <w:suppressLineNumbers w:val="0"/>
              <w:spacing w:before="0" w:beforeAutospacing="0" w:after="0" w:afterAutospacing="0" w:line="240" w:lineRule="auto"/>
              <w:ind w:left="0" w:right="0"/>
              <w:jc w:val="center"/>
              <w:rPr>
                <w:rFonts w:hint="eastAsia" w:ascii="宋体" w:hAnsi="宋体" w:eastAsia="宋体" w:cs="宋体"/>
                <w:sz w:val="18"/>
                <w:szCs w:val="18"/>
              </w:rPr>
            </w:pPr>
            <w:bookmarkStart w:id="30" w:name="_Toc110195890"/>
            <w:r>
              <w:rPr>
                <w:rFonts w:hint="eastAsia" w:ascii="宋体" w:hAnsi="宋体" w:eastAsia="宋体" w:cs="宋体"/>
                <w:sz w:val="18"/>
                <w:szCs w:val="18"/>
              </w:rPr>
              <w:t>活动</w:t>
            </w:r>
            <w:bookmarkEnd w:id="30"/>
          </w:p>
        </w:tc>
        <w:tc>
          <w:tcPr>
            <w:tcW w:w="1485" w:type="pct"/>
            <w:tcBorders>
              <w:top w:val="single" w:color="auto" w:sz="4" w:space="0"/>
              <w:left w:val="nil"/>
              <w:bottom w:val="single" w:color="auto" w:sz="4" w:space="0"/>
              <w:right w:val="single" w:color="auto" w:sz="4" w:space="0"/>
            </w:tcBorders>
            <w:shd w:val="clear" w:color="auto" w:fill="FFFFFF" w:themeFill="background1"/>
            <w:vAlign w:val="center"/>
          </w:tcPr>
          <w:p w14:paraId="69A41031">
            <w:pPr>
              <w:keepNext w:val="0"/>
              <w:keepLines w:val="0"/>
              <w:suppressLineNumbers w:val="0"/>
              <w:spacing w:before="0" w:beforeAutospacing="0" w:after="0" w:afterAutospacing="0" w:line="240" w:lineRule="auto"/>
              <w:ind w:left="0" w:right="0"/>
              <w:jc w:val="center"/>
              <w:rPr>
                <w:rFonts w:hint="eastAsia" w:ascii="宋体" w:hAnsi="宋体" w:eastAsia="宋体" w:cs="宋体"/>
                <w:sz w:val="18"/>
                <w:szCs w:val="18"/>
              </w:rPr>
            </w:pPr>
            <w:bookmarkStart w:id="31" w:name="_Toc110195891"/>
            <w:r>
              <w:rPr>
                <w:rFonts w:hint="eastAsia" w:ascii="宋体" w:hAnsi="宋体" w:eastAsia="宋体" w:cs="宋体"/>
                <w:sz w:val="18"/>
                <w:szCs w:val="18"/>
              </w:rPr>
              <w:t>环境</w:t>
            </w:r>
            <w:bookmarkEnd w:id="31"/>
          </w:p>
        </w:tc>
      </w:tr>
      <w:tr w14:paraId="48773E0D">
        <w:tblPrEx>
          <w:tblCellMar>
            <w:top w:w="0" w:type="dxa"/>
            <w:left w:w="108" w:type="dxa"/>
            <w:bottom w:w="0" w:type="dxa"/>
            <w:right w:w="108" w:type="dxa"/>
          </w:tblCellMar>
        </w:tblPrEx>
        <w:trPr>
          <w:trHeight w:val="1043" w:hRule="atLeast"/>
          <w:jc w:val="center"/>
        </w:trPr>
        <w:tc>
          <w:tcPr>
            <w:tcW w:w="988" w:type="pct"/>
            <w:tcBorders>
              <w:top w:val="nil"/>
              <w:left w:val="single" w:color="auto" w:sz="4" w:space="0"/>
              <w:bottom w:val="single" w:color="auto" w:sz="4" w:space="0"/>
              <w:right w:val="single" w:color="auto" w:sz="4" w:space="0"/>
            </w:tcBorders>
            <w:shd w:val="clear" w:color="auto" w:fill="FFFFFF" w:themeFill="background1"/>
            <w:vAlign w:val="center"/>
          </w:tcPr>
          <w:p w14:paraId="46F153EF">
            <w:pPr>
              <w:keepNext w:val="0"/>
              <w:keepLines w:val="0"/>
              <w:suppressLineNumbers w:val="0"/>
              <w:spacing w:before="0" w:beforeAutospacing="0" w:after="0" w:afterAutospacing="0" w:line="240" w:lineRule="auto"/>
              <w:ind w:left="0" w:right="0"/>
              <w:jc w:val="center"/>
              <w:rPr>
                <w:rFonts w:hint="eastAsia" w:ascii="宋体" w:hAnsi="宋体" w:eastAsia="宋体" w:cs="宋体"/>
                <w:sz w:val="18"/>
                <w:szCs w:val="18"/>
              </w:rPr>
            </w:pPr>
            <w:bookmarkStart w:id="32" w:name="_Toc110195892"/>
            <w:r>
              <w:rPr>
                <w:rFonts w:hint="eastAsia" w:ascii="宋体" w:hAnsi="宋体" w:eastAsia="宋体" w:cs="宋体"/>
                <w:sz w:val="18"/>
                <w:szCs w:val="18"/>
              </w:rPr>
              <w:t>基本素养</w:t>
            </w:r>
            <w:bookmarkEnd w:id="32"/>
          </w:p>
          <w:p w14:paraId="31754A35">
            <w:pPr>
              <w:keepNext w:val="0"/>
              <w:keepLines w:val="0"/>
              <w:suppressLineNumbers w:val="0"/>
              <w:spacing w:before="0" w:beforeAutospacing="0" w:after="0" w:afterAutospacing="0" w:line="240" w:lineRule="auto"/>
              <w:ind w:left="0" w:right="0"/>
              <w:jc w:val="center"/>
              <w:rPr>
                <w:rFonts w:hint="eastAsia" w:ascii="宋体" w:hAnsi="宋体" w:eastAsia="宋体" w:cs="宋体"/>
                <w:sz w:val="18"/>
                <w:szCs w:val="18"/>
              </w:rPr>
            </w:pPr>
            <w:bookmarkStart w:id="33" w:name="_Toc110195893"/>
            <w:r>
              <w:rPr>
                <w:rFonts w:hint="eastAsia" w:ascii="宋体" w:hAnsi="宋体" w:eastAsia="宋体" w:cs="宋体"/>
                <w:sz w:val="18"/>
                <w:szCs w:val="18"/>
              </w:rPr>
              <w:t>体系</w:t>
            </w:r>
            <w:bookmarkEnd w:id="33"/>
          </w:p>
        </w:tc>
        <w:tc>
          <w:tcPr>
            <w:tcW w:w="1131" w:type="pct"/>
            <w:tcBorders>
              <w:top w:val="nil"/>
              <w:left w:val="nil"/>
              <w:bottom w:val="single" w:color="auto" w:sz="4" w:space="0"/>
              <w:right w:val="single" w:color="auto" w:sz="4" w:space="0"/>
            </w:tcBorders>
            <w:shd w:val="clear" w:color="auto" w:fill="FFFFFF" w:themeFill="background1"/>
            <w:vAlign w:val="center"/>
          </w:tcPr>
          <w:p w14:paraId="3DFAD8C4">
            <w:pPr>
              <w:pStyle w:val="19"/>
              <w:keepNext w:val="0"/>
              <w:keepLines w:val="0"/>
              <w:numPr>
                <w:ilvl w:val="0"/>
                <w:numId w:val="1"/>
              </w:numPr>
              <w:suppressLineNumbers w:val="0"/>
              <w:spacing w:before="0" w:beforeAutospacing="0" w:after="0" w:afterAutospacing="0" w:line="240" w:lineRule="auto"/>
              <w:ind w:right="0"/>
              <w:jc w:val="center"/>
              <w:rPr>
                <w:rFonts w:hint="eastAsia" w:ascii="宋体" w:hAnsi="宋体" w:eastAsia="宋体" w:cs="宋体"/>
                <w:color w:val="000000" w:themeColor="text1"/>
                <w:sz w:val="18"/>
                <w:szCs w:val="18"/>
                <w14:textFill>
                  <w14:solidFill>
                    <w14:schemeClr w14:val="tx1"/>
                  </w14:solidFill>
                </w14:textFill>
              </w:rPr>
            </w:pPr>
            <w:r>
              <w:rPr>
                <w:rFonts w:hint="eastAsia" w:ascii="宋体" w:hAnsi="宋体" w:eastAsia="宋体" w:cs="宋体"/>
                <w:color w:val="000000" w:themeColor="text1"/>
                <w:sz w:val="18"/>
                <w:szCs w:val="18"/>
                <w14:textFill>
                  <w14:solidFill>
                    <w14:schemeClr w14:val="tx1"/>
                  </w14:solidFill>
                </w14:textFill>
              </w:rPr>
              <w:t>思想政治类课程</w:t>
            </w:r>
          </w:p>
          <w:p w14:paraId="20D52E1B">
            <w:pPr>
              <w:pStyle w:val="19"/>
              <w:keepNext w:val="0"/>
              <w:keepLines w:val="0"/>
              <w:numPr>
                <w:ilvl w:val="0"/>
                <w:numId w:val="1"/>
              </w:numPr>
              <w:suppressLineNumbers w:val="0"/>
              <w:spacing w:before="0" w:beforeAutospacing="0" w:after="0" w:afterAutospacing="0" w:line="240" w:lineRule="auto"/>
              <w:ind w:right="0"/>
              <w:jc w:val="center"/>
              <w:rPr>
                <w:rFonts w:hint="eastAsia" w:ascii="宋体" w:hAnsi="宋体" w:eastAsia="宋体" w:cs="宋体"/>
                <w:color w:val="000000" w:themeColor="text1"/>
                <w:sz w:val="18"/>
                <w:szCs w:val="18"/>
                <w14:textFill>
                  <w14:solidFill>
                    <w14:schemeClr w14:val="tx1"/>
                  </w14:solidFill>
                </w14:textFill>
              </w:rPr>
            </w:pPr>
            <w:r>
              <w:rPr>
                <w:rFonts w:hint="eastAsia" w:ascii="宋体" w:hAnsi="宋体" w:eastAsia="宋体" w:cs="宋体"/>
                <w:color w:val="000000" w:themeColor="text1"/>
                <w:sz w:val="18"/>
                <w:szCs w:val="18"/>
                <w14:textFill>
                  <w14:solidFill>
                    <w14:schemeClr w14:val="tx1"/>
                  </w14:solidFill>
                </w14:textFill>
              </w:rPr>
              <w:t>职业素养类课程</w:t>
            </w:r>
          </w:p>
          <w:p w14:paraId="7E2C8A33">
            <w:pPr>
              <w:pStyle w:val="19"/>
              <w:keepNext w:val="0"/>
              <w:keepLines w:val="0"/>
              <w:numPr>
                <w:ilvl w:val="0"/>
                <w:numId w:val="1"/>
              </w:numPr>
              <w:suppressLineNumbers w:val="0"/>
              <w:spacing w:before="0" w:beforeAutospacing="0" w:after="0" w:afterAutospacing="0" w:line="240" w:lineRule="auto"/>
              <w:ind w:right="0"/>
              <w:jc w:val="center"/>
              <w:rPr>
                <w:rFonts w:hint="eastAsia" w:ascii="宋体" w:hAnsi="宋体" w:eastAsia="宋体" w:cs="宋体"/>
                <w:color w:val="000000" w:themeColor="text1"/>
                <w:sz w:val="18"/>
                <w:szCs w:val="18"/>
                <w14:textFill>
                  <w14:solidFill>
                    <w14:schemeClr w14:val="tx1"/>
                  </w14:solidFill>
                </w14:textFill>
              </w:rPr>
            </w:pPr>
            <w:r>
              <w:rPr>
                <w:rFonts w:hint="eastAsia" w:ascii="宋体" w:hAnsi="宋体" w:eastAsia="宋体" w:cs="宋体"/>
                <w:color w:val="000000" w:themeColor="text1"/>
                <w:sz w:val="18"/>
                <w:szCs w:val="18"/>
                <w14:textFill>
                  <w14:solidFill>
                    <w14:schemeClr w14:val="tx1"/>
                  </w14:solidFill>
                </w14:textFill>
              </w:rPr>
              <w:t>身心健康类课程</w:t>
            </w:r>
          </w:p>
          <w:p w14:paraId="6C38AFED">
            <w:pPr>
              <w:pStyle w:val="19"/>
              <w:keepNext w:val="0"/>
              <w:keepLines w:val="0"/>
              <w:numPr>
                <w:ilvl w:val="0"/>
                <w:numId w:val="1"/>
              </w:numPr>
              <w:suppressLineNumbers w:val="0"/>
              <w:spacing w:before="0" w:beforeAutospacing="0" w:after="0" w:afterAutospacing="0" w:line="240" w:lineRule="auto"/>
              <w:ind w:right="0"/>
              <w:jc w:val="center"/>
              <w:rPr>
                <w:rFonts w:hint="eastAsia" w:ascii="宋体" w:hAnsi="宋体" w:eastAsia="宋体" w:cs="宋体"/>
                <w:color w:val="000000" w:themeColor="text1"/>
                <w:sz w:val="18"/>
                <w:szCs w:val="18"/>
                <w14:textFill>
                  <w14:solidFill>
                    <w14:schemeClr w14:val="tx1"/>
                  </w14:solidFill>
                </w14:textFill>
              </w:rPr>
            </w:pPr>
            <w:r>
              <w:rPr>
                <w:rFonts w:hint="eastAsia" w:ascii="宋体" w:hAnsi="宋体" w:eastAsia="宋体" w:cs="宋体"/>
                <w:color w:val="000000" w:themeColor="text1"/>
                <w:sz w:val="18"/>
                <w:szCs w:val="18"/>
                <w14:textFill>
                  <w14:solidFill>
                    <w14:schemeClr w14:val="tx1"/>
                  </w14:solidFill>
                </w14:textFill>
              </w:rPr>
              <w:t>应用基础类课程</w:t>
            </w:r>
          </w:p>
        </w:tc>
        <w:tc>
          <w:tcPr>
            <w:tcW w:w="1395" w:type="pct"/>
            <w:tcBorders>
              <w:top w:val="nil"/>
              <w:left w:val="nil"/>
              <w:bottom w:val="single" w:color="auto" w:sz="4" w:space="0"/>
              <w:right w:val="single" w:color="auto" w:sz="4" w:space="0"/>
            </w:tcBorders>
            <w:shd w:val="clear" w:color="auto" w:fill="FFFFFF" w:themeFill="background1"/>
            <w:vAlign w:val="center"/>
          </w:tcPr>
          <w:p w14:paraId="2A7C107B">
            <w:pPr>
              <w:pStyle w:val="19"/>
              <w:keepNext w:val="0"/>
              <w:keepLines w:val="0"/>
              <w:numPr>
                <w:ilvl w:val="0"/>
                <w:numId w:val="1"/>
              </w:numPr>
              <w:suppressLineNumbers w:val="0"/>
              <w:spacing w:before="0" w:beforeAutospacing="0" w:after="0" w:afterAutospacing="0" w:line="240" w:lineRule="auto"/>
              <w:ind w:right="0"/>
              <w:jc w:val="center"/>
              <w:rPr>
                <w:rFonts w:hint="eastAsia" w:ascii="宋体" w:hAnsi="宋体" w:eastAsia="宋体" w:cs="宋体"/>
                <w:color w:val="000000" w:themeColor="text1"/>
                <w:sz w:val="18"/>
                <w:szCs w:val="18"/>
                <w14:textFill>
                  <w14:solidFill>
                    <w14:schemeClr w14:val="tx1"/>
                  </w14:solidFill>
                </w14:textFill>
              </w:rPr>
            </w:pPr>
            <w:r>
              <w:rPr>
                <w:rFonts w:hint="eastAsia" w:ascii="宋体" w:hAnsi="宋体" w:eastAsia="宋体" w:cs="宋体"/>
                <w:color w:val="000000" w:themeColor="text1"/>
                <w:sz w:val="18"/>
                <w:szCs w:val="18"/>
                <w14:textFill>
                  <w14:solidFill>
                    <w14:schemeClr w14:val="tx1"/>
                  </w14:solidFill>
                </w14:textFill>
              </w:rPr>
              <w:t>基本素养第二课堂系列活动</w:t>
            </w:r>
          </w:p>
          <w:p w14:paraId="456B2D36">
            <w:pPr>
              <w:pStyle w:val="19"/>
              <w:keepNext w:val="0"/>
              <w:keepLines w:val="0"/>
              <w:numPr>
                <w:ilvl w:val="0"/>
                <w:numId w:val="1"/>
              </w:numPr>
              <w:suppressLineNumbers w:val="0"/>
              <w:spacing w:before="0" w:beforeAutospacing="0" w:after="0" w:afterAutospacing="0" w:line="240" w:lineRule="auto"/>
              <w:ind w:right="0"/>
              <w:jc w:val="center"/>
              <w:rPr>
                <w:rFonts w:hint="eastAsia" w:ascii="宋体" w:hAnsi="宋体" w:eastAsia="宋体" w:cs="宋体"/>
                <w:color w:val="000000" w:themeColor="text1"/>
                <w:sz w:val="18"/>
                <w:szCs w:val="18"/>
                <w14:textFill>
                  <w14:solidFill>
                    <w14:schemeClr w14:val="tx1"/>
                  </w14:solidFill>
                </w14:textFill>
              </w:rPr>
            </w:pPr>
            <w:r>
              <w:rPr>
                <w:rFonts w:hint="eastAsia" w:ascii="宋体" w:hAnsi="宋体" w:eastAsia="宋体" w:cs="宋体"/>
                <w:color w:val="000000" w:themeColor="text1"/>
                <w:sz w:val="18"/>
                <w:szCs w:val="18"/>
                <w14:textFill>
                  <w14:solidFill>
                    <w14:schemeClr w14:val="tx1"/>
                  </w14:solidFill>
                </w14:textFill>
              </w:rPr>
              <w:t>通用技能竞赛</w:t>
            </w:r>
          </w:p>
        </w:tc>
        <w:tc>
          <w:tcPr>
            <w:tcW w:w="1485" w:type="pct"/>
            <w:vMerge w:val="restart"/>
            <w:tcBorders>
              <w:top w:val="nil"/>
              <w:left w:val="nil"/>
              <w:right w:val="single" w:color="auto" w:sz="4" w:space="0"/>
            </w:tcBorders>
            <w:shd w:val="clear" w:color="auto" w:fill="FFFFFF" w:themeFill="background1"/>
            <w:vAlign w:val="center"/>
          </w:tcPr>
          <w:p w14:paraId="4D764559">
            <w:pPr>
              <w:pStyle w:val="19"/>
              <w:keepNext w:val="0"/>
              <w:keepLines w:val="0"/>
              <w:numPr>
                <w:ilvl w:val="0"/>
                <w:numId w:val="1"/>
              </w:numPr>
              <w:suppressLineNumbers w:val="0"/>
              <w:spacing w:before="0" w:beforeAutospacing="0" w:after="0" w:afterAutospacing="0" w:line="240" w:lineRule="auto"/>
              <w:ind w:right="0"/>
              <w:jc w:val="center"/>
              <w:rPr>
                <w:rFonts w:hint="eastAsia" w:ascii="宋体" w:hAnsi="宋体" w:eastAsia="宋体" w:cs="宋体"/>
                <w:color w:val="000000" w:themeColor="text1"/>
                <w:sz w:val="18"/>
                <w:szCs w:val="18"/>
                <w14:textFill>
                  <w14:solidFill>
                    <w14:schemeClr w14:val="tx1"/>
                  </w14:solidFill>
                </w14:textFill>
              </w:rPr>
            </w:pPr>
            <w:r>
              <w:rPr>
                <w:rFonts w:hint="eastAsia" w:ascii="宋体" w:hAnsi="宋体" w:eastAsia="宋体" w:cs="宋体"/>
                <w:color w:val="000000" w:themeColor="text1"/>
                <w:sz w:val="18"/>
                <w:szCs w:val="18"/>
                <w14:textFill>
                  <w14:solidFill>
                    <w14:schemeClr w14:val="tx1"/>
                  </w14:solidFill>
                </w14:textFill>
              </w:rPr>
              <w:t>匠心柳职校园文化</w:t>
            </w:r>
          </w:p>
          <w:p w14:paraId="3F4630FE">
            <w:pPr>
              <w:pStyle w:val="19"/>
              <w:keepNext w:val="0"/>
              <w:keepLines w:val="0"/>
              <w:numPr>
                <w:ilvl w:val="0"/>
                <w:numId w:val="1"/>
              </w:numPr>
              <w:suppressLineNumbers w:val="0"/>
              <w:spacing w:before="0" w:beforeAutospacing="0" w:after="0" w:afterAutospacing="0" w:line="240" w:lineRule="auto"/>
              <w:ind w:right="0"/>
              <w:jc w:val="center"/>
              <w:rPr>
                <w:rFonts w:hint="eastAsia" w:ascii="宋体" w:hAnsi="宋体" w:eastAsia="宋体" w:cs="宋体"/>
                <w:color w:val="000000" w:themeColor="text1"/>
                <w:sz w:val="18"/>
                <w:szCs w:val="18"/>
                <w14:textFill>
                  <w14:solidFill>
                    <w14:schemeClr w14:val="tx1"/>
                  </w14:solidFill>
                </w14:textFill>
              </w:rPr>
            </w:pPr>
            <w:r>
              <w:rPr>
                <w:rFonts w:hint="eastAsia" w:ascii="宋体" w:hAnsi="宋体" w:eastAsia="宋体" w:cs="宋体"/>
                <w:color w:val="000000" w:themeColor="text1"/>
                <w:sz w:val="18"/>
                <w:szCs w:val="18"/>
                <w14:textFill>
                  <w14:solidFill>
                    <w14:schemeClr w14:val="tx1"/>
                  </w14:solidFill>
                </w14:textFill>
              </w:rPr>
              <w:t>专业实践环境</w:t>
            </w:r>
          </w:p>
          <w:p w14:paraId="29A4FF5A">
            <w:pPr>
              <w:pStyle w:val="19"/>
              <w:keepNext w:val="0"/>
              <w:keepLines w:val="0"/>
              <w:numPr>
                <w:ilvl w:val="0"/>
                <w:numId w:val="1"/>
              </w:numPr>
              <w:suppressLineNumbers w:val="0"/>
              <w:spacing w:before="0" w:beforeAutospacing="0" w:after="0" w:afterAutospacing="0" w:line="240" w:lineRule="auto"/>
              <w:ind w:right="0"/>
              <w:jc w:val="center"/>
              <w:rPr>
                <w:rFonts w:hint="eastAsia" w:ascii="宋体" w:hAnsi="宋体" w:eastAsia="宋体" w:cs="宋体"/>
                <w:color w:val="000000" w:themeColor="text1"/>
                <w:sz w:val="18"/>
                <w:szCs w:val="18"/>
                <w14:textFill>
                  <w14:solidFill>
                    <w14:schemeClr w14:val="tx1"/>
                  </w14:solidFill>
                </w14:textFill>
              </w:rPr>
            </w:pPr>
            <w:r>
              <w:rPr>
                <w:rFonts w:hint="eastAsia" w:ascii="宋体" w:hAnsi="宋体" w:eastAsia="宋体" w:cs="宋体"/>
                <w:color w:val="000000" w:themeColor="text1"/>
                <w:sz w:val="18"/>
                <w:szCs w:val="18"/>
                <w14:textFill>
                  <w14:solidFill>
                    <w14:schemeClr w14:val="tx1"/>
                  </w14:solidFill>
                </w14:textFill>
              </w:rPr>
              <w:t>“精益实训”文化</w:t>
            </w:r>
          </w:p>
          <w:p w14:paraId="01FC2B63">
            <w:pPr>
              <w:pStyle w:val="19"/>
              <w:keepNext w:val="0"/>
              <w:keepLines w:val="0"/>
              <w:numPr>
                <w:ilvl w:val="0"/>
                <w:numId w:val="1"/>
              </w:numPr>
              <w:suppressLineNumbers w:val="0"/>
              <w:spacing w:before="0" w:beforeAutospacing="0" w:after="0" w:afterAutospacing="0" w:line="240" w:lineRule="auto"/>
              <w:ind w:right="0"/>
              <w:jc w:val="center"/>
              <w:rPr>
                <w:rFonts w:hint="eastAsia" w:ascii="宋体" w:hAnsi="宋体" w:eastAsia="宋体" w:cs="宋体"/>
                <w:color w:val="000000" w:themeColor="text1"/>
                <w:sz w:val="18"/>
                <w:szCs w:val="18"/>
                <w14:textFill>
                  <w14:solidFill>
                    <w14:schemeClr w14:val="tx1"/>
                  </w14:solidFill>
                </w14:textFill>
              </w:rPr>
            </w:pPr>
            <w:r>
              <w:rPr>
                <w:rFonts w:hint="eastAsia" w:ascii="宋体" w:hAnsi="宋体" w:eastAsia="宋体" w:cs="宋体"/>
                <w:color w:val="000000" w:themeColor="text1"/>
                <w:sz w:val="18"/>
                <w:szCs w:val="18"/>
                <w14:textFill>
                  <w14:solidFill>
                    <w14:schemeClr w14:val="tx1"/>
                  </w14:solidFill>
                </w14:textFill>
              </w:rPr>
              <w:t>双创实践与训练环境</w:t>
            </w:r>
          </w:p>
          <w:p w14:paraId="15633689">
            <w:pPr>
              <w:pStyle w:val="19"/>
              <w:keepNext w:val="0"/>
              <w:keepLines w:val="0"/>
              <w:numPr>
                <w:ilvl w:val="0"/>
                <w:numId w:val="1"/>
              </w:numPr>
              <w:suppressLineNumbers w:val="0"/>
              <w:spacing w:before="0" w:beforeAutospacing="0" w:after="0" w:afterAutospacing="0" w:line="240" w:lineRule="auto"/>
              <w:ind w:right="0"/>
              <w:jc w:val="center"/>
              <w:rPr>
                <w:rFonts w:hint="eastAsia" w:ascii="宋体" w:hAnsi="宋体" w:eastAsia="宋体" w:cs="宋体"/>
                <w:color w:val="000000" w:themeColor="text1"/>
                <w:sz w:val="18"/>
                <w:szCs w:val="18"/>
                <w14:textFill>
                  <w14:solidFill>
                    <w14:schemeClr w14:val="tx1"/>
                  </w14:solidFill>
                </w14:textFill>
              </w:rPr>
            </w:pPr>
            <w:r>
              <w:rPr>
                <w:rFonts w:hint="eastAsia" w:ascii="宋体" w:hAnsi="宋体" w:eastAsia="宋体" w:cs="宋体"/>
                <w:color w:val="000000" w:themeColor="text1"/>
                <w:sz w:val="18"/>
                <w:szCs w:val="18"/>
                <w14:textFill>
                  <w14:solidFill>
                    <w14:schemeClr w14:val="tx1"/>
                  </w14:solidFill>
                </w14:textFill>
              </w:rPr>
              <w:t>劳动教育环境</w:t>
            </w:r>
          </w:p>
        </w:tc>
      </w:tr>
      <w:tr w14:paraId="1A45D716">
        <w:tblPrEx>
          <w:tblCellMar>
            <w:top w:w="0" w:type="dxa"/>
            <w:left w:w="108" w:type="dxa"/>
            <w:bottom w:w="0" w:type="dxa"/>
            <w:right w:w="108" w:type="dxa"/>
          </w:tblCellMar>
        </w:tblPrEx>
        <w:trPr>
          <w:trHeight w:val="1190" w:hRule="atLeast"/>
          <w:jc w:val="center"/>
        </w:trPr>
        <w:tc>
          <w:tcPr>
            <w:tcW w:w="988" w:type="pct"/>
            <w:tcBorders>
              <w:top w:val="nil"/>
              <w:left w:val="single" w:color="auto" w:sz="4" w:space="0"/>
              <w:bottom w:val="single" w:color="auto" w:sz="4" w:space="0"/>
              <w:right w:val="single" w:color="auto" w:sz="4" w:space="0"/>
            </w:tcBorders>
            <w:shd w:val="clear" w:color="auto" w:fill="FFFFFF" w:themeFill="background1"/>
            <w:vAlign w:val="center"/>
          </w:tcPr>
          <w:p w14:paraId="65549DDD">
            <w:pPr>
              <w:keepNext w:val="0"/>
              <w:keepLines w:val="0"/>
              <w:suppressLineNumbers w:val="0"/>
              <w:spacing w:before="0" w:beforeAutospacing="0" w:after="0" w:afterAutospacing="0" w:line="240" w:lineRule="auto"/>
              <w:ind w:left="0" w:right="0"/>
              <w:jc w:val="center"/>
              <w:rPr>
                <w:rFonts w:hint="eastAsia" w:ascii="宋体" w:hAnsi="宋体" w:eastAsia="宋体" w:cs="宋体"/>
                <w:sz w:val="18"/>
                <w:szCs w:val="18"/>
              </w:rPr>
            </w:pPr>
            <w:bookmarkStart w:id="34" w:name="_Toc110195894"/>
            <w:r>
              <w:rPr>
                <w:rFonts w:hint="eastAsia" w:ascii="宋体" w:hAnsi="宋体" w:eastAsia="宋体" w:cs="宋体"/>
                <w:sz w:val="18"/>
                <w:szCs w:val="18"/>
              </w:rPr>
              <w:t>专业技能</w:t>
            </w:r>
            <w:bookmarkEnd w:id="34"/>
          </w:p>
          <w:p w14:paraId="6452AEEA">
            <w:pPr>
              <w:keepNext w:val="0"/>
              <w:keepLines w:val="0"/>
              <w:suppressLineNumbers w:val="0"/>
              <w:spacing w:before="0" w:beforeAutospacing="0" w:after="0" w:afterAutospacing="0" w:line="240" w:lineRule="auto"/>
              <w:ind w:left="0" w:right="0"/>
              <w:jc w:val="center"/>
              <w:rPr>
                <w:rFonts w:hint="eastAsia" w:ascii="宋体" w:hAnsi="宋体" w:eastAsia="宋体" w:cs="宋体"/>
                <w:sz w:val="18"/>
                <w:szCs w:val="18"/>
              </w:rPr>
            </w:pPr>
            <w:bookmarkStart w:id="35" w:name="_Toc110195895"/>
            <w:r>
              <w:rPr>
                <w:rFonts w:hint="eastAsia" w:ascii="宋体" w:hAnsi="宋体" w:eastAsia="宋体" w:cs="宋体"/>
                <w:sz w:val="18"/>
                <w:szCs w:val="18"/>
              </w:rPr>
              <w:t>体系</w:t>
            </w:r>
            <w:bookmarkEnd w:id="35"/>
          </w:p>
        </w:tc>
        <w:tc>
          <w:tcPr>
            <w:tcW w:w="1131" w:type="pct"/>
            <w:tcBorders>
              <w:top w:val="nil"/>
              <w:left w:val="nil"/>
              <w:bottom w:val="single" w:color="auto" w:sz="4" w:space="0"/>
              <w:right w:val="single" w:color="auto" w:sz="4" w:space="0"/>
            </w:tcBorders>
            <w:shd w:val="clear" w:color="auto" w:fill="FFFFFF" w:themeFill="background1"/>
            <w:vAlign w:val="center"/>
          </w:tcPr>
          <w:p w14:paraId="6EAE7053">
            <w:pPr>
              <w:pStyle w:val="19"/>
              <w:keepNext w:val="0"/>
              <w:keepLines w:val="0"/>
              <w:numPr>
                <w:ilvl w:val="0"/>
                <w:numId w:val="1"/>
              </w:numPr>
              <w:suppressLineNumbers w:val="0"/>
              <w:spacing w:before="0" w:beforeAutospacing="0" w:after="0" w:afterAutospacing="0" w:line="240" w:lineRule="auto"/>
              <w:ind w:right="0"/>
              <w:jc w:val="center"/>
              <w:rPr>
                <w:rFonts w:hint="eastAsia" w:ascii="宋体" w:hAnsi="宋体" w:eastAsia="宋体" w:cs="宋体"/>
                <w:color w:val="000000" w:themeColor="text1"/>
                <w:sz w:val="18"/>
                <w:szCs w:val="18"/>
                <w14:textFill>
                  <w14:solidFill>
                    <w14:schemeClr w14:val="tx1"/>
                  </w14:solidFill>
                </w14:textFill>
              </w:rPr>
            </w:pPr>
            <w:r>
              <w:rPr>
                <w:rFonts w:hint="eastAsia" w:ascii="宋体" w:hAnsi="宋体" w:eastAsia="宋体" w:cs="宋体"/>
                <w:color w:val="000000" w:themeColor="text1"/>
                <w:sz w:val="18"/>
                <w:szCs w:val="18"/>
                <w14:textFill>
                  <w14:solidFill>
                    <w14:schemeClr w14:val="tx1"/>
                  </w14:solidFill>
                </w14:textFill>
              </w:rPr>
              <w:t>新技术通识课</w:t>
            </w:r>
          </w:p>
          <w:p w14:paraId="17CB4DD5">
            <w:pPr>
              <w:pStyle w:val="19"/>
              <w:keepNext w:val="0"/>
              <w:keepLines w:val="0"/>
              <w:numPr>
                <w:ilvl w:val="0"/>
                <w:numId w:val="1"/>
              </w:numPr>
              <w:suppressLineNumbers w:val="0"/>
              <w:spacing w:before="0" w:beforeAutospacing="0" w:after="0" w:afterAutospacing="0" w:line="240" w:lineRule="auto"/>
              <w:ind w:right="0"/>
              <w:jc w:val="center"/>
              <w:rPr>
                <w:rFonts w:hint="eastAsia" w:ascii="宋体" w:hAnsi="宋体" w:eastAsia="宋体" w:cs="宋体"/>
                <w:color w:val="000000" w:themeColor="text1"/>
                <w:sz w:val="18"/>
                <w:szCs w:val="18"/>
                <w14:textFill>
                  <w14:solidFill>
                    <w14:schemeClr w14:val="tx1"/>
                  </w14:solidFill>
                </w14:textFill>
              </w:rPr>
            </w:pPr>
            <w:r>
              <w:rPr>
                <w:rFonts w:hint="eastAsia" w:ascii="宋体" w:hAnsi="宋体" w:eastAsia="宋体" w:cs="宋体"/>
                <w:color w:val="000000" w:themeColor="text1"/>
                <w:sz w:val="18"/>
                <w:szCs w:val="18"/>
                <w14:textFill>
                  <w14:solidFill>
                    <w14:schemeClr w14:val="tx1"/>
                  </w14:solidFill>
                </w14:textFill>
              </w:rPr>
              <w:t>专业平台课</w:t>
            </w:r>
          </w:p>
          <w:p w14:paraId="40C7ED40">
            <w:pPr>
              <w:pStyle w:val="19"/>
              <w:keepNext w:val="0"/>
              <w:keepLines w:val="0"/>
              <w:numPr>
                <w:ilvl w:val="0"/>
                <w:numId w:val="1"/>
              </w:numPr>
              <w:suppressLineNumbers w:val="0"/>
              <w:spacing w:before="0" w:beforeAutospacing="0" w:after="0" w:afterAutospacing="0" w:line="240" w:lineRule="auto"/>
              <w:ind w:right="0"/>
              <w:jc w:val="center"/>
              <w:rPr>
                <w:rFonts w:hint="eastAsia" w:ascii="宋体" w:hAnsi="宋体" w:eastAsia="宋体" w:cs="宋体"/>
                <w:color w:val="000000" w:themeColor="text1"/>
                <w:sz w:val="18"/>
                <w:szCs w:val="18"/>
                <w14:textFill>
                  <w14:solidFill>
                    <w14:schemeClr w14:val="tx1"/>
                  </w14:solidFill>
                </w14:textFill>
              </w:rPr>
            </w:pPr>
            <w:r>
              <w:rPr>
                <w:rFonts w:hint="eastAsia" w:ascii="宋体" w:hAnsi="宋体" w:eastAsia="宋体" w:cs="宋体"/>
                <w:color w:val="000000" w:themeColor="text1"/>
                <w:sz w:val="18"/>
                <w:szCs w:val="18"/>
                <w14:textFill>
                  <w14:solidFill>
                    <w14:schemeClr w14:val="tx1"/>
                  </w14:solidFill>
                </w14:textFill>
              </w:rPr>
              <w:t>专业方向课</w:t>
            </w:r>
          </w:p>
          <w:p w14:paraId="1E89865C">
            <w:pPr>
              <w:pStyle w:val="19"/>
              <w:keepNext w:val="0"/>
              <w:keepLines w:val="0"/>
              <w:numPr>
                <w:ilvl w:val="0"/>
                <w:numId w:val="1"/>
              </w:numPr>
              <w:suppressLineNumbers w:val="0"/>
              <w:spacing w:before="0" w:beforeAutospacing="0" w:after="0" w:afterAutospacing="0" w:line="240" w:lineRule="auto"/>
              <w:ind w:right="0"/>
              <w:jc w:val="center"/>
              <w:rPr>
                <w:rFonts w:hint="eastAsia" w:ascii="宋体" w:hAnsi="宋体" w:eastAsia="宋体" w:cs="宋体"/>
                <w:color w:val="000000" w:themeColor="text1"/>
                <w:sz w:val="18"/>
                <w:szCs w:val="18"/>
                <w14:textFill>
                  <w14:solidFill>
                    <w14:schemeClr w14:val="tx1"/>
                  </w14:solidFill>
                </w14:textFill>
              </w:rPr>
            </w:pPr>
            <w:r>
              <w:rPr>
                <w:rFonts w:hint="eastAsia" w:ascii="宋体" w:hAnsi="宋体" w:eastAsia="宋体" w:cs="宋体"/>
                <w:color w:val="000000" w:themeColor="text1"/>
                <w:sz w:val="18"/>
                <w:szCs w:val="18"/>
                <w14:textFill>
                  <w14:solidFill>
                    <w14:schemeClr w14:val="tx1"/>
                  </w14:solidFill>
                </w14:textFill>
              </w:rPr>
              <w:t>专业拓展课</w:t>
            </w:r>
          </w:p>
        </w:tc>
        <w:tc>
          <w:tcPr>
            <w:tcW w:w="1395" w:type="pct"/>
            <w:tcBorders>
              <w:top w:val="nil"/>
              <w:left w:val="nil"/>
              <w:bottom w:val="single" w:color="auto" w:sz="4" w:space="0"/>
              <w:right w:val="single" w:color="auto" w:sz="4" w:space="0"/>
            </w:tcBorders>
            <w:shd w:val="clear" w:color="auto" w:fill="FFFFFF" w:themeFill="background1"/>
            <w:vAlign w:val="center"/>
          </w:tcPr>
          <w:p w14:paraId="44D8C278">
            <w:pPr>
              <w:pStyle w:val="19"/>
              <w:keepNext w:val="0"/>
              <w:keepLines w:val="0"/>
              <w:numPr>
                <w:ilvl w:val="0"/>
                <w:numId w:val="1"/>
              </w:numPr>
              <w:suppressLineNumbers w:val="0"/>
              <w:spacing w:before="0" w:beforeAutospacing="0" w:after="0" w:afterAutospacing="0" w:line="240" w:lineRule="auto"/>
              <w:ind w:right="0"/>
              <w:jc w:val="center"/>
              <w:rPr>
                <w:rFonts w:hint="eastAsia" w:ascii="宋体" w:hAnsi="宋体" w:eastAsia="宋体" w:cs="宋体"/>
                <w:color w:val="000000" w:themeColor="text1"/>
                <w:sz w:val="18"/>
                <w:szCs w:val="18"/>
                <w14:textFill>
                  <w14:solidFill>
                    <w14:schemeClr w14:val="tx1"/>
                  </w14:solidFill>
                </w14:textFill>
              </w:rPr>
            </w:pPr>
            <w:r>
              <w:rPr>
                <w:rFonts w:hint="eastAsia" w:ascii="宋体" w:hAnsi="宋体" w:eastAsia="宋体" w:cs="宋体"/>
                <w:color w:val="000000" w:themeColor="text1"/>
                <w:sz w:val="18"/>
                <w:szCs w:val="18"/>
                <w14:textFill>
                  <w14:solidFill>
                    <w14:schemeClr w14:val="tx1"/>
                  </w14:solidFill>
                </w14:textFill>
              </w:rPr>
              <w:t>专业第二课堂系列活动</w:t>
            </w:r>
          </w:p>
          <w:p w14:paraId="27DFC9DE">
            <w:pPr>
              <w:pStyle w:val="19"/>
              <w:keepNext w:val="0"/>
              <w:keepLines w:val="0"/>
              <w:numPr>
                <w:ilvl w:val="0"/>
                <w:numId w:val="1"/>
              </w:numPr>
              <w:suppressLineNumbers w:val="0"/>
              <w:spacing w:before="0" w:beforeAutospacing="0" w:after="0" w:afterAutospacing="0" w:line="240" w:lineRule="auto"/>
              <w:ind w:right="0"/>
              <w:jc w:val="center"/>
              <w:rPr>
                <w:rFonts w:hint="eastAsia" w:ascii="宋体" w:hAnsi="宋体" w:eastAsia="宋体" w:cs="宋体"/>
                <w:color w:val="000000" w:themeColor="text1"/>
                <w:sz w:val="18"/>
                <w:szCs w:val="18"/>
                <w14:textFill>
                  <w14:solidFill>
                    <w14:schemeClr w14:val="tx1"/>
                  </w14:solidFill>
                </w14:textFill>
              </w:rPr>
            </w:pPr>
            <w:r>
              <w:rPr>
                <w:rFonts w:hint="eastAsia" w:ascii="宋体" w:hAnsi="宋体" w:eastAsia="宋体" w:cs="宋体"/>
                <w:color w:val="000000" w:themeColor="text1"/>
                <w:sz w:val="18"/>
                <w:szCs w:val="18"/>
                <w14:textFill>
                  <w14:solidFill>
                    <w14:schemeClr w14:val="tx1"/>
                  </w14:solidFill>
                </w14:textFill>
              </w:rPr>
              <w:t>专业技能竞赛</w:t>
            </w:r>
          </w:p>
        </w:tc>
        <w:tc>
          <w:tcPr>
            <w:tcW w:w="1485" w:type="pct"/>
            <w:vMerge w:val="continue"/>
            <w:tcBorders>
              <w:left w:val="nil"/>
              <w:right w:val="single" w:color="auto" w:sz="4" w:space="0"/>
            </w:tcBorders>
            <w:shd w:val="clear" w:color="auto" w:fill="FFFFFF" w:themeFill="background1"/>
            <w:vAlign w:val="center"/>
          </w:tcPr>
          <w:p w14:paraId="5051DF07">
            <w:pPr>
              <w:pStyle w:val="19"/>
              <w:keepNext w:val="0"/>
              <w:keepLines w:val="0"/>
              <w:suppressLineNumbers w:val="0"/>
              <w:spacing w:before="0" w:beforeAutospacing="0" w:after="0" w:afterAutospacing="0" w:line="240" w:lineRule="auto"/>
              <w:ind w:left="0" w:right="0"/>
              <w:jc w:val="center"/>
              <w:rPr>
                <w:rFonts w:hint="eastAsia" w:ascii="宋体" w:hAnsi="宋体" w:eastAsia="宋体" w:cs="宋体"/>
                <w:color w:val="000000" w:themeColor="text1"/>
                <w:sz w:val="18"/>
                <w:szCs w:val="18"/>
                <w14:textFill>
                  <w14:solidFill>
                    <w14:schemeClr w14:val="tx1"/>
                  </w14:solidFill>
                </w14:textFill>
              </w:rPr>
            </w:pPr>
          </w:p>
        </w:tc>
      </w:tr>
      <w:tr w14:paraId="371D36D1">
        <w:tblPrEx>
          <w:tblCellMar>
            <w:top w:w="0" w:type="dxa"/>
            <w:left w:w="108" w:type="dxa"/>
            <w:bottom w:w="0" w:type="dxa"/>
            <w:right w:w="108" w:type="dxa"/>
          </w:tblCellMar>
        </w:tblPrEx>
        <w:trPr>
          <w:trHeight w:val="329" w:hRule="atLeast"/>
          <w:jc w:val="center"/>
        </w:trPr>
        <w:tc>
          <w:tcPr>
            <w:tcW w:w="988" w:type="pct"/>
            <w:tcBorders>
              <w:top w:val="nil"/>
              <w:left w:val="single" w:color="auto" w:sz="4" w:space="0"/>
              <w:bottom w:val="single" w:color="auto" w:sz="4" w:space="0"/>
              <w:right w:val="single" w:color="auto" w:sz="4" w:space="0"/>
            </w:tcBorders>
            <w:shd w:val="clear" w:color="auto" w:fill="FFFFFF" w:themeFill="background1"/>
            <w:vAlign w:val="center"/>
          </w:tcPr>
          <w:p w14:paraId="3B256725">
            <w:pPr>
              <w:keepNext w:val="0"/>
              <w:keepLines w:val="0"/>
              <w:suppressLineNumbers w:val="0"/>
              <w:spacing w:before="0" w:beforeAutospacing="0" w:after="0" w:afterAutospacing="0" w:line="240" w:lineRule="auto"/>
              <w:ind w:left="0" w:right="0"/>
              <w:jc w:val="center"/>
              <w:rPr>
                <w:rFonts w:hint="eastAsia" w:ascii="宋体" w:hAnsi="宋体" w:eastAsia="宋体" w:cs="宋体"/>
                <w:sz w:val="18"/>
                <w:szCs w:val="18"/>
              </w:rPr>
            </w:pPr>
            <w:bookmarkStart w:id="36" w:name="_Toc110195896"/>
            <w:r>
              <w:rPr>
                <w:rFonts w:hint="eastAsia" w:ascii="宋体" w:hAnsi="宋体" w:eastAsia="宋体" w:cs="宋体"/>
                <w:sz w:val="18"/>
                <w:szCs w:val="18"/>
              </w:rPr>
              <w:t>管理能力</w:t>
            </w:r>
            <w:bookmarkEnd w:id="36"/>
          </w:p>
          <w:p w14:paraId="2F0DF98E">
            <w:pPr>
              <w:keepNext w:val="0"/>
              <w:keepLines w:val="0"/>
              <w:suppressLineNumbers w:val="0"/>
              <w:spacing w:before="0" w:beforeAutospacing="0" w:after="0" w:afterAutospacing="0" w:line="240" w:lineRule="auto"/>
              <w:ind w:left="0" w:right="0"/>
              <w:jc w:val="center"/>
              <w:rPr>
                <w:rFonts w:hint="eastAsia" w:ascii="宋体" w:hAnsi="宋体" w:eastAsia="宋体" w:cs="宋体"/>
                <w:sz w:val="18"/>
                <w:szCs w:val="18"/>
              </w:rPr>
            </w:pPr>
            <w:bookmarkStart w:id="37" w:name="_Toc110195897"/>
            <w:r>
              <w:rPr>
                <w:rFonts w:hint="eastAsia" w:ascii="宋体" w:hAnsi="宋体" w:eastAsia="宋体" w:cs="宋体"/>
                <w:sz w:val="18"/>
                <w:szCs w:val="18"/>
              </w:rPr>
              <w:t>体系</w:t>
            </w:r>
            <w:bookmarkEnd w:id="37"/>
          </w:p>
        </w:tc>
        <w:tc>
          <w:tcPr>
            <w:tcW w:w="1131" w:type="pct"/>
            <w:tcBorders>
              <w:top w:val="nil"/>
              <w:left w:val="nil"/>
              <w:bottom w:val="single" w:color="auto" w:sz="4" w:space="0"/>
              <w:right w:val="single" w:color="auto" w:sz="4" w:space="0"/>
            </w:tcBorders>
            <w:shd w:val="clear" w:color="auto" w:fill="FFFFFF" w:themeFill="background1"/>
            <w:vAlign w:val="center"/>
          </w:tcPr>
          <w:p w14:paraId="075C2BF6">
            <w:pPr>
              <w:pStyle w:val="19"/>
              <w:keepNext w:val="0"/>
              <w:keepLines w:val="0"/>
              <w:numPr>
                <w:ilvl w:val="0"/>
                <w:numId w:val="1"/>
              </w:numPr>
              <w:suppressLineNumbers w:val="0"/>
              <w:spacing w:before="0" w:beforeAutospacing="0" w:after="0" w:afterAutospacing="0" w:line="240" w:lineRule="auto"/>
              <w:ind w:right="0"/>
              <w:jc w:val="center"/>
              <w:rPr>
                <w:rFonts w:hint="eastAsia" w:ascii="宋体" w:hAnsi="宋体" w:eastAsia="宋体" w:cs="宋体"/>
                <w:color w:val="000000" w:themeColor="text1"/>
                <w:sz w:val="18"/>
                <w:szCs w:val="18"/>
                <w14:textFill>
                  <w14:solidFill>
                    <w14:schemeClr w14:val="tx1"/>
                  </w14:solidFill>
                </w14:textFill>
              </w:rPr>
            </w:pPr>
            <w:r>
              <w:rPr>
                <w:rFonts w:hint="eastAsia" w:ascii="宋体" w:hAnsi="宋体" w:eastAsia="宋体" w:cs="宋体"/>
                <w:color w:val="000000" w:themeColor="text1"/>
                <w:sz w:val="18"/>
                <w:szCs w:val="18"/>
                <w14:textFill>
                  <w14:solidFill>
                    <w14:schemeClr w14:val="tx1"/>
                  </w14:solidFill>
                </w14:textFill>
              </w:rPr>
              <w:t>精益生产与管理基础</w:t>
            </w:r>
          </w:p>
          <w:p w14:paraId="72D6380F">
            <w:pPr>
              <w:pStyle w:val="19"/>
              <w:keepNext w:val="0"/>
              <w:keepLines w:val="0"/>
              <w:numPr>
                <w:ilvl w:val="0"/>
                <w:numId w:val="1"/>
              </w:numPr>
              <w:suppressLineNumbers w:val="0"/>
              <w:spacing w:before="0" w:beforeAutospacing="0" w:after="0" w:afterAutospacing="0" w:line="240" w:lineRule="auto"/>
              <w:ind w:right="0"/>
              <w:jc w:val="center"/>
              <w:rPr>
                <w:rFonts w:hint="eastAsia" w:ascii="宋体" w:hAnsi="宋体" w:eastAsia="宋体" w:cs="宋体"/>
                <w:color w:val="000000" w:themeColor="text1"/>
                <w:sz w:val="18"/>
                <w:szCs w:val="18"/>
                <w14:textFill>
                  <w14:solidFill>
                    <w14:schemeClr w14:val="tx1"/>
                  </w14:solidFill>
                </w14:textFill>
              </w:rPr>
            </w:pPr>
            <w:r>
              <w:rPr>
                <w:rFonts w:hint="eastAsia" w:ascii="宋体" w:hAnsi="宋体" w:eastAsia="宋体" w:cs="宋体"/>
                <w:color w:val="000000" w:themeColor="text1"/>
                <w:sz w:val="18"/>
                <w:szCs w:val="18"/>
                <w14:textFill>
                  <w14:solidFill>
                    <w14:schemeClr w14:val="tx1"/>
                  </w14:solidFill>
                </w14:textFill>
              </w:rPr>
              <w:t>管理类选修课程</w:t>
            </w:r>
          </w:p>
          <w:p w14:paraId="05696CAE">
            <w:pPr>
              <w:pStyle w:val="19"/>
              <w:keepNext w:val="0"/>
              <w:keepLines w:val="0"/>
              <w:numPr>
                <w:ilvl w:val="0"/>
                <w:numId w:val="1"/>
              </w:numPr>
              <w:suppressLineNumbers w:val="0"/>
              <w:spacing w:before="0" w:beforeAutospacing="0" w:after="0" w:afterAutospacing="0" w:line="240" w:lineRule="auto"/>
              <w:ind w:right="0"/>
              <w:jc w:val="center"/>
              <w:rPr>
                <w:rFonts w:hint="eastAsia" w:ascii="宋体" w:hAnsi="宋体" w:eastAsia="宋体" w:cs="宋体"/>
                <w:color w:val="000000" w:themeColor="text1"/>
                <w:sz w:val="18"/>
                <w:szCs w:val="18"/>
                <w14:textFill>
                  <w14:solidFill>
                    <w14:schemeClr w14:val="tx1"/>
                  </w14:solidFill>
                </w14:textFill>
              </w:rPr>
            </w:pPr>
            <w:r>
              <w:rPr>
                <w:rFonts w:hint="eastAsia" w:ascii="宋体" w:hAnsi="宋体" w:eastAsia="宋体" w:cs="宋体"/>
                <w:color w:val="000000" w:themeColor="text1"/>
                <w:sz w:val="18"/>
                <w:szCs w:val="18"/>
                <w14:textFill>
                  <w14:solidFill>
                    <w14:schemeClr w14:val="tx1"/>
                  </w14:solidFill>
                </w14:textFill>
              </w:rPr>
              <w:t>专业类管理课程</w:t>
            </w:r>
          </w:p>
        </w:tc>
        <w:tc>
          <w:tcPr>
            <w:tcW w:w="1395" w:type="pct"/>
            <w:tcBorders>
              <w:top w:val="nil"/>
              <w:left w:val="nil"/>
              <w:bottom w:val="single" w:color="auto" w:sz="4" w:space="0"/>
              <w:right w:val="single" w:color="auto" w:sz="4" w:space="0"/>
            </w:tcBorders>
            <w:shd w:val="clear" w:color="auto" w:fill="FFFFFF" w:themeFill="background1"/>
            <w:vAlign w:val="center"/>
          </w:tcPr>
          <w:p w14:paraId="6DA1D6D0">
            <w:pPr>
              <w:pStyle w:val="19"/>
              <w:keepNext w:val="0"/>
              <w:keepLines w:val="0"/>
              <w:numPr>
                <w:ilvl w:val="0"/>
                <w:numId w:val="1"/>
              </w:numPr>
              <w:suppressLineNumbers w:val="0"/>
              <w:spacing w:before="0" w:beforeAutospacing="0" w:after="0" w:afterAutospacing="0" w:line="240" w:lineRule="auto"/>
              <w:ind w:right="0"/>
              <w:jc w:val="center"/>
              <w:rPr>
                <w:rFonts w:hint="eastAsia" w:ascii="宋体" w:hAnsi="宋体" w:eastAsia="宋体" w:cs="宋体"/>
                <w:color w:val="000000" w:themeColor="text1"/>
                <w:sz w:val="18"/>
                <w:szCs w:val="18"/>
                <w14:textFill>
                  <w14:solidFill>
                    <w14:schemeClr w14:val="tx1"/>
                  </w14:solidFill>
                </w14:textFill>
              </w:rPr>
            </w:pPr>
            <w:r>
              <w:rPr>
                <w:rFonts w:hint="eastAsia" w:ascii="宋体" w:hAnsi="宋体" w:eastAsia="宋体" w:cs="宋体"/>
                <w:color w:val="000000" w:themeColor="text1"/>
                <w:sz w:val="18"/>
                <w:szCs w:val="18"/>
                <w14:textFill>
                  <w14:solidFill>
                    <w14:schemeClr w14:val="tx1"/>
                  </w14:solidFill>
                </w14:textFill>
              </w:rPr>
              <w:t>管理类讲座和活动</w:t>
            </w:r>
          </w:p>
        </w:tc>
        <w:tc>
          <w:tcPr>
            <w:tcW w:w="1485" w:type="pct"/>
            <w:vMerge w:val="continue"/>
            <w:tcBorders>
              <w:left w:val="nil"/>
              <w:right w:val="single" w:color="auto" w:sz="4" w:space="0"/>
            </w:tcBorders>
            <w:shd w:val="clear" w:color="auto" w:fill="FFFFFF" w:themeFill="background1"/>
            <w:vAlign w:val="center"/>
          </w:tcPr>
          <w:p w14:paraId="45CA4194">
            <w:pPr>
              <w:pStyle w:val="19"/>
              <w:keepNext w:val="0"/>
              <w:keepLines w:val="0"/>
              <w:suppressLineNumbers w:val="0"/>
              <w:spacing w:before="0" w:beforeAutospacing="0" w:after="0" w:afterAutospacing="0" w:line="240" w:lineRule="auto"/>
              <w:ind w:left="0" w:right="0"/>
              <w:jc w:val="center"/>
              <w:rPr>
                <w:rFonts w:hint="eastAsia" w:ascii="宋体" w:hAnsi="宋体" w:eastAsia="宋体" w:cs="宋体"/>
                <w:color w:val="000000" w:themeColor="text1"/>
                <w:sz w:val="18"/>
                <w:szCs w:val="18"/>
                <w14:textFill>
                  <w14:solidFill>
                    <w14:schemeClr w14:val="tx1"/>
                  </w14:solidFill>
                </w14:textFill>
              </w:rPr>
            </w:pPr>
          </w:p>
        </w:tc>
      </w:tr>
      <w:tr w14:paraId="1F4F06E3">
        <w:tblPrEx>
          <w:tblCellMar>
            <w:top w:w="0" w:type="dxa"/>
            <w:left w:w="108" w:type="dxa"/>
            <w:bottom w:w="0" w:type="dxa"/>
            <w:right w:w="108" w:type="dxa"/>
          </w:tblCellMar>
        </w:tblPrEx>
        <w:trPr>
          <w:trHeight w:val="50" w:hRule="atLeast"/>
          <w:jc w:val="center"/>
        </w:trPr>
        <w:tc>
          <w:tcPr>
            <w:tcW w:w="988" w:type="pct"/>
            <w:tcBorders>
              <w:top w:val="nil"/>
              <w:left w:val="single" w:color="auto" w:sz="4" w:space="0"/>
              <w:bottom w:val="single" w:color="auto" w:sz="4" w:space="0"/>
              <w:right w:val="single" w:color="auto" w:sz="4" w:space="0"/>
            </w:tcBorders>
            <w:shd w:val="clear" w:color="auto" w:fill="FFFFFF" w:themeFill="background1"/>
            <w:vAlign w:val="center"/>
          </w:tcPr>
          <w:p w14:paraId="0B4A814C">
            <w:pPr>
              <w:keepNext w:val="0"/>
              <w:keepLines w:val="0"/>
              <w:suppressLineNumbers w:val="0"/>
              <w:spacing w:before="0" w:beforeAutospacing="0" w:after="0" w:afterAutospacing="0" w:line="240" w:lineRule="auto"/>
              <w:ind w:left="0" w:right="0"/>
              <w:jc w:val="center"/>
              <w:rPr>
                <w:rFonts w:hint="eastAsia" w:ascii="宋体" w:hAnsi="宋体" w:eastAsia="宋体" w:cs="宋体"/>
                <w:sz w:val="18"/>
                <w:szCs w:val="18"/>
              </w:rPr>
            </w:pPr>
            <w:bookmarkStart w:id="38" w:name="_Toc110195898"/>
            <w:r>
              <w:rPr>
                <w:rFonts w:hint="eastAsia" w:ascii="宋体" w:hAnsi="宋体" w:eastAsia="宋体" w:cs="宋体"/>
                <w:sz w:val="18"/>
                <w:szCs w:val="18"/>
              </w:rPr>
              <w:t>创新创业</w:t>
            </w:r>
            <w:bookmarkEnd w:id="38"/>
          </w:p>
          <w:p w14:paraId="4A69411A">
            <w:pPr>
              <w:keepNext w:val="0"/>
              <w:keepLines w:val="0"/>
              <w:suppressLineNumbers w:val="0"/>
              <w:spacing w:before="0" w:beforeAutospacing="0" w:after="0" w:afterAutospacing="0" w:line="240" w:lineRule="auto"/>
              <w:ind w:left="0" w:right="0"/>
              <w:jc w:val="center"/>
              <w:rPr>
                <w:rFonts w:hint="eastAsia" w:ascii="宋体" w:hAnsi="宋体" w:eastAsia="宋体" w:cs="宋体"/>
                <w:sz w:val="18"/>
                <w:szCs w:val="18"/>
              </w:rPr>
            </w:pPr>
            <w:bookmarkStart w:id="39" w:name="_Toc110195899"/>
            <w:r>
              <w:rPr>
                <w:rFonts w:hint="eastAsia" w:ascii="宋体" w:hAnsi="宋体" w:eastAsia="宋体" w:cs="宋体"/>
                <w:sz w:val="18"/>
                <w:szCs w:val="18"/>
              </w:rPr>
              <w:t>体系</w:t>
            </w:r>
            <w:bookmarkEnd w:id="39"/>
          </w:p>
        </w:tc>
        <w:tc>
          <w:tcPr>
            <w:tcW w:w="1131" w:type="pct"/>
            <w:tcBorders>
              <w:top w:val="nil"/>
              <w:left w:val="nil"/>
              <w:bottom w:val="single" w:color="auto" w:sz="4" w:space="0"/>
              <w:right w:val="single" w:color="auto" w:sz="4" w:space="0"/>
            </w:tcBorders>
            <w:shd w:val="clear" w:color="auto" w:fill="FFFFFF" w:themeFill="background1"/>
            <w:vAlign w:val="center"/>
          </w:tcPr>
          <w:p w14:paraId="487D5297">
            <w:pPr>
              <w:pStyle w:val="19"/>
              <w:keepNext w:val="0"/>
              <w:keepLines w:val="0"/>
              <w:numPr>
                <w:ilvl w:val="0"/>
                <w:numId w:val="1"/>
              </w:numPr>
              <w:suppressLineNumbers w:val="0"/>
              <w:spacing w:before="0" w:beforeAutospacing="0" w:after="0" w:afterAutospacing="0" w:line="240" w:lineRule="auto"/>
              <w:ind w:right="0"/>
              <w:jc w:val="center"/>
              <w:rPr>
                <w:rFonts w:hint="eastAsia" w:ascii="宋体" w:hAnsi="宋体" w:eastAsia="宋体" w:cs="宋体"/>
                <w:color w:val="000000" w:themeColor="text1"/>
                <w:sz w:val="18"/>
                <w:szCs w:val="18"/>
                <w14:textFill>
                  <w14:solidFill>
                    <w14:schemeClr w14:val="tx1"/>
                  </w14:solidFill>
                </w14:textFill>
              </w:rPr>
            </w:pPr>
            <w:r>
              <w:rPr>
                <w:rFonts w:hint="eastAsia" w:ascii="宋体" w:hAnsi="宋体" w:eastAsia="宋体" w:cs="宋体"/>
                <w:color w:val="000000" w:themeColor="text1"/>
                <w:sz w:val="18"/>
                <w:szCs w:val="18"/>
                <w14:textFill>
                  <w14:solidFill>
                    <w14:schemeClr w14:val="tx1"/>
                  </w14:solidFill>
                </w14:textFill>
              </w:rPr>
              <w:t>职业发展与就业指导（一）</w:t>
            </w:r>
          </w:p>
          <w:p w14:paraId="728746A8">
            <w:pPr>
              <w:pStyle w:val="19"/>
              <w:keepNext w:val="0"/>
              <w:keepLines w:val="0"/>
              <w:numPr>
                <w:ilvl w:val="0"/>
                <w:numId w:val="1"/>
              </w:numPr>
              <w:suppressLineNumbers w:val="0"/>
              <w:spacing w:before="0" w:beforeAutospacing="0" w:after="0" w:afterAutospacing="0" w:line="240" w:lineRule="auto"/>
              <w:ind w:right="0"/>
              <w:jc w:val="center"/>
              <w:rPr>
                <w:rFonts w:hint="eastAsia" w:ascii="宋体" w:hAnsi="宋体" w:eastAsia="宋体" w:cs="宋体"/>
                <w:color w:val="000000" w:themeColor="text1"/>
                <w:sz w:val="18"/>
                <w:szCs w:val="18"/>
                <w14:textFill>
                  <w14:solidFill>
                    <w14:schemeClr w14:val="tx1"/>
                  </w14:solidFill>
                </w14:textFill>
              </w:rPr>
            </w:pPr>
            <w:r>
              <w:rPr>
                <w:rFonts w:hint="eastAsia" w:ascii="宋体" w:hAnsi="宋体" w:eastAsia="宋体" w:cs="宋体"/>
                <w:color w:val="000000" w:themeColor="text1"/>
                <w:sz w:val="18"/>
                <w:szCs w:val="18"/>
                <w14:textFill>
                  <w14:solidFill>
                    <w14:schemeClr w14:val="tx1"/>
                  </w14:solidFill>
                </w14:textFill>
              </w:rPr>
              <w:t>职业发展与就业指导（二）</w:t>
            </w:r>
          </w:p>
          <w:p w14:paraId="1DB8C5E4">
            <w:pPr>
              <w:pStyle w:val="19"/>
              <w:keepNext w:val="0"/>
              <w:keepLines w:val="0"/>
              <w:numPr>
                <w:ilvl w:val="0"/>
                <w:numId w:val="1"/>
              </w:numPr>
              <w:suppressLineNumbers w:val="0"/>
              <w:spacing w:before="0" w:beforeAutospacing="0" w:after="0" w:afterAutospacing="0" w:line="240" w:lineRule="auto"/>
              <w:ind w:right="0"/>
              <w:jc w:val="center"/>
              <w:rPr>
                <w:rFonts w:hint="eastAsia" w:ascii="宋体" w:hAnsi="宋体" w:eastAsia="宋体" w:cs="宋体"/>
                <w:color w:val="000000" w:themeColor="text1"/>
                <w:sz w:val="18"/>
                <w:szCs w:val="18"/>
                <w14:textFill>
                  <w14:solidFill>
                    <w14:schemeClr w14:val="tx1"/>
                  </w14:solidFill>
                </w14:textFill>
              </w:rPr>
            </w:pPr>
            <w:r>
              <w:rPr>
                <w:rFonts w:hint="eastAsia" w:ascii="宋体" w:hAnsi="宋体" w:eastAsia="宋体" w:cs="宋体"/>
                <w:color w:val="000000" w:themeColor="text1"/>
                <w:sz w:val="18"/>
                <w:szCs w:val="18"/>
                <w14:textFill>
                  <w14:solidFill>
                    <w14:schemeClr w14:val="tx1"/>
                  </w14:solidFill>
                </w14:textFill>
              </w:rPr>
              <w:t>创新与创业实务（一）</w:t>
            </w:r>
          </w:p>
          <w:p w14:paraId="7B09E05D">
            <w:pPr>
              <w:pStyle w:val="19"/>
              <w:keepNext w:val="0"/>
              <w:keepLines w:val="0"/>
              <w:numPr>
                <w:ilvl w:val="0"/>
                <w:numId w:val="1"/>
              </w:numPr>
              <w:suppressLineNumbers w:val="0"/>
              <w:spacing w:before="0" w:beforeAutospacing="0" w:after="0" w:afterAutospacing="0" w:line="240" w:lineRule="auto"/>
              <w:ind w:right="0"/>
              <w:jc w:val="center"/>
              <w:rPr>
                <w:rFonts w:hint="eastAsia" w:ascii="宋体" w:hAnsi="宋体" w:eastAsia="宋体" w:cs="宋体"/>
                <w:color w:val="000000" w:themeColor="text1"/>
                <w:sz w:val="18"/>
                <w:szCs w:val="18"/>
                <w14:textFill>
                  <w14:solidFill>
                    <w14:schemeClr w14:val="tx1"/>
                  </w14:solidFill>
                </w14:textFill>
              </w:rPr>
            </w:pPr>
            <w:r>
              <w:rPr>
                <w:rFonts w:hint="eastAsia" w:ascii="宋体" w:hAnsi="宋体" w:eastAsia="宋体" w:cs="宋体"/>
                <w:color w:val="000000" w:themeColor="text1"/>
                <w:sz w:val="18"/>
                <w:szCs w:val="18"/>
                <w14:textFill>
                  <w14:solidFill>
                    <w14:schemeClr w14:val="tx1"/>
                  </w14:solidFill>
                </w14:textFill>
              </w:rPr>
              <w:t>创新与创业实务（二）</w:t>
            </w:r>
          </w:p>
          <w:p w14:paraId="417DBC58">
            <w:pPr>
              <w:pStyle w:val="19"/>
              <w:keepNext w:val="0"/>
              <w:keepLines w:val="0"/>
              <w:numPr>
                <w:ilvl w:val="0"/>
                <w:numId w:val="1"/>
              </w:numPr>
              <w:suppressLineNumbers w:val="0"/>
              <w:spacing w:before="0" w:beforeAutospacing="0" w:after="0" w:afterAutospacing="0" w:line="240" w:lineRule="auto"/>
              <w:ind w:right="0"/>
              <w:jc w:val="center"/>
              <w:rPr>
                <w:rFonts w:hint="eastAsia" w:ascii="宋体" w:hAnsi="宋体" w:eastAsia="宋体" w:cs="宋体"/>
                <w:color w:val="000000" w:themeColor="text1"/>
                <w:sz w:val="18"/>
                <w:szCs w:val="18"/>
                <w14:textFill>
                  <w14:solidFill>
                    <w14:schemeClr w14:val="tx1"/>
                  </w14:solidFill>
                </w14:textFill>
              </w:rPr>
            </w:pPr>
            <w:r>
              <w:rPr>
                <w:rFonts w:hint="eastAsia" w:ascii="宋体" w:hAnsi="宋体" w:eastAsia="宋体" w:cs="宋体"/>
                <w:color w:val="000000" w:themeColor="text1"/>
                <w:sz w:val="18"/>
                <w:szCs w:val="18"/>
                <w14:textFill>
                  <w14:solidFill>
                    <w14:schemeClr w14:val="tx1"/>
                  </w14:solidFill>
                </w14:textFill>
              </w:rPr>
              <w:t>专创融合课程</w:t>
            </w:r>
          </w:p>
        </w:tc>
        <w:tc>
          <w:tcPr>
            <w:tcW w:w="1395" w:type="pct"/>
            <w:tcBorders>
              <w:top w:val="nil"/>
              <w:left w:val="nil"/>
              <w:bottom w:val="single" w:color="auto" w:sz="4" w:space="0"/>
              <w:right w:val="single" w:color="auto" w:sz="4" w:space="0"/>
            </w:tcBorders>
            <w:shd w:val="clear" w:color="auto" w:fill="FFFFFF" w:themeFill="background1"/>
            <w:vAlign w:val="center"/>
          </w:tcPr>
          <w:p w14:paraId="1940B2EC">
            <w:pPr>
              <w:pStyle w:val="19"/>
              <w:keepNext w:val="0"/>
              <w:keepLines w:val="0"/>
              <w:numPr>
                <w:ilvl w:val="0"/>
                <w:numId w:val="1"/>
              </w:numPr>
              <w:suppressLineNumbers w:val="0"/>
              <w:spacing w:before="0" w:beforeAutospacing="0" w:after="0" w:afterAutospacing="0" w:line="240" w:lineRule="auto"/>
              <w:ind w:right="0"/>
              <w:jc w:val="center"/>
              <w:rPr>
                <w:rFonts w:hint="eastAsia" w:ascii="宋体" w:hAnsi="宋体" w:eastAsia="宋体" w:cs="宋体"/>
                <w:color w:val="000000" w:themeColor="text1"/>
                <w:sz w:val="18"/>
                <w:szCs w:val="18"/>
                <w14:textFill>
                  <w14:solidFill>
                    <w14:schemeClr w14:val="tx1"/>
                  </w14:solidFill>
                </w14:textFill>
              </w:rPr>
            </w:pPr>
            <w:r>
              <w:rPr>
                <w:rFonts w:hint="eastAsia" w:ascii="宋体" w:hAnsi="宋体" w:eastAsia="宋体" w:cs="宋体"/>
                <w:color w:val="000000" w:themeColor="text1"/>
                <w:sz w:val="18"/>
                <w:szCs w:val="18"/>
                <w14:textFill>
                  <w14:solidFill>
                    <w14:schemeClr w14:val="tx1"/>
                  </w14:solidFill>
                </w14:textFill>
              </w:rPr>
              <w:t>创新创业类竞赛</w:t>
            </w:r>
          </w:p>
          <w:p w14:paraId="4599109F">
            <w:pPr>
              <w:pStyle w:val="19"/>
              <w:keepNext w:val="0"/>
              <w:keepLines w:val="0"/>
              <w:numPr>
                <w:ilvl w:val="0"/>
                <w:numId w:val="1"/>
              </w:numPr>
              <w:suppressLineNumbers w:val="0"/>
              <w:spacing w:before="0" w:beforeAutospacing="0" w:after="0" w:afterAutospacing="0" w:line="240" w:lineRule="auto"/>
              <w:ind w:right="0"/>
              <w:jc w:val="center"/>
              <w:rPr>
                <w:rFonts w:hint="eastAsia" w:ascii="宋体" w:hAnsi="宋体" w:eastAsia="宋体" w:cs="宋体"/>
                <w:color w:val="000000" w:themeColor="text1"/>
                <w:sz w:val="18"/>
                <w:szCs w:val="18"/>
                <w14:textFill>
                  <w14:solidFill>
                    <w14:schemeClr w14:val="tx1"/>
                  </w14:solidFill>
                </w14:textFill>
              </w:rPr>
            </w:pPr>
            <w:r>
              <w:rPr>
                <w:rFonts w:hint="eastAsia" w:ascii="宋体" w:hAnsi="宋体" w:eastAsia="宋体" w:cs="宋体"/>
                <w:color w:val="000000" w:themeColor="text1"/>
                <w:sz w:val="18"/>
                <w:szCs w:val="18"/>
                <w14:textFill>
                  <w14:solidFill>
                    <w14:schemeClr w14:val="tx1"/>
                  </w14:solidFill>
                </w14:textFill>
              </w:rPr>
              <w:t>创新创业活动</w:t>
            </w:r>
          </w:p>
        </w:tc>
        <w:tc>
          <w:tcPr>
            <w:tcW w:w="1485" w:type="pct"/>
            <w:vMerge w:val="continue"/>
            <w:tcBorders>
              <w:left w:val="nil"/>
              <w:bottom w:val="single" w:color="auto" w:sz="4" w:space="0"/>
              <w:right w:val="single" w:color="auto" w:sz="4" w:space="0"/>
            </w:tcBorders>
            <w:shd w:val="clear" w:color="auto" w:fill="FFFFFF" w:themeFill="background1"/>
            <w:vAlign w:val="center"/>
          </w:tcPr>
          <w:p w14:paraId="16563A12">
            <w:pPr>
              <w:pStyle w:val="19"/>
              <w:keepNext w:val="0"/>
              <w:keepLines w:val="0"/>
              <w:suppressLineNumbers w:val="0"/>
              <w:spacing w:before="0" w:beforeAutospacing="0" w:after="0" w:afterAutospacing="0" w:line="240" w:lineRule="auto"/>
              <w:ind w:left="0" w:right="0"/>
              <w:jc w:val="center"/>
              <w:rPr>
                <w:rFonts w:hint="eastAsia" w:ascii="宋体" w:hAnsi="宋体" w:eastAsia="宋体" w:cs="宋体"/>
                <w:color w:val="000000" w:themeColor="text1"/>
                <w:sz w:val="18"/>
                <w:szCs w:val="18"/>
                <w14:textFill>
                  <w14:solidFill>
                    <w14:schemeClr w14:val="tx1"/>
                  </w14:solidFill>
                </w14:textFill>
              </w:rPr>
            </w:pPr>
          </w:p>
        </w:tc>
      </w:tr>
    </w:tbl>
    <w:p w14:paraId="18364159">
      <w:pPr>
        <w:pStyle w:val="4"/>
        <w:spacing w:before="0" w:after="0" w:line="360" w:lineRule="auto"/>
        <w:ind w:firstLine="480" w:firstLineChars="200"/>
        <w:rPr>
          <w:rFonts w:hint="eastAsia" w:ascii="宋体" w:hAnsi="宋体" w:eastAsia="宋体" w:cs="宋体"/>
          <w:b w:val="0"/>
          <w:bCs/>
          <w:sz w:val="24"/>
          <w:szCs w:val="24"/>
        </w:rPr>
      </w:pPr>
      <w:r>
        <w:rPr>
          <w:rFonts w:hint="eastAsia" w:ascii="宋体" w:hAnsi="宋体" w:eastAsia="宋体" w:cs="宋体"/>
          <w:b w:val="0"/>
          <w:bCs/>
          <w:sz w:val="24"/>
          <w:szCs w:val="24"/>
        </w:rPr>
        <w:t>2.课程矩阵</w:t>
      </w:r>
    </w:p>
    <w:p w14:paraId="6CA31C25">
      <w:pPr>
        <w:spacing w:line="360" w:lineRule="auto"/>
        <w:jc w:val="center"/>
        <w:rPr>
          <w:rFonts w:hint="eastAsia" w:ascii="宋体" w:hAnsi="宋体" w:eastAsia="宋体" w:cs="宋体"/>
          <w:sz w:val="18"/>
          <w:szCs w:val="18"/>
          <w:lang w:val="en-US" w:eastAsia="zh-CN"/>
        </w:rPr>
      </w:pPr>
      <w:bookmarkStart w:id="40" w:name="_Toc14248"/>
      <w:bookmarkStart w:id="41" w:name="_Toc7603"/>
      <w:r>
        <w:rPr>
          <w:rFonts w:hint="eastAsia" w:ascii="宋体" w:hAnsi="宋体" w:eastAsia="宋体" w:cs="宋体"/>
          <w:b/>
          <w:bCs/>
          <w:sz w:val="24"/>
          <w:szCs w:val="24"/>
        </w:rPr>
        <w:t>表6-2课程矩阵</w:t>
      </w:r>
      <w:bookmarkEnd w:id="40"/>
      <w:bookmarkEnd w:id="41"/>
    </w:p>
    <w:p w14:paraId="3DD13FBF">
      <w:pPr>
        <w:pStyle w:val="7"/>
        <w:spacing w:line="360" w:lineRule="auto"/>
        <w:ind w:left="0" w:leftChars="0" w:firstLine="0" w:firstLineChars="0"/>
        <w:jc w:val="center"/>
        <w:rPr>
          <w:rFonts w:hint="eastAsia" w:ascii="宋体" w:hAnsi="宋体" w:eastAsia="宋体" w:cs="宋体"/>
          <w:sz w:val="18"/>
          <w:szCs w:val="18"/>
          <w:lang w:val="en-US" w:eastAsia="zh-CN"/>
        </w:rPr>
      </w:pPr>
      <w:r>
        <w:drawing>
          <wp:inline distT="0" distB="0" distL="114300" distR="114300">
            <wp:extent cx="5934710" cy="5700395"/>
            <wp:effectExtent l="0" t="0" r="8890" b="14605"/>
            <wp:docPr id="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2"/>
                    <pic:cNvPicPr>
                      <a:picLocks noChangeAspect="1"/>
                    </pic:cNvPicPr>
                  </pic:nvPicPr>
                  <pic:blipFill>
                    <a:blip r:embed="rId12"/>
                    <a:stretch>
                      <a:fillRect/>
                    </a:stretch>
                  </pic:blipFill>
                  <pic:spPr>
                    <a:xfrm>
                      <a:off x="0" y="0"/>
                      <a:ext cx="5934710" cy="5700395"/>
                    </a:xfrm>
                    <a:prstGeom prst="rect">
                      <a:avLst/>
                    </a:prstGeom>
                    <a:noFill/>
                    <a:ln>
                      <a:noFill/>
                    </a:ln>
                  </pic:spPr>
                </pic:pic>
              </a:graphicData>
            </a:graphic>
          </wp:inline>
        </w:drawing>
      </w:r>
    </w:p>
    <w:p w14:paraId="513DFB87">
      <w:pPr>
        <w:pStyle w:val="7"/>
        <w:spacing w:line="360" w:lineRule="auto"/>
        <w:rPr>
          <w:rFonts w:hint="eastAsia" w:ascii="宋体" w:hAnsi="宋体" w:eastAsia="宋体" w:cs="宋体"/>
          <w:sz w:val="18"/>
          <w:szCs w:val="18"/>
          <w:lang w:val="en-US" w:eastAsia="zh-CN"/>
        </w:rPr>
      </w:pPr>
      <w:r>
        <w:rPr>
          <w:rFonts w:hint="eastAsia" w:ascii="宋体" w:hAnsi="宋体" w:eastAsia="宋体" w:cs="宋体"/>
          <w:sz w:val="18"/>
          <w:szCs w:val="18"/>
          <w:lang w:val="en-US" w:eastAsia="zh-CN"/>
        </w:rPr>
        <w:t>注：1.根据课程对各项培养规格的支撑强度分别用“H(高)、M(中)、L(弱)”表示。支撑强度指该课程对培养规格各项指标的覆盖度，“H”至少覆盖80%，“M”至少覆盖 50%,“L”至少覆盖 30%。</w:t>
      </w:r>
    </w:p>
    <w:p w14:paraId="33F8C4EA">
      <w:pPr>
        <w:pStyle w:val="3"/>
        <w:spacing w:line="360" w:lineRule="auto"/>
        <w:ind w:firstLine="482" w:firstLineChars="200"/>
        <w:rPr>
          <w:rFonts w:hint="eastAsia" w:ascii="宋体" w:hAnsi="宋体" w:eastAsia="宋体" w:cs="宋体"/>
          <w:sz w:val="24"/>
          <w:szCs w:val="24"/>
          <w:lang w:val="en-US" w:eastAsia="zh-CN"/>
        </w:rPr>
      </w:pPr>
      <w:bookmarkStart w:id="42" w:name="_Toc7196"/>
      <w:r>
        <w:rPr>
          <w:rFonts w:hint="eastAsia" w:ascii="宋体" w:hAnsi="宋体" w:eastAsia="宋体" w:cs="宋体"/>
          <w:sz w:val="24"/>
          <w:szCs w:val="24"/>
        </w:rPr>
        <w:t>（二）</w:t>
      </w:r>
      <w:r>
        <w:rPr>
          <w:rFonts w:hint="eastAsia" w:ascii="宋体" w:hAnsi="宋体" w:eastAsia="宋体" w:cs="宋体"/>
          <w:sz w:val="24"/>
          <w:szCs w:val="24"/>
          <w:lang w:val="en-US" w:eastAsia="zh-CN"/>
        </w:rPr>
        <w:t>课程设置</w:t>
      </w:r>
      <w:bookmarkEnd w:id="42"/>
    </w:p>
    <w:p w14:paraId="3E391D53">
      <w:pPr>
        <w:pStyle w:val="4"/>
        <w:spacing w:before="0" w:after="0" w:line="360" w:lineRule="auto"/>
        <w:ind w:firstLine="480" w:firstLineChars="200"/>
        <w:rPr>
          <w:rFonts w:hint="eastAsia" w:ascii="宋体" w:hAnsi="宋体" w:eastAsia="宋体" w:cs="宋体"/>
          <w:b w:val="0"/>
          <w:bCs/>
          <w:sz w:val="24"/>
          <w:szCs w:val="24"/>
        </w:rPr>
      </w:pPr>
      <w:r>
        <w:rPr>
          <w:rFonts w:hint="eastAsia" w:ascii="宋体" w:hAnsi="宋体" w:eastAsia="宋体" w:cs="宋体"/>
          <w:b w:val="0"/>
          <w:bCs/>
          <w:sz w:val="24"/>
          <w:szCs w:val="24"/>
          <w:lang w:val="en-US" w:eastAsia="zh-CN"/>
        </w:rPr>
        <w:t>1.</w:t>
      </w:r>
      <w:r>
        <w:rPr>
          <w:rFonts w:hint="eastAsia" w:ascii="宋体" w:hAnsi="宋体" w:eastAsia="宋体" w:cs="宋体"/>
          <w:b w:val="0"/>
          <w:bCs/>
          <w:sz w:val="24"/>
          <w:szCs w:val="24"/>
        </w:rPr>
        <w:t>基本素养体系</w:t>
      </w:r>
    </w:p>
    <w:p w14:paraId="054B607C">
      <w:pPr>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按照“服务社会、服务专业、服务学生；共性与个性相结合、必修与选修相结合、课内与课外相结合；在教学中有机融入价值引领、思想政治教育、职业核心能力培养”的原则，形成基本素养体系，具体设置课程见表7-5：第一课堂进程安排表。</w:t>
      </w:r>
    </w:p>
    <w:p w14:paraId="2CC645E4">
      <w:pPr>
        <w:spacing w:line="360" w:lineRule="auto"/>
        <w:jc w:val="center"/>
        <w:rPr>
          <w:rFonts w:hint="eastAsia" w:ascii="宋体" w:hAnsi="宋体" w:eastAsia="宋体" w:cs="宋体"/>
          <w:b/>
          <w:bCs/>
          <w:sz w:val="24"/>
          <w:szCs w:val="24"/>
        </w:rPr>
      </w:pPr>
      <w:r>
        <w:rPr>
          <w:rFonts w:hint="eastAsia" w:ascii="宋体" w:hAnsi="宋体" w:eastAsia="宋体" w:cs="宋体"/>
          <w:b/>
          <w:bCs/>
          <w:sz w:val="24"/>
          <w:szCs w:val="24"/>
        </w:rPr>
        <w:t>表6-</w:t>
      </w:r>
      <w:r>
        <w:rPr>
          <w:rFonts w:hint="eastAsia" w:ascii="宋体" w:hAnsi="宋体" w:eastAsia="宋体" w:cs="宋体"/>
          <w:b/>
          <w:bCs/>
          <w:sz w:val="24"/>
          <w:szCs w:val="24"/>
          <w:lang w:val="en-US" w:eastAsia="zh-CN"/>
        </w:rPr>
        <w:t>3</w:t>
      </w:r>
      <w:r>
        <w:rPr>
          <w:rFonts w:hint="eastAsia" w:ascii="宋体" w:hAnsi="宋体" w:eastAsia="宋体" w:cs="宋体"/>
          <w:b/>
          <w:bCs/>
          <w:sz w:val="24"/>
          <w:szCs w:val="24"/>
        </w:rPr>
        <w:t xml:space="preserve">  </w:t>
      </w:r>
      <w:r>
        <w:rPr>
          <w:rFonts w:hint="eastAsia" w:ascii="宋体" w:hAnsi="宋体" w:eastAsia="宋体" w:cs="宋体"/>
          <w:b/>
          <w:bCs/>
          <w:sz w:val="24"/>
          <w:szCs w:val="24"/>
          <w:lang w:val="en-US" w:eastAsia="zh-CN"/>
        </w:rPr>
        <w:t>通识教育</w:t>
      </w:r>
      <w:r>
        <w:rPr>
          <w:rFonts w:hint="eastAsia" w:ascii="宋体" w:hAnsi="宋体" w:eastAsia="宋体" w:cs="宋体"/>
          <w:b/>
          <w:bCs/>
          <w:sz w:val="24"/>
          <w:szCs w:val="24"/>
        </w:rPr>
        <w:t>课程描述</w:t>
      </w:r>
    </w:p>
    <w:tbl>
      <w:tblPr>
        <w:tblStyle w:val="1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Layout w:type="autofit"/>
        <w:tblCellMar>
          <w:top w:w="0" w:type="dxa"/>
          <w:left w:w="108" w:type="dxa"/>
          <w:bottom w:w="0" w:type="dxa"/>
          <w:right w:w="108" w:type="dxa"/>
        </w:tblCellMar>
      </w:tblPr>
      <w:tblGrid>
        <w:gridCol w:w="405"/>
        <w:gridCol w:w="1067"/>
        <w:gridCol w:w="2568"/>
        <w:gridCol w:w="2364"/>
        <w:gridCol w:w="2118"/>
      </w:tblGrid>
      <w:tr w14:paraId="3C2E52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trHeight w:val="0" w:hRule="atLeast"/>
          <w:jc w:val="center"/>
        </w:trPr>
        <w:tc>
          <w:tcPr>
            <w:tcW w:w="0" w:type="auto"/>
            <w:shd w:val="clear" w:color="auto" w:fill="FFFFFF" w:themeFill="background1"/>
            <w:vAlign w:val="center"/>
          </w:tcPr>
          <w:p w14:paraId="64F8309B">
            <w:pPr>
              <w:keepNext w:val="0"/>
              <w:keepLines w:val="0"/>
              <w:suppressLineNumbers w:val="0"/>
              <w:spacing w:before="0" w:beforeAutospacing="0" w:after="0" w:afterAutospacing="0" w:line="240" w:lineRule="auto"/>
              <w:ind w:left="0" w:right="0"/>
              <w:jc w:val="center"/>
              <w:rPr>
                <w:rFonts w:hint="eastAsia" w:ascii="宋体" w:hAnsi="宋体" w:eastAsia="宋体" w:cs="宋体"/>
                <w:b/>
                <w:bCs/>
                <w:sz w:val="18"/>
                <w:szCs w:val="18"/>
                <w:highlight w:val="none"/>
              </w:rPr>
            </w:pPr>
            <w:r>
              <w:rPr>
                <w:rFonts w:hint="eastAsia" w:ascii="宋体" w:hAnsi="宋体" w:eastAsia="宋体" w:cs="宋体"/>
                <w:b/>
                <w:bCs/>
                <w:sz w:val="18"/>
                <w:szCs w:val="18"/>
                <w:highlight w:val="none"/>
              </w:rPr>
              <w:t>序号</w:t>
            </w:r>
          </w:p>
        </w:tc>
        <w:tc>
          <w:tcPr>
            <w:tcW w:w="0" w:type="auto"/>
            <w:shd w:val="clear" w:color="auto" w:fill="FFFFFF" w:themeFill="background1"/>
            <w:vAlign w:val="center"/>
          </w:tcPr>
          <w:p w14:paraId="069A9E9B">
            <w:pPr>
              <w:keepNext w:val="0"/>
              <w:keepLines w:val="0"/>
              <w:suppressLineNumbers w:val="0"/>
              <w:spacing w:before="0" w:beforeAutospacing="0" w:after="0" w:afterAutospacing="0" w:line="240" w:lineRule="auto"/>
              <w:ind w:left="0" w:right="0"/>
              <w:jc w:val="center"/>
              <w:rPr>
                <w:rFonts w:hint="eastAsia" w:ascii="宋体" w:hAnsi="宋体" w:eastAsia="宋体" w:cs="宋体"/>
                <w:b/>
                <w:bCs/>
                <w:sz w:val="18"/>
                <w:szCs w:val="18"/>
                <w:highlight w:val="none"/>
              </w:rPr>
            </w:pPr>
            <w:r>
              <w:rPr>
                <w:rFonts w:hint="eastAsia" w:ascii="宋体" w:hAnsi="宋体" w:eastAsia="宋体" w:cs="宋体"/>
                <w:b/>
                <w:bCs/>
                <w:sz w:val="18"/>
                <w:szCs w:val="18"/>
                <w:highlight w:val="none"/>
              </w:rPr>
              <w:t>课程名称</w:t>
            </w:r>
          </w:p>
        </w:tc>
        <w:tc>
          <w:tcPr>
            <w:tcW w:w="2568" w:type="dxa"/>
            <w:shd w:val="clear" w:color="auto" w:fill="FFFFFF" w:themeFill="background1"/>
            <w:vAlign w:val="center"/>
          </w:tcPr>
          <w:p w14:paraId="0F8FC5BD">
            <w:pPr>
              <w:keepNext w:val="0"/>
              <w:keepLines w:val="0"/>
              <w:suppressLineNumbers w:val="0"/>
              <w:spacing w:before="0" w:beforeAutospacing="0" w:after="0" w:afterAutospacing="0" w:line="240" w:lineRule="auto"/>
              <w:ind w:left="0" w:right="0"/>
              <w:jc w:val="center"/>
              <w:rPr>
                <w:rFonts w:hint="eastAsia" w:ascii="宋体" w:hAnsi="宋体" w:eastAsia="宋体" w:cs="宋体"/>
                <w:b/>
                <w:bCs/>
                <w:sz w:val="18"/>
                <w:szCs w:val="18"/>
                <w:highlight w:val="none"/>
              </w:rPr>
            </w:pPr>
            <w:r>
              <w:rPr>
                <w:rFonts w:hint="eastAsia" w:ascii="宋体" w:hAnsi="宋体" w:eastAsia="宋体" w:cs="宋体"/>
                <w:b/>
                <w:bCs/>
                <w:sz w:val="18"/>
                <w:szCs w:val="18"/>
                <w:highlight w:val="none"/>
              </w:rPr>
              <w:t>课程目标</w:t>
            </w:r>
          </w:p>
        </w:tc>
        <w:tc>
          <w:tcPr>
            <w:tcW w:w="2364" w:type="dxa"/>
            <w:shd w:val="clear" w:color="auto" w:fill="FFFFFF" w:themeFill="background1"/>
            <w:vAlign w:val="center"/>
          </w:tcPr>
          <w:p w14:paraId="56899184">
            <w:pPr>
              <w:keepNext w:val="0"/>
              <w:keepLines w:val="0"/>
              <w:suppressLineNumbers w:val="0"/>
              <w:spacing w:before="0" w:beforeAutospacing="0" w:after="0" w:afterAutospacing="0" w:line="240" w:lineRule="auto"/>
              <w:ind w:left="0" w:right="0"/>
              <w:jc w:val="center"/>
              <w:rPr>
                <w:rFonts w:hint="eastAsia" w:ascii="宋体" w:hAnsi="宋体" w:eastAsia="宋体" w:cs="宋体"/>
                <w:b/>
                <w:bCs/>
                <w:sz w:val="18"/>
                <w:szCs w:val="18"/>
                <w:highlight w:val="none"/>
              </w:rPr>
            </w:pPr>
            <w:r>
              <w:rPr>
                <w:rFonts w:hint="eastAsia" w:ascii="宋体" w:hAnsi="宋体" w:eastAsia="宋体" w:cs="宋体"/>
                <w:b/>
                <w:bCs/>
                <w:sz w:val="18"/>
                <w:szCs w:val="18"/>
                <w:highlight w:val="none"/>
              </w:rPr>
              <w:t>主要内容</w:t>
            </w:r>
          </w:p>
        </w:tc>
        <w:tc>
          <w:tcPr>
            <w:tcW w:w="0" w:type="auto"/>
            <w:shd w:val="clear" w:color="auto" w:fill="FFFFFF" w:themeFill="background1"/>
            <w:vAlign w:val="center"/>
          </w:tcPr>
          <w:p w14:paraId="295E8D0D">
            <w:pPr>
              <w:keepNext w:val="0"/>
              <w:keepLines w:val="0"/>
              <w:suppressLineNumbers w:val="0"/>
              <w:spacing w:before="0" w:beforeAutospacing="0" w:after="0" w:afterAutospacing="0" w:line="240" w:lineRule="auto"/>
              <w:ind w:left="0" w:right="0"/>
              <w:jc w:val="center"/>
              <w:rPr>
                <w:rFonts w:hint="eastAsia" w:ascii="宋体" w:hAnsi="宋体" w:eastAsia="宋体" w:cs="宋体"/>
                <w:b/>
                <w:bCs/>
                <w:sz w:val="18"/>
                <w:szCs w:val="18"/>
                <w:highlight w:val="none"/>
              </w:rPr>
            </w:pPr>
            <w:r>
              <w:rPr>
                <w:rFonts w:hint="eastAsia" w:ascii="宋体" w:hAnsi="宋体" w:eastAsia="宋体" w:cs="宋体"/>
                <w:b/>
                <w:bCs/>
                <w:sz w:val="18"/>
                <w:szCs w:val="18"/>
                <w:highlight w:val="none"/>
              </w:rPr>
              <w:t>教学要求</w:t>
            </w:r>
          </w:p>
        </w:tc>
      </w:tr>
      <w:tr w14:paraId="5BA20C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0" w:type="auto"/>
            <w:shd w:val="clear" w:color="auto" w:fill="FFFFFF" w:themeFill="background1"/>
            <w:vAlign w:val="center"/>
          </w:tcPr>
          <w:p w14:paraId="7F80A25B">
            <w:pPr>
              <w:keepNext w:val="0"/>
              <w:keepLines w:val="0"/>
              <w:widowControl/>
              <w:suppressLineNumbers w:val="0"/>
              <w:spacing w:before="0" w:beforeAutospacing="0" w:after="0" w:afterAutospacing="0" w:line="240" w:lineRule="auto"/>
              <w:ind w:left="0" w:right="0"/>
              <w:jc w:val="center"/>
              <w:textAlignment w:val="center"/>
              <w:rPr>
                <w:rFonts w:hint="eastAsia" w:ascii="宋体" w:hAnsi="宋体" w:eastAsia="宋体" w:cs="宋体"/>
                <w:b/>
                <w:bCs/>
                <w:sz w:val="18"/>
                <w:szCs w:val="18"/>
                <w:highlight w:val="none"/>
                <w:lang w:val="en-US" w:eastAsia="zh-CN"/>
              </w:rPr>
            </w:pPr>
            <w:r>
              <w:rPr>
                <w:rFonts w:hint="eastAsia" w:ascii="宋体" w:hAnsi="宋体" w:eastAsia="宋体" w:cs="宋体"/>
                <w:i w:val="0"/>
                <w:iCs w:val="0"/>
                <w:color w:val="000000"/>
                <w:kern w:val="0"/>
                <w:sz w:val="18"/>
                <w:szCs w:val="18"/>
                <w:highlight w:val="none"/>
                <w:u w:val="none"/>
                <w:lang w:val="en-US" w:eastAsia="zh-CN" w:bidi="ar"/>
              </w:rPr>
              <w:t>1</w:t>
            </w:r>
          </w:p>
        </w:tc>
        <w:tc>
          <w:tcPr>
            <w:tcW w:w="0" w:type="auto"/>
            <w:shd w:val="clear" w:color="auto" w:fill="FFFFFF" w:themeFill="background1"/>
            <w:vAlign w:val="center"/>
          </w:tcPr>
          <w:p w14:paraId="6BFDC3EB">
            <w:pPr>
              <w:keepNext w:val="0"/>
              <w:keepLines w:val="0"/>
              <w:suppressLineNumbers w:val="0"/>
              <w:spacing w:before="0" w:beforeAutospacing="0" w:after="0" w:afterAutospacing="0" w:line="240" w:lineRule="auto"/>
              <w:ind w:left="0" w:right="0"/>
              <w:rPr>
                <w:rFonts w:hint="eastAsia" w:ascii="宋体" w:hAnsi="宋体" w:eastAsia="宋体" w:cs="宋体"/>
                <w:b/>
                <w:bCs/>
                <w:sz w:val="18"/>
                <w:szCs w:val="18"/>
                <w:highlight w:val="none"/>
              </w:rPr>
            </w:pPr>
            <w:r>
              <w:rPr>
                <w:rFonts w:hint="eastAsia" w:ascii="宋体" w:hAnsi="宋体" w:eastAsia="宋体" w:cs="宋体"/>
                <w:sz w:val="18"/>
                <w:szCs w:val="18"/>
                <w:highlight w:val="none"/>
              </w:rPr>
              <w:t>大学生安全教育（一）-（五）</w:t>
            </w:r>
          </w:p>
        </w:tc>
        <w:tc>
          <w:tcPr>
            <w:tcW w:w="2568" w:type="dxa"/>
            <w:shd w:val="clear" w:color="auto" w:fill="FFFFFF" w:themeFill="background1"/>
            <w:vAlign w:val="center"/>
          </w:tcPr>
          <w:p w14:paraId="62A370DE">
            <w:pPr>
              <w:keepNext w:val="0"/>
              <w:keepLines w:val="0"/>
              <w:suppressLineNumbers w:val="0"/>
              <w:spacing w:before="0" w:beforeAutospacing="0" w:after="0" w:afterAutospacing="0" w:line="240" w:lineRule="auto"/>
              <w:ind w:left="0" w:right="0"/>
              <w:rPr>
                <w:rFonts w:hint="eastAsia" w:ascii="宋体" w:hAnsi="宋体" w:eastAsia="宋体" w:cs="宋体"/>
                <w:b/>
                <w:bCs/>
                <w:sz w:val="18"/>
                <w:szCs w:val="18"/>
                <w:highlight w:val="none"/>
              </w:rPr>
            </w:pPr>
            <w:r>
              <w:rPr>
                <w:rFonts w:hint="eastAsia" w:ascii="宋体" w:hAnsi="宋体" w:eastAsia="宋体" w:cs="宋体"/>
                <w:sz w:val="18"/>
                <w:szCs w:val="18"/>
                <w:highlight w:val="none"/>
              </w:rPr>
              <w:t>通过课程教学，使学生了解影响自身安全的各类隐患，树立安全第一、防范第一的意识和国家安全意识，掌握保障人身安全、财产安全、消防安全、交通安全、网络安全和识别非法组织、维护就业合法权益等各类校内外安全防范知识、技能和相关的法律法规，养成良好的安全防范行为习惯。</w:t>
            </w:r>
          </w:p>
        </w:tc>
        <w:tc>
          <w:tcPr>
            <w:tcW w:w="2364" w:type="dxa"/>
            <w:shd w:val="clear" w:color="auto" w:fill="FFFFFF" w:themeFill="background1"/>
            <w:vAlign w:val="center"/>
          </w:tcPr>
          <w:p w14:paraId="0E8FCC73">
            <w:pPr>
              <w:keepNext w:val="0"/>
              <w:keepLines w:val="0"/>
              <w:suppressLineNumbers w:val="0"/>
              <w:spacing w:before="0" w:beforeAutospacing="0" w:after="0" w:afterAutospacing="0" w:line="240" w:lineRule="auto"/>
              <w:ind w:left="0" w:right="0"/>
              <w:rPr>
                <w:rFonts w:hint="eastAsia" w:ascii="宋体" w:hAnsi="宋体" w:eastAsia="宋体" w:cs="宋体"/>
                <w:b/>
                <w:bCs/>
                <w:sz w:val="18"/>
                <w:szCs w:val="18"/>
                <w:highlight w:val="none"/>
              </w:rPr>
            </w:pPr>
            <w:r>
              <w:rPr>
                <w:rFonts w:hint="eastAsia" w:ascii="宋体" w:hAnsi="宋体" w:eastAsia="宋体" w:cs="宋体"/>
                <w:sz w:val="18"/>
                <w:szCs w:val="18"/>
                <w:highlight w:val="none"/>
              </w:rPr>
              <w:t>财产安全，社交安全，珍爱生命，远离赌博与禁毒，国家安全，交通安全，人身安全，消防安全，网络安全，食品安全，防灾避险，个人防治艾滋病、HIV感染高危人群防艾等基本知识。</w:t>
            </w:r>
          </w:p>
        </w:tc>
        <w:tc>
          <w:tcPr>
            <w:tcW w:w="0" w:type="auto"/>
            <w:shd w:val="clear" w:color="auto" w:fill="FFFFFF" w:themeFill="background1"/>
            <w:vAlign w:val="center"/>
          </w:tcPr>
          <w:p w14:paraId="31A8F84A">
            <w:pPr>
              <w:keepNext w:val="0"/>
              <w:keepLines w:val="0"/>
              <w:suppressLineNumbers w:val="0"/>
              <w:spacing w:before="0" w:beforeAutospacing="0" w:after="0" w:afterAutospacing="0" w:line="240" w:lineRule="auto"/>
              <w:ind w:left="0" w:right="0"/>
              <w:rPr>
                <w:rFonts w:hint="eastAsia" w:ascii="宋体" w:hAnsi="宋体" w:eastAsia="宋体" w:cs="宋体"/>
                <w:sz w:val="18"/>
                <w:szCs w:val="18"/>
                <w:highlight w:val="none"/>
              </w:rPr>
            </w:pPr>
            <w:r>
              <w:rPr>
                <w:rFonts w:hint="eastAsia" w:ascii="宋体" w:hAnsi="宋体" w:eastAsia="宋体" w:cs="宋体"/>
                <w:sz w:val="18"/>
                <w:szCs w:val="18"/>
                <w:highlight w:val="none"/>
              </w:rPr>
              <w:t>1.教学形式：讲授式授课+网上自主学习；</w:t>
            </w:r>
          </w:p>
          <w:p w14:paraId="75E05203">
            <w:pPr>
              <w:keepNext w:val="0"/>
              <w:keepLines w:val="0"/>
              <w:suppressLineNumbers w:val="0"/>
              <w:spacing w:before="0" w:beforeAutospacing="0" w:after="0" w:afterAutospacing="0" w:line="240" w:lineRule="auto"/>
              <w:ind w:left="0" w:right="0"/>
              <w:rPr>
                <w:rFonts w:hint="eastAsia" w:ascii="宋体" w:hAnsi="宋体" w:eastAsia="宋体" w:cs="宋体"/>
                <w:sz w:val="18"/>
                <w:szCs w:val="18"/>
                <w:highlight w:val="none"/>
              </w:rPr>
            </w:pPr>
            <w:r>
              <w:rPr>
                <w:rFonts w:hint="eastAsia" w:ascii="宋体" w:hAnsi="宋体" w:eastAsia="宋体" w:cs="宋体"/>
                <w:sz w:val="18"/>
                <w:szCs w:val="18"/>
                <w:highlight w:val="none"/>
              </w:rPr>
              <w:t>2.教室要求：多媒体教室；</w:t>
            </w:r>
          </w:p>
          <w:p w14:paraId="0C8CBC82">
            <w:pPr>
              <w:keepNext w:val="0"/>
              <w:keepLines w:val="0"/>
              <w:suppressLineNumbers w:val="0"/>
              <w:spacing w:before="0" w:beforeAutospacing="0" w:after="0" w:afterAutospacing="0" w:line="240" w:lineRule="auto"/>
              <w:ind w:left="0" w:right="0"/>
              <w:rPr>
                <w:rFonts w:hint="eastAsia" w:ascii="宋体" w:hAnsi="宋体" w:eastAsia="宋体" w:cs="宋体"/>
                <w:b/>
                <w:bCs/>
                <w:sz w:val="18"/>
                <w:szCs w:val="18"/>
                <w:highlight w:val="none"/>
              </w:rPr>
            </w:pPr>
            <w:r>
              <w:rPr>
                <w:rFonts w:hint="eastAsia" w:ascii="宋体" w:hAnsi="宋体" w:eastAsia="宋体" w:cs="宋体"/>
                <w:sz w:val="18"/>
                <w:szCs w:val="18"/>
                <w:highlight w:val="none"/>
              </w:rPr>
              <w:t>3.考核要求：观看教学视频（30%）+平时作业（10%）+结课考试（占25%）+面授（占35%）。</w:t>
            </w:r>
          </w:p>
        </w:tc>
      </w:tr>
      <w:tr w14:paraId="13C69A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0" w:type="auto"/>
            <w:shd w:val="clear" w:color="auto" w:fill="FFFFFF" w:themeFill="background1"/>
            <w:vAlign w:val="center"/>
          </w:tcPr>
          <w:p w14:paraId="0CF69F22">
            <w:pPr>
              <w:keepNext w:val="0"/>
              <w:keepLines w:val="0"/>
              <w:widowControl/>
              <w:suppressLineNumbers w:val="0"/>
              <w:spacing w:before="0" w:beforeAutospacing="0" w:after="0" w:afterAutospacing="0" w:line="240" w:lineRule="auto"/>
              <w:ind w:left="0" w:right="0"/>
              <w:jc w:val="center"/>
              <w:textAlignment w:val="center"/>
              <w:rPr>
                <w:rFonts w:hint="eastAsia" w:ascii="宋体" w:hAnsi="宋体" w:eastAsia="宋体" w:cs="宋体"/>
                <w:b/>
                <w:bCs/>
                <w:sz w:val="18"/>
                <w:szCs w:val="18"/>
                <w:highlight w:val="none"/>
                <w:lang w:val="en-US" w:eastAsia="zh-CN"/>
              </w:rPr>
            </w:pPr>
            <w:r>
              <w:rPr>
                <w:rFonts w:hint="eastAsia" w:ascii="宋体" w:hAnsi="宋体" w:eastAsia="宋体" w:cs="宋体"/>
                <w:i w:val="0"/>
                <w:iCs w:val="0"/>
                <w:color w:val="000000"/>
                <w:kern w:val="0"/>
                <w:sz w:val="18"/>
                <w:szCs w:val="18"/>
                <w:highlight w:val="none"/>
                <w:u w:val="none"/>
                <w:lang w:val="en-US" w:eastAsia="zh-CN" w:bidi="ar"/>
              </w:rPr>
              <w:t>2</w:t>
            </w:r>
          </w:p>
        </w:tc>
        <w:tc>
          <w:tcPr>
            <w:tcW w:w="0" w:type="auto"/>
            <w:shd w:val="clear" w:color="auto" w:fill="FFFFFF" w:themeFill="background1"/>
            <w:vAlign w:val="center"/>
          </w:tcPr>
          <w:p w14:paraId="6D08CE9B">
            <w:pPr>
              <w:keepNext w:val="0"/>
              <w:keepLines w:val="0"/>
              <w:suppressLineNumbers w:val="0"/>
              <w:spacing w:before="0" w:beforeAutospacing="0" w:after="0" w:afterAutospacing="0" w:line="240" w:lineRule="auto"/>
              <w:ind w:left="0" w:right="0"/>
              <w:rPr>
                <w:rFonts w:hint="eastAsia" w:ascii="宋体" w:hAnsi="宋体" w:eastAsia="宋体" w:cs="宋体"/>
                <w:b/>
                <w:bCs/>
                <w:sz w:val="18"/>
                <w:szCs w:val="18"/>
                <w:highlight w:val="none"/>
              </w:rPr>
            </w:pPr>
            <w:r>
              <w:rPr>
                <w:rFonts w:hint="eastAsia" w:ascii="宋体" w:hAnsi="宋体" w:eastAsia="宋体" w:cs="宋体"/>
                <w:sz w:val="18"/>
                <w:szCs w:val="18"/>
                <w:highlight w:val="none"/>
              </w:rPr>
              <w:t>军事理论</w:t>
            </w:r>
          </w:p>
        </w:tc>
        <w:tc>
          <w:tcPr>
            <w:tcW w:w="2568" w:type="dxa"/>
            <w:shd w:val="clear" w:color="auto" w:fill="FFFFFF" w:themeFill="background1"/>
            <w:vAlign w:val="center"/>
          </w:tcPr>
          <w:p w14:paraId="76D33F35">
            <w:pPr>
              <w:keepNext w:val="0"/>
              <w:keepLines w:val="0"/>
              <w:suppressLineNumbers w:val="0"/>
              <w:spacing w:before="0" w:beforeAutospacing="0" w:after="0" w:afterAutospacing="0" w:line="240" w:lineRule="auto"/>
              <w:ind w:left="0" w:right="0"/>
              <w:rPr>
                <w:rFonts w:hint="eastAsia" w:ascii="宋体" w:hAnsi="宋体" w:eastAsia="宋体" w:cs="宋体"/>
                <w:b/>
                <w:bCs/>
                <w:sz w:val="18"/>
                <w:szCs w:val="18"/>
                <w:highlight w:val="none"/>
              </w:rPr>
            </w:pPr>
            <w:r>
              <w:rPr>
                <w:rFonts w:hint="eastAsia" w:ascii="宋体" w:hAnsi="宋体" w:eastAsia="宋体" w:cs="宋体"/>
                <w:sz w:val="18"/>
                <w:szCs w:val="18"/>
                <w:highlight w:val="none"/>
              </w:rPr>
              <w:t>通过本课程的学习，掌握基本军事理论知识，增强国防观念和国家安全意识，强化爱国主义、集体主义观念，增强组织纪律性，适应我国人才培养的长远战略目标和加强国防后备力量建设的需要，成长为高素质的社会主义事业的建设者和保卫者。</w:t>
            </w:r>
          </w:p>
        </w:tc>
        <w:tc>
          <w:tcPr>
            <w:tcW w:w="2364" w:type="dxa"/>
            <w:shd w:val="clear" w:color="auto" w:fill="FFFFFF" w:themeFill="background1"/>
            <w:vAlign w:val="center"/>
          </w:tcPr>
          <w:p w14:paraId="7D77444A">
            <w:pPr>
              <w:keepNext w:val="0"/>
              <w:keepLines w:val="0"/>
              <w:suppressLineNumbers w:val="0"/>
              <w:spacing w:before="0" w:beforeAutospacing="0" w:after="0" w:afterAutospacing="0" w:line="240" w:lineRule="auto"/>
              <w:ind w:left="0" w:right="0"/>
              <w:rPr>
                <w:rFonts w:hint="eastAsia" w:ascii="宋体" w:hAnsi="宋体" w:eastAsia="宋体" w:cs="宋体"/>
                <w:b/>
                <w:bCs/>
                <w:sz w:val="18"/>
                <w:szCs w:val="18"/>
                <w:highlight w:val="none"/>
              </w:rPr>
            </w:pPr>
            <w:r>
              <w:rPr>
                <w:rFonts w:hint="eastAsia" w:ascii="宋体" w:hAnsi="宋体" w:eastAsia="宋体" w:cs="宋体"/>
                <w:sz w:val="18"/>
                <w:szCs w:val="18"/>
                <w:highlight w:val="none"/>
              </w:rPr>
              <w:t>我国国防历史和国防建设的现状及其发展趋势，国防建设和国防动员的主要内容，国防法规和国防政策的基本内容；我军的性质、任务和军队建设指导思想；国际战略格局的现状、特点和发展趋势；军事思想的形成与发展过程，我国现代军事思想的主要内容、地位作用及科学含义；现代战争发展趋势和与国防建设的关系；信息化装备的内涵、分类、发展趋势。</w:t>
            </w:r>
          </w:p>
        </w:tc>
        <w:tc>
          <w:tcPr>
            <w:tcW w:w="0" w:type="auto"/>
            <w:shd w:val="clear" w:color="auto" w:fill="FFFFFF" w:themeFill="background1"/>
            <w:vAlign w:val="center"/>
          </w:tcPr>
          <w:p w14:paraId="283A11A9">
            <w:pPr>
              <w:keepNext w:val="0"/>
              <w:keepLines w:val="0"/>
              <w:suppressLineNumbers w:val="0"/>
              <w:spacing w:before="0" w:beforeAutospacing="0" w:after="0" w:afterAutospacing="0" w:line="240" w:lineRule="auto"/>
              <w:ind w:left="0" w:right="0"/>
              <w:rPr>
                <w:rFonts w:hint="eastAsia" w:ascii="宋体" w:hAnsi="宋体" w:eastAsia="宋体" w:cs="宋体"/>
                <w:sz w:val="18"/>
                <w:szCs w:val="18"/>
                <w:highlight w:val="none"/>
              </w:rPr>
            </w:pPr>
            <w:r>
              <w:rPr>
                <w:rFonts w:hint="eastAsia" w:ascii="宋体" w:hAnsi="宋体" w:eastAsia="宋体" w:cs="宋体"/>
                <w:sz w:val="18"/>
                <w:szCs w:val="18"/>
                <w:highlight w:val="none"/>
              </w:rPr>
              <w:t>1.教学形式：混合式授课；</w:t>
            </w:r>
          </w:p>
          <w:p w14:paraId="60E34EFB">
            <w:pPr>
              <w:keepNext w:val="0"/>
              <w:keepLines w:val="0"/>
              <w:suppressLineNumbers w:val="0"/>
              <w:spacing w:before="0" w:beforeAutospacing="0" w:after="0" w:afterAutospacing="0" w:line="240" w:lineRule="auto"/>
              <w:ind w:left="0" w:right="0"/>
              <w:rPr>
                <w:rFonts w:hint="eastAsia" w:ascii="宋体" w:hAnsi="宋体" w:eastAsia="宋体" w:cs="宋体"/>
                <w:sz w:val="18"/>
                <w:szCs w:val="18"/>
                <w:highlight w:val="none"/>
              </w:rPr>
            </w:pPr>
            <w:r>
              <w:rPr>
                <w:rFonts w:hint="eastAsia" w:ascii="宋体" w:hAnsi="宋体" w:eastAsia="宋体" w:cs="宋体"/>
                <w:sz w:val="18"/>
                <w:szCs w:val="18"/>
                <w:highlight w:val="none"/>
              </w:rPr>
              <w:t>2.教室要求：多媒体教室；</w:t>
            </w:r>
          </w:p>
          <w:p w14:paraId="67201E26">
            <w:pPr>
              <w:keepNext w:val="0"/>
              <w:keepLines w:val="0"/>
              <w:suppressLineNumbers w:val="0"/>
              <w:spacing w:before="0" w:beforeAutospacing="0" w:after="0" w:afterAutospacing="0" w:line="240" w:lineRule="auto"/>
              <w:ind w:left="0" w:right="0"/>
              <w:rPr>
                <w:rFonts w:hint="eastAsia" w:ascii="宋体" w:hAnsi="宋体" w:eastAsia="宋体" w:cs="宋体"/>
                <w:b/>
                <w:bCs/>
                <w:sz w:val="18"/>
                <w:szCs w:val="18"/>
                <w:highlight w:val="none"/>
              </w:rPr>
            </w:pPr>
            <w:r>
              <w:rPr>
                <w:rFonts w:hint="eastAsia" w:ascii="宋体" w:hAnsi="宋体" w:eastAsia="宋体" w:cs="宋体"/>
                <w:sz w:val="18"/>
                <w:szCs w:val="18"/>
                <w:highlight w:val="none"/>
              </w:rPr>
              <w:t>3.考核要求：平时考勤、课堂表现50%，期末考试50%。</w:t>
            </w:r>
          </w:p>
        </w:tc>
      </w:tr>
      <w:tr w14:paraId="57E0C7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0" w:type="auto"/>
            <w:shd w:val="clear" w:color="auto" w:fill="FFFFFF" w:themeFill="background1"/>
            <w:vAlign w:val="center"/>
          </w:tcPr>
          <w:p w14:paraId="7C4601FC">
            <w:pPr>
              <w:keepNext w:val="0"/>
              <w:keepLines w:val="0"/>
              <w:widowControl/>
              <w:suppressLineNumbers w:val="0"/>
              <w:spacing w:before="0" w:beforeAutospacing="0" w:after="0" w:afterAutospacing="0" w:line="240" w:lineRule="auto"/>
              <w:ind w:left="0" w:right="0"/>
              <w:jc w:val="center"/>
              <w:textAlignment w:val="center"/>
              <w:rPr>
                <w:rFonts w:hint="eastAsia" w:ascii="宋体" w:hAnsi="宋体" w:eastAsia="宋体" w:cs="宋体"/>
                <w:b/>
                <w:bCs/>
                <w:sz w:val="18"/>
                <w:szCs w:val="18"/>
                <w:highlight w:val="none"/>
                <w:lang w:val="en-US" w:eastAsia="zh-CN"/>
              </w:rPr>
            </w:pPr>
            <w:r>
              <w:rPr>
                <w:rFonts w:hint="eastAsia" w:ascii="宋体" w:hAnsi="宋体" w:eastAsia="宋体" w:cs="宋体"/>
                <w:i w:val="0"/>
                <w:iCs w:val="0"/>
                <w:color w:val="000000"/>
                <w:kern w:val="0"/>
                <w:sz w:val="18"/>
                <w:szCs w:val="18"/>
                <w:highlight w:val="none"/>
                <w:u w:val="none"/>
                <w:lang w:val="en-US" w:eastAsia="zh-CN" w:bidi="ar"/>
              </w:rPr>
              <w:t>3</w:t>
            </w:r>
          </w:p>
        </w:tc>
        <w:tc>
          <w:tcPr>
            <w:tcW w:w="0" w:type="auto"/>
            <w:shd w:val="clear" w:color="auto" w:fill="FFFFFF" w:themeFill="background1"/>
            <w:vAlign w:val="center"/>
          </w:tcPr>
          <w:p w14:paraId="28B195AB">
            <w:pPr>
              <w:pStyle w:val="26"/>
              <w:keepNext w:val="0"/>
              <w:keepLines w:val="0"/>
              <w:suppressLineNumbers w:val="0"/>
              <w:spacing w:before="40" w:beforeAutospacing="0" w:after="0" w:afterAutospacing="0" w:line="240" w:lineRule="auto"/>
              <w:ind w:left="62" w:leftChars="0" w:right="57" w:rightChars="0"/>
              <w:jc w:val="both"/>
              <w:rPr>
                <w:rFonts w:hint="eastAsia" w:ascii="宋体" w:hAnsi="宋体" w:eastAsia="宋体" w:cs="宋体"/>
                <w:b/>
                <w:bCs/>
                <w:sz w:val="18"/>
                <w:szCs w:val="18"/>
                <w:highlight w:val="none"/>
              </w:rPr>
            </w:pPr>
            <w:r>
              <w:rPr>
                <w:rFonts w:hint="eastAsia" w:ascii="宋体" w:hAnsi="宋体" w:eastAsia="宋体" w:cs="宋体"/>
                <w:color w:val="auto"/>
                <w:kern w:val="2"/>
                <w:sz w:val="18"/>
                <w:szCs w:val="18"/>
                <w:highlight w:val="none"/>
              </w:rPr>
              <w:t>形势与政策</w:t>
            </w:r>
          </w:p>
        </w:tc>
        <w:tc>
          <w:tcPr>
            <w:tcW w:w="2568" w:type="dxa"/>
            <w:shd w:val="clear" w:color="auto" w:fill="FFFFFF" w:themeFill="background1"/>
            <w:vAlign w:val="center"/>
          </w:tcPr>
          <w:p w14:paraId="4EB99F19">
            <w:pPr>
              <w:pStyle w:val="26"/>
              <w:keepNext w:val="0"/>
              <w:keepLines w:val="0"/>
              <w:suppressLineNumbers w:val="0"/>
              <w:spacing w:before="40" w:beforeAutospacing="0" w:after="0" w:afterAutospacing="0" w:line="240" w:lineRule="auto"/>
              <w:ind w:left="0" w:right="57" w:rightChars="0"/>
              <w:jc w:val="both"/>
              <w:rPr>
                <w:rFonts w:hint="eastAsia" w:ascii="宋体" w:hAnsi="宋体" w:eastAsia="宋体" w:cs="宋体"/>
                <w:b/>
                <w:bCs/>
                <w:sz w:val="18"/>
                <w:szCs w:val="18"/>
                <w:highlight w:val="none"/>
              </w:rPr>
            </w:pPr>
            <w:r>
              <w:rPr>
                <w:rFonts w:hint="eastAsia" w:ascii="宋体" w:hAnsi="宋体" w:eastAsia="宋体" w:cs="宋体"/>
                <w:color w:val="auto"/>
                <w:kern w:val="2"/>
                <w:sz w:val="18"/>
                <w:szCs w:val="18"/>
                <w:highlight w:val="none"/>
              </w:rPr>
              <w:t>通过本课程的学习，深刻学习领会马克思主义中国化时代化的最新理论创新成果和党领导人民取得的伟大实践成就，深刻领悟“两个确立”的决定性意义，增强“四个意识”，坚定“四个自信”，做到“两个维护”，自觉运用马克思主义的立场、观点和方法观察世界、认识问题、解决问题，不断增强大学生的社会责任感和历史使命感。</w:t>
            </w:r>
          </w:p>
        </w:tc>
        <w:tc>
          <w:tcPr>
            <w:tcW w:w="2364" w:type="dxa"/>
            <w:shd w:val="clear" w:color="auto" w:fill="FFFFFF" w:themeFill="background1"/>
            <w:vAlign w:val="center"/>
          </w:tcPr>
          <w:p w14:paraId="117CD225">
            <w:pPr>
              <w:pStyle w:val="26"/>
              <w:keepNext w:val="0"/>
              <w:keepLines w:val="0"/>
              <w:suppressLineNumbers w:val="0"/>
              <w:spacing w:before="40" w:beforeAutospacing="0" w:after="0" w:afterAutospacing="0" w:line="240" w:lineRule="auto"/>
              <w:ind w:left="0" w:right="57" w:rightChars="0"/>
              <w:jc w:val="both"/>
              <w:rPr>
                <w:rFonts w:hint="eastAsia" w:ascii="宋体" w:hAnsi="宋体" w:eastAsia="宋体" w:cs="宋体"/>
                <w:b/>
                <w:bCs/>
                <w:sz w:val="18"/>
                <w:szCs w:val="18"/>
                <w:highlight w:val="none"/>
              </w:rPr>
            </w:pPr>
            <w:r>
              <w:rPr>
                <w:rFonts w:hint="eastAsia" w:ascii="宋体" w:hAnsi="宋体" w:eastAsia="宋体" w:cs="宋体"/>
                <w:color w:val="auto"/>
                <w:kern w:val="2"/>
                <w:sz w:val="18"/>
                <w:szCs w:val="18"/>
                <w:highlight w:val="none"/>
              </w:rPr>
              <w:t>党的理论创新最新成果，新时代坚持和发展中国特色社会主义的生动实践，马克思主义形势观与政策观、党的路线方针政策、基本国情、国内外形势及其热点难点问题，党和国家事业取得的历史性成就、面临的历史性机遇和挑战，世界和中国发展大势，青年大学生的时代责任和历史使命。</w:t>
            </w:r>
          </w:p>
        </w:tc>
        <w:tc>
          <w:tcPr>
            <w:tcW w:w="0" w:type="auto"/>
            <w:shd w:val="clear" w:color="auto" w:fill="FFFFFF" w:themeFill="background1"/>
            <w:vAlign w:val="center"/>
          </w:tcPr>
          <w:p w14:paraId="0BBC41F0">
            <w:pPr>
              <w:pStyle w:val="26"/>
              <w:keepNext w:val="0"/>
              <w:keepLines w:val="0"/>
              <w:suppressLineNumbers w:val="0"/>
              <w:spacing w:before="40" w:beforeAutospacing="0" w:after="0" w:afterAutospacing="0" w:line="240" w:lineRule="auto"/>
              <w:ind w:left="62" w:right="57"/>
              <w:jc w:val="both"/>
              <w:rPr>
                <w:rFonts w:hint="eastAsia" w:ascii="宋体" w:hAnsi="宋体" w:eastAsia="宋体" w:cs="宋体"/>
                <w:color w:val="auto"/>
                <w:kern w:val="2"/>
                <w:sz w:val="18"/>
                <w:szCs w:val="18"/>
                <w:highlight w:val="none"/>
              </w:rPr>
            </w:pPr>
            <w:r>
              <w:rPr>
                <w:rFonts w:hint="eastAsia" w:ascii="宋体" w:hAnsi="宋体" w:eastAsia="宋体" w:cs="宋体"/>
                <w:color w:val="auto"/>
                <w:kern w:val="2"/>
                <w:sz w:val="18"/>
                <w:szCs w:val="18"/>
                <w:highlight w:val="none"/>
              </w:rPr>
              <w:t>1.教学形式：混合式授课；</w:t>
            </w:r>
          </w:p>
          <w:p w14:paraId="0B23EAC1">
            <w:pPr>
              <w:pStyle w:val="26"/>
              <w:keepNext w:val="0"/>
              <w:keepLines w:val="0"/>
              <w:suppressLineNumbers w:val="0"/>
              <w:spacing w:before="40" w:beforeAutospacing="0" w:after="0" w:afterAutospacing="0" w:line="240" w:lineRule="auto"/>
              <w:ind w:left="62" w:right="57"/>
              <w:jc w:val="both"/>
              <w:rPr>
                <w:rFonts w:hint="eastAsia" w:ascii="宋体" w:hAnsi="宋体" w:eastAsia="宋体" w:cs="宋体"/>
                <w:color w:val="auto"/>
                <w:kern w:val="2"/>
                <w:sz w:val="18"/>
                <w:szCs w:val="18"/>
                <w:highlight w:val="none"/>
              </w:rPr>
            </w:pPr>
            <w:r>
              <w:rPr>
                <w:rFonts w:hint="eastAsia" w:ascii="宋体" w:hAnsi="宋体" w:eastAsia="宋体" w:cs="宋体"/>
                <w:color w:val="auto"/>
                <w:kern w:val="2"/>
                <w:sz w:val="18"/>
                <w:szCs w:val="18"/>
                <w:highlight w:val="none"/>
              </w:rPr>
              <w:t>2.教室要求：多媒体教室；</w:t>
            </w:r>
          </w:p>
          <w:p w14:paraId="0CA87F34">
            <w:pPr>
              <w:pStyle w:val="26"/>
              <w:keepNext w:val="0"/>
              <w:keepLines w:val="0"/>
              <w:suppressLineNumbers w:val="0"/>
              <w:spacing w:before="40" w:beforeAutospacing="0" w:after="0" w:afterAutospacing="0" w:line="240" w:lineRule="auto"/>
              <w:ind w:left="62" w:leftChars="0" w:right="57" w:rightChars="0"/>
              <w:jc w:val="both"/>
              <w:rPr>
                <w:rFonts w:hint="eastAsia" w:ascii="宋体" w:hAnsi="宋体" w:eastAsia="宋体" w:cs="宋体"/>
                <w:b/>
                <w:bCs/>
                <w:sz w:val="18"/>
                <w:szCs w:val="18"/>
                <w:highlight w:val="none"/>
              </w:rPr>
            </w:pPr>
            <w:r>
              <w:rPr>
                <w:rFonts w:hint="eastAsia" w:ascii="宋体" w:hAnsi="宋体" w:eastAsia="宋体" w:cs="宋体"/>
                <w:color w:val="auto"/>
                <w:kern w:val="2"/>
                <w:sz w:val="18"/>
                <w:szCs w:val="18"/>
                <w:highlight w:val="none"/>
              </w:rPr>
              <w:t>3.考核要求：过程性考核60%，结果性考核40%。</w:t>
            </w:r>
          </w:p>
        </w:tc>
      </w:tr>
      <w:tr w14:paraId="62FC4D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0" w:type="auto"/>
            <w:shd w:val="clear" w:color="auto" w:fill="FFFFFF" w:themeFill="background1"/>
            <w:vAlign w:val="center"/>
          </w:tcPr>
          <w:p w14:paraId="0C3597E6">
            <w:pPr>
              <w:keepNext w:val="0"/>
              <w:keepLines w:val="0"/>
              <w:widowControl/>
              <w:suppressLineNumbers w:val="0"/>
              <w:spacing w:before="0" w:beforeAutospacing="0" w:after="0" w:afterAutospacing="0" w:line="240" w:lineRule="auto"/>
              <w:ind w:left="0" w:right="0"/>
              <w:jc w:val="center"/>
              <w:textAlignment w:val="center"/>
              <w:rPr>
                <w:rFonts w:hint="eastAsia" w:ascii="宋体" w:hAnsi="宋体" w:eastAsia="宋体" w:cs="宋体"/>
                <w:b/>
                <w:bCs/>
                <w:sz w:val="18"/>
                <w:szCs w:val="18"/>
                <w:highlight w:val="none"/>
                <w:lang w:val="en-US" w:eastAsia="zh-CN"/>
              </w:rPr>
            </w:pPr>
            <w:r>
              <w:rPr>
                <w:rFonts w:hint="eastAsia" w:ascii="宋体" w:hAnsi="宋体" w:eastAsia="宋体" w:cs="宋体"/>
                <w:i w:val="0"/>
                <w:iCs w:val="0"/>
                <w:color w:val="000000"/>
                <w:kern w:val="0"/>
                <w:sz w:val="18"/>
                <w:szCs w:val="18"/>
                <w:highlight w:val="none"/>
                <w:u w:val="none"/>
                <w:lang w:val="en-US" w:eastAsia="zh-CN" w:bidi="ar"/>
              </w:rPr>
              <w:t>4</w:t>
            </w:r>
          </w:p>
        </w:tc>
        <w:tc>
          <w:tcPr>
            <w:tcW w:w="0" w:type="auto"/>
            <w:shd w:val="clear" w:color="auto" w:fill="FFFFFF" w:themeFill="background1"/>
            <w:vAlign w:val="center"/>
          </w:tcPr>
          <w:p w14:paraId="46D4E111">
            <w:pPr>
              <w:pStyle w:val="26"/>
              <w:keepNext w:val="0"/>
              <w:keepLines w:val="0"/>
              <w:suppressLineNumbers w:val="0"/>
              <w:spacing w:before="40" w:beforeAutospacing="0" w:after="0" w:afterAutospacing="0" w:line="240" w:lineRule="auto"/>
              <w:ind w:left="62" w:right="57"/>
              <w:jc w:val="both"/>
              <w:rPr>
                <w:rFonts w:hint="eastAsia" w:ascii="宋体" w:hAnsi="宋体" w:eastAsia="宋体" w:cs="宋体"/>
                <w:color w:val="auto"/>
                <w:kern w:val="2"/>
                <w:sz w:val="18"/>
                <w:szCs w:val="18"/>
                <w:highlight w:val="none"/>
              </w:rPr>
            </w:pPr>
            <w:r>
              <w:rPr>
                <w:rFonts w:hint="eastAsia" w:ascii="宋体" w:hAnsi="宋体" w:eastAsia="宋体" w:cs="宋体"/>
                <w:color w:val="auto"/>
                <w:kern w:val="2"/>
                <w:sz w:val="18"/>
                <w:szCs w:val="18"/>
                <w:highlight w:val="none"/>
              </w:rPr>
              <w:t>思想道德</w:t>
            </w:r>
          </w:p>
          <w:p w14:paraId="21057777">
            <w:pPr>
              <w:pStyle w:val="26"/>
              <w:keepNext w:val="0"/>
              <w:keepLines w:val="0"/>
              <w:suppressLineNumbers w:val="0"/>
              <w:spacing w:before="40" w:beforeAutospacing="0" w:after="0" w:afterAutospacing="0" w:line="240" w:lineRule="auto"/>
              <w:ind w:left="62" w:leftChars="0" w:right="57" w:rightChars="0"/>
              <w:jc w:val="both"/>
              <w:rPr>
                <w:rFonts w:hint="eastAsia" w:ascii="宋体" w:hAnsi="宋体" w:eastAsia="宋体" w:cs="宋体"/>
                <w:b/>
                <w:bCs/>
                <w:sz w:val="18"/>
                <w:szCs w:val="18"/>
                <w:highlight w:val="none"/>
              </w:rPr>
            </w:pPr>
            <w:r>
              <w:rPr>
                <w:rFonts w:hint="eastAsia" w:ascii="宋体" w:hAnsi="宋体" w:eastAsia="宋体" w:cs="宋体"/>
                <w:color w:val="auto"/>
                <w:kern w:val="2"/>
                <w:sz w:val="18"/>
                <w:szCs w:val="18"/>
                <w:highlight w:val="none"/>
              </w:rPr>
              <w:t>与法治</w:t>
            </w:r>
          </w:p>
        </w:tc>
        <w:tc>
          <w:tcPr>
            <w:tcW w:w="2568" w:type="dxa"/>
            <w:shd w:val="clear" w:color="auto" w:fill="FFFFFF" w:themeFill="background1"/>
            <w:vAlign w:val="center"/>
          </w:tcPr>
          <w:p w14:paraId="24DBE07F">
            <w:pPr>
              <w:pStyle w:val="26"/>
              <w:keepNext w:val="0"/>
              <w:keepLines w:val="0"/>
              <w:suppressLineNumbers w:val="0"/>
              <w:spacing w:before="40" w:beforeAutospacing="0" w:after="0" w:afterAutospacing="0" w:line="240" w:lineRule="auto"/>
              <w:ind w:left="0" w:right="57" w:rightChars="0"/>
              <w:jc w:val="both"/>
              <w:rPr>
                <w:rFonts w:hint="eastAsia" w:ascii="宋体" w:hAnsi="宋体" w:eastAsia="宋体" w:cs="宋体"/>
                <w:b/>
                <w:bCs/>
                <w:sz w:val="18"/>
                <w:szCs w:val="18"/>
                <w:highlight w:val="none"/>
              </w:rPr>
            </w:pPr>
            <w:r>
              <w:rPr>
                <w:rFonts w:hint="eastAsia" w:ascii="宋体" w:hAnsi="宋体" w:eastAsia="宋体" w:cs="宋体"/>
                <w:color w:val="auto"/>
                <w:kern w:val="2"/>
                <w:sz w:val="18"/>
                <w:szCs w:val="18"/>
                <w:highlight w:val="none"/>
              </w:rPr>
              <w:t>通过本课程的学习，接受马克思主义人生观、价值观、道德观、法治观教育，领悟人生真谛、把握人生方向，追求远大理想、坚定崇高信念，继承优良传统，弘扬中国精神，广泛践行社会主义核心价值观；遵守道德规范、锤炼道德品质，引领良好社会风尚，培养法治理念、养成法治思维，自觉尊法学法守法用法，具备良好的思想道德素质和法治素养。</w:t>
            </w:r>
          </w:p>
        </w:tc>
        <w:tc>
          <w:tcPr>
            <w:tcW w:w="2364" w:type="dxa"/>
            <w:shd w:val="clear" w:color="auto" w:fill="FFFFFF" w:themeFill="background1"/>
            <w:vAlign w:val="center"/>
          </w:tcPr>
          <w:p w14:paraId="2722AB0B">
            <w:pPr>
              <w:pStyle w:val="26"/>
              <w:keepNext w:val="0"/>
              <w:keepLines w:val="0"/>
              <w:suppressLineNumbers w:val="0"/>
              <w:spacing w:before="40" w:beforeAutospacing="0" w:after="0" w:afterAutospacing="0" w:line="240" w:lineRule="auto"/>
              <w:ind w:left="0" w:right="57" w:rightChars="0"/>
              <w:jc w:val="both"/>
              <w:rPr>
                <w:rFonts w:hint="eastAsia" w:ascii="宋体" w:hAnsi="宋体" w:eastAsia="宋体" w:cs="宋体"/>
                <w:b/>
                <w:bCs/>
                <w:sz w:val="18"/>
                <w:szCs w:val="18"/>
                <w:highlight w:val="none"/>
              </w:rPr>
            </w:pPr>
            <w:r>
              <w:rPr>
                <w:rFonts w:hint="eastAsia" w:ascii="宋体" w:hAnsi="宋体" w:eastAsia="宋体" w:cs="宋体"/>
                <w:color w:val="auto"/>
                <w:kern w:val="2"/>
                <w:sz w:val="18"/>
                <w:szCs w:val="18"/>
                <w:highlight w:val="none"/>
              </w:rPr>
              <w:t>领悟人生真谛，把握人生方向，追求远大理想，坚定崇高信念，继承优良传统，弘扬中国精神，明确价值要求，践行价值准则，遵守道德规范，锤炼道德品格，学习法治思想，提升法治素养。</w:t>
            </w:r>
          </w:p>
        </w:tc>
        <w:tc>
          <w:tcPr>
            <w:tcW w:w="0" w:type="auto"/>
            <w:shd w:val="clear" w:color="auto" w:fill="FFFFFF" w:themeFill="background1"/>
            <w:vAlign w:val="center"/>
          </w:tcPr>
          <w:p w14:paraId="5AC2D7C0">
            <w:pPr>
              <w:pStyle w:val="26"/>
              <w:keepNext w:val="0"/>
              <w:keepLines w:val="0"/>
              <w:suppressLineNumbers w:val="0"/>
              <w:spacing w:before="40" w:beforeAutospacing="0" w:after="0" w:afterAutospacing="0" w:line="240" w:lineRule="auto"/>
              <w:ind w:left="62" w:right="57"/>
              <w:jc w:val="both"/>
              <w:rPr>
                <w:rFonts w:hint="eastAsia" w:ascii="宋体" w:hAnsi="宋体" w:eastAsia="宋体" w:cs="宋体"/>
                <w:color w:val="auto"/>
                <w:kern w:val="2"/>
                <w:sz w:val="18"/>
                <w:szCs w:val="18"/>
                <w:highlight w:val="none"/>
              </w:rPr>
            </w:pPr>
            <w:r>
              <w:rPr>
                <w:rFonts w:hint="eastAsia" w:ascii="宋体" w:hAnsi="宋体" w:eastAsia="宋体" w:cs="宋体"/>
                <w:color w:val="auto"/>
                <w:kern w:val="2"/>
                <w:sz w:val="18"/>
                <w:szCs w:val="18"/>
                <w:highlight w:val="none"/>
              </w:rPr>
              <w:t>1.教学形式：混合式授课；</w:t>
            </w:r>
          </w:p>
          <w:p w14:paraId="65F8CD99">
            <w:pPr>
              <w:pStyle w:val="26"/>
              <w:keepNext w:val="0"/>
              <w:keepLines w:val="0"/>
              <w:suppressLineNumbers w:val="0"/>
              <w:spacing w:before="40" w:beforeAutospacing="0" w:after="0" w:afterAutospacing="0" w:line="240" w:lineRule="auto"/>
              <w:ind w:left="62" w:right="57"/>
              <w:jc w:val="both"/>
              <w:rPr>
                <w:rFonts w:hint="eastAsia" w:ascii="宋体" w:hAnsi="宋体" w:eastAsia="宋体" w:cs="宋体"/>
                <w:color w:val="auto"/>
                <w:kern w:val="2"/>
                <w:sz w:val="18"/>
                <w:szCs w:val="18"/>
                <w:highlight w:val="none"/>
              </w:rPr>
            </w:pPr>
            <w:r>
              <w:rPr>
                <w:rFonts w:hint="eastAsia" w:ascii="宋体" w:hAnsi="宋体" w:eastAsia="宋体" w:cs="宋体"/>
                <w:color w:val="auto"/>
                <w:kern w:val="2"/>
                <w:sz w:val="18"/>
                <w:szCs w:val="18"/>
                <w:highlight w:val="none"/>
              </w:rPr>
              <w:t>2.教室要求：多媒体教室；</w:t>
            </w:r>
          </w:p>
          <w:p w14:paraId="238231EE">
            <w:pPr>
              <w:pStyle w:val="26"/>
              <w:keepNext w:val="0"/>
              <w:keepLines w:val="0"/>
              <w:suppressLineNumbers w:val="0"/>
              <w:spacing w:before="40" w:beforeAutospacing="0" w:after="0" w:afterAutospacing="0" w:line="240" w:lineRule="auto"/>
              <w:ind w:left="62" w:leftChars="0" w:right="57" w:rightChars="0"/>
              <w:jc w:val="both"/>
              <w:rPr>
                <w:rFonts w:hint="eastAsia" w:ascii="宋体" w:hAnsi="宋体" w:eastAsia="宋体" w:cs="宋体"/>
                <w:b/>
                <w:bCs/>
                <w:sz w:val="18"/>
                <w:szCs w:val="18"/>
                <w:highlight w:val="none"/>
              </w:rPr>
            </w:pPr>
            <w:r>
              <w:rPr>
                <w:rFonts w:hint="eastAsia" w:ascii="宋体" w:hAnsi="宋体" w:eastAsia="宋体" w:cs="宋体"/>
                <w:color w:val="auto"/>
                <w:kern w:val="2"/>
                <w:sz w:val="18"/>
                <w:szCs w:val="18"/>
                <w:highlight w:val="none"/>
              </w:rPr>
              <w:t>3.考核要求：过程性考核60%，结果性考核40%。</w:t>
            </w:r>
          </w:p>
        </w:tc>
      </w:tr>
      <w:tr w14:paraId="5FF004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trHeight w:val="0" w:hRule="atLeast"/>
          <w:jc w:val="center"/>
        </w:trPr>
        <w:tc>
          <w:tcPr>
            <w:tcW w:w="0" w:type="auto"/>
            <w:shd w:val="clear" w:color="auto" w:fill="FFFFFF" w:themeFill="background1"/>
            <w:vAlign w:val="center"/>
          </w:tcPr>
          <w:p w14:paraId="198B10BC">
            <w:pPr>
              <w:keepNext w:val="0"/>
              <w:keepLines w:val="0"/>
              <w:widowControl/>
              <w:suppressLineNumbers w:val="0"/>
              <w:spacing w:before="0" w:beforeAutospacing="0" w:after="0" w:afterAutospacing="0" w:line="240" w:lineRule="auto"/>
              <w:ind w:left="0" w:right="0"/>
              <w:jc w:val="center"/>
              <w:textAlignment w:val="center"/>
              <w:rPr>
                <w:rFonts w:hint="eastAsia" w:ascii="宋体" w:hAnsi="宋体" w:eastAsia="宋体" w:cs="宋体"/>
                <w:b/>
                <w:bCs/>
                <w:sz w:val="18"/>
                <w:szCs w:val="18"/>
                <w:highlight w:val="none"/>
                <w:lang w:val="en-US" w:eastAsia="zh-CN"/>
              </w:rPr>
            </w:pPr>
            <w:r>
              <w:rPr>
                <w:rFonts w:hint="eastAsia" w:ascii="宋体" w:hAnsi="宋体" w:eastAsia="宋体" w:cs="宋体"/>
                <w:i w:val="0"/>
                <w:iCs w:val="0"/>
                <w:color w:val="000000"/>
                <w:kern w:val="0"/>
                <w:sz w:val="18"/>
                <w:szCs w:val="18"/>
                <w:highlight w:val="none"/>
                <w:u w:val="none"/>
                <w:lang w:val="en-US" w:eastAsia="zh-CN" w:bidi="ar"/>
              </w:rPr>
              <w:t>5</w:t>
            </w:r>
          </w:p>
        </w:tc>
        <w:tc>
          <w:tcPr>
            <w:tcW w:w="0" w:type="auto"/>
            <w:shd w:val="clear" w:color="auto" w:fill="FFFFFF" w:themeFill="background1"/>
            <w:vAlign w:val="center"/>
          </w:tcPr>
          <w:p w14:paraId="58B74852">
            <w:pPr>
              <w:pStyle w:val="26"/>
              <w:keepNext w:val="0"/>
              <w:keepLines w:val="0"/>
              <w:suppressLineNumbers w:val="0"/>
              <w:spacing w:before="40" w:beforeAutospacing="0" w:after="0" w:afterAutospacing="0" w:line="240" w:lineRule="auto"/>
              <w:ind w:left="62" w:leftChars="0" w:right="57" w:rightChars="0"/>
              <w:jc w:val="both"/>
              <w:rPr>
                <w:rFonts w:hint="eastAsia" w:ascii="宋体" w:hAnsi="宋体" w:eastAsia="宋体" w:cs="宋体"/>
                <w:b/>
                <w:bCs/>
                <w:sz w:val="18"/>
                <w:szCs w:val="18"/>
                <w:highlight w:val="none"/>
              </w:rPr>
            </w:pPr>
            <w:r>
              <w:rPr>
                <w:rFonts w:hint="eastAsia" w:ascii="宋体" w:hAnsi="宋体" w:eastAsia="宋体" w:cs="宋体"/>
                <w:color w:val="auto"/>
                <w:kern w:val="2"/>
                <w:sz w:val="18"/>
                <w:szCs w:val="18"/>
                <w:highlight w:val="none"/>
              </w:rPr>
              <w:t>国家安全教育</w:t>
            </w:r>
          </w:p>
        </w:tc>
        <w:tc>
          <w:tcPr>
            <w:tcW w:w="2568" w:type="dxa"/>
            <w:shd w:val="clear" w:color="auto" w:fill="FFFFFF" w:themeFill="background1"/>
            <w:vAlign w:val="center"/>
          </w:tcPr>
          <w:p w14:paraId="344D2165">
            <w:pPr>
              <w:pStyle w:val="26"/>
              <w:keepNext w:val="0"/>
              <w:keepLines w:val="0"/>
              <w:suppressLineNumbers w:val="0"/>
              <w:spacing w:before="40" w:beforeAutospacing="0" w:after="0" w:afterAutospacing="0" w:line="240" w:lineRule="auto"/>
              <w:ind w:left="0" w:right="57" w:rightChars="0"/>
              <w:jc w:val="both"/>
              <w:rPr>
                <w:rFonts w:hint="eastAsia" w:ascii="宋体" w:hAnsi="宋体" w:eastAsia="宋体" w:cs="宋体"/>
                <w:b/>
                <w:bCs/>
                <w:sz w:val="18"/>
                <w:szCs w:val="18"/>
                <w:highlight w:val="none"/>
              </w:rPr>
            </w:pPr>
            <w:r>
              <w:rPr>
                <w:rFonts w:hint="eastAsia" w:ascii="宋体" w:hAnsi="宋体" w:eastAsia="宋体" w:cs="宋体"/>
                <w:color w:val="auto"/>
                <w:kern w:val="2"/>
                <w:sz w:val="18"/>
                <w:szCs w:val="18"/>
                <w:highlight w:val="none"/>
              </w:rPr>
              <w:t>通过系统化学习训练，引导大学生牢固树立“大安全”理念，充分认识国家安全面临的复杂形势，增强国家安全意识，使关心国家安全、维护国家安全成为学生的思想共识和行动自觉，为维护国家长治久安、培养担当民族复兴大任的时代新人奠定坚实基础。</w:t>
            </w:r>
          </w:p>
        </w:tc>
        <w:tc>
          <w:tcPr>
            <w:tcW w:w="2364" w:type="dxa"/>
            <w:shd w:val="clear" w:color="auto" w:fill="FFFFFF" w:themeFill="background1"/>
            <w:vAlign w:val="center"/>
          </w:tcPr>
          <w:p w14:paraId="0E5D9C2A">
            <w:pPr>
              <w:pStyle w:val="26"/>
              <w:keepNext w:val="0"/>
              <w:keepLines w:val="0"/>
              <w:suppressLineNumbers w:val="0"/>
              <w:spacing w:before="40" w:beforeAutospacing="0" w:after="0" w:afterAutospacing="0" w:line="240" w:lineRule="auto"/>
              <w:ind w:left="0" w:right="57" w:rightChars="0"/>
              <w:jc w:val="both"/>
              <w:rPr>
                <w:rFonts w:hint="eastAsia" w:ascii="宋体" w:hAnsi="宋体" w:eastAsia="宋体" w:cs="宋体"/>
                <w:b/>
                <w:bCs/>
                <w:sz w:val="18"/>
                <w:szCs w:val="18"/>
                <w:highlight w:val="none"/>
              </w:rPr>
            </w:pPr>
            <w:r>
              <w:rPr>
                <w:rFonts w:hint="eastAsia" w:ascii="宋体" w:hAnsi="宋体" w:eastAsia="宋体" w:cs="宋体"/>
                <w:color w:val="auto"/>
                <w:kern w:val="2"/>
                <w:sz w:val="18"/>
                <w:szCs w:val="18"/>
                <w:highlight w:val="none"/>
              </w:rPr>
              <w:t>以总体国家安全观为主题，以坚持和发展中国特色国家安全体系为主线，以习近平新时代总体国家安全思想为重点，结合日益复杂的内外因素和不断拓宽的时空领域，反映党不断推进马克思主义中国化时代化的历史进程和基本经验，阐述习近平新时代总体国家安全思想的主要内容、精神实质、历史地位和指导意义，对大学生进行党在国家安全方面的创新理论专项教育。</w:t>
            </w:r>
          </w:p>
        </w:tc>
        <w:tc>
          <w:tcPr>
            <w:tcW w:w="0" w:type="auto"/>
            <w:shd w:val="clear" w:color="auto" w:fill="FFFFFF" w:themeFill="background1"/>
            <w:vAlign w:val="center"/>
          </w:tcPr>
          <w:p w14:paraId="7ED63624">
            <w:pPr>
              <w:pStyle w:val="26"/>
              <w:keepNext w:val="0"/>
              <w:keepLines w:val="0"/>
              <w:suppressLineNumbers w:val="0"/>
              <w:spacing w:before="40" w:beforeAutospacing="0" w:after="0" w:afterAutospacing="0" w:line="240" w:lineRule="auto"/>
              <w:ind w:left="0" w:right="57"/>
              <w:jc w:val="both"/>
              <w:rPr>
                <w:rFonts w:hint="eastAsia" w:ascii="宋体" w:hAnsi="宋体" w:eastAsia="宋体" w:cs="宋体"/>
                <w:color w:val="auto"/>
                <w:kern w:val="2"/>
                <w:sz w:val="18"/>
                <w:szCs w:val="18"/>
                <w:highlight w:val="none"/>
              </w:rPr>
            </w:pPr>
            <w:r>
              <w:rPr>
                <w:rFonts w:hint="eastAsia" w:ascii="宋体" w:hAnsi="宋体" w:eastAsia="宋体" w:cs="宋体"/>
                <w:color w:val="auto"/>
                <w:kern w:val="2"/>
                <w:sz w:val="18"/>
                <w:szCs w:val="18"/>
                <w:highlight w:val="none"/>
              </w:rPr>
              <w:t>1.教学形式：混合式授课；</w:t>
            </w:r>
          </w:p>
          <w:p w14:paraId="112F14A1">
            <w:pPr>
              <w:pStyle w:val="26"/>
              <w:keepNext w:val="0"/>
              <w:keepLines w:val="0"/>
              <w:suppressLineNumbers w:val="0"/>
              <w:spacing w:before="40" w:beforeAutospacing="0" w:after="0" w:afterAutospacing="0" w:line="240" w:lineRule="auto"/>
              <w:ind w:left="0" w:right="57"/>
              <w:jc w:val="both"/>
              <w:rPr>
                <w:rFonts w:hint="eastAsia" w:ascii="宋体" w:hAnsi="宋体" w:eastAsia="宋体" w:cs="宋体"/>
                <w:color w:val="auto"/>
                <w:kern w:val="2"/>
                <w:sz w:val="18"/>
                <w:szCs w:val="18"/>
                <w:highlight w:val="none"/>
              </w:rPr>
            </w:pPr>
            <w:r>
              <w:rPr>
                <w:rFonts w:hint="eastAsia" w:ascii="宋体" w:hAnsi="宋体" w:eastAsia="宋体" w:cs="宋体"/>
                <w:color w:val="auto"/>
                <w:kern w:val="2"/>
                <w:sz w:val="18"/>
                <w:szCs w:val="18"/>
                <w:highlight w:val="none"/>
              </w:rPr>
              <w:t>2.教室要求：多媒体教室；</w:t>
            </w:r>
          </w:p>
          <w:p w14:paraId="6CD5F735">
            <w:pPr>
              <w:pStyle w:val="26"/>
              <w:keepNext w:val="0"/>
              <w:keepLines w:val="0"/>
              <w:suppressLineNumbers w:val="0"/>
              <w:spacing w:before="40" w:beforeAutospacing="0" w:after="0" w:afterAutospacing="0" w:line="240" w:lineRule="auto"/>
              <w:ind w:left="0" w:right="57" w:rightChars="0"/>
              <w:jc w:val="both"/>
              <w:rPr>
                <w:rFonts w:hint="eastAsia" w:ascii="宋体" w:hAnsi="宋体" w:eastAsia="宋体" w:cs="宋体"/>
                <w:b/>
                <w:bCs/>
                <w:sz w:val="18"/>
                <w:szCs w:val="18"/>
                <w:highlight w:val="none"/>
              </w:rPr>
            </w:pPr>
            <w:r>
              <w:rPr>
                <w:rFonts w:hint="eastAsia" w:ascii="宋体" w:hAnsi="宋体" w:eastAsia="宋体" w:cs="宋体"/>
                <w:color w:val="auto"/>
                <w:kern w:val="2"/>
                <w:sz w:val="18"/>
                <w:szCs w:val="18"/>
                <w:highlight w:val="none"/>
              </w:rPr>
              <w:t>3.考核要求：平时考勤40%，课堂表现30%，实践成果30%。</w:t>
            </w:r>
          </w:p>
        </w:tc>
      </w:tr>
      <w:tr w14:paraId="40A799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trHeight w:val="0" w:hRule="atLeast"/>
          <w:jc w:val="center"/>
        </w:trPr>
        <w:tc>
          <w:tcPr>
            <w:tcW w:w="0" w:type="auto"/>
            <w:shd w:val="clear" w:color="auto" w:fill="FFFFFF" w:themeFill="background1"/>
            <w:vAlign w:val="center"/>
          </w:tcPr>
          <w:p w14:paraId="24383C45">
            <w:pPr>
              <w:keepNext w:val="0"/>
              <w:keepLines w:val="0"/>
              <w:widowControl/>
              <w:suppressLineNumbers w:val="0"/>
              <w:spacing w:before="0" w:beforeAutospacing="0" w:after="0" w:afterAutospacing="0" w:line="240" w:lineRule="auto"/>
              <w:ind w:left="0" w:right="0"/>
              <w:jc w:val="center"/>
              <w:textAlignment w:val="center"/>
              <w:rPr>
                <w:rFonts w:hint="eastAsia" w:ascii="宋体" w:hAnsi="宋体" w:eastAsia="宋体" w:cs="宋体"/>
                <w:b/>
                <w:bCs/>
                <w:sz w:val="18"/>
                <w:szCs w:val="18"/>
                <w:highlight w:val="none"/>
                <w:lang w:val="en-US" w:eastAsia="zh-CN"/>
              </w:rPr>
            </w:pPr>
            <w:r>
              <w:rPr>
                <w:rFonts w:hint="eastAsia" w:ascii="宋体" w:hAnsi="宋体" w:eastAsia="宋体" w:cs="宋体"/>
                <w:i w:val="0"/>
                <w:iCs w:val="0"/>
                <w:color w:val="000000"/>
                <w:kern w:val="0"/>
                <w:sz w:val="18"/>
                <w:szCs w:val="18"/>
                <w:highlight w:val="none"/>
                <w:u w:val="none"/>
                <w:lang w:val="en-US" w:eastAsia="zh-CN" w:bidi="ar"/>
              </w:rPr>
              <w:t>6</w:t>
            </w:r>
          </w:p>
        </w:tc>
        <w:tc>
          <w:tcPr>
            <w:tcW w:w="0" w:type="auto"/>
            <w:shd w:val="clear" w:color="auto" w:fill="FFFFFF" w:themeFill="background1"/>
            <w:vAlign w:val="center"/>
          </w:tcPr>
          <w:p w14:paraId="3734137D">
            <w:pPr>
              <w:pStyle w:val="26"/>
              <w:keepNext w:val="0"/>
              <w:keepLines w:val="0"/>
              <w:suppressLineNumbers w:val="0"/>
              <w:spacing w:before="40" w:beforeAutospacing="0" w:after="0" w:afterAutospacing="0" w:line="240" w:lineRule="auto"/>
              <w:ind w:left="62" w:leftChars="0" w:right="57" w:rightChars="0"/>
              <w:jc w:val="both"/>
              <w:rPr>
                <w:rFonts w:hint="eastAsia" w:ascii="宋体" w:hAnsi="宋体" w:eastAsia="宋体" w:cs="宋体"/>
                <w:b/>
                <w:bCs/>
                <w:sz w:val="18"/>
                <w:szCs w:val="18"/>
                <w:highlight w:val="none"/>
              </w:rPr>
            </w:pPr>
            <w:r>
              <w:rPr>
                <w:rFonts w:hint="eastAsia" w:ascii="宋体" w:hAnsi="宋体" w:eastAsia="宋体" w:cs="宋体"/>
                <w:color w:val="auto"/>
                <w:kern w:val="2"/>
                <w:sz w:val="18"/>
                <w:szCs w:val="18"/>
                <w:highlight w:val="none"/>
              </w:rPr>
              <w:t>毛泽东思想和中国特色社会主义理论体系概论</w:t>
            </w:r>
          </w:p>
        </w:tc>
        <w:tc>
          <w:tcPr>
            <w:tcW w:w="2568" w:type="dxa"/>
            <w:shd w:val="clear" w:color="auto" w:fill="FFFFFF" w:themeFill="background1"/>
            <w:vAlign w:val="center"/>
          </w:tcPr>
          <w:p w14:paraId="3970628F">
            <w:pPr>
              <w:pStyle w:val="26"/>
              <w:keepNext w:val="0"/>
              <w:keepLines w:val="0"/>
              <w:suppressLineNumbers w:val="0"/>
              <w:spacing w:before="40" w:beforeAutospacing="0" w:after="0" w:afterAutospacing="0" w:line="240" w:lineRule="auto"/>
              <w:ind w:left="0" w:right="57" w:rightChars="0"/>
              <w:jc w:val="both"/>
              <w:rPr>
                <w:rFonts w:hint="eastAsia" w:ascii="宋体" w:hAnsi="宋体" w:eastAsia="宋体" w:cs="宋体"/>
                <w:b/>
                <w:bCs/>
                <w:sz w:val="18"/>
                <w:szCs w:val="18"/>
                <w:highlight w:val="none"/>
              </w:rPr>
            </w:pPr>
            <w:r>
              <w:rPr>
                <w:rFonts w:hint="eastAsia" w:ascii="宋体" w:hAnsi="宋体" w:eastAsia="宋体" w:cs="宋体"/>
                <w:color w:val="auto"/>
                <w:kern w:val="2"/>
                <w:sz w:val="18"/>
                <w:szCs w:val="18"/>
                <w:highlight w:val="none"/>
              </w:rPr>
              <w:t>通过学习，全面了解中国共产党领导人民进行革命、建设、改革的历史进程、历史变革、历史成就，深刻理解中国共产党坚持把马克思主义基本原理同中国具体实际、同中华优秀传统文化相结合，不断推进马克思主义中国化时代化的历史进程，准确把握马克思主义中国化时代化进程中形成的理论成果、主要内容和科学体系，坚定对马克思主义的信仰、对中国特色社会主义理想信念的信心,增强对中国共产党的信任，提升运用马克思主义立场、观点和方法认识问题、分析问题和解决问题的能力。</w:t>
            </w:r>
          </w:p>
        </w:tc>
        <w:tc>
          <w:tcPr>
            <w:tcW w:w="2364" w:type="dxa"/>
            <w:shd w:val="clear" w:color="auto" w:fill="FFFFFF" w:themeFill="background1"/>
            <w:vAlign w:val="center"/>
          </w:tcPr>
          <w:p w14:paraId="749AEE1A">
            <w:pPr>
              <w:pStyle w:val="26"/>
              <w:keepNext w:val="0"/>
              <w:keepLines w:val="0"/>
              <w:suppressLineNumbers w:val="0"/>
              <w:spacing w:before="40" w:beforeAutospacing="0" w:after="0" w:afterAutospacing="0" w:line="240" w:lineRule="auto"/>
              <w:ind w:left="0" w:right="57" w:rightChars="0"/>
              <w:jc w:val="both"/>
              <w:rPr>
                <w:rFonts w:hint="eastAsia" w:ascii="宋体" w:hAnsi="宋体" w:eastAsia="宋体" w:cs="宋体"/>
                <w:b/>
                <w:bCs/>
                <w:sz w:val="18"/>
                <w:szCs w:val="18"/>
                <w:highlight w:val="none"/>
              </w:rPr>
            </w:pPr>
            <w:r>
              <w:rPr>
                <w:rFonts w:hint="eastAsia" w:ascii="宋体" w:hAnsi="宋体" w:eastAsia="宋体" w:cs="宋体"/>
                <w:color w:val="auto"/>
                <w:kern w:val="2"/>
                <w:sz w:val="18"/>
                <w:szCs w:val="18"/>
                <w:highlight w:val="none"/>
              </w:rPr>
              <w:t>毛泽东思想及其历史地位，新民主主义革命理论，社会主义改造理论，社会主义建设道路初步探索的理论成果，中国特色社会主义理论体系的形成发展，邓小平理论，“三个代表”重要思想，科学发展观。</w:t>
            </w:r>
          </w:p>
        </w:tc>
        <w:tc>
          <w:tcPr>
            <w:tcW w:w="0" w:type="auto"/>
            <w:shd w:val="clear" w:color="auto" w:fill="FFFFFF" w:themeFill="background1"/>
            <w:vAlign w:val="center"/>
          </w:tcPr>
          <w:p w14:paraId="41E0B183">
            <w:pPr>
              <w:pStyle w:val="26"/>
              <w:keepNext w:val="0"/>
              <w:keepLines w:val="0"/>
              <w:suppressLineNumbers w:val="0"/>
              <w:spacing w:before="40" w:beforeAutospacing="0" w:after="0" w:afterAutospacing="0" w:line="240" w:lineRule="auto"/>
              <w:ind w:left="62" w:right="57"/>
              <w:jc w:val="both"/>
              <w:rPr>
                <w:rFonts w:hint="eastAsia" w:ascii="宋体" w:hAnsi="宋体" w:eastAsia="宋体" w:cs="宋体"/>
                <w:color w:val="auto"/>
                <w:kern w:val="2"/>
                <w:sz w:val="18"/>
                <w:szCs w:val="18"/>
                <w:highlight w:val="none"/>
              </w:rPr>
            </w:pPr>
            <w:r>
              <w:rPr>
                <w:rFonts w:hint="eastAsia" w:ascii="宋体" w:hAnsi="宋体" w:eastAsia="宋体" w:cs="宋体"/>
                <w:color w:val="auto"/>
                <w:kern w:val="2"/>
                <w:sz w:val="18"/>
                <w:szCs w:val="18"/>
                <w:highlight w:val="none"/>
              </w:rPr>
              <w:t>1.教学形式：混合式授课；</w:t>
            </w:r>
          </w:p>
          <w:p w14:paraId="2B3C36AA">
            <w:pPr>
              <w:pStyle w:val="26"/>
              <w:keepNext w:val="0"/>
              <w:keepLines w:val="0"/>
              <w:suppressLineNumbers w:val="0"/>
              <w:spacing w:before="40" w:beforeAutospacing="0" w:after="0" w:afterAutospacing="0" w:line="240" w:lineRule="auto"/>
              <w:ind w:left="62" w:right="57"/>
              <w:jc w:val="both"/>
              <w:rPr>
                <w:rFonts w:hint="eastAsia" w:ascii="宋体" w:hAnsi="宋体" w:eastAsia="宋体" w:cs="宋体"/>
                <w:color w:val="auto"/>
                <w:kern w:val="2"/>
                <w:sz w:val="18"/>
                <w:szCs w:val="18"/>
                <w:highlight w:val="none"/>
              </w:rPr>
            </w:pPr>
            <w:r>
              <w:rPr>
                <w:rFonts w:hint="eastAsia" w:ascii="宋体" w:hAnsi="宋体" w:eastAsia="宋体" w:cs="宋体"/>
                <w:color w:val="auto"/>
                <w:kern w:val="2"/>
                <w:sz w:val="18"/>
                <w:szCs w:val="18"/>
                <w:highlight w:val="none"/>
              </w:rPr>
              <w:t>2.教室要求：多媒体教室；</w:t>
            </w:r>
          </w:p>
          <w:p w14:paraId="0C2F40FC">
            <w:pPr>
              <w:pStyle w:val="26"/>
              <w:keepNext w:val="0"/>
              <w:keepLines w:val="0"/>
              <w:suppressLineNumbers w:val="0"/>
              <w:spacing w:before="40" w:beforeAutospacing="0" w:after="0" w:afterAutospacing="0" w:line="240" w:lineRule="auto"/>
              <w:ind w:left="62" w:leftChars="0" w:right="57" w:rightChars="0"/>
              <w:jc w:val="both"/>
              <w:rPr>
                <w:rFonts w:hint="eastAsia" w:ascii="宋体" w:hAnsi="宋体" w:eastAsia="宋体" w:cs="宋体"/>
                <w:b/>
                <w:bCs/>
                <w:sz w:val="18"/>
                <w:szCs w:val="18"/>
                <w:highlight w:val="none"/>
              </w:rPr>
            </w:pPr>
            <w:r>
              <w:rPr>
                <w:rFonts w:hint="eastAsia" w:ascii="宋体" w:hAnsi="宋体" w:eastAsia="宋体" w:cs="宋体"/>
                <w:color w:val="auto"/>
                <w:kern w:val="2"/>
                <w:sz w:val="18"/>
                <w:szCs w:val="18"/>
                <w:highlight w:val="none"/>
              </w:rPr>
              <w:t>3.考核要求：过程性考核60%，结果性考核40%。</w:t>
            </w:r>
          </w:p>
        </w:tc>
      </w:tr>
      <w:tr w14:paraId="0E4200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0" w:type="auto"/>
            <w:shd w:val="clear" w:color="auto" w:fill="FFFFFF" w:themeFill="background1"/>
            <w:vAlign w:val="center"/>
          </w:tcPr>
          <w:p w14:paraId="6A4100F1">
            <w:pPr>
              <w:keepNext w:val="0"/>
              <w:keepLines w:val="0"/>
              <w:widowControl/>
              <w:suppressLineNumbers w:val="0"/>
              <w:spacing w:before="0" w:beforeAutospacing="0" w:after="0" w:afterAutospacing="0" w:line="240" w:lineRule="auto"/>
              <w:ind w:left="0" w:right="0"/>
              <w:jc w:val="center"/>
              <w:textAlignment w:val="center"/>
              <w:rPr>
                <w:rFonts w:hint="eastAsia" w:ascii="宋体" w:hAnsi="宋体" w:eastAsia="宋体" w:cs="宋体"/>
                <w:b/>
                <w:bCs/>
                <w:sz w:val="18"/>
                <w:szCs w:val="18"/>
                <w:highlight w:val="none"/>
                <w:lang w:val="en-US" w:eastAsia="zh-CN"/>
              </w:rPr>
            </w:pPr>
            <w:r>
              <w:rPr>
                <w:rFonts w:hint="eastAsia" w:ascii="宋体" w:hAnsi="宋体" w:eastAsia="宋体" w:cs="宋体"/>
                <w:i w:val="0"/>
                <w:iCs w:val="0"/>
                <w:color w:val="000000"/>
                <w:kern w:val="0"/>
                <w:sz w:val="18"/>
                <w:szCs w:val="18"/>
                <w:highlight w:val="none"/>
                <w:u w:val="none"/>
                <w:lang w:val="en-US" w:eastAsia="zh-CN" w:bidi="ar"/>
              </w:rPr>
              <w:t>7</w:t>
            </w:r>
          </w:p>
        </w:tc>
        <w:tc>
          <w:tcPr>
            <w:tcW w:w="0" w:type="auto"/>
            <w:shd w:val="clear" w:color="auto" w:fill="FFFFFF" w:themeFill="background1"/>
            <w:vAlign w:val="center"/>
          </w:tcPr>
          <w:p w14:paraId="7C4CE513">
            <w:pPr>
              <w:pStyle w:val="26"/>
              <w:keepNext w:val="0"/>
              <w:keepLines w:val="0"/>
              <w:suppressLineNumbers w:val="0"/>
              <w:spacing w:before="40" w:beforeAutospacing="0" w:after="0" w:afterAutospacing="0" w:line="240" w:lineRule="auto"/>
              <w:ind w:left="62" w:leftChars="0" w:right="57" w:rightChars="0"/>
              <w:jc w:val="both"/>
              <w:rPr>
                <w:rFonts w:hint="eastAsia" w:ascii="宋体" w:hAnsi="宋体" w:eastAsia="宋体" w:cs="宋体"/>
                <w:b/>
                <w:bCs/>
                <w:sz w:val="18"/>
                <w:szCs w:val="18"/>
                <w:highlight w:val="none"/>
              </w:rPr>
            </w:pPr>
            <w:r>
              <w:rPr>
                <w:rFonts w:hint="eastAsia" w:ascii="宋体" w:hAnsi="宋体" w:eastAsia="宋体" w:cs="宋体"/>
                <w:color w:val="auto"/>
                <w:kern w:val="2"/>
                <w:sz w:val="18"/>
                <w:szCs w:val="18"/>
                <w:highlight w:val="none"/>
              </w:rPr>
              <w:t>习近平新时代中国特色社会主义思想概论</w:t>
            </w:r>
          </w:p>
        </w:tc>
        <w:tc>
          <w:tcPr>
            <w:tcW w:w="2568" w:type="dxa"/>
            <w:shd w:val="clear" w:color="auto" w:fill="FFFFFF" w:themeFill="background1"/>
            <w:vAlign w:val="center"/>
          </w:tcPr>
          <w:p w14:paraId="0BC550EB">
            <w:pPr>
              <w:pStyle w:val="26"/>
              <w:keepNext w:val="0"/>
              <w:keepLines w:val="0"/>
              <w:suppressLineNumbers w:val="0"/>
              <w:spacing w:before="40" w:beforeAutospacing="0" w:after="0" w:afterAutospacing="0" w:line="240" w:lineRule="auto"/>
              <w:ind w:left="0" w:right="57" w:rightChars="0"/>
              <w:jc w:val="both"/>
              <w:rPr>
                <w:rFonts w:hint="eastAsia" w:ascii="宋体" w:hAnsi="宋体" w:eastAsia="宋体" w:cs="宋体"/>
                <w:b/>
                <w:bCs/>
                <w:sz w:val="18"/>
                <w:szCs w:val="18"/>
                <w:highlight w:val="none"/>
              </w:rPr>
            </w:pPr>
            <w:r>
              <w:rPr>
                <w:rFonts w:hint="eastAsia" w:ascii="宋体" w:hAnsi="宋体" w:eastAsia="宋体" w:cs="宋体"/>
                <w:color w:val="auto"/>
                <w:kern w:val="2"/>
                <w:sz w:val="18"/>
                <w:szCs w:val="18"/>
                <w:highlight w:val="none"/>
              </w:rPr>
              <w:t>通过学习，系统掌握习近平新时代中国特色社会主义思想的主要内容和科学体系，把握这一思想的世界观、方法论和贯彻其中的立场、观点方法，运用其观察现实、认识问题、分析问题和解决问题，正确看待和分析我国社会主义建设进入新时代以后经济社会发展中遇到的各种新问题和矛盾，提高判别是非和解决实际问题的能力，不断增进政治认同、思想认同、理论认同、情感认同，切实做到学思用贯通、知信行统一。</w:t>
            </w:r>
          </w:p>
        </w:tc>
        <w:tc>
          <w:tcPr>
            <w:tcW w:w="2364" w:type="dxa"/>
            <w:shd w:val="clear" w:color="auto" w:fill="FFFFFF" w:themeFill="background1"/>
            <w:vAlign w:val="center"/>
          </w:tcPr>
          <w:p w14:paraId="40727838">
            <w:pPr>
              <w:pStyle w:val="26"/>
              <w:keepNext w:val="0"/>
              <w:keepLines w:val="0"/>
              <w:suppressLineNumbers w:val="0"/>
              <w:spacing w:before="40" w:beforeAutospacing="0" w:after="0" w:afterAutospacing="0" w:line="240" w:lineRule="auto"/>
              <w:ind w:left="0" w:right="57" w:rightChars="0"/>
              <w:jc w:val="both"/>
              <w:rPr>
                <w:rFonts w:hint="eastAsia" w:ascii="宋体" w:hAnsi="宋体" w:eastAsia="宋体" w:cs="宋体"/>
                <w:b/>
                <w:bCs/>
                <w:sz w:val="18"/>
                <w:szCs w:val="18"/>
                <w:highlight w:val="none"/>
              </w:rPr>
            </w:pPr>
            <w:r>
              <w:rPr>
                <w:rFonts w:hint="eastAsia" w:ascii="宋体" w:hAnsi="宋体" w:eastAsia="宋体" w:cs="宋体"/>
                <w:color w:val="auto"/>
                <w:kern w:val="2"/>
                <w:sz w:val="18"/>
                <w:szCs w:val="18"/>
                <w:highlight w:val="none"/>
              </w:rPr>
              <w:t>习近平新时代中国特色社会主义思想的创立，新时代坚持和发展中国特色社会主义，以中国式现代化全面推进中华民族伟大复兴，坚持党的全面领导，坚持以人民为中心，全面深化改革开放，推动高质量发展，社会主义现代化建设的教育、科技、人才战略，发展全过程人民民主，全面依法治国，建设社会主义文化强国，以保障和改善民生为重点加强社会建设，建设社会主义生态文明，维护和塑造国家安全，建设巩固国防和强大人民军队，坚持“一国两制”和推进祖国完全统一，中国特色大国外交和推动构建人类命运共同体，全面从严治党。</w:t>
            </w:r>
          </w:p>
        </w:tc>
        <w:tc>
          <w:tcPr>
            <w:tcW w:w="0" w:type="auto"/>
            <w:shd w:val="clear" w:color="auto" w:fill="FFFFFF" w:themeFill="background1"/>
            <w:vAlign w:val="center"/>
          </w:tcPr>
          <w:p w14:paraId="184DEFD6">
            <w:pPr>
              <w:pStyle w:val="26"/>
              <w:keepNext w:val="0"/>
              <w:keepLines w:val="0"/>
              <w:suppressLineNumbers w:val="0"/>
              <w:spacing w:before="40" w:beforeAutospacing="0" w:after="0" w:afterAutospacing="0" w:line="240" w:lineRule="auto"/>
              <w:ind w:left="62" w:right="57"/>
              <w:jc w:val="both"/>
              <w:rPr>
                <w:rFonts w:hint="eastAsia" w:ascii="宋体" w:hAnsi="宋体" w:eastAsia="宋体" w:cs="宋体"/>
                <w:color w:val="auto"/>
                <w:kern w:val="2"/>
                <w:sz w:val="18"/>
                <w:szCs w:val="18"/>
                <w:highlight w:val="none"/>
              </w:rPr>
            </w:pPr>
            <w:r>
              <w:rPr>
                <w:rFonts w:hint="eastAsia" w:ascii="宋体" w:hAnsi="宋体" w:eastAsia="宋体" w:cs="宋体"/>
                <w:color w:val="auto"/>
                <w:kern w:val="2"/>
                <w:sz w:val="18"/>
                <w:szCs w:val="18"/>
                <w:highlight w:val="none"/>
              </w:rPr>
              <w:t>1.教学形式：混合式授课；</w:t>
            </w:r>
          </w:p>
          <w:p w14:paraId="64388059">
            <w:pPr>
              <w:pStyle w:val="26"/>
              <w:keepNext w:val="0"/>
              <w:keepLines w:val="0"/>
              <w:suppressLineNumbers w:val="0"/>
              <w:spacing w:before="40" w:beforeAutospacing="0" w:after="0" w:afterAutospacing="0" w:line="240" w:lineRule="auto"/>
              <w:ind w:left="62" w:right="57"/>
              <w:jc w:val="both"/>
              <w:rPr>
                <w:rFonts w:hint="eastAsia" w:ascii="宋体" w:hAnsi="宋体" w:eastAsia="宋体" w:cs="宋体"/>
                <w:color w:val="auto"/>
                <w:kern w:val="2"/>
                <w:sz w:val="18"/>
                <w:szCs w:val="18"/>
                <w:highlight w:val="none"/>
              </w:rPr>
            </w:pPr>
            <w:r>
              <w:rPr>
                <w:rFonts w:hint="eastAsia" w:ascii="宋体" w:hAnsi="宋体" w:eastAsia="宋体" w:cs="宋体"/>
                <w:color w:val="auto"/>
                <w:kern w:val="2"/>
                <w:sz w:val="18"/>
                <w:szCs w:val="18"/>
                <w:highlight w:val="none"/>
              </w:rPr>
              <w:t>2.教室要求：多媒体教室；</w:t>
            </w:r>
          </w:p>
          <w:p w14:paraId="440A8B3A">
            <w:pPr>
              <w:pStyle w:val="26"/>
              <w:keepNext w:val="0"/>
              <w:keepLines w:val="0"/>
              <w:suppressLineNumbers w:val="0"/>
              <w:spacing w:before="40" w:beforeAutospacing="0" w:after="0" w:afterAutospacing="0" w:line="240" w:lineRule="auto"/>
              <w:ind w:left="62" w:leftChars="0" w:right="57" w:rightChars="0"/>
              <w:jc w:val="both"/>
              <w:rPr>
                <w:rFonts w:hint="eastAsia" w:ascii="宋体" w:hAnsi="宋体" w:eastAsia="宋体" w:cs="宋体"/>
                <w:b/>
                <w:bCs/>
                <w:sz w:val="18"/>
                <w:szCs w:val="18"/>
                <w:highlight w:val="none"/>
              </w:rPr>
            </w:pPr>
            <w:r>
              <w:rPr>
                <w:rFonts w:hint="eastAsia" w:ascii="宋体" w:hAnsi="宋体" w:eastAsia="宋体" w:cs="宋体"/>
                <w:color w:val="auto"/>
                <w:kern w:val="2"/>
                <w:sz w:val="18"/>
                <w:szCs w:val="18"/>
                <w:highlight w:val="none"/>
              </w:rPr>
              <w:t>3.考核要求：过程性考核60%，结果性考核40%。</w:t>
            </w:r>
          </w:p>
        </w:tc>
      </w:tr>
      <w:tr w14:paraId="087A07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0" w:type="auto"/>
            <w:shd w:val="clear" w:color="auto" w:fill="FFFFFF" w:themeFill="background1"/>
            <w:vAlign w:val="center"/>
          </w:tcPr>
          <w:p w14:paraId="2EABD2F8">
            <w:pPr>
              <w:keepNext w:val="0"/>
              <w:keepLines w:val="0"/>
              <w:widowControl/>
              <w:suppressLineNumbers w:val="0"/>
              <w:spacing w:before="0" w:beforeAutospacing="0" w:after="0" w:afterAutospacing="0" w:line="240" w:lineRule="auto"/>
              <w:ind w:left="0" w:right="0"/>
              <w:jc w:val="center"/>
              <w:textAlignment w:val="center"/>
              <w:rPr>
                <w:rFonts w:hint="eastAsia" w:ascii="宋体" w:hAnsi="宋体" w:eastAsia="宋体" w:cs="宋体"/>
                <w:sz w:val="18"/>
                <w:szCs w:val="18"/>
                <w:highlight w:val="none"/>
              </w:rPr>
            </w:pPr>
            <w:r>
              <w:rPr>
                <w:rFonts w:hint="eastAsia" w:ascii="宋体" w:hAnsi="宋体" w:eastAsia="宋体" w:cs="宋体"/>
                <w:i w:val="0"/>
                <w:iCs w:val="0"/>
                <w:color w:val="000000"/>
                <w:kern w:val="0"/>
                <w:sz w:val="18"/>
                <w:szCs w:val="18"/>
                <w:highlight w:val="none"/>
                <w:u w:val="none"/>
                <w:lang w:val="en-US" w:eastAsia="zh-CN" w:bidi="ar"/>
              </w:rPr>
              <w:t>8</w:t>
            </w:r>
          </w:p>
        </w:tc>
        <w:tc>
          <w:tcPr>
            <w:tcW w:w="0" w:type="auto"/>
            <w:shd w:val="clear" w:color="auto" w:fill="FFFFFF" w:themeFill="background1"/>
            <w:vAlign w:val="center"/>
          </w:tcPr>
          <w:p w14:paraId="772D3132">
            <w:pPr>
              <w:keepNext w:val="0"/>
              <w:keepLines w:val="0"/>
              <w:widowControl/>
              <w:suppressLineNumbers w:val="0"/>
              <w:spacing w:before="0" w:beforeAutospacing="0" w:after="0" w:afterAutospacing="0" w:line="240" w:lineRule="auto"/>
              <w:ind w:left="0" w:right="0"/>
              <w:textAlignment w:val="center"/>
              <w:rPr>
                <w:rFonts w:hint="eastAsia" w:ascii="宋体" w:hAnsi="宋体" w:eastAsia="宋体" w:cs="宋体"/>
                <w:color w:val="auto"/>
                <w:kern w:val="2"/>
                <w:sz w:val="18"/>
                <w:szCs w:val="18"/>
                <w:highlight w:val="none"/>
                <w:lang w:val="en-US" w:eastAsia="zh-CN" w:bidi="ar-SA"/>
              </w:rPr>
            </w:pPr>
            <w:r>
              <w:rPr>
                <w:rFonts w:hint="eastAsia" w:ascii="宋体" w:hAnsi="宋体" w:eastAsia="宋体" w:cs="宋体"/>
                <w:color w:val="auto"/>
                <w:kern w:val="2"/>
                <w:sz w:val="18"/>
                <w:szCs w:val="18"/>
                <w:highlight w:val="none"/>
                <w:lang w:val="en-US" w:eastAsia="zh-CN" w:bidi="ar-SA"/>
              </w:rPr>
              <w:t>大学生职业发展与就业指导（一）-（二）</w:t>
            </w:r>
          </w:p>
        </w:tc>
        <w:tc>
          <w:tcPr>
            <w:tcW w:w="2568" w:type="dxa"/>
            <w:shd w:val="clear" w:color="auto" w:fill="FFFFFF" w:themeFill="background1"/>
            <w:vAlign w:val="center"/>
          </w:tcPr>
          <w:p w14:paraId="710AF2E8">
            <w:pPr>
              <w:keepNext w:val="0"/>
              <w:keepLines w:val="0"/>
              <w:widowControl/>
              <w:suppressLineNumbers w:val="0"/>
              <w:spacing w:before="0" w:beforeAutospacing="0" w:after="0" w:afterAutospacing="0" w:line="240" w:lineRule="auto"/>
              <w:ind w:left="0" w:right="0"/>
              <w:textAlignment w:val="center"/>
              <w:rPr>
                <w:rFonts w:hint="eastAsia" w:ascii="宋体" w:hAnsi="宋体" w:eastAsia="宋体" w:cs="宋体"/>
                <w:color w:val="auto"/>
                <w:kern w:val="2"/>
                <w:sz w:val="18"/>
                <w:szCs w:val="18"/>
                <w:highlight w:val="none"/>
                <w:lang w:val="en-US" w:eastAsia="zh-CN" w:bidi="ar-SA"/>
              </w:rPr>
            </w:pPr>
            <w:r>
              <w:rPr>
                <w:rFonts w:hint="eastAsia" w:ascii="宋体" w:hAnsi="宋体" w:eastAsia="宋体" w:cs="宋体"/>
                <w:color w:val="auto"/>
                <w:kern w:val="2"/>
                <w:sz w:val="18"/>
                <w:szCs w:val="18"/>
                <w:highlight w:val="none"/>
                <w:lang w:val="en-US" w:eastAsia="zh-CN" w:bidi="ar-SA"/>
              </w:rPr>
              <w:t>通过课程教学，使学生获得适应高职专业学习与就业岗位要求所必需的职业规划与求职就业基础知识和实用技能；掌握职业认知、自我评估、求职准备及面试应对的方法，具备撰写职业生涯规划书、制作求职简历与求职信、参与模拟面试的能力；在项目训练与情境体验中树立正确就业观，提升职业适应力和团队协作精神，培养守法合规、诚实守信、吃苦耐劳的职业品质。</w:t>
            </w:r>
          </w:p>
        </w:tc>
        <w:tc>
          <w:tcPr>
            <w:tcW w:w="2364" w:type="dxa"/>
            <w:shd w:val="clear" w:color="auto" w:fill="FFFFFF" w:themeFill="background1"/>
            <w:vAlign w:val="center"/>
          </w:tcPr>
          <w:p w14:paraId="4244EA29">
            <w:pPr>
              <w:keepNext w:val="0"/>
              <w:keepLines w:val="0"/>
              <w:widowControl/>
              <w:suppressLineNumbers w:val="0"/>
              <w:spacing w:before="0" w:beforeAutospacing="0" w:after="0" w:afterAutospacing="0" w:line="240" w:lineRule="auto"/>
              <w:ind w:left="0" w:right="0"/>
              <w:textAlignment w:val="center"/>
              <w:rPr>
                <w:rFonts w:hint="eastAsia" w:ascii="宋体" w:hAnsi="宋体" w:eastAsia="宋体" w:cs="宋体"/>
                <w:color w:val="auto"/>
                <w:kern w:val="2"/>
                <w:sz w:val="18"/>
                <w:szCs w:val="18"/>
                <w:highlight w:val="none"/>
                <w:lang w:val="en-US" w:eastAsia="zh-CN" w:bidi="ar-SA"/>
              </w:rPr>
            </w:pPr>
            <w:r>
              <w:rPr>
                <w:rFonts w:hint="eastAsia" w:ascii="宋体" w:hAnsi="宋体" w:eastAsia="宋体" w:cs="宋体"/>
                <w:color w:val="auto"/>
                <w:kern w:val="2"/>
                <w:sz w:val="18"/>
                <w:szCs w:val="18"/>
                <w:highlight w:val="none"/>
                <w:lang w:val="en-US" w:eastAsia="zh-CN" w:bidi="ar-SA"/>
              </w:rPr>
              <w:t>1.理论部分：职业生涯规划概念与步骤、职业理想与职业锚、职业测评工具、职业环境（行业、企业、岗位）探索方法、职业决策与行动计划制定、求职流程与技巧、就业形势与政策、就业权益及法律保障、创业基础与大学生创业模式。</w:t>
            </w:r>
          </w:p>
          <w:p w14:paraId="3D95092B">
            <w:pPr>
              <w:keepNext w:val="0"/>
              <w:keepLines w:val="0"/>
              <w:widowControl/>
              <w:suppressLineNumbers w:val="0"/>
              <w:spacing w:before="0" w:beforeAutospacing="0" w:after="0" w:afterAutospacing="0" w:line="240" w:lineRule="auto"/>
              <w:ind w:left="0" w:right="0"/>
              <w:textAlignment w:val="center"/>
              <w:rPr>
                <w:rFonts w:hint="eastAsia" w:ascii="宋体" w:hAnsi="宋体" w:eastAsia="宋体" w:cs="宋体"/>
                <w:color w:val="auto"/>
                <w:kern w:val="2"/>
                <w:sz w:val="18"/>
                <w:szCs w:val="18"/>
                <w:highlight w:val="none"/>
                <w:lang w:val="en-US" w:eastAsia="zh-CN" w:bidi="ar-SA"/>
              </w:rPr>
            </w:pPr>
            <w:r>
              <w:rPr>
                <w:rFonts w:hint="eastAsia" w:ascii="宋体" w:hAnsi="宋体" w:eastAsia="宋体" w:cs="宋体"/>
                <w:color w:val="auto"/>
                <w:kern w:val="2"/>
                <w:sz w:val="18"/>
                <w:szCs w:val="18"/>
                <w:highlight w:val="none"/>
                <w:lang w:val="en-US" w:eastAsia="zh-CN" w:bidi="ar-SA"/>
              </w:rPr>
              <w:t>2.实践部分：职业测评、职业生涯规划书编制、求职简历及求职信定制、模拟面试训练、就业信息搜集与整理、校友访谈、职业规划大赛或求职技能大赛参赛实践。</w:t>
            </w:r>
          </w:p>
        </w:tc>
        <w:tc>
          <w:tcPr>
            <w:tcW w:w="0" w:type="auto"/>
            <w:shd w:val="clear" w:color="auto" w:fill="FFFFFF" w:themeFill="background1"/>
            <w:vAlign w:val="center"/>
          </w:tcPr>
          <w:p w14:paraId="05E7AD63">
            <w:pPr>
              <w:keepNext w:val="0"/>
              <w:keepLines w:val="0"/>
              <w:widowControl/>
              <w:suppressLineNumbers w:val="0"/>
              <w:spacing w:before="0" w:beforeAutospacing="0" w:after="0" w:afterAutospacing="0" w:line="240" w:lineRule="auto"/>
              <w:ind w:left="0" w:right="0"/>
              <w:textAlignment w:val="center"/>
              <w:rPr>
                <w:rFonts w:hint="eastAsia" w:ascii="宋体" w:hAnsi="宋体" w:eastAsia="宋体" w:cs="宋体"/>
                <w:color w:val="auto"/>
                <w:kern w:val="2"/>
                <w:sz w:val="18"/>
                <w:szCs w:val="18"/>
                <w:highlight w:val="none"/>
                <w:lang w:val="en-US" w:eastAsia="zh-CN" w:bidi="ar-SA"/>
              </w:rPr>
            </w:pPr>
            <w:r>
              <w:rPr>
                <w:rFonts w:hint="eastAsia" w:ascii="宋体" w:hAnsi="宋体" w:eastAsia="宋体" w:cs="宋体"/>
                <w:color w:val="auto"/>
                <w:kern w:val="2"/>
                <w:sz w:val="18"/>
                <w:szCs w:val="18"/>
                <w:highlight w:val="none"/>
                <w:lang w:val="en-US" w:eastAsia="zh-CN" w:bidi="ar-SA"/>
              </w:rPr>
              <w:t>1.教学形式：混合式教学；</w:t>
            </w:r>
          </w:p>
          <w:p w14:paraId="12E58A30">
            <w:pPr>
              <w:keepNext w:val="0"/>
              <w:keepLines w:val="0"/>
              <w:widowControl/>
              <w:suppressLineNumbers w:val="0"/>
              <w:spacing w:before="0" w:beforeAutospacing="0" w:after="0" w:afterAutospacing="0" w:line="240" w:lineRule="auto"/>
              <w:ind w:left="0" w:right="0"/>
              <w:textAlignment w:val="center"/>
              <w:rPr>
                <w:rFonts w:hint="eastAsia" w:ascii="宋体" w:hAnsi="宋体" w:eastAsia="宋体" w:cs="宋体"/>
                <w:color w:val="auto"/>
                <w:kern w:val="2"/>
                <w:sz w:val="18"/>
                <w:szCs w:val="18"/>
                <w:highlight w:val="none"/>
                <w:lang w:val="en-US" w:eastAsia="zh-CN" w:bidi="ar-SA"/>
              </w:rPr>
            </w:pPr>
            <w:r>
              <w:rPr>
                <w:rFonts w:hint="eastAsia" w:ascii="宋体" w:hAnsi="宋体" w:eastAsia="宋体" w:cs="宋体"/>
                <w:color w:val="auto"/>
                <w:kern w:val="2"/>
                <w:sz w:val="18"/>
                <w:szCs w:val="18"/>
                <w:highlight w:val="none"/>
                <w:lang w:val="en-US" w:eastAsia="zh-CN" w:bidi="ar-SA"/>
              </w:rPr>
              <w:t>2.教室要求：多媒体教室+机房；</w:t>
            </w:r>
          </w:p>
          <w:p w14:paraId="08B8162E">
            <w:pPr>
              <w:keepNext w:val="0"/>
              <w:keepLines w:val="0"/>
              <w:widowControl/>
              <w:suppressLineNumbers w:val="0"/>
              <w:spacing w:before="0" w:beforeAutospacing="0" w:after="0" w:afterAutospacing="0" w:line="240" w:lineRule="auto"/>
              <w:ind w:left="0" w:right="0"/>
              <w:textAlignment w:val="center"/>
              <w:rPr>
                <w:rFonts w:hint="eastAsia" w:ascii="宋体" w:hAnsi="宋体" w:eastAsia="宋体" w:cs="宋体"/>
                <w:color w:val="auto"/>
                <w:kern w:val="2"/>
                <w:sz w:val="18"/>
                <w:szCs w:val="18"/>
                <w:highlight w:val="none"/>
                <w:lang w:val="en-US" w:eastAsia="zh-CN" w:bidi="ar-SA"/>
              </w:rPr>
            </w:pPr>
            <w:r>
              <w:rPr>
                <w:rFonts w:hint="eastAsia" w:ascii="宋体" w:hAnsi="宋体" w:eastAsia="宋体" w:cs="宋体"/>
                <w:color w:val="auto"/>
                <w:kern w:val="2"/>
                <w:sz w:val="18"/>
                <w:szCs w:val="18"/>
                <w:highlight w:val="none"/>
                <w:lang w:val="en-US" w:eastAsia="zh-CN" w:bidi="ar-SA"/>
              </w:rPr>
              <w:t>3.考核形式：平时成绩 60%，期末成绩40%。</w:t>
            </w:r>
          </w:p>
        </w:tc>
      </w:tr>
      <w:tr w14:paraId="41740B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trHeight w:val="0" w:hRule="atLeast"/>
          <w:jc w:val="center"/>
        </w:trPr>
        <w:tc>
          <w:tcPr>
            <w:tcW w:w="0" w:type="auto"/>
            <w:shd w:val="clear" w:color="auto" w:fill="FFFFFF" w:themeFill="background1"/>
            <w:vAlign w:val="center"/>
          </w:tcPr>
          <w:p w14:paraId="40AEE65D">
            <w:pPr>
              <w:keepNext w:val="0"/>
              <w:keepLines w:val="0"/>
              <w:widowControl/>
              <w:suppressLineNumbers w:val="0"/>
              <w:spacing w:before="0" w:beforeAutospacing="0" w:after="0" w:afterAutospacing="0" w:line="240" w:lineRule="auto"/>
              <w:ind w:left="0" w:right="0"/>
              <w:jc w:val="center"/>
              <w:textAlignment w:val="center"/>
              <w:rPr>
                <w:rFonts w:hint="eastAsia" w:ascii="宋体" w:hAnsi="宋体" w:eastAsia="宋体" w:cs="宋体"/>
                <w:sz w:val="18"/>
                <w:szCs w:val="18"/>
                <w:highlight w:val="none"/>
              </w:rPr>
            </w:pPr>
            <w:r>
              <w:rPr>
                <w:rFonts w:hint="eastAsia" w:ascii="宋体" w:hAnsi="宋体" w:eastAsia="宋体" w:cs="宋体"/>
                <w:i w:val="0"/>
                <w:iCs w:val="0"/>
                <w:color w:val="000000"/>
                <w:kern w:val="0"/>
                <w:sz w:val="18"/>
                <w:szCs w:val="18"/>
                <w:highlight w:val="none"/>
                <w:u w:val="none"/>
                <w:lang w:val="en-US" w:eastAsia="zh-CN" w:bidi="ar"/>
              </w:rPr>
              <w:t>9</w:t>
            </w:r>
          </w:p>
        </w:tc>
        <w:tc>
          <w:tcPr>
            <w:tcW w:w="0" w:type="auto"/>
            <w:shd w:val="clear" w:color="auto" w:fill="FFFFFF" w:themeFill="background1"/>
            <w:vAlign w:val="center"/>
          </w:tcPr>
          <w:p w14:paraId="581C69EF">
            <w:pPr>
              <w:keepNext w:val="0"/>
              <w:keepLines w:val="0"/>
              <w:widowControl/>
              <w:suppressLineNumbers w:val="0"/>
              <w:spacing w:before="0" w:beforeAutospacing="0" w:after="0" w:afterAutospacing="0" w:line="240" w:lineRule="auto"/>
              <w:ind w:left="0" w:right="0"/>
              <w:textAlignment w:val="center"/>
              <w:rPr>
                <w:rFonts w:hint="eastAsia" w:ascii="宋体" w:hAnsi="宋体" w:eastAsia="宋体" w:cs="宋体"/>
                <w:color w:val="auto"/>
                <w:kern w:val="2"/>
                <w:sz w:val="18"/>
                <w:szCs w:val="18"/>
                <w:highlight w:val="none"/>
                <w:lang w:val="en-US" w:eastAsia="zh-CN" w:bidi="ar-SA"/>
              </w:rPr>
            </w:pPr>
            <w:r>
              <w:rPr>
                <w:rFonts w:hint="eastAsia" w:ascii="宋体" w:hAnsi="宋体" w:eastAsia="宋体" w:cs="宋体"/>
                <w:color w:val="auto"/>
                <w:kern w:val="2"/>
                <w:sz w:val="18"/>
                <w:szCs w:val="18"/>
                <w:highlight w:val="none"/>
                <w:lang w:val="en-US" w:eastAsia="zh-CN" w:bidi="ar-SA"/>
              </w:rPr>
              <w:t>大学生创新与创业实务（一）-（二）</w:t>
            </w:r>
          </w:p>
        </w:tc>
        <w:tc>
          <w:tcPr>
            <w:tcW w:w="2568" w:type="dxa"/>
            <w:shd w:val="clear" w:color="auto" w:fill="FFFFFF" w:themeFill="background1"/>
            <w:vAlign w:val="center"/>
          </w:tcPr>
          <w:p w14:paraId="63F60D0E">
            <w:pPr>
              <w:keepNext w:val="0"/>
              <w:keepLines w:val="0"/>
              <w:suppressLineNumbers w:val="0"/>
              <w:spacing w:before="0" w:beforeAutospacing="0" w:after="0" w:afterAutospacing="0" w:line="240" w:lineRule="auto"/>
              <w:ind w:left="0" w:right="0"/>
              <w:rPr>
                <w:rFonts w:hint="eastAsia" w:ascii="宋体" w:hAnsi="宋体" w:eastAsia="宋体" w:cs="宋体"/>
                <w:color w:val="auto"/>
                <w:kern w:val="2"/>
                <w:sz w:val="18"/>
                <w:szCs w:val="18"/>
                <w:highlight w:val="none"/>
                <w:lang w:val="en-US" w:eastAsia="zh-CN" w:bidi="ar-SA"/>
              </w:rPr>
            </w:pPr>
            <w:r>
              <w:rPr>
                <w:rFonts w:hint="eastAsia" w:ascii="宋体" w:hAnsi="宋体" w:eastAsia="宋体" w:cs="宋体"/>
                <w:color w:val="auto"/>
                <w:kern w:val="2"/>
                <w:sz w:val="18"/>
                <w:szCs w:val="18"/>
                <w:highlight w:val="none"/>
                <w:lang w:val="en-US" w:eastAsia="zh-CN" w:bidi="ar-SA"/>
              </w:rPr>
              <w:t>通过课程教学，使学生获得适应职业岗位及终身发展所必需的创新与创业基础知识和操作技能；掌握常见创新思维方法与创业工具，能够发现需求、提出创意、组建团队、整合资源、撰写创业计划书并完成项目路演；在项目体验中增强自信、承压、守法、合作的职业素养，培养敢闯会创、服务地方产业与乡村振兴的新时代技术技能人才。</w:t>
            </w:r>
          </w:p>
        </w:tc>
        <w:tc>
          <w:tcPr>
            <w:tcW w:w="2364" w:type="dxa"/>
            <w:shd w:val="clear" w:color="auto" w:fill="FFFFFF" w:themeFill="background1"/>
            <w:vAlign w:val="center"/>
          </w:tcPr>
          <w:p w14:paraId="368F1636">
            <w:pPr>
              <w:keepNext w:val="0"/>
              <w:keepLines w:val="0"/>
              <w:suppressLineNumbers w:val="0"/>
              <w:spacing w:before="0" w:beforeAutospacing="0" w:after="0" w:afterAutospacing="0" w:line="240" w:lineRule="auto"/>
              <w:ind w:left="0" w:right="0"/>
              <w:rPr>
                <w:rFonts w:hint="eastAsia" w:ascii="宋体" w:hAnsi="宋体" w:eastAsia="宋体" w:cs="宋体"/>
                <w:color w:val="auto"/>
                <w:kern w:val="2"/>
                <w:sz w:val="18"/>
                <w:szCs w:val="18"/>
                <w:highlight w:val="none"/>
                <w:lang w:val="en-US" w:eastAsia="zh-CN" w:bidi="ar-SA"/>
              </w:rPr>
            </w:pPr>
            <w:r>
              <w:rPr>
                <w:rFonts w:hint="eastAsia" w:ascii="宋体" w:hAnsi="宋体" w:eastAsia="宋体" w:cs="宋体"/>
                <w:color w:val="auto"/>
                <w:kern w:val="2"/>
                <w:sz w:val="18"/>
                <w:szCs w:val="18"/>
                <w:highlight w:val="none"/>
                <w:lang w:val="en-US" w:eastAsia="zh-CN" w:bidi="ar-SA"/>
              </w:rPr>
              <w:t>1.理论部分：创新概念，创新与创业关系、创新思维障碍及突破方法；和田十二法、精益画布、商业模式画布；创业机会识别、风险评估、资源整合、财税基础；企业开办流程与政策法规。</w:t>
            </w:r>
          </w:p>
          <w:p w14:paraId="58A2293D">
            <w:pPr>
              <w:keepNext w:val="0"/>
              <w:keepLines w:val="0"/>
              <w:suppressLineNumbers w:val="0"/>
              <w:spacing w:before="0" w:beforeAutospacing="0" w:after="0" w:afterAutospacing="0" w:line="240" w:lineRule="auto"/>
              <w:ind w:left="0" w:right="0"/>
              <w:rPr>
                <w:rFonts w:hint="eastAsia" w:ascii="宋体" w:hAnsi="宋体" w:eastAsia="宋体" w:cs="宋体"/>
                <w:color w:val="auto"/>
                <w:kern w:val="2"/>
                <w:sz w:val="18"/>
                <w:szCs w:val="18"/>
                <w:highlight w:val="none"/>
                <w:lang w:val="en-US" w:eastAsia="zh-CN" w:bidi="ar-SA"/>
              </w:rPr>
            </w:pPr>
            <w:r>
              <w:rPr>
                <w:rFonts w:hint="eastAsia" w:ascii="宋体" w:hAnsi="宋体" w:eastAsia="宋体" w:cs="宋体"/>
                <w:color w:val="auto"/>
                <w:kern w:val="2"/>
                <w:sz w:val="18"/>
                <w:szCs w:val="18"/>
                <w:highlight w:val="none"/>
                <w:lang w:val="en-US" w:eastAsia="zh-CN" w:bidi="ar-SA"/>
              </w:rPr>
              <w:t>2.实践部分：创新思维训练游戏、创意项目画布实操；柳州螺蛳粉、新能源汽车等地方产业项目选题；路演 PPT 制作与现场答辩；参加创新创业赛事活动。</w:t>
            </w:r>
          </w:p>
        </w:tc>
        <w:tc>
          <w:tcPr>
            <w:tcW w:w="0" w:type="auto"/>
            <w:shd w:val="clear" w:color="auto" w:fill="FFFFFF" w:themeFill="background1"/>
            <w:vAlign w:val="center"/>
          </w:tcPr>
          <w:p w14:paraId="53050015">
            <w:pPr>
              <w:keepNext w:val="0"/>
              <w:keepLines w:val="0"/>
              <w:suppressLineNumbers w:val="0"/>
              <w:spacing w:before="0" w:beforeAutospacing="0" w:after="0" w:afterAutospacing="0" w:line="240" w:lineRule="auto"/>
              <w:ind w:left="0" w:right="0"/>
              <w:rPr>
                <w:rFonts w:hint="eastAsia" w:ascii="宋体" w:hAnsi="宋体" w:eastAsia="宋体" w:cs="宋体"/>
                <w:color w:val="auto"/>
                <w:kern w:val="2"/>
                <w:sz w:val="18"/>
                <w:szCs w:val="18"/>
                <w:highlight w:val="none"/>
                <w:lang w:val="en-US" w:eastAsia="zh-CN" w:bidi="ar-SA"/>
              </w:rPr>
            </w:pPr>
            <w:r>
              <w:rPr>
                <w:rFonts w:hint="eastAsia" w:ascii="宋体" w:hAnsi="宋体" w:eastAsia="宋体" w:cs="宋体"/>
                <w:color w:val="auto"/>
                <w:kern w:val="2"/>
                <w:sz w:val="18"/>
                <w:szCs w:val="18"/>
                <w:highlight w:val="none"/>
                <w:lang w:val="en-US" w:eastAsia="zh-CN" w:bidi="ar-SA"/>
              </w:rPr>
              <w:t>1.教学形式：混合式教学；</w:t>
            </w:r>
          </w:p>
          <w:p w14:paraId="6B6CAE97">
            <w:pPr>
              <w:keepNext w:val="0"/>
              <w:keepLines w:val="0"/>
              <w:suppressLineNumbers w:val="0"/>
              <w:spacing w:before="0" w:beforeAutospacing="0" w:after="0" w:afterAutospacing="0" w:line="240" w:lineRule="auto"/>
              <w:ind w:left="0" w:right="0"/>
              <w:rPr>
                <w:rFonts w:hint="eastAsia" w:ascii="宋体" w:hAnsi="宋体" w:eastAsia="宋体" w:cs="宋体"/>
                <w:color w:val="auto"/>
                <w:kern w:val="2"/>
                <w:sz w:val="18"/>
                <w:szCs w:val="18"/>
                <w:highlight w:val="none"/>
                <w:lang w:val="en-US" w:eastAsia="zh-CN" w:bidi="ar-SA"/>
              </w:rPr>
            </w:pPr>
            <w:r>
              <w:rPr>
                <w:rFonts w:hint="eastAsia" w:ascii="宋体" w:hAnsi="宋体" w:eastAsia="宋体" w:cs="宋体"/>
                <w:color w:val="auto"/>
                <w:kern w:val="2"/>
                <w:sz w:val="18"/>
                <w:szCs w:val="18"/>
                <w:highlight w:val="none"/>
                <w:lang w:val="en-US" w:eastAsia="zh-CN" w:bidi="ar-SA"/>
              </w:rPr>
              <w:t>2.教室要求：多媒体教室、计算机房；</w:t>
            </w:r>
          </w:p>
          <w:p w14:paraId="28AF912F">
            <w:pPr>
              <w:keepNext w:val="0"/>
              <w:keepLines w:val="0"/>
              <w:suppressLineNumbers w:val="0"/>
              <w:spacing w:before="0" w:beforeAutospacing="0" w:after="0" w:afterAutospacing="0" w:line="240" w:lineRule="auto"/>
              <w:ind w:left="0" w:right="0"/>
              <w:rPr>
                <w:rFonts w:hint="eastAsia" w:ascii="宋体" w:hAnsi="宋体" w:eastAsia="宋体" w:cs="宋体"/>
                <w:color w:val="auto"/>
                <w:kern w:val="2"/>
                <w:sz w:val="18"/>
                <w:szCs w:val="18"/>
                <w:highlight w:val="none"/>
                <w:lang w:val="en-US" w:eastAsia="zh-CN" w:bidi="ar-SA"/>
              </w:rPr>
            </w:pPr>
            <w:r>
              <w:rPr>
                <w:rFonts w:hint="eastAsia" w:ascii="宋体" w:hAnsi="宋体" w:eastAsia="宋体" w:cs="宋体"/>
                <w:color w:val="auto"/>
                <w:kern w:val="2"/>
                <w:sz w:val="18"/>
                <w:szCs w:val="18"/>
                <w:highlight w:val="none"/>
                <w:lang w:val="en-US" w:eastAsia="zh-CN" w:bidi="ar-SA"/>
              </w:rPr>
              <w:t>3.考核形式：平时成绩60%，期末考核成绩40%</w:t>
            </w:r>
          </w:p>
        </w:tc>
      </w:tr>
      <w:tr w14:paraId="266A26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trHeight w:val="0" w:hRule="atLeast"/>
          <w:jc w:val="center"/>
        </w:trPr>
        <w:tc>
          <w:tcPr>
            <w:tcW w:w="0" w:type="auto"/>
            <w:shd w:val="clear" w:color="auto" w:fill="FFFFFF" w:themeFill="background1"/>
            <w:vAlign w:val="center"/>
          </w:tcPr>
          <w:p w14:paraId="7611A6D9">
            <w:pPr>
              <w:keepNext w:val="0"/>
              <w:keepLines w:val="0"/>
              <w:widowControl/>
              <w:suppressLineNumbers w:val="0"/>
              <w:spacing w:before="0" w:beforeAutospacing="0" w:after="0" w:afterAutospacing="0" w:line="240" w:lineRule="auto"/>
              <w:ind w:left="0" w:right="0"/>
              <w:jc w:val="center"/>
              <w:textAlignment w:val="center"/>
              <w:rPr>
                <w:rFonts w:hint="eastAsia" w:ascii="宋体" w:hAnsi="宋体" w:eastAsia="宋体" w:cs="宋体"/>
                <w:sz w:val="18"/>
                <w:szCs w:val="18"/>
                <w:highlight w:val="none"/>
              </w:rPr>
            </w:pPr>
            <w:r>
              <w:rPr>
                <w:rFonts w:hint="eastAsia" w:ascii="宋体" w:hAnsi="宋体" w:eastAsia="宋体" w:cs="宋体"/>
                <w:i w:val="0"/>
                <w:iCs w:val="0"/>
                <w:color w:val="000000"/>
                <w:kern w:val="0"/>
                <w:sz w:val="18"/>
                <w:szCs w:val="18"/>
                <w:highlight w:val="none"/>
                <w:u w:val="none"/>
                <w:lang w:val="en-US" w:eastAsia="zh-CN" w:bidi="ar"/>
              </w:rPr>
              <w:t>10</w:t>
            </w:r>
          </w:p>
        </w:tc>
        <w:tc>
          <w:tcPr>
            <w:tcW w:w="0" w:type="auto"/>
            <w:shd w:val="clear" w:color="auto" w:fill="FFFFFF" w:themeFill="background1"/>
            <w:vAlign w:val="center"/>
          </w:tcPr>
          <w:p w14:paraId="6F6A990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both"/>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大学生心理健康教育（一）-（二）</w:t>
            </w:r>
          </w:p>
        </w:tc>
        <w:tc>
          <w:tcPr>
            <w:tcW w:w="2568" w:type="dxa"/>
            <w:shd w:val="clear" w:color="auto" w:fill="FFFFFF" w:themeFill="background1"/>
            <w:vAlign w:val="center"/>
          </w:tcPr>
          <w:p w14:paraId="35D753B9">
            <w:pPr>
              <w:keepNext w:val="0"/>
              <w:keepLines w:val="0"/>
              <w:suppressLineNumbers w:val="0"/>
              <w:spacing w:before="0" w:beforeAutospacing="0" w:after="0" w:afterAutospacing="0" w:line="240" w:lineRule="auto"/>
              <w:ind w:left="0" w:right="0"/>
              <w:rPr>
                <w:rFonts w:hint="eastAsia" w:ascii="宋体" w:hAnsi="宋体" w:eastAsia="宋体" w:cs="宋体"/>
                <w:sz w:val="18"/>
                <w:szCs w:val="18"/>
                <w:highlight w:val="none"/>
              </w:rPr>
            </w:pPr>
          </w:p>
          <w:p w14:paraId="765B3DE7">
            <w:pPr>
              <w:keepNext w:val="0"/>
              <w:keepLines w:val="0"/>
              <w:suppressLineNumbers w:val="0"/>
              <w:spacing w:before="0" w:beforeAutospacing="0" w:after="0" w:afterAutospacing="0" w:line="240" w:lineRule="auto"/>
              <w:ind w:left="0" w:right="0"/>
              <w:rPr>
                <w:rFonts w:hint="eastAsia" w:ascii="宋体" w:hAnsi="宋体" w:eastAsia="宋体" w:cs="宋体"/>
                <w:kern w:val="2"/>
                <w:sz w:val="18"/>
                <w:szCs w:val="18"/>
                <w:highlight w:val="none"/>
                <w:lang w:val="en-US" w:eastAsia="zh-CN" w:bidi="ar-SA"/>
              </w:rPr>
            </w:pPr>
            <w:r>
              <w:rPr>
                <w:rFonts w:hint="eastAsia" w:ascii="宋体" w:hAnsi="宋体" w:eastAsia="宋体" w:cs="宋体"/>
                <w:sz w:val="18"/>
                <w:szCs w:val="18"/>
                <w:highlight w:val="none"/>
              </w:rPr>
              <w:t>通过课程教学，使学生获得适应大学学习生活、职业发展及终身心理健康所需的心理健康核心知识，掌握自我认知、情绪调节、压力管理与人际互动的基础方法，具备识别自身与他人心理状态、运用恰当方式调适心理困扰的基本技能；在情境体验与实践活动中提升心理韧性、情绪调控能力与社会适应能力，培养学生积极乐观的人生态度、健康向上的心理品质，以及关爱自我、理解他人的人文素养，助力其成长为身心健康的社会主义建设者和接班人。</w:t>
            </w:r>
          </w:p>
        </w:tc>
        <w:tc>
          <w:tcPr>
            <w:tcW w:w="2364" w:type="dxa"/>
            <w:shd w:val="clear" w:color="auto" w:fill="FFFFFF" w:themeFill="background1"/>
            <w:vAlign w:val="center"/>
          </w:tcPr>
          <w:p w14:paraId="1411B521">
            <w:pPr>
              <w:keepNext w:val="0"/>
              <w:keepLines w:val="0"/>
              <w:suppressLineNumbers w:val="0"/>
              <w:spacing w:before="0" w:beforeAutospacing="0" w:after="0" w:afterAutospacing="0" w:line="240" w:lineRule="auto"/>
              <w:ind w:left="0" w:right="0"/>
              <w:rPr>
                <w:rFonts w:hint="eastAsia" w:ascii="宋体" w:hAnsi="宋体" w:eastAsia="宋体" w:cs="宋体"/>
                <w:sz w:val="18"/>
                <w:szCs w:val="18"/>
                <w:highlight w:val="none"/>
              </w:rPr>
            </w:pPr>
            <w:r>
              <w:rPr>
                <w:rFonts w:hint="eastAsia" w:ascii="宋体" w:hAnsi="宋体" w:eastAsia="宋体" w:cs="宋体"/>
                <w:sz w:val="18"/>
                <w:szCs w:val="18"/>
                <w:highlight w:val="none"/>
                <w:lang w:val="en-US" w:eastAsia="zh-CN"/>
              </w:rPr>
              <w:t>1.</w:t>
            </w:r>
            <w:r>
              <w:rPr>
                <w:rFonts w:hint="eastAsia" w:ascii="宋体" w:hAnsi="宋体" w:eastAsia="宋体" w:cs="宋体"/>
                <w:sz w:val="18"/>
                <w:szCs w:val="18"/>
                <w:highlight w:val="none"/>
              </w:rPr>
              <w:t>理论部分</w:t>
            </w:r>
          </w:p>
          <w:p w14:paraId="32B41501">
            <w:pPr>
              <w:keepNext w:val="0"/>
              <w:keepLines w:val="0"/>
              <w:suppressLineNumbers w:val="0"/>
              <w:spacing w:before="0" w:beforeAutospacing="0" w:after="0" w:afterAutospacing="0" w:line="240" w:lineRule="auto"/>
              <w:ind w:left="0" w:right="0"/>
              <w:rPr>
                <w:rFonts w:hint="eastAsia" w:ascii="宋体" w:hAnsi="宋体" w:eastAsia="宋体" w:cs="宋体"/>
                <w:sz w:val="18"/>
                <w:szCs w:val="18"/>
                <w:highlight w:val="none"/>
                <w:lang w:val="en-US" w:eastAsia="zh-CN"/>
              </w:rPr>
            </w:pPr>
            <w:r>
              <w:rPr>
                <w:rFonts w:hint="eastAsia" w:ascii="宋体" w:hAnsi="宋体" w:eastAsia="宋体" w:cs="宋体"/>
                <w:sz w:val="18"/>
                <w:szCs w:val="18"/>
                <w:highlight w:val="none"/>
                <w:lang w:val="en-US" w:eastAsia="zh-CN"/>
              </w:rPr>
              <w:t>理论部分包含心理健康基础知识、心理咨询相关知识、大学适应与学习心理、自我意识与心理调适、压力管理与挫折应对、情绪特点、影响及不良情绪调适；恋爱与性心理，以及生命价值探索。</w:t>
            </w:r>
          </w:p>
          <w:p w14:paraId="25D9E2EB">
            <w:pPr>
              <w:keepNext w:val="0"/>
              <w:keepLines w:val="0"/>
              <w:suppressLineNumbers w:val="0"/>
              <w:spacing w:before="0" w:beforeAutospacing="0" w:after="0" w:afterAutospacing="0" w:line="240" w:lineRule="auto"/>
              <w:ind w:left="0" w:right="0"/>
              <w:rPr>
                <w:rFonts w:hint="eastAsia" w:ascii="宋体" w:hAnsi="宋体" w:eastAsia="宋体" w:cs="宋体"/>
                <w:sz w:val="18"/>
                <w:szCs w:val="18"/>
                <w:highlight w:val="none"/>
              </w:rPr>
            </w:pPr>
            <w:r>
              <w:rPr>
                <w:rFonts w:hint="eastAsia" w:ascii="宋体" w:hAnsi="宋体" w:eastAsia="宋体" w:cs="宋体"/>
                <w:sz w:val="18"/>
                <w:szCs w:val="18"/>
                <w:highlight w:val="none"/>
                <w:lang w:val="en-US" w:eastAsia="zh-CN"/>
              </w:rPr>
              <w:t>2.</w:t>
            </w:r>
            <w:r>
              <w:rPr>
                <w:rFonts w:hint="eastAsia" w:ascii="宋体" w:hAnsi="宋体" w:eastAsia="宋体" w:cs="宋体"/>
                <w:sz w:val="18"/>
                <w:szCs w:val="18"/>
                <w:highlight w:val="none"/>
              </w:rPr>
              <w:t>实践部分</w:t>
            </w:r>
          </w:p>
          <w:p w14:paraId="7030DEB1">
            <w:pPr>
              <w:keepNext w:val="0"/>
              <w:keepLines w:val="0"/>
              <w:suppressLineNumbers w:val="0"/>
              <w:spacing w:before="0" w:beforeAutospacing="0" w:after="0" w:afterAutospacing="0" w:line="240" w:lineRule="auto"/>
              <w:ind w:left="0" w:right="0"/>
              <w:rPr>
                <w:rFonts w:hint="eastAsia" w:ascii="宋体" w:hAnsi="宋体" w:eastAsia="宋体" w:cs="宋体"/>
                <w:sz w:val="18"/>
                <w:szCs w:val="18"/>
                <w:highlight w:val="none"/>
              </w:rPr>
            </w:pPr>
            <w:r>
              <w:rPr>
                <w:rFonts w:hint="eastAsia" w:ascii="宋体" w:hAnsi="宋体" w:eastAsia="宋体" w:cs="宋体"/>
                <w:sz w:val="18"/>
                <w:szCs w:val="18"/>
                <w:highlight w:val="none"/>
              </w:rPr>
              <w:t>情绪记录与管理技巧训练、大学适应情景模拟与问题解决演练；</w:t>
            </w:r>
          </w:p>
          <w:p w14:paraId="3A854FA3">
            <w:pPr>
              <w:keepNext w:val="0"/>
              <w:keepLines w:val="0"/>
              <w:suppressLineNumbers w:val="0"/>
              <w:spacing w:before="0" w:beforeAutospacing="0" w:after="0" w:afterAutospacing="0" w:line="240" w:lineRule="auto"/>
              <w:ind w:left="0" w:right="0"/>
              <w:rPr>
                <w:rFonts w:hint="eastAsia" w:ascii="宋体" w:hAnsi="宋体" w:eastAsia="宋体" w:cs="宋体"/>
                <w:sz w:val="18"/>
                <w:szCs w:val="18"/>
                <w:highlight w:val="none"/>
              </w:rPr>
            </w:pPr>
            <w:r>
              <w:rPr>
                <w:rFonts w:hint="eastAsia" w:ascii="宋体" w:hAnsi="宋体" w:eastAsia="宋体" w:cs="宋体"/>
                <w:sz w:val="18"/>
                <w:szCs w:val="18"/>
                <w:highlight w:val="none"/>
              </w:rPr>
              <w:t>小组互助交流与心理支持实践活动。</w:t>
            </w:r>
          </w:p>
          <w:p w14:paraId="431A1F4C">
            <w:pPr>
              <w:keepNext w:val="0"/>
              <w:keepLines w:val="0"/>
              <w:suppressLineNumbers w:val="0"/>
              <w:spacing w:before="0" w:beforeAutospacing="0" w:after="0" w:afterAutospacing="0" w:line="240" w:lineRule="auto"/>
              <w:ind w:left="0" w:right="0"/>
              <w:rPr>
                <w:rFonts w:hint="eastAsia" w:ascii="宋体" w:hAnsi="宋体" w:eastAsia="宋体" w:cs="宋体"/>
                <w:kern w:val="2"/>
                <w:sz w:val="18"/>
                <w:szCs w:val="18"/>
                <w:highlight w:val="none"/>
                <w:lang w:val="en-US" w:eastAsia="zh-CN" w:bidi="ar-SA"/>
              </w:rPr>
            </w:pPr>
          </w:p>
        </w:tc>
        <w:tc>
          <w:tcPr>
            <w:tcW w:w="0" w:type="auto"/>
            <w:shd w:val="clear" w:color="auto" w:fill="FFFFFF" w:themeFill="background1"/>
            <w:vAlign w:val="center"/>
          </w:tcPr>
          <w:p w14:paraId="1D2758E5">
            <w:pPr>
              <w:keepNext w:val="0"/>
              <w:keepLines w:val="0"/>
              <w:suppressLineNumbers w:val="0"/>
              <w:spacing w:before="0" w:beforeAutospacing="0" w:after="0" w:afterAutospacing="0" w:line="240" w:lineRule="auto"/>
              <w:ind w:left="0" w:right="0"/>
              <w:rPr>
                <w:rFonts w:hint="eastAsia" w:ascii="宋体" w:hAnsi="宋体" w:eastAsia="宋体" w:cs="宋体"/>
                <w:sz w:val="18"/>
                <w:szCs w:val="18"/>
                <w:highlight w:val="none"/>
              </w:rPr>
            </w:pPr>
            <w:r>
              <w:rPr>
                <w:rFonts w:hint="eastAsia" w:ascii="宋体" w:hAnsi="宋体" w:eastAsia="宋体" w:cs="宋体"/>
                <w:sz w:val="18"/>
                <w:szCs w:val="18"/>
                <w:highlight w:val="none"/>
              </w:rPr>
              <w:t>1.教学形式：混合式教学；</w:t>
            </w:r>
          </w:p>
          <w:p w14:paraId="037439A7">
            <w:pPr>
              <w:keepNext w:val="0"/>
              <w:keepLines w:val="0"/>
              <w:suppressLineNumbers w:val="0"/>
              <w:spacing w:before="0" w:beforeAutospacing="0" w:after="0" w:afterAutospacing="0" w:line="240" w:lineRule="auto"/>
              <w:ind w:left="0" w:right="0"/>
              <w:rPr>
                <w:rFonts w:hint="eastAsia" w:ascii="宋体" w:hAnsi="宋体" w:eastAsia="宋体" w:cs="宋体"/>
                <w:sz w:val="18"/>
                <w:szCs w:val="18"/>
                <w:highlight w:val="none"/>
              </w:rPr>
            </w:pPr>
            <w:r>
              <w:rPr>
                <w:rFonts w:hint="eastAsia" w:ascii="宋体" w:hAnsi="宋体" w:eastAsia="宋体" w:cs="宋体"/>
                <w:sz w:val="18"/>
                <w:szCs w:val="18"/>
                <w:highlight w:val="none"/>
              </w:rPr>
              <w:t>2.教室要求：多媒体教室；</w:t>
            </w:r>
          </w:p>
          <w:p w14:paraId="3E52D152">
            <w:pPr>
              <w:keepNext w:val="0"/>
              <w:keepLines w:val="0"/>
              <w:suppressLineNumbers w:val="0"/>
              <w:spacing w:before="0" w:beforeAutospacing="0" w:after="0" w:afterAutospacing="0" w:line="240" w:lineRule="auto"/>
              <w:ind w:left="0" w:right="0"/>
              <w:rPr>
                <w:rFonts w:hint="eastAsia" w:ascii="宋体" w:hAnsi="宋体" w:eastAsia="宋体" w:cs="宋体"/>
                <w:kern w:val="2"/>
                <w:sz w:val="18"/>
                <w:szCs w:val="18"/>
                <w:highlight w:val="none"/>
                <w:lang w:val="en-US" w:eastAsia="zh-CN" w:bidi="ar-SA"/>
              </w:rPr>
            </w:pPr>
            <w:r>
              <w:rPr>
                <w:rFonts w:hint="eastAsia" w:ascii="宋体" w:hAnsi="宋体" w:eastAsia="宋体" w:cs="宋体"/>
                <w:sz w:val="18"/>
                <w:szCs w:val="18"/>
                <w:highlight w:val="none"/>
              </w:rPr>
              <w:t>3.考核形式：平时成绩 60%，期末成绩40%。</w:t>
            </w:r>
          </w:p>
        </w:tc>
      </w:tr>
      <w:tr w14:paraId="54753F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trHeight w:val="0" w:hRule="atLeast"/>
          <w:jc w:val="center"/>
        </w:trPr>
        <w:tc>
          <w:tcPr>
            <w:tcW w:w="0" w:type="auto"/>
            <w:shd w:val="clear" w:color="auto" w:fill="FFFFFF" w:themeFill="background1"/>
            <w:vAlign w:val="center"/>
          </w:tcPr>
          <w:p w14:paraId="20F18149">
            <w:pPr>
              <w:keepNext w:val="0"/>
              <w:keepLines w:val="0"/>
              <w:widowControl/>
              <w:suppressLineNumbers w:val="0"/>
              <w:spacing w:before="0" w:beforeAutospacing="0" w:after="0" w:afterAutospacing="0" w:line="240" w:lineRule="auto"/>
              <w:ind w:left="0" w:right="0"/>
              <w:jc w:val="center"/>
              <w:textAlignment w:val="center"/>
              <w:rPr>
                <w:rFonts w:hint="eastAsia" w:ascii="宋体" w:hAnsi="宋体" w:eastAsia="宋体" w:cs="宋体"/>
                <w:sz w:val="18"/>
                <w:szCs w:val="18"/>
                <w:highlight w:val="none"/>
              </w:rPr>
            </w:pPr>
            <w:r>
              <w:rPr>
                <w:rFonts w:hint="eastAsia" w:ascii="宋体" w:hAnsi="宋体" w:eastAsia="宋体" w:cs="宋体"/>
                <w:i w:val="0"/>
                <w:iCs w:val="0"/>
                <w:color w:val="000000"/>
                <w:kern w:val="0"/>
                <w:sz w:val="18"/>
                <w:szCs w:val="18"/>
                <w:highlight w:val="none"/>
                <w:u w:val="none"/>
                <w:lang w:val="en-US" w:eastAsia="zh-CN" w:bidi="ar"/>
              </w:rPr>
              <w:t>11</w:t>
            </w:r>
          </w:p>
        </w:tc>
        <w:tc>
          <w:tcPr>
            <w:tcW w:w="0" w:type="auto"/>
            <w:shd w:val="clear" w:color="auto" w:fill="FFFFFF" w:themeFill="background1"/>
            <w:vAlign w:val="center"/>
          </w:tcPr>
          <w:p w14:paraId="1A77F24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both"/>
              <w:textAlignment w:val="center"/>
              <w:rPr>
                <w:rFonts w:hint="eastAsia" w:ascii="宋体" w:hAnsi="宋体" w:eastAsia="宋体" w:cs="宋体"/>
                <w:i w:val="0"/>
                <w:iCs w:val="0"/>
                <w:color w:val="000000"/>
                <w:kern w:val="2"/>
                <w:sz w:val="18"/>
                <w:szCs w:val="18"/>
                <w:highlight w:val="none"/>
                <w:u w:val="none"/>
                <w:lang w:val="en-US" w:eastAsia="zh-CN" w:bidi="ar-SA"/>
              </w:rPr>
            </w:pPr>
            <w:r>
              <w:rPr>
                <w:rFonts w:hint="eastAsia" w:ascii="宋体" w:hAnsi="宋体" w:eastAsia="宋体" w:cs="宋体"/>
                <w:i w:val="0"/>
                <w:iCs w:val="0"/>
                <w:color w:val="000000"/>
                <w:kern w:val="0"/>
                <w:sz w:val="18"/>
                <w:szCs w:val="18"/>
                <w:highlight w:val="none"/>
                <w:u w:val="none"/>
                <w:lang w:val="en-US" w:eastAsia="zh-CN" w:bidi="ar"/>
              </w:rPr>
              <w:t>大学英语（一）-（二）</w:t>
            </w:r>
          </w:p>
        </w:tc>
        <w:tc>
          <w:tcPr>
            <w:tcW w:w="2568" w:type="dxa"/>
            <w:shd w:val="clear" w:color="auto" w:fill="FFFFFF" w:themeFill="background1"/>
            <w:vAlign w:val="center"/>
          </w:tcPr>
          <w:p w14:paraId="701530E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both"/>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color w:val="auto"/>
                <w:kern w:val="2"/>
                <w:sz w:val="18"/>
                <w:szCs w:val="18"/>
                <w:highlight w:val="none"/>
                <w:lang w:val="en-US" w:eastAsia="zh-CN"/>
              </w:rPr>
              <w:t>夯实</w:t>
            </w:r>
            <w:r>
              <w:rPr>
                <w:rFonts w:hint="eastAsia" w:ascii="宋体" w:hAnsi="宋体" w:eastAsia="宋体" w:cs="宋体"/>
                <w:color w:val="auto"/>
                <w:kern w:val="2"/>
                <w:sz w:val="18"/>
                <w:szCs w:val="18"/>
                <w:highlight w:val="none"/>
              </w:rPr>
              <w:t>学生英语语言</w:t>
            </w:r>
            <w:r>
              <w:rPr>
                <w:rFonts w:hint="eastAsia" w:ascii="宋体" w:hAnsi="宋体" w:eastAsia="宋体" w:cs="宋体"/>
                <w:color w:val="auto"/>
                <w:kern w:val="2"/>
                <w:sz w:val="18"/>
                <w:szCs w:val="18"/>
                <w:highlight w:val="none"/>
                <w:lang w:val="en-US" w:eastAsia="zh-CN"/>
              </w:rPr>
              <w:t>能力</w:t>
            </w:r>
            <w:r>
              <w:rPr>
                <w:rFonts w:hint="eastAsia" w:ascii="宋体" w:hAnsi="宋体" w:eastAsia="宋体" w:cs="宋体"/>
                <w:color w:val="auto"/>
                <w:kern w:val="2"/>
                <w:sz w:val="18"/>
                <w:szCs w:val="18"/>
                <w:highlight w:val="none"/>
              </w:rPr>
              <w:t>，</w:t>
            </w:r>
            <w:r>
              <w:rPr>
                <w:rFonts w:hint="eastAsia" w:ascii="宋体" w:hAnsi="宋体" w:eastAsia="宋体" w:cs="宋体"/>
                <w:i w:val="0"/>
                <w:iCs w:val="0"/>
                <w:color w:val="000000"/>
                <w:kern w:val="0"/>
                <w:sz w:val="18"/>
                <w:szCs w:val="18"/>
                <w:highlight w:val="none"/>
                <w:u w:val="none"/>
                <w:lang w:val="en-US" w:eastAsia="zh-CN" w:bidi="ar"/>
              </w:rPr>
              <w:t>促进学生英语学科核心素养的发展，培养具有中国情怀、国际视野，能够在日常生活和职场中用英语进行有效沟通的高素质技术技能人才</w:t>
            </w:r>
          </w:p>
          <w:p w14:paraId="3513EB9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both"/>
              <w:textAlignment w:val="center"/>
              <w:rPr>
                <w:rFonts w:hint="eastAsia" w:ascii="宋体" w:hAnsi="宋体" w:eastAsia="宋体" w:cs="宋体"/>
                <w:i w:val="0"/>
                <w:iCs w:val="0"/>
                <w:color w:val="000000"/>
                <w:kern w:val="0"/>
                <w:sz w:val="18"/>
                <w:szCs w:val="18"/>
                <w:highlight w:val="none"/>
                <w:u w:val="none"/>
                <w:lang w:val="en-US" w:eastAsia="zh-CN" w:bidi="ar"/>
              </w:rPr>
            </w:pPr>
          </w:p>
        </w:tc>
        <w:tc>
          <w:tcPr>
            <w:tcW w:w="2364" w:type="dxa"/>
            <w:shd w:val="clear" w:color="auto" w:fill="FFFFFF" w:themeFill="background1"/>
            <w:vAlign w:val="center"/>
          </w:tcPr>
          <w:p w14:paraId="731B441C">
            <w:pPr>
              <w:pStyle w:val="26"/>
              <w:keepNext w:val="0"/>
              <w:keepLines w:val="0"/>
              <w:suppressLineNumbers w:val="0"/>
              <w:spacing w:before="40" w:beforeAutospacing="0" w:after="0" w:afterAutospacing="0" w:line="240" w:lineRule="auto"/>
              <w:ind w:left="0" w:right="57" w:rightChars="0"/>
              <w:jc w:val="both"/>
              <w:rPr>
                <w:rFonts w:hint="eastAsia" w:ascii="宋体" w:hAnsi="宋体" w:eastAsia="宋体" w:cs="宋体"/>
                <w:color w:val="auto"/>
                <w:kern w:val="2"/>
                <w:sz w:val="18"/>
                <w:szCs w:val="18"/>
                <w:highlight w:val="none"/>
                <w:lang w:val="en-US" w:eastAsia="zh-CN" w:bidi="ar-SA"/>
              </w:rPr>
            </w:pPr>
            <w:r>
              <w:rPr>
                <w:rFonts w:hint="eastAsia" w:ascii="宋体" w:hAnsi="宋体" w:eastAsia="宋体" w:cs="宋体"/>
                <w:color w:val="auto"/>
                <w:kern w:val="2"/>
                <w:sz w:val="18"/>
                <w:szCs w:val="18"/>
                <w:highlight w:val="none"/>
                <w:lang w:val="en-US" w:eastAsia="zh-CN"/>
              </w:rPr>
              <w:t>日常校园生活及职场岗位典型工作内容和场景等有关</w:t>
            </w:r>
            <w:r>
              <w:rPr>
                <w:rFonts w:hint="eastAsia" w:ascii="宋体" w:hAnsi="宋体" w:eastAsia="宋体" w:cs="宋体"/>
                <w:color w:val="auto"/>
                <w:kern w:val="2"/>
                <w:sz w:val="18"/>
                <w:szCs w:val="18"/>
                <w:highlight w:val="none"/>
              </w:rPr>
              <w:t>的</w:t>
            </w:r>
            <w:r>
              <w:rPr>
                <w:rFonts w:hint="eastAsia" w:ascii="宋体" w:hAnsi="宋体" w:eastAsia="宋体" w:cs="宋体"/>
                <w:color w:val="auto"/>
                <w:kern w:val="2"/>
                <w:sz w:val="18"/>
                <w:szCs w:val="18"/>
                <w:highlight w:val="none"/>
                <w:lang w:val="en-US" w:eastAsia="zh-CN"/>
              </w:rPr>
              <w:t>英语语篇及素材</w:t>
            </w:r>
          </w:p>
        </w:tc>
        <w:tc>
          <w:tcPr>
            <w:tcW w:w="0" w:type="auto"/>
            <w:shd w:val="clear" w:color="auto" w:fill="FFFFFF" w:themeFill="background1"/>
            <w:vAlign w:val="center"/>
          </w:tcPr>
          <w:p w14:paraId="192A43FD">
            <w:pPr>
              <w:pStyle w:val="26"/>
              <w:keepNext w:val="0"/>
              <w:keepLines w:val="0"/>
              <w:suppressLineNumbers w:val="0"/>
              <w:spacing w:before="40" w:beforeAutospacing="0" w:after="0" w:afterAutospacing="0" w:line="240" w:lineRule="auto"/>
              <w:ind w:left="62" w:right="57"/>
              <w:jc w:val="both"/>
              <w:rPr>
                <w:rFonts w:hint="eastAsia" w:ascii="宋体" w:hAnsi="宋体" w:eastAsia="宋体" w:cs="宋体"/>
                <w:color w:val="auto"/>
                <w:kern w:val="2"/>
                <w:sz w:val="18"/>
                <w:szCs w:val="18"/>
                <w:highlight w:val="none"/>
              </w:rPr>
            </w:pPr>
            <w:r>
              <w:rPr>
                <w:rFonts w:hint="eastAsia" w:ascii="宋体" w:hAnsi="宋体" w:eastAsia="宋体" w:cs="宋体"/>
                <w:color w:val="auto"/>
                <w:kern w:val="2"/>
                <w:sz w:val="18"/>
                <w:szCs w:val="18"/>
                <w:highlight w:val="none"/>
                <w:lang w:val="en-US" w:eastAsia="zh-CN"/>
              </w:rPr>
              <w:t>1.</w:t>
            </w:r>
            <w:r>
              <w:rPr>
                <w:rFonts w:hint="eastAsia" w:ascii="宋体" w:hAnsi="宋体" w:eastAsia="宋体" w:cs="宋体"/>
                <w:color w:val="auto"/>
                <w:kern w:val="2"/>
                <w:sz w:val="18"/>
                <w:szCs w:val="18"/>
                <w:highlight w:val="none"/>
              </w:rPr>
              <w:t>教学形式：混合式</w:t>
            </w:r>
            <w:r>
              <w:rPr>
                <w:rFonts w:hint="eastAsia" w:ascii="宋体" w:hAnsi="宋体" w:eastAsia="宋体" w:cs="宋体"/>
                <w:color w:val="auto"/>
                <w:kern w:val="2"/>
                <w:sz w:val="18"/>
                <w:szCs w:val="18"/>
                <w:highlight w:val="none"/>
                <w:lang w:val="en-US" w:eastAsia="zh-CN"/>
              </w:rPr>
              <w:t>教学法</w:t>
            </w:r>
            <w:r>
              <w:rPr>
                <w:rFonts w:hint="eastAsia" w:ascii="宋体" w:hAnsi="宋体" w:eastAsia="宋体" w:cs="宋体"/>
                <w:color w:val="auto"/>
                <w:kern w:val="2"/>
                <w:sz w:val="18"/>
                <w:szCs w:val="18"/>
                <w:highlight w:val="none"/>
              </w:rPr>
              <w:t>；</w:t>
            </w:r>
          </w:p>
          <w:p w14:paraId="10D3DF0F">
            <w:pPr>
              <w:pStyle w:val="26"/>
              <w:keepNext w:val="0"/>
              <w:keepLines w:val="0"/>
              <w:suppressLineNumbers w:val="0"/>
              <w:spacing w:before="40" w:beforeAutospacing="0" w:after="0" w:afterAutospacing="0" w:line="240" w:lineRule="auto"/>
              <w:ind w:left="62" w:right="57"/>
              <w:jc w:val="both"/>
              <w:rPr>
                <w:rFonts w:hint="eastAsia" w:ascii="宋体" w:hAnsi="宋体" w:eastAsia="宋体" w:cs="宋体"/>
                <w:color w:val="auto"/>
                <w:kern w:val="2"/>
                <w:sz w:val="18"/>
                <w:szCs w:val="18"/>
                <w:highlight w:val="none"/>
              </w:rPr>
            </w:pPr>
            <w:r>
              <w:rPr>
                <w:rFonts w:hint="eastAsia" w:ascii="宋体" w:hAnsi="宋体" w:eastAsia="宋体" w:cs="宋体"/>
                <w:color w:val="auto"/>
                <w:kern w:val="2"/>
                <w:sz w:val="18"/>
                <w:szCs w:val="18"/>
                <w:highlight w:val="none"/>
                <w:lang w:val="en-US" w:eastAsia="zh-CN"/>
              </w:rPr>
              <w:t>2.</w:t>
            </w:r>
            <w:r>
              <w:rPr>
                <w:rFonts w:hint="eastAsia" w:ascii="宋体" w:hAnsi="宋体" w:eastAsia="宋体" w:cs="宋体"/>
                <w:color w:val="auto"/>
                <w:kern w:val="2"/>
                <w:sz w:val="18"/>
                <w:szCs w:val="18"/>
                <w:highlight w:val="none"/>
              </w:rPr>
              <w:t>教室要求：多媒体教室；</w:t>
            </w:r>
          </w:p>
          <w:p w14:paraId="4748C785">
            <w:pPr>
              <w:pStyle w:val="26"/>
              <w:keepNext w:val="0"/>
              <w:keepLines w:val="0"/>
              <w:suppressLineNumbers w:val="0"/>
              <w:spacing w:before="40" w:beforeAutospacing="0" w:after="0" w:afterAutospacing="0" w:line="240" w:lineRule="auto"/>
              <w:ind w:left="62" w:leftChars="0" w:right="57" w:rightChars="0"/>
              <w:jc w:val="both"/>
              <w:rPr>
                <w:rFonts w:hint="eastAsia" w:ascii="宋体" w:hAnsi="宋体" w:eastAsia="宋体" w:cs="宋体"/>
                <w:color w:val="auto"/>
                <w:kern w:val="2"/>
                <w:sz w:val="18"/>
                <w:szCs w:val="18"/>
                <w:highlight w:val="none"/>
                <w:lang w:val="en-US" w:eastAsia="zh-CN" w:bidi="ar-SA"/>
              </w:rPr>
            </w:pPr>
            <w:r>
              <w:rPr>
                <w:rFonts w:hint="eastAsia" w:ascii="宋体" w:hAnsi="宋体" w:eastAsia="宋体" w:cs="宋体"/>
                <w:color w:val="auto"/>
                <w:kern w:val="2"/>
                <w:sz w:val="18"/>
                <w:szCs w:val="18"/>
                <w:highlight w:val="none"/>
                <w:lang w:val="en-US" w:eastAsia="zh-CN"/>
              </w:rPr>
              <w:t>3.</w:t>
            </w:r>
            <w:r>
              <w:rPr>
                <w:rFonts w:hint="eastAsia" w:ascii="宋体" w:hAnsi="宋体" w:eastAsia="宋体" w:cs="宋体"/>
                <w:color w:val="auto"/>
                <w:kern w:val="2"/>
                <w:sz w:val="18"/>
                <w:szCs w:val="18"/>
                <w:highlight w:val="none"/>
              </w:rPr>
              <w:t>考核</w:t>
            </w:r>
            <w:r>
              <w:rPr>
                <w:rFonts w:hint="eastAsia" w:ascii="宋体" w:hAnsi="宋体" w:eastAsia="宋体" w:cs="宋体"/>
                <w:color w:val="auto"/>
                <w:kern w:val="2"/>
                <w:sz w:val="18"/>
                <w:szCs w:val="18"/>
                <w:highlight w:val="none"/>
                <w:lang w:val="en-US" w:eastAsia="zh-CN"/>
              </w:rPr>
              <w:t>形式</w:t>
            </w:r>
            <w:r>
              <w:rPr>
                <w:rFonts w:hint="eastAsia" w:ascii="宋体" w:hAnsi="宋体" w:eastAsia="宋体" w:cs="宋体"/>
                <w:color w:val="auto"/>
                <w:kern w:val="2"/>
                <w:sz w:val="18"/>
                <w:szCs w:val="18"/>
                <w:highlight w:val="none"/>
              </w:rPr>
              <w:t>：平时考核（在线统计）</w:t>
            </w:r>
            <w:r>
              <w:rPr>
                <w:rFonts w:hint="eastAsia" w:ascii="宋体" w:hAnsi="宋体" w:eastAsia="宋体" w:cs="宋体"/>
                <w:color w:val="auto"/>
                <w:kern w:val="2"/>
                <w:sz w:val="18"/>
                <w:szCs w:val="18"/>
                <w:highlight w:val="none"/>
                <w:lang w:val="en-US" w:eastAsia="zh-CN"/>
              </w:rPr>
              <w:t>5</w:t>
            </w:r>
            <w:r>
              <w:rPr>
                <w:rFonts w:hint="eastAsia" w:ascii="宋体" w:hAnsi="宋体" w:eastAsia="宋体" w:cs="宋体"/>
                <w:color w:val="auto"/>
                <w:kern w:val="2"/>
                <w:sz w:val="18"/>
                <w:szCs w:val="18"/>
                <w:highlight w:val="none"/>
              </w:rPr>
              <w:t>0%，口语实训20%，期末测试成绩</w:t>
            </w:r>
            <w:r>
              <w:rPr>
                <w:rFonts w:hint="eastAsia" w:ascii="宋体" w:hAnsi="宋体" w:eastAsia="宋体" w:cs="宋体"/>
                <w:color w:val="auto"/>
                <w:kern w:val="2"/>
                <w:sz w:val="18"/>
                <w:szCs w:val="18"/>
                <w:highlight w:val="none"/>
                <w:lang w:val="en-US" w:eastAsia="zh-CN"/>
              </w:rPr>
              <w:t>3</w:t>
            </w:r>
            <w:r>
              <w:rPr>
                <w:rFonts w:hint="eastAsia" w:ascii="宋体" w:hAnsi="宋体" w:eastAsia="宋体" w:cs="宋体"/>
                <w:color w:val="auto"/>
                <w:kern w:val="2"/>
                <w:sz w:val="18"/>
                <w:szCs w:val="18"/>
                <w:highlight w:val="none"/>
              </w:rPr>
              <w:t>0%</w:t>
            </w:r>
          </w:p>
        </w:tc>
      </w:tr>
      <w:tr w14:paraId="09346F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0" w:type="auto"/>
            <w:shd w:val="clear" w:color="auto" w:fill="FFFFFF" w:themeFill="background1"/>
            <w:vAlign w:val="center"/>
          </w:tcPr>
          <w:p w14:paraId="673B80B4">
            <w:pPr>
              <w:keepNext w:val="0"/>
              <w:keepLines w:val="0"/>
              <w:widowControl/>
              <w:suppressLineNumbers w:val="0"/>
              <w:spacing w:before="0" w:beforeAutospacing="0" w:after="0" w:afterAutospacing="0" w:line="240" w:lineRule="auto"/>
              <w:ind w:left="0" w:right="0"/>
              <w:jc w:val="center"/>
              <w:textAlignment w:val="center"/>
              <w:rPr>
                <w:rFonts w:hint="eastAsia" w:ascii="宋体" w:hAnsi="宋体" w:eastAsia="宋体" w:cs="宋体"/>
                <w:sz w:val="18"/>
                <w:szCs w:val="18"/>
                <w:highlight w:val="none"/>
              </w:rPr>
            </w:pPr>
            <w:r>
              <w:rPr>
                <w:rFonts w:hint="eastAsia" w:ascii="宋体" w:hAnsi="宋体" w:eastAsia="宋体" w:cs="宋体"/>
                <w:i w:val="0"/>
                <w:iCs w:val="0"/>
                <w:color w:val="000000"/>
                <w:kern w:val="0"/>
                <w:sz w:val="18"/>
                <w:szCs w:val="18"/>
                <w:highlight w:val="none"/>
                <w:u w:val="none"/>
                <w:lang w:val="en-US" w:eastAsia="zh-CN" w:bidi="ar"/>
              </w:rPr>
              <w:t>12</w:t>
            </w:r>
          </w:p>
        </w:tc>
        <w:tc>
          <w:tcPr>
            <w:tcW w:w="0" w:type="auto"/>
            <w:shd w:val="clear" w:color="auto" w:fill="FFFFFF" w:themeFill="background1"/>
            <w:vAlign w:val="center"/>
          </w:tcPr>
          <w:p w14:paraId="66F035B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both"/>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大学体育（一）、大学体育（二）</w:t>
            </w:r>
          </w:p>
        </w:tc>
        <w:tc>
          <w:tcPr>
            <w:tcW w:w="2568" w:type="dxa"/>
            <w:shd w:val="clear" w:color="auto" w:fill="FFFFFF" w:themeFill="background1"/>
            <w:vAlign w:val="center"/>
          </w:tcPr>
          <w:p w14:paraId="7109AF5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both"/>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本课程是以学生身体练习为主要手段，通过合理的体育教学和科学的体育锻炼，使学生达到增强体质、促进身心健康和提高体育文化素养为主要目标的课程。</w:t>
            </w:r>
          </w:p>
        </w:tc>
        <w:tc>
          <w:tcPr>
            <w:tcW w:w="2364" w:type="dxa"/>
            <w:shd w:val="clear" w:color="auto" w:fill="FFFFFF" w:themeFill="background1"/>
            <w:vAlign w:val="center"/>
          </w:tcPr>
          <w:p w14:paraId="116FBDB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both"/>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以健康理论为基础，以篮球、排球、足球、乒乓球、羽毛球、网球、太极拳、体育舞蹈、健美操、田径（健身跑）、瑜伽、民族传统体育、飞盘等13项技能学习及身体素质锻炼为主体，以课外体育活动为补充。</w:t>
            </w:r>
          </w:p>
        </w:tc>
        <w:tc>
          <w:tcPr>
            <w:tcW w:w="0" w:type="auto"/>
            <w:shd w:val="clear" w:color="auto" w:fill="FFFFFF" w:themeFill="background1"/>
            <w:vAlign w:val="center"/>
          </w:tcPr>
          <w:p w14:paraId="17DB434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both"/>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1.教学形式：混合式授课；</w:t>
            </w:r>
          </w:p>
          <w:p w14:paraId="27B0C83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both"/>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2.教室要求：运动场馆；</w:t>
            </w:r>
          </w:p>
          <w:p w14:paraId="199E3BF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both"/>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3.考核形式：</w:t>
            </w:r>
          </w:p>
          <w:p w14:paraId="575611E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both"/>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平时成绩40%，期末成绩60%（技术技能30%，体育健康测试30%）。</w:t>
            </w:r>
          </w:p>
        </w:tc>
      </w:tr>
      <w:tr w14:paraId="1CDCAE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0" w:type="auto"/>
            <w:shd w:val="clear" w:color="auto" w:fill="FFFFFF" w:themeFill="background1"/>
            <w:vAlign w:val="center"/>
          </w:tcPr>
          <w:p w14:paraId="12CAB931">
            <w:pPr>
              <w:keepNext w:val="0"/>
              <w:keepLines w:val="0"/>
              <w:widowControl/>
              <w:suppressLineNumbers w:val="0"/>
              <w:spacing w:before="0" w:beforeAutospacing="0" w:after="0" w:afterAutospacing="0" w:line="240" w:lineRule="auto"/>
              <w:ind w:left="0" w:right="0"/>
              <w:jc w:val="center"/>
              <w:textAlignment w:val="center"/>
              <w:rPr>
                <w:rFonts w:hint="eastAsia" w:ascii="宋体" w:hAnsi="宋体" w:eastAsia="宋体" w:cs="宋体"/>
                <w:sz w:val="18"/>
                <w:szCs w:val="18"/>
                <w:highlight w:val="none"/>
              </w:rPr>
            </w:pPr>
            <w:r>
              <w:rPr>
                <w:rFonts w:hint="eastAsia" w:ascii="宋体" w:hAnsi="宋体" w:eastAsia="宋体" w:cs="宋体"/>
                <w:i w:val="0"/>
                <w:iCs w:val="0"/>
                <w:color w:val="000000"/>
                <w:kern w:val="0"/>
                <w:sz w:val="18"/>
                <w:szCs w:val="18"/>
                <w:highlight w:val="none"/>
                <w:u w:val="none"/>
                <w:lang w:val="en-US" w:eastAsia="zh-CN" w:bidi="ar"/>
              </w:rPr>
              <w:t>13</w:t>
            </w:r>
          </w:p>
        </w:tc>
        <w:tc>
          <w:tcPr>
            <w:tcW w:w="0" w:type="auto"/>
            <w:shd w:val="clear" w:color="auto" w:fill="FFFFFF" w:themeFill="background1"/>
            <w:vAlign w:val="center"/>
          </w:tcPr>
          <w:p w14:paraId="0E9925E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both"/>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大学体育（三）</w:t>
            </w:r>
          </w:p>
        </w:tc>
        <w:tc>
          <w:tcPr>
            <w:tcW w:w="2568" w:type="dxa"/>
            <w:shd w:val="clear" w:color="auto" w:fill="FFFFFF" w:themeFill="background1"/>
            <w:vAlign w:val="center"/>
          </w:tcPr>
          <w:p w14:paraId="21EA511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both"/>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本课程是以学生身体素质锻炼及体质测试为主要手段，通过合理的教学和科学的体育锻炼，使学生掌握身体锻炼的基本方法，达到增强体质、促进身心健康和提高身体素质为主要目标的课程。</w:t>
            </w:r>
          </w:p>
        </w:tc>
        <w:tc>
          <w:tcPr>
            <w:tcW w:w="2364" w:type="dxa"/>
            <w:shd w:val="clear" w:color="auto" w:fill="FFFFFF" w:themeFill="background1"/>
            <w:vAlign w:val="center"/>
          </w:tcPr>
          <w:p w14:paraId="47A9E65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both"/>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以弹跳、速度、柔韧、耐力、力量等身体素质锻炼及立定跳远、引体向上（男）/仰卧起坐（女）、50米、1000米（男）/800米（女）等体质测试为主体，以课外体育活动为补充。</w:t>
            </w:r>
          </w:p>
        </w:tc>
        <w:tc>
          <w:tcPr>
            <w:tcW w:w="0" w:type="auto"/>
            <w:shd w:val="clear" w:color="auto" w:fill="FFFFFF" w:themeFill="background1"/>
            <w:vAlign w:val="center"/>
          </w:tcPr>
          <w:p w14:paraId="7510763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both"/>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1.教学形式：混合式授课；</w:t>
            </w:r>
          </w:p>
          <w:p w14:paraId="1CADB12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both"/>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2.教室要求：运动场馆；</w:t>
            </w:r>
          </w:p>
          <w:p w14:paraId="53A2301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both"/>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3.考核形式：</w:t>
            </w:r>
          </w:p>
          <w:p w14:paraId="149740E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both"/>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平时成绩50%，期末成绩50%（体质测试）。</w:t>
            </w:r>
          </w:p>
        </w:tc>
      </w:tr>
      <w:tr w14:paraId="22946C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0" w:type="auto"/>
            <w:shd w:val="clear" w:color="auto" w:fill="FFFFFF" w:themeFill="background1"/>
            <w:vAlign w:val="center"/>
          </w:tcPr>
          <w:p w14:paraId="658FB51C">
            <w:pPr>
              <w:keepNext w:val="0"/>
              <w:keepLines w:val="0"/>
              <w:widowControl/>
              <w:suppressLineNumbers w:val="0"/>
              <w:spacing w:before="0" w:beforeAutospacing="0" w:after="0" w:afterAutospacing="0" w:line="240" w:lineRule="auto"/>
              <w:ind w:left="0" w:right="0"/>
              <w:jc w:val="center"/>
              <w:textAlignment w:val="center"/>
              <w:rPr>
                <w:rFonts w:hint="eastAsia" w:ascii="宋体" w:hAnsi="宋体" w:eastAsia="宋体" w:cs="宋体"/>
                <w:sz w:val="18"/>
                <w:szCs w:val="18"/>
                <w:highlight w:val="none"/>
              </w:rPr>
            </w:pPr>
            <w:r>
              <w:rPr>
                <w:rFonts w:hint="eastAsia" w:ascii="宋体" w:hAnsi="宋体" w:eastAsia="宋体" w:cs="宋体"/>
                <w:i w:val="0"/>
                <w:iCs w:val="0"/>
                <w:color w:val="000000"/>
                <w:kern w:val="0"/>
                <w:sz w:val="18"/>
                <w:szCs w:val="18"/>
                <w:highlight w:val="none"/>
                <w:u w:val="none"/>
                <w:lang w:val="en-US" w:eastAsia="zh-CN" w:bidi="ar"/>
              </w:rPr>
              <w:t>14</w:t>
            </w:r>
          </w:p>
        </w:tc>
        <w:tc>
          <w:tcPr>
            <w:tcW w:w="0" w:type="auto"/>
            <w:shd w:val="clear" w:color="auto" w:fill="FFFFFF" w:themeFill="background1"/>
            <w:vAlign w:val="center"/>
          </w:tcPr>
          <w:p w14:paraId="5C1D683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both"/>
              <w:textAlignment w:val="center"/>
              <w:rPr>
                <w:rFonts w:hint="eastAsia" w:ascii="宋体" w:hAnsi="宋体" w:eastAsia="宋体" w:cs="宋体"/>
                <w:color w:val="auto"/>
                <w:kern w:val="2"/>
                <w:sz w:val="18"/>
                <w:szCs w:val="18"/>
                <w:highlight w:val="none"/>
              </w:rPr>
            </w:pPr>
            <w:r>
              <w:rPr>
                <w:rFonts w:hint="eastAsia" w:ascii="宋体" w:hAnsi="宋体" w:eastAsia="宋体" w:cs="宋体"/>
                <w:i w:val="0"/>
                <w:iCs w:val="0"/>
                <w:color w:val="000000"/>
                <w:kern w:val="0"/>
                <w:sz w:val="18"/>
                <w:szCs w:val="18"/>
                <w:highlight w:val="none"/>
                <w:u w:val="none"/>
                <w:lang w:val="en-US" w:eastAsia="zh-CN" w:bidi="ar"/>
              </w:rPr>
              <w:t>通用礼仪</w:t>
            </w:r>
          </w:p>
        </w:tc>
        <w:tc>
          <w:tcPr>
            <w:tcW w:w="2568" w:type="dxa"/>
            <w:shd w:val="clear" w:color="auto" w:fill="FFFFFF" w:themeFill="background1"/>
            <w:vAlign w:val="center"/>
          </w:tcPr>
          <w:p w14:paraId="5193C27C">
            <w:pPr>
              <w:keepNext w:val="0"/>
              <w:keepLines w:val="0"/>
              <w:suppressLineNumbers w:val="0"/>
              <w:snapToGrid w:val="0"/>
              <w:spacing w:before="0" w:beforeAutospacing="0" w:after="0" w:afterAutospacing="0" w:line="240" w:lineRule="auto"/>
              <w:ind w:left="0" w:right="0"/>
              <w:rPr>
                <w:rFonts w:hint="eastAsia" w:ascii="宋体" w:hAnsi="宋体" w:eastAsia="宋体" w:cs="宋体"/>
                <w:kern w:val="2"/>
                <w:sz w:val="18"/>
                <w:szCs w:val="18"/>
                <w:highlight w:val="none"/>
                <w:lang w:val="en-US" w:eastAsia="zh-CN" w:bidi="ar-SA"/>
              </w:rPr>
            </w:pPr>
            <w:r>
              <w:rPr>
                <w:rFonts w:hint="eastAsia" w:ascii="宋体" w:hAnsi="宋体" w:eastAsia="宋体" w:cs="宋体"/>
                <w:sz w:val="18"/>
                <w:szCs w:val="18"/>
                <w:highlight w:val="none"/>
              </w:rPr>
              <w:t>通过该课程学习，掌握礼仪的基本知识、基本方法，具有分析和解决工作中实际问题的能力；养成良好的文明习惯，提高学生的个人修养、职业素养、 团队精神学，学会用文明的方式去解决学习、生活、工作中遇到的实际问题，成为知礼、懂礼、行礼的德智体美劳全面发展的社会主义接班人。</w:t>
            </w:r>
          </w:p>
        </w:tc>
        <w:tc>
          <w:tcPr>
            <w:tcW w:w="2364" w:type="dxa"/>
            <w:shd w:val="clear" w:color="auto" w:fill="FFFFFF" w:themeFill="background1"/>
            <w:vAlign w:val="center"/>
          </w:tcPr>
          <w:p w14:paraId="5A601806">
            <w:pPr>
              <w:pStyle w:val="35"/>
              <w:keepNext w:val="0"/>
              <w:keepLines w:val="0"/>
              <w:suppressLineNumbers w:val="0"/>
              <w:adjustRightInd w:val="0"/>
              <w:snapToGrid w:val="0"/>
              <w:spacing w:before="0" w:beforeAutospacing="0" w:after="0" w:afterAutospacing="0" w:line="240" w:lineRule="auto"/>
              <w:ind w:left="0" w:leftChars="0" w:right="0" w:firstLine="0" w:firstLineChars="0"/>
              <w:rPr>
                <w:rFonts w:hint="eastAsia" w:ascii="宋体" w:hAnsi="宋体" w:eastAsia="宋体" w:cs="宋体"/>
                <w:kern w:val="2"/>
                <w:sz w:val="18"/>
                <w:szCs w:val="18"/>
                <w:highlight w:val="none"/>
                <w:lang w:val="en-US" w:eastAsia="zh-CN" w:bidi="ar-SA"/>
              </w:rPr>
            </w:pPr>
            <w:r>
              <w:rPr>
                <w:rFonts w:hint="eastAsia" w:ascii="宋体" w:hAnsi="宋体" w:eastAsia="宋体" w:cs="宋体"/>
                <w:sz w:val="18"/>
                <w:szCs w:val="18"/>
                <w:highlight w:val="none"/>
              </w:rPr>
              <w:t>课程内容由七个单元组成：礼仪概述、仪态礼仪、仪容礼仪、服饰礼仪、工作交往礼仪、聚会礼仪、语言礼仪。</w:t>
            </w:r>
          </w:p>
        </w:tc>
        <w:tc>
          <w:tcPr>
            <w:tcW w:w="0" w:type="auto"/>
            <w:shd w:val="clear" w:color="auto" w:fill="FFFFFF" w:themeFill="background1"/>
            <w:vAlign w:val="center"/>
          </w:tcPr>
          <w:p w14:paraId="16135DEC">
            <w:pPr>
              <w:pStyle w:val="35"/>
              <w:keepNext w:val="0"/>
              <w:keepLines w:val="0"/>
              <w:suppressLineNumbers w:val="0"/>
              <w:adjustRightInd w:val="0"/>
              <w:snapToGrid w:val="0"/>
              <w:spacing w:before="0" w:beforeAutospacing="0" w:after="0" w:afterAutospacing="0" w:line="240" w:lineRule="auto"/>
              <w:ind w:left="0" w:leftChars="0" w:right="0" w:firstLine="0" w:firstLineChars="0"/>
              <w:rPr>
                <w:rFonts w:hint="eastAsia" w:ascii="宋体" w:hAnsi="宋体" w:eastAsia="宋体" w:cs="宋体"/>
                <w:sz w:val="18"/>
                <w:szCs w:val="18"/>
                <w:highlight w:val="none"/>
              </w:rPr>
            </w:pPr>
            <w:r>
              <w:rPr>
                <w:rFonts w:hint="eastAsia" w:ascii="宋体" w:hAnsi="宋体" w:eastAsia="宋体" w:cs="宋体"/>
                <w:sz w:val="18"/>
                <w:szCs w:val="18"/>
                <w:highlight w:val="none"/>
              </w:rPr>
              <w:t>1.教学形式：混合式教学；</w:t>
            </w:r>
          </w:p>
          <w:p w14:paraId="76B4323D">
            <w:pPr>
              <w:pStyle w:val="35"/>
              <w:keepNext w:val="0"/>
              <w:keepLines w:val="0"/>
              <w:suppressLineNumbers w:val="0"/>
              <w:adjustRightInd w:val="0"/>
              <w:snapToGrid w:val="0"/>
              <w:spacing w:before="0" w:beforeAutospacing="0" w:after="0" w:afterAutospacing="0" w:line="240" w:lineRule="auto"/>
              <w:ind w:left="0" w:leftChars="0" w:right="0" w:firstLine="0" w:firstLineChars="0"/>
              <w:rPr>
                <w:rFonts w:hint="eastAsia" w:ascii="宋体" w:hAnsi="宋体" w:eastAsia="宋体" w:cs="宋体"/>
                <w:sz w:val="18"/>
                <w:szCs w:val="18"/>
                <w:highlight w:val="none"/>
              </w:rPr>
            </w:pPr>
            <w:r>
              <w:rPr>
                <w:rFonts w:hint="eastAsia" w:ascii="宋体" w:hAnsi="宋体" w:eastAsia="宋体" w:cs="宋体"/>
                <w:sz w:val="18"/>
                <w:szCs w:val="18"/>
                <w:highlight w:val="none"/>
              </w:rPr>
              <w:t>2.教室要求：多媒体教室；</w:t>
            </w:r>
          </w:p>
          <w:p w14:paraId="3143B76D">
            <w:pPr>
              <w:pStyle w:val="35"/>
              <w:keepNext w:val="0"/>
              <w:keepLines w:val="0"/>
              <w:suppressLineNumbers w:val="0"/>
              <w:adjustRightInd w:val="0"/>
              <w:snapToGrid w:val="0"/>
              <w:spacing w:before="0" w:beforeAutospacing="0" w:after="0" w:afterAutospacing="0" w:line="240" w:lineRule="auto"/>
              <w:ind w:left="0" w:leftChars="0" w:right="0" w:firstLine="0" w:firstLineChars="0"/>
              <w:rPr>
                <w:rFonts w:hint="eastAsia" w:ascii="宋体" w:hAnsi="宋体" w:eastAsia="宋体" w:cs="宋体"/>
                <w:sz w:val="18"/>
                <w:szCs w:val="18"/>
                <w:highlight w:val="none"/>
              </w:rPr>
            </w:pPr>
            <w:r>
              <w:rPr>
                <w:rFonts w:hint="eastAsia" w:ascii="宋体" w:hAnsi="宋体" w:eastAsia="宋体" w:cs="宋体"/>
                <w:sz w:val="18"/>
                <w:szCs w:val="18"/>
                <w:highlight w:val="none"/>
              </w:rPr>
              <w:t>3.考核形式：过程性考核100%。</w:t>
            </w:r>
          </w:p>
          <w:p w14:paraId="21BBE1E5">
            <w:pPr>
              <w:pStyle w:val="35"/>
              <w:keepNext w:val="0"/>
              <w:keepLines w:val="0"/>
              <w:suppressLineNumbers w:val="0"/>
              <w:adjustRightInd w:val="0"/>
              <w:snapToGrid w:val="0"/>
              <w:spacing w:before="0" w:beforeAutospacing="0" w:after="0" w:afterAutospacing="0" w:line="240" w:lineRule="auto"/>
              <w:ind w:left="0" w:right="0" w:firstLineChars="0"/>
              <w:rPr>
                <w:rFonts w:hint="eastAsia" w:ascii="宋体" w:hAnsi="宋体" w:eastAsia="宋体" w:cs="宋体"/>
                <w:sz w:val="18"/>
                <w:szCs w:val="18"/>
                <w:highlight w:val="none"/>
              </w:rPr>
            </w:pPr>
          </w:p>
          <w:p w14:paraId="6E1E5AF3">
            <w:pPr>
              <w:pStyle w:val="35"/>
              <w:keepNext w:val="0"/>
              <w:keepLines w:val="0"/>
              <w:suppressLineNumbers w:val="0"/>
              <w:adjustRightInd w:val="0"/>
              <w:snapToGrid w:val="0"/>
              <w:spacing w:before="0" w:beforeAutospacing="0" w:after="0" w:afterAutospacing="0" w:line="240" w:lineRule="auto"/>
              <w:ind w:left="0" w:right="0" w:firstLine="420" w:firstLineChars="0"/>
              <w:rPr>
                <w:rFonts w:hint="eastAsia" w:ascii="宋体" w:hAnsi="宋体" w:eastAsia="宋体" w:cs="宋体"/>
                <w:kern w:val="2"/>
                <w:sz w:val="18"/>
                <w:szCs w:val="18"/>
                <w:highlight w:val="none"/>
                <w:lang w:val="en-US" w:eastAsia="zh-CN" w:bidi="ar-SA"/>
              </w:rPr>
            </w:pPr>
          </w:p>
        </w:tc>
      </w:tr>
      <w:tr w14:paraId="4BC61C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trHeight w:val="0" w:hRule="atLeast"/>
          <w:jc w:val="center"/>
        </w:trPr>
        <w:tc>
          <w:tcPr>
            <w:tcW w:w="0" w:type="auto"/>
            <w:shd w:val="clear" w:color="auto" w:fill="FFFFFF" w:themeFill="background1"/>
            <w:vAlign w:val="center"/>
          </w:tcPr>
          <w:p w14:paraId="1C6ADEB0">
            <w:pPr>
              <w:keepNext w:val="0"/>
              <w:keepLines w:val="0"/>
              <w:widowControl/>
              <w:suppressLineNumbers w:val="0"/>
              <w:spacing w:before="0" w:beforeAutospacing="0" w:after="0" w:afterAutospacing="0" w:line="240" w:lineRule="auto"/>
              <w:ind w:left="0" w:right="0"/>
              <w:jc w:val="center"/>
              <w:textAlignment w:val="center"/>
              <w:rPr>
                <w:rFonts w:hint="eastAsia" w:ascii="宋体" w:hAnsi="宋体" w:eastAsia="宋体" w:cs="宋体"/>
                <w:sz w:val="18"/>
                <w:szCs w:val="18"/>
                <w:highlight w:val="none"/>
              </w:rPr>
            </w:pPr>
            <w:r>
              <w:rPr>
                <w:rFonts w:hint="eastAsia" w:ascii="宋体" w:hAnsi="宋体" w:eastAsia="宋体" w:cs="宋体"/>
                <w:i w:val="0"/>
                <w:iCs w:val="0"/>
                <w:color w:val="000000"/>
                <w:kern w:val="0"/>
                <w:sz w:val="18"/>
                <w:szCs w:val="18"/>
                <w:highlight w:val="none"/>
                <w:u w:val="none"/>
                <w:lang w:val="en-US" w:eastAsia="zh-CN" w:bidi="ar"/>
              </w:rPr>
              <w:t>15</w:t>
            </w:r>
          </w:p>
        </w:tc>
        <w:tc>
          <w:tcPr>
            <w:tcW w:w="0" w:type="auto"/>
            <w:shd w:val="clear" w:color="auto" w:fill="FFFFFF" w:themeFill="background1"/>
            <w:vAlign w:val="center"/>
          </w:tcPr>
          <w:p w14:paraId="6D33FD3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both"/>
              <w:textAlignment w:val="center"/>
              <w:rPr>
                <w:rFonts w:hint="eastAsia" w:ascii="宋体" w:hAnsi="宋体" w:eastAsia="宋体" w:cs="宋体"/>
                <w:color w:val="auto"/>
                <w:kern w:val="2"/>
                <w:sz w:val="18"/>
                <w:szCs w:val="18"/>
                <w:highlight w:val="none"/>
                <w:lang w:val="en-US" w:eastAsia="zh-CN" w:bidi="ar-SA"/>
              </w:rPr>
            </w:pPr>
            <w:r>
              <w:rPr>
                <w:rFonts w:hint="eastAsia" w:ascii="宋体" w:hAnsi="宋体" w:eastAsia="宋体" w:cs="宋体"/>
                <w:color w:val="auto"/>
                <w:kern w:val="2"/>
                <w:sz w:val="18"/>
                <w:szCs w:val="18"/>
                <w:highlight w:val="none"/>
                <w:lang w:val="en-US" w:eastAsia="zh-CN"/>
              </w:rPr>
              <w:t>中国优秀传统文化</w:t>
            </w:r>
          </w:p>
        </w:tc>
        <w:tc>
          <w:tcPr>
            <w:tcW w:w="2568" w:type="dxa"/>
            <w:shd w:val="clear" w:color="auto" w:fill="FFFFFF" w:themeFill="background1"/>
            <w:vAlign w:val="center"/>
          </w:tcPr>
          <w:p w14:paraId="596F4C7E">
            <w:pPr>
              <w:pStyle w:val="26"/>
              <w:keepNext w:val="0"/>
              <w:keepLines w:val="0"/>
              <w:suppressLineNumbers w:val="0"/>
              <w:spacing w:before="40" w:beforeAutospacing="0" w:after="0" w:afterAutospacing="0" w:line="240" w:lineRule="auto"/>
              <w:ind w:left="0" w:right="57" w:rightChars="0"/>
              <w:jc w:val="both"/>
              <w:rPr>
                <w:rFonts w:hint="eastAsia" w:ascii="宋体" w:hAnsi="宋体" w:eastAsia="宋体" w:cs="宋体"/>
                <w:color w:val="auto"/>
                <w:kern w:val="2"/>
                <w:sz w:val="18"/>
                <w:szCs w:val="18"/>
                <w:highlight w:val="none"/>
                <w:lang w:val="en-US" w:eastAsia="zh-CN" w:bidi="ar-SA"/>
              </w:rPr>
            </w:pPr>
            <w:r>
              <w:rPr>
                <w:rFonts w:hint="eastAsia" w:ascii="宋体" w:hAnsi="宋体" w:eastAsia="宋体" w:cs="宋体"/>
                <w:color w:val="auto"/>
                <w:kern w:val="2"/>
                <w:sz w:val="18"/>
                <w:szCs w:val="18"/>
                <w:highlight w:val="none"/>
                <w:lang w:val="en-US" w:eastAsia="zh-CN" w:bidi="ar-SA"/>
              </w:rPr>
              <w:t>通过本课程的学习，学生能够熟知并传承中国传统文化的基本精神，了解中国文学、建筑、饮食、艺术等方面的精髓，以及中国传统道德规范和传统美德。在实际情境中运用传统智慧来指导自己的行为和思想，解决生活、工作中的实际问题。激发学生对中华优秀传统文化的热爱和认同感，启迪学生热爱祖国、热爱民族文化，弘扬民族精神，增强民族凝聚力和向心力。</w:t>
            </w:r>
          </w:p>
        </w:tc>
        <w:tc>
          <w:tcPr>
            <w:tcW w:w="2364" w:type="dxa"/>
            <w:shd w:val="clear" w:color="auto" w:fill="FFFFFF" w:themeFill="background1"/>
            <w:vAlign w:val="center"/>
          </w:tcPr>
          <w:p w14:paraId="42CAEF55">
            <w:pPr>
              <w:pStyle w:val="26"/>
              <w:keepNext w:val="0"/>
              <w:keepLines w:val="0"/>
              <w:suppressLineNumbers w:val="0"/>
              <w:spacing w:before="40" w:beforeAutospacing="0" w:after="0" w:afterAutospacing="0" w:line="240" w:lineRule="auto"/>
              <w:ind w:left="0" w:right="57"/>
              <w:jc w:val="both"/>
              <w:rPr>
                <w:rFonts w:hint="eastAsia" w:ascii="宋体" w:hAnsi="宋体" w:eastAsia="宋体" w:cs="宋体"/>
                <w:color w:val="auto"/>
                <w:kern w:val="2"/>
                <w:sz w:val="18"/>
                <w:szCs w:val="18"/>
                <w:highlight w:val="none"/>
              </w:rPr>
            </w:pPr>
            <w:r>
              <w:rPr>
                <w:rFonts w:hint="eastAsia" w:ascii="宋体" w:hAnsi="宋体" w:eastAsia="宋体" w:cs="宋体"/>
                <w:color w:val="auto"/>
                <w:kern w:val="2"/>
                <w:sz w:val="18"/>
                <w:szCs w:val="18"/>
                <w:highlight w:val="none"/>
              </w:rPr>
              <w:t>1.知识学习：</w:t>
            </w:r>
            <w:r>
              <w:rPr>
                <w:rFonts w:hint="eastAsia" w:ascii="宋体" w:hAnsi="宋体" w:eastAsia="宋体" w:cs="宋体"/>
                <w:color w:val="auto"/>
                <w:kern w:val="2"/>
                <w:sz w:val="18"/>
                <w:szCs w:val="18"/>
                <w:highlight w:val="none"/>
                <w:lang w:val="en-US" w:eastAsia="zh-CN"/>
              </w:rPr>
              <w:t>传统文化基本精神、古文学、节气文化、食文化等</w:t>
            </w:r>
            <w:r>
              <w:rPr>
                <w:rFonts w:hint="eastAsia" w:ascii="宋体" w:hAnsi="宋体" w:eastAsia="宋体" w:cs="宋体"/>
                <w:color w:val="auto"/>
                <w:kern w:val="2"/>
                <w:sz w:val="18"/>
                <w:szCs w:val="18"/>
                <w:highlight w:val="none"/>
              </w:rPr>
              <w:t>模块；</w:t>
            </w:r>
          </w:p>
          <w:p w14:paraId="39486B47">
            <w:pPr>
              <w:pStyle w:val="26"/>
              <w:keepNext w:val="0"/>
              <w:keepLines w:val="0"/>
              <w:suppressLineNumbers w:val="0"/>
              <w:spacing w:before="40" w:beforeAutospacing="0" w:after="0" w:afterAutospacing="0" w:line="240" w:lineRule="auto"/>
              <w:ind w:left="0" w:right="57"/>
              <w:jc w:val="both"/>
              <w:rPr>
                <w:rFonts w:hint="eastAsia" w:ascii="宋体" w:hAnsi="宋体" w:eastAsia="宋体" w:cs="宋体"/>
                <w:color w:val="auto"/>
                <w:kern w:val="2"/>
                <w:sz w:val="18"/>
                <w:szCs w:val="18"/>
                <w:highlight w:val="none"/>
              </w:rPr>
            </w:pPr>
            <w:r>
              <w:rPr>
                <w:rFonts w:hint="eastAsia" w:ascii="宋体" w:hAnsi="宋体" w:eastAsia="宋体" w:cs="宋体"/>
                <w:color w:val="auto"/>
                <w:kern w:val="2"/>
                <w:sz w:val="18"/>
                <w:szCs w:val="18"/>
                <w:highlight w:val="none"/>
              </w:rPr>
              <w:t>2.综合实践：</w:t>
            </w:r>
          </w:p>
          <w:p w14:paraId="2A207D4B">
            <w:pPr>
              <w:pStyle w:val="26"/>
              <w:keepNext w:val="0"/>
              <w:keepLines w:val="0"/>
              <w:suppressLineNumbers w:val="0"/>
              <w:spacing w:before="40" w:beforeAutospacing="0" w:after="0" w:afterAutospacing="0" w:line="240" w:lineRule="auto"/>
              <w:ind w:left="0" w:right="57"/>
              <w:jc w:val="both"/>
              <w:rPr>
                <w:rFonts w:hint="eastAsia" w:ascii="宋体" w:hAnsi="宋体" w:eastAsia="宋体" w:cs="宋体"/>
                <w:color w:val="auto"/>
                <w:kern w:val="2"/>
                <w:sz w:val="18"/>
                <w:szCs w:val="18"/>
                <w:highlight w:val="none"/>
              </w:rPr>
            </w:pPr>
            <w:r>
              <w:rPr>
                <w:rFonts w:hint="eastAsia" w:ascii="宋体" w:hAnsi="宋体" w:eastAsia="宋体" w:cs="宋体"/>
                <w:color w:val="auto"/>
                <w:kern w:val="2"/>
                <w:sz w:val="18"/>
                <w:szCs w:val="18"/>
                <w:highlight w:val="none"/>
                <w:lang w:val="en-US" w:eastAsia="zh-CN"/>
              </w:rPr>
              <w:t>地方传统调查及分享</w:t>
            </w:r>
            <w:r>
              <w:rPr>
                <w:rFonts w:hint="eastAsia" w:ascii="宋体" w:hAnsi="宋体" w:eastAsia="宋体" w:cs="宋体"/>
                <w:color w:val="auto"/>
                <w:kern w:val="2"/>
                <w:sz w:val="18"/>
                <w:szCs w:val="18"/>
                <w:highlight w:val="none"/>
              </w:rPr>
              <w:t>；</w:t>
            </w:r>
          </w:p>
          <w:p w14:paraId="168FE312">
            <w:pPr>
              <w:pStyle w:val="26"/>
              <w:keepNext w:val="0"/>
              <w:keepLines w:val="0"/>
              <w:suppressLineNumbers w:val="0"/>
              <w:spacing w:before="40" w:beforeAutospacing="0" w:after="0" w:afterAutospacing="0" w:line="240" w:lineRule="auto"/>
              <w:ind w:left="0" w:right="57" w:rightChars="0"/>
              <w:jc w:val="both"/>
              <w:rPr>
                <w:rFonts w:hint="eastAsia" w:ascii="宋体" w:hAnsi="宋体" w:eastAsia="宋体" w:cs="宋体"/>
                <w:color w:val="auto"/>
                <w:kern w:val="2"/>
                <w:sz w:val="18"/>
                <w:szCs w:val="18"/>
                <w:highlight w:val="none"/>
                <w:lang w:val="en-US" w:eastAsia="zh-CN" w:bidi="ar-SA"/>
              </w:rPr>
            </w:pPr>
            <w:r>
              <w:rPr>
                <w:rFonts w:hint="eastAsia" w:ascii="宋体" w:hAnsi="宋体" w:eastAsia="宋体" w:cs="宋体"/>
                <w:color w:val="auto"/>
                <w:kern w:val="2"/>
                <w:sz w:val="18"/>
                <w:szCs w:val="18"/>
                <w:highlight w:val="none"/>
              </w:rPr>
              <w:t>3.思政元素：</w:t>
            </w:r>
            <w:r>
              <w:rPr>
                <w:rFonts w:hint="eastAsia" w:ascii="宋体" w:hAnsi="宋体" w:eastAsia="宋体" w:cs="宋体"/>
                <w:color w:val="auto"/>
                <w:kern w:val="2"/>
                <w:sz w:val="18"/>
                <w:szCs w:val="18"/>
                <w:highlight w:val="none"/>
                <w:lang w:val="en-US" w:eastAsia="zh-CN"/>
              </w:rPr>
              <w:t>爱国、</w:t>
            </w:r>
            <w:r>
              <w:rPr>
                <w:rFonts w:hint="eastAsia" w:ascii="宋体" w:hAnsi="宋体" w:eastAsia="宋体" w:cs="宋体"/>
                <w:color w:val="auto"/>
                <w:kern w:val="2"/>
                <w:sz w:val="18"/>
                <w:szCs w:val="18"/>
                <w:highlight w:val="none"/>
              </w:rPr>
              <w:t>正直、善良、自省、自信、立志</w:t>
            </w:r>
          </w:p>
        </w:tc>
        <w:tc>
          <w:tcPr>
            <w:tcW w:w="0" w:type="auto"/>
            <w:shd w:val="clear" w:color="auto" w:fill="FFFFFF" w:themeFill="background1"/>
            <w:vAlign w:val="center"/>
          </w:tcPr>
          <w:p w14:paraId="6AFCCAE3">
            <w:pPr>
              <w:pStyle w:val="26"/>
              <w:keepNext w:val="0"/>
              <w:keepLines w:val="0"/>
              <w:suppressLineNumbers w:val="0"/>
              <w:spacing w:before="40" w:beforeAutospacing="0" w:after="0" w:afterAutospacing="0" w:line="240" w:lineRule="auto"/>
              <w:ind w:left="62" w:right="57"/>
              <w:jc w:val="both"/>
              <w:rPr>
                <w:rFonts w:hint="eastAsia" w:ascii="宋体" w:hAnsi="宋体" w:eastAsia="宋体" w:cs="宋体"/>
                <w:color w:val="auto"/>
                <w:kern w:val="2"/>
                <w:sz w:val="18"/>
                <w:szCs w:val="18"/>
                <w:highlight w:val="none"/>
              </w:rPr>
            </w:pPr>
            <w:r>
              <w:rPr>
                <w:rFonts w:hint="eastAsia" w:ascii="宋体" w:hAnsi="宋体" w:eastAsia="宋体" w:cs="宋体"/>
                <w:color w:val="auto"/>
                <w:kern w:val="2"/>
                <w:sz w:val="18"/>
                <w:szCs w:val="18"/>
                <w:highlight w:val="none"/>
              </w:rPr>
              <w:t>1.教学形式：混合式教学；</w:t>
            </w:r>
          </w:p>
          <w:p w14:paraId="301B993E">
            <w:pPr>
              <w:pStyle w:val="26"/>
              <w:keepNext w:val="0"/>
              <w:keepLines w:val="0"/>
              <w:suppressLineNumbers w:val="0"/>
              <w:spacing w:before="40" w:beforeAutospacing="0" w:after="0" w:afterAutospacing="0" w:line="240" w:lineRule="auto"/>
              <w:ind w:left="62" w:right="57"/>
              <w:jc w:val="both"/>
              <w:rPr>
                <w:rFonts w:hint="eastAsia" w:ascii="宋体" w:hAnsi="宋体" w:eastAsia="宋体" w:cs="宋体"/>
                <w:color w:val="auto"/>
                <w:kern w:val="2"/>
                <w:sz w:val="18"/>
                <w:szCs w:val="18"/>
                <w:highlight w:val="none"/>
              </w:rPr>
            </w:pPr>
            <w:r>
              <w:rPr>
                <w:rFonts w:hint="eastAsia" w:ascii="宋体" w:hAnsi="宋体" w:eastAsia="宋体" w:cs="宋体"/>
                <w:color w:val="auto"/>
                <w:kern w:val="2"/>
                <w:sz w:val="18"/>
                <w:szCs w:val="18"/>
                <w:highlight w:val="none"/>
              </w:rPr>
              <w:t>2.教室要求：多媒体教室；</w:t>
            </w:r>
          </w:p>
          <w:p w14:paraId="679B2B48">
            <w:pPr>
              <w:pStyle w:val="26"/>
              <w:keepNext w:val="0"/>
              <w:keepLines w:val="0"/>
              <w:suppressLineNumbers w:val="0"/>
              <w:spacing w:before="40" w:beforeAutospacing="0" w:after="0" w:afterAutospacing="0" w:line="240" w:lineRule="auto"/>
              <w:ind w:left="62" w:leftChars="0" w:right="57" w:rightChars="0"/>
              <w:jc w:val="both"/>
              <w:rPr>
                <w:rFonts w:hint="eastAsia" w:ascii="宋体" w:hAnsi="宋体" w:eastAsia="宋体" w:cs="宋体"/>
                <w:color w:val="auto"/>
                <w:kern w:val="2"/>
                <w:sz w:val="18"/>
                <w:szCs w:val="18"/>
                <w:highlight w:val="none"/>
                <w:lang w:val="en-US" w:eastAsia="zh-CN" w:bidi="ar-SA"/>
              </w:rPr>
            </w:pPr>
            <w:r>
              <w:rPr>
                <w:rFonts w:hint="eastAsia" w:ascii="宋体" w:hAnsi="宋体" w:eastAsia="宋体" w:cs="宋体"/>
                <w:color w:val="auto"/>
                <w:kern w:val="2"/>
                <w:sz w:val="18"/>
                <w:szCs w:val="18"/>
                <w:highlight w:val="none"/>
              </w:rPr>
              <w:t>3.考核形式：</w:t>
            </w:r>
            <w:r>
              <w:rPr>
                <w:rFonts w:hint="eastAsia" w:ascii="宋体" w:hAnsi="宋体" w:eastAsia="宋体" w:cs="宋体"/>
                <w:color w:val="auto"/>
                <w:kern w:val="2"/>
                <w:sz w:val="18"/>
                <w:szCs w:val="18"/>
                <w:highlight w:val="none"/>
                <w:lang w:val="en-US" w:eastAsia="zh-CN"/>
              </w:rPr>
              <w:t>过程性考核10</w:t>
            </w:r>
            <w:r>
              <w:rPr>
                <w:rFonts w:hint="eastAsia" w:ascii="宋体" w:hAnsi="宋体" w:eastAsia="宋体" w:cs="宋体"/>
                <w:color w:val="auto"/>
                <w:kern w:val="2"/>
                <w:sz w:val="18"/>
                <w:szCs w:val="18"/>
                <w:highlight w:val="none"/>
              </w:rPr>
              <w:t>0%。</w:t>
            </w:r>
          </w:p>
        </w:tc>
      </w:tr>
      <w:tr w14:paraId="26B851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trHeight w:val="0" w:hRule="atLeast"/>
          <w:jc w:val="center"/>
        </w:trPr>
        <w:tc>
          <w:tcPr>
            <w:tcW w:w="0" w:type="auto"/>
            <w:shd w:val="clear" w:color="auto" w:fill="FFFFFF" w:themeFill="background1"/>
            <w:vAlign w:val="center"/>
          </w:tcPr>
          <w:p w14:paraId="5C110577">
            <w:pPr>
              <w:keepNext w:val="0"/>
              <w:keepLines w:val="0"/>
              <w:widowControl/>
              <w:suppressLineNumbers w:val="0"/>
              <w:spacing w:before="0" w:beforeAutospacing="0" w:after="0" w:afterAutospacing="0" w:line="240" w:lineRule="auto"/>
              <w:ind w:left="0" w:right="0"/>
              <w:jc w:val="center"/>
              <w:textAlignment w:val="center"/>
              <w:rPr>
                <w:rFonts w:hint="eastAsia" w:ascii="宋体" w:hAnsi="宋体" w:eastAsia="宋体" w:cs="宋体"/>
                <w:sz w:val="18"/>
                <w:szCs w:val="18"/>
                <w:highlight w:val="none"/>
              </w:rPr>
            </w:pPr>
            <w:r>
              <w:rPr>
                <w:rFonts w:hint="eastAsia" w:ascii="宋体" w:hAnsi="宋体" w:eastAsia="宋体" w:cs="宋体"/>
                <w:i w:val="0"/>
                <w:iCs w:val="0"/>
                <w:color w:val="000000"/>
                <w:kern w:val="0"/>
                <w:sz w:val="18"/>
                <w:szCs w:val="18"/>
                <w:highlight w:val="none"/>
                <w:u w:val="none"/>
                <w:lang w:val="en-US" w:eastAsia="zh-CN" w:bidi="ar"/>
              </w:rPr>
              <w:t>16</w:t>
            </w:r>
          </w:p>
        </w:tc>
        <w:tc>
          <w:tcPr>
            <w:tcW w:w="0" w:type="auto"/>
            <w:shd w:val="clear" w:color="auto" w:fill="FFFFFF" w:themeFill="background1"/>
            <w:vAlign w:val="center"/>
          </w:tcPr>
          <w:p w14:paraId="59093C5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both"/>
              <w:textAlignment w:val="center"/>
              <w:rPr>
                <w:rFonts w:hint="eastAsia" w:ascii="宋体" w:hAnsi="宋体" w:eastAsia="宋体" w:cs="宋体"/>
                <w:color w:val="auto"/>
                <w:kern w:val="2"/>
                <w:sz w:val="18"/>
                <w:szCs w:val="18"/>
                <w:highlight w:val="none"/>
              </w:rPr>
            </w:pPr>
            <w:r>
              <w:rPr>
                <w:rFonts w:hint="eastAsia" w:ascii="宋体" w:hAnsi="宋体" w:eastAsia="宋体" w:cs="宋体"/>
                <w:i w:val="0"/>
                <w:iCs w:val="0"/>
                <w:color w:val="000000"/>
                <w:kern w:val="0"/>
                <w:sz w:val="18"/>
                <w:szCs w:val="18"/>
                <w:highlight w:val="none"/>
                <w:u w:val="none"/>
                <w:lang w:val="en-US" w:eastAsia="zh-CN" w:bidi="ar"/>
              </w:rPr>
              <w:t>应用文写作</w:t>
            </w:r>
          </w:p>
        </w:tc>
        <w:tc>
          <w:tcPr>
            <w:tcW w:w="2568" w:type="dxa"/>
            <w:shd w:val="clear" w:color="auto" w:fill="FFFFFF" w:themeFill="background1"/>
            <w:vAlign w:val="center"/>
          </w:tcPr>
          <w:p w14:paraId="5E73C2C7">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both"/>
              <w:textAlignment w:val="auto"/>
              <w:rPr>
                <w:rFonts w:hint="eastAsia" w:ascii="宋体" w:hAnsi="宋体" w:eastAsia="宋体" w:cs="宋体"/>
                <w:color w:val="auto"/>
                <w:kern w:val="2"/>
                <w:sz w:val="18"/>
                <w:szCs w:val="18"/>
                <w:highlight w:val="none"/>
                <w:lang w:val="en-US" w:eastAsia="zh-CN" w:bidi="ar-SA"/>
              </w:rPr>
            </w:pPr>
            <w:r>
              <w:rPr>
                <w:rFonts w:hint="eastAsia" w:ascii="宋体" w:hAnsi="宋体" w:eastAsia="宋体" w:cs="宋体"/>
                <w:color w:val="auto"/>
                <w:kern w:val="2"/>
                <w:sz w:val="18"/>
                <w:szCs w:val="18"/>
                <w:highlight w:val="none"/>
                <w:lang w:val="en-US" w:eastAsia="zh-CN" w:bidi="ar-SA"/>
              </w:rPr>
              <w:t>通过本课程的学习，掌握常用应用文写作基础知识、应用文常识、写作格式、写作要求，以及写作方法和技巧。能够根据现实生活中碰到的实际情况，选择相应的文种进行写作。具备良好的规则意识、法律意识、市场意识、竞争意识，养成严谨、规范的工作态度和工作习惯。</w:t>
            </w:r>
          </w:p>
        </w:tc>
        <w:tc>
          <w:tcPr>
            <w:tcW w:w="2364" w:type="dxa"/>
            <w:shd w:val="clear" w:color="auto" w:fill="FFFFFF" w:themeFill="background1"/>
            <w:vAlign w:val="center"/>
          </w:tcPr>
          <w:p w14:paraId="16BD434E">
            <w:pPr>
              <w:pStyle w:val="26"/>
              <w:keepNext w:val="0"/>
              <w:keepLines w:val="0"/>
              <w:suppressLineNumbers w:val="0"/>
              <w:spacing w:before="40" w:beforeAutospacing="0" w:after="0" w:afterAutospacing="0" w:line="240" w:lineRule="auto"/>
              <w:ind w:left="0" w:right="57"/>
              <w:jc w:val="both"/>
              <w:rPr>
                <w:rFonts w:hint="eastAsia" w:ascii="宋体" w:hAnsi="宋体" w:eastAsia="宋体" w:cs="宋体"/>
                <w:color w:val="auto"/>
                <w:kern w:val="2"/>
                <w:sz w:val="18"/>
                <w:szCs w:val="18"/>
                <w:highlight w:val="none"/>
              </w:rPr>
            </w:pPr>
            <w:r>
              <w:rPr>
                <w:rFonts w:hint="eastAsia" w:ascii="宋体" w:hAnsi="宋体" w:eastAsia="宋体" w:cs="宋体"/>
                <w:color w:val="auto"/>
                <w:kern w:val="2"/>
                <w:sz w:val="18"/>
                <w:szCs w:val="18"/>
                <w:highlight w:val="none"/>
              </w:rPr>
              <w:t>1.知识学习：</w:t>
            </w:r>
            <w:r>
              <w:rPr>
                <w:rFonts w:hint="eastAsia" w:ascii="宋体" w:hAnsi="宋体" w:eastAsia="宋体" w:cs="宋体"/>
                <w:color w:val="auto"/>
                <w:kern w:val="2"/>
                <w:sz w:val="18"/>
                <w:szCs w:val="18"/>
                <w:highlight w:val="none"/>
                <w:lang w:val="en-US" w:eastAsia="zh-CN"/>
              </w:rPr>
              <w:t>条据、公务文书、事务文书三</w:t>
            </w:r>
            <w:r>
              <w:rPr>
                <w:rFonts w:hint="eastAsia" w:ascii="宋体" w:hAnsi="宋体" w:eastAsia="宋体" w:cs="宋体"/>
                <w:color w:val="auto"/>
                <w:kern w:val="2"/>
                <w:sz w:val="18"/>
                <w:szCs w:val="18"/>
                <w:highlight w:val="none"/>
              </w:rPr>
              <w:t>大模块；</w:t>
            </w:r>
          </w:p>
          <w:p w14:paraId="32487C70">
            <w:pPr>
              <w:pStyle w:val="26"/>
              <w:keepNext w:val="0"/>
              <w:keepLines w:val="0"/>
              <w:suppressLineNumbers w:val="0"/>
              <w:spacing w:before="40" w:beforeAutospacing="0" w:after="0" w:afterAutospacing="0" w:line="240" w:lineRule="auto"/>
              <w:ind w:left="0" w:right="57"/>
              <w:jc w:val="both"/>
              <w:rPr>
                <w:rFonts w:hint="eastAsia" w:ascii="宋体" w:hAnsi="宋体" w:eastAsia="宋体" w:cs="宋体"/>
                <w:color w:val="auto"/>
                <w:kern w:val="2"/>
                <w:sz w:val="18"/>
                <w:szCs w:val="18"/>
                <w:highlight w:val="none"/>
              </w:rPr>
            </w:pPr>
            <w:r>
              <w:rPr>
                <w:rFonts w:hint="eastAsia" w:ascii="宋体" w:hAnsi="宋体" w:eastAsia="宋体" w:cs="宋体"/>
                <w:color w:val="auto"/>
                <w:kern w:val="2"/>
                <w:sz w:val="18"/>
                <w:szCs w:val="18"/>
                <w:highlight w:val="none"/>
              </w:rPr>
              <w:t>2.综合实践：</w:t>
            </w:r>
          </w:p>
          <w:p w14:paraId="2BD48AD6">
            <w:pPr>
              <w:pStyle w:val="26"/>
              <w:keepNext w:val="0"/>
              <w:keepLines w:val="0"/>
              <w:suppressLineNumbers w:val="0"/>
              <w:spacing w:before="40" w:beforeAutospacing="0" w:after="0" w:afterAutospacing="0" w:line="240" w:lineRule="auto"/>
              <w:ind w:left="0" w:right="57"/>
              <w:jc w:val="both"/>
              <w:rPr>
                <w:rFonts w:hint="eastAsia" w:ascii="宋体" w:hAnsi="宋体" w:eastAsia="宋体" w:cs="宋体"/>
                <w:color w:val="auto"/>
                <w:kern w:val="2"/>
                <w:sz w:val="18"/>
                <w:szCs w:val="18"/>
                <w:highlight w:val="none"/>
              </w:rPr>
            </w:pPr>
            <w:r>
              <w:rPr>
                <w:rFonts w:hint="eastAsia" w:ascii="宋体" w:hAnsi="宋体" w:eastAsia="宋体" w:cs="宋体"/>
                <w:color w:val="auto"/>
                <w:kern w:val="2"/>
                <w:sz w:val="18"/>
                <w:szCs w:val="18"/>
                <w:highlight w:val="none"/>
                <w:lang w:val="en-US" w:eastAsia="zh-CN"/>
              </w:rPr>
              <w:t>撰写并分享中华经典诵读策划书及活动总结</w:t>
            </w:r>
            <w:r>
              <w:rPr>
                <w:rFonts w:hint="eastAsia" w:ascii="宋体" w:hAnsi="宋体" w:eastAsia="宋体" w:cs="宋体"/>
                <w:color w:val="auto"/>
                <w:kern w:val="2"/>
                <w:sz w:val="18"/>
                <w:szCs w:val="18"/>
                <w:highlight w:val="none"/>
              </w:rPr>
              <w:t>；</w:t>
            </w:r>
          </w:p>
          <w:p w14:paraId="6901A426">
            <w:pPr>
              <w:pStyle w:val="26"/>
              <w:keepNext w:val="0"/>
              <w:keepLines w:val="0"/>
              <w:numPr>
                <w:ilvl w:val="0"/>
                <w:numId w:val="0"/>
              </w:numPr>
              <w:suppressLineNumbers w:val="0"/>
              <w:spacing w:before="40" w:beforeAutospacing="0" w:after="0" w:afterAutospacing="0" w:line="240" w:lineRule="auto"/>
              <w:ind w:left="0" w:leftChars="0" w:right="57" w:rightChars="0" w:firstLine="0" w:firstLineChars="0"/>
              <w:jc w:val="both"/>
              <w:rPr>
                <w:rFonts w:hint="eastAsia" w:ascii="宋体" w:hAnsi="宋体" w:eastAsia="宋体" w:cs="宋体"/>
                <w:color w:val="auto"/>
                <w:kern w:val="2"/>
                <w:sz w:val="18"/>
                <w:szCs w:val="18"/>
                <w:highlight w:val="none"/>
                <w:lang w:val="en-US" w:eastAsia="zh-CN" w:bidi="ar-SA"/>
              </w:rPr>
            </w:pPr>
            <w:r>
              <w:rPr>
                <w:rFonts w:hint="eastAsia" w:ascii="宋体" w:hAnsi="宋体" w:eastAsia="宋体" w:cs="宋体"/>
                <w:color w:val="auto"/>
                <w:kern w:val="2"/>
                <w:sz w:val="18"/>
                <w:szCs w:val="18"/>
                <w:highlight w:val="none"/>
              </w:rPr>
              <w:t>3.思政元素：</w:t>
            </w:r>
            <w:r>
              <w:rPr>
                <w:rFonts w:hint="eastAsia" w:ascii="宋体" w:hAnsi="宋体" w:eastAsia="宋体" w:cs="宋体"/>
                <w:color w:val="auto"/>
                <w:kern w:val="2"/>
                <w:sz w:val="18"/>
                <w:szCs w:val="18"/>
                <w:highlight w:val="none"/>
                <w:lang w:val="en-US" w:eastAsia="zh-CN"/>
              </w:rPr>
              <w:t>合作、协作、严谨、规范</w:t>
            </w:r>
            <w:r>
              <w:rPr>
                <w:rFonts w:hint="eastAsia" w:ascii="宋体" w:hAnsi="宋体" w:eastAsia="宋体" w:cs="宋体"/>
                <w:color w:val="auto"/>
                <w:kern w:val="2"/>
                <w:sz w:val="18"/>
                <w:szCs w:val="18"/>
                <w:highlight w:val="none"/>
              </w:rPr>
              <w:t>。</w:t>
            </w:r>
          </w:p>
        </w:tc>
        <w:tc>
          <w:tcPr>
            <w:tcW w:w="0" w:type="auto"/>
            <w:shd w:val="clear" w:color="auto" w:fill="FFFFFF" w:themeFill="background1"/>
            <w:vAlign w:val="center"/>
          </w:tcPr>
          <w:p w14:paraId="6DECABC6">
            <w:pPr>
              <w:pStyle w:val="26"/>
              <w:keepNext w:val="0"/>
              <w:keepLines w:val="0"/>
              <w:suppressLineNumbers w:val="0"/>
              <w:spacing w:before="40" w:beforeAutospacing="0" w:after="0" w:afterAutospacing="0" w:line="240" w:lineRule="auto"/>
              <w:ind w:left="62" w:right="57"/>
              <w:jc w:val="both"/>
              <w:rPr>
                <w:rFonts w:hint="eastAsia" w:ascii="宋体" w:hAnsi="宋体" w:eastAsia="宋体" w:cs="宋体"/>
                <w:color w:val="auto"/>
                <w:kern w:val="2"/>
                <w:sz w:val="18"/>
                <w:szCs w:val="18"/>
                <w:highlight w:val="none"/>
              </w:rPr>
            </w:pPr>
            <w:r>
              <w:rPr>
                <w:rFonts w:hint="eastAsia" w:ascii="宋体" w:hAnsi="宋体" w:eastAsia="宋体" w:cs="宋体"/>
                <w:color w:val="auto"/>
                <w:kern w:val="2"/>
                <w:sz w:val="18"/>
                <w:szCs w:val="18"/>
                <w:highlight w:val="none"/>
              </w:rPr>
              <w:t>1.教学形式：混合式教学；</w:t>
            </w:r>
          </w:p>
          <w:p w14:paraId="6A66D2B0">
            <w:pPr>
              <w:pStyle w:val="26"/>
              <w:keepNext w:val="0"/>
              <w:keepLines w:val="0"/>
              <w:suppressLineNumbers w:val="0"/>
              <w:spacing w:before="40" w:beforeAutospacing="0" w:after="0" w:afterAutospacing="0" w:line="240" w:lineRule="auto"/>
              <w:ind w:left="62" w:right="57"/>
              <w:jc w:val="both"/>
              <w:rPr>
                <w:rFonts w:hint="eastAsia" w:ascii="宋体" w:hAnsi="宋体" w:eastAsia="宋体" w:cs="宋体"/>
                <w:color w:val="auto"/>
                <w:kern w:val="2"/>
                <w:sz w:val="18"/>
                <w:szCs w:val="18"/>
                <w:highlight w:val="none"/>
              </w:rPr>
            </w:pPr>
            <w:r>
              <w:rPr>
                <w:rFonts w:hint="eastAsia" w:ascii="宋体" w:hAnsi="宋体" w:eastAsia="宋体" w:cs="宋体"/>
                <w:color w:val="auto"/>
                <w:kern w:val="2"/>
                <w:sz w:val="18"/>
                <w:szCs w:val="18"/>
                <w:highlight w:val="none"/>
              </w:rPr>
              <w:t>2.教室要求：多媒体教室；</w:t>
            </w:r>
          </w:p>
          <w:p w14:paraId="2814E2A4">
            <w:pPr>
              <w:pStyle w:val="26"/>
              <w:keepNext w:val="0"/>
              <w:keepLines w:val="0"/>
              <w:suppressLineNumbers w:val="0"/>
              <w:spacing w:before="40" w:beforeAutospacing="0" w:after="0" w:afterAutospacing="0" w:line="240" w:lineRule="auto"/>
              <w:ind w:left="62" w:leftChars="0" w:right="57" w:rightChars="0"/>
              <w:jc w:val="both"/>
              <w:rPr>
                <w:rFonts w:hint="eastAsia" w:ascii="宋体" w:hAnsi="宋体" w:eastAsia="宋体" w:cs="宋体"/>
                <w:color w:val="auto"/>
                <w:kern w:val="2"/>
                <w:sz w:val="18"/>
                <w:szCs w:val="18"/>
                <w:highlight w:val="none"/>
                <w:lang w:val="en-US" w:eastAsia="zh-CN" w:bidi="ar-SA"/>
              </w:rPr>
            </w:pPr>
            <w:r>
              <w:rPr>
                <w:rFonts w:hint="eastAsia" w:ascii="宋体" w:hAnsi="宋体" w:eastAsia="宋体" w:cs="宋体"/>
                <w:color w:val="auto"/>
                <w:kern w:val="2"/>
                <w:sz w:val="18"/>
                <w:szCs w:val="18"/>
                <w:highlight w:val="none"/>
              </w:rPr>
              <w:t>3.考核形式：平时考核</w:t>
            </w:r>
            <w:r>
              <w:rPr>
                <w:rFonts w:hint="eastAsia" w:ascii="宋体" w:hAnsi="宋体" w:eastAsia="宋体" w:cs="宋体"/>
                <w:color w:val="auto"/>
                <w:kern w:val="2"/>
                <w:sz w:val="18"/>
                <w:szCs w:val="18"/>
                <w:highlight w:val="none"/>
                <w:lang w:val="en-US" w:eastAsia="zh-CN"/>
              </w:rPr>
              <w:t>6</w:t>
            </w:r>
            <w:r>
              <w:rPr>
                <w:rFonts w:hint="eastAsia" w:ascii="宋体" w:hAnsi="宋体" w:eastAsia="宋体" w:cs="宋体"/>
                <w:color w:val="auto"/>
                <w:kern w:val="2"/>
                <w:sz w:val="18"/>
                <w:szCs w:val="18"/>
                <w:highlight w:val="none"/>
              </w:rPr>
              <w:t>0%，期末考核成绩</w:t>
            </w:r>
            <w:r>
              <w:rPr>
                <w:rFonts w:hint="eastAsia" w:ascii="宋体" w:hAnsi="宋体" w:eastAsia="宋体" w:cs="宋体"/>
                <w:color w:val="auto"/>
                <w:kern w:val="2"/>
                <w:sz w:val="18"/>
                <w:szCs w:val="18"/>
                <w:highlight w:val="none"/>
                <w:lang w:val="en-US" w:eastAsia="zh-CN"/>
              </w:rPr>
              <w:t>4</w:t>
            </w:r>
            <w:r>
              <w:rPr>
                <w:rFonts w:hint="eastAsia" w:ascii="宋体" w:hAnsi="宋体" w:eastAsia="宋体" w:cs="宋体"/>
                <w:color w:val="auto"/>
                <w:kern w:val="2"/>
                <w:sz w:val="18"/>
                <w:szCs w:val="18"/>
                <w:highlight w:val="none"/>
              </w:rPr>
              <w:t>0%。</w:t>
            </w:r>
          </w:p>
        </w:tc>
      </w:tr>
      <w:tr w14:paraId="5F240B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0" w:type="auto"/>
            <w:shd w:val="clear" w:color="auto" w:fill="FFFFFF" w:themeFill="background1"/>
            <w:vAlign w:val="center"/>
          </w:tcPr>
          <w:p w14:paraId="15EB6A78">
            <w:pPr>
              <w:keepNext w:val="0"/>
              <w:keepLines w:val="0"/>
              <w:widowControl/>
              <w:suppressLineNumbers w:val="0"/>
              <w:spacing w:before="0" w:beforeAutospacing="0" w:after="0" w:afterAutospacing="0" w:line="240" w:lineRule="auto"/>
              <w:ind w:left="0" w:right="0"/>
              <w:jc w:val="center"/>
              <w:textAlignment w:val="center"/>
              <w:rPr>
                <w:rFonts w:hint="eastAsia" w:ascii="宋体" w:hAnsi="宋体" w:eastAsia="宋体" w:cs="宋体"/>
                <w:sz w:val="18"/>
                <w:szCs w:val="18"/>
                <w:highlight w:val="none"/>
              </w:rPr>
            </w:pPr>
            <w:r>
              <w:rPr>
                <w:rFonts w:hint="eastAsia" w:ascii="宋体" w:hAnsi="宋体" w:eastAsia="宋体" w:cs="宋体"/>
                <w:i w:val="0"/>
                <w:iCs w:val="0"/>
                <w:color w:val="000000"/>
                <w:kern w:val="0"/>
                <w:sz w:val="18"/>
                <w:szCs w:val="18"/>
                <w:highlight w:val="none"/>
                <w:u w:val="none"/>
                <w:lang w:val="en-US" w:eastAsia="zh-CN" w:bidi="ar"/>
              </w:rPr>
              <w:t>17</w:t>
            </w:r>
          </w:p>
        </w:tc>
        <w:tc>
          <w:tcPr>
            <w:tcW w:w="0" w:type="auto"/>
            <w:shd w:val="clear" w:color="auto" w:fill="FFFFFF" w:themeFill="background1"/>
            <w:vAlign w:val="center"/>
          </w:tcPr>
          <w:p w14:paraId="2D9CB2E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both"/>
              <w:textAlignment w:val="center"/>
              <w:rPr>
                <w:rFonts w:hint="eastAsia" w:ascii="宋体" w:hAnsi="宋体" w:eastAsia="宋体" w:cs="宋体"/>
                <w:color w:val="auto"/>
                <w:kern w:val="2"/>
                <w:sz w:val="18"/>
                <w:szCs w:val="18"/>
                <w:highlight w:val="none"/>
              </w:rPr>
            </w:pPr>
            <w:r>
              <w:rPr>
                <w:rFonts w:hint="eastAsia" w:ascii="宋体" w:hAnsi="宋体" w:eastAsia="宋体" w:cs="宋体"/>
                <w:i w:val="0"/>
                <w:iCs w:val="0"/>
                <w:color w:val="000000"/>
                <w:kern w:val="0"/>
                <w:sz w:val="18"/>
                <w:szCs w:val="18"/>
                <w:highlight w:val="none"/>
                <w:u w:val="none"/>
                <w:lang w:val="en-US" w:eastAsia="zh-CN" w:bidi="ar"/>
              </w:rPr>
              <w:t>大学语文</w:t>
            </w:r>
          </w:p>
        </w:tc>
        <w:tc>
          <w:tcPr>
            <w:tcW w:w="2568" w:type="dxa"/>
            <w:shd w:val="clear" w:color="auto" w:fill="FFFFFF" w:themeFill="background1"/>
            <w:vAlign w:val="center"/>
          </w:tcPr>
          <w:p w14:paraId="53096D7A">
            <w:pPr>
              <w:pStyle w:val="26"/>
              <w:keepNext w:val="0"/>
              <w:keepLines w:val="0"/>
              <w:suppressLineNumbers w:val="0"/>
              <w:spacing w:before="40" w:beforeAutospacing="0" w:after="0" w:afterAutospacing="0" w:line="240" w:lineRule="auto"/>
              <w:ind w:left="0" w:right="57" w:rightChars="0"/>
              <w:jc w:val="both"/>
              <w:rPr>
                <w:rFonts w:hint="eastAsia" w:ascii="宋体" w:hAnsi="宋体" w:eastAsia="宋体" w:cs="宋体"/>
                <w:color w:val="auto"/>
                <w:kern w:val="2"/>
                <w:sz w:val="18"/>
                <w:szCs w:val="18"/>
                <w:highlight w:val="none"/>
                <w:lang w:val="en-US" w:eastAsia="zh-CN" w:bidi="ar-SA"/>
              </w:rPr>
            </w:pPr>
            <w:r>
              <w:rPr>
                <w:rFonts w:hint="eastAsia" w:ascii="宋体" w:hAnsi="宋体" w:eastAsia="宋体" w:cs="宋体"/>
                <w:color w:val="auto"/>
                <w:kern w:val="2"/>
                <w:sz w:val="18"/>
                <w:szCs w:val="18"/>
                <w:highlight w:val="none"/>
              </w:rPr>
              <w:t>通过本课程的学习，掌握汉语言表达基本方法、掌握文本读解、赏析基本方法，具备适应学习与生活需要的语言文字运用能力；具备独立思考、逻辑推理、信息加工的能力；能够欣赏、分析优秀作品的思想情感与审美意蕴。培养学生正确的价值观念、高尚的人文精神和审美情趣，加深热爱祖国语言文字的感情。</w:t>
            </w:r>
          </w:p>
        </w:tc>
        <w:tc>
          <w:tcPr>
            <w:tcW w:w="2364" w:type="dxa"/>
            <w:shd w:val="clear" w:color="auto" w:fill="FFFFFF" w:themeFill="background1"/>
            <w:vAlign w:val="center"/>
          </w:tcPr>
          <w:p w14:paraId="06456229">
            <w:pPr>
              <w:pStyle w:val="26"/>
              <w:keepNext w:val="0"/>
              <w:keepLines w:val="0"/>
              <w:suppressLineNumbers w:val="0"/>
              <w:spacing w:before="40" w:beforeAutospacing="0" w:after="0" w:afterAutospacing="0" w:line="240" w:lineRule="auto"/>
              <w:ind w:left="0" w:right="57"/>
              <w:jc w:val="both"/>
              <w:rPr>
                <w:rFonts w:hint="eastAsia" w:ascii="宋体" w:hAnsi="宋体" w:eastAsia="宋体" w:cs="宋体"/>
                <w:color w:val="auto"/>
                <w:kern w:val="2"/>
                <w:sz w:val="18"/>
                <w:szCs w:val="18"/>
                <w:highlight w:val="none"/>
              </w:rPr>
            </w:pPr>
            <w:r>
              <w:rPr>
                <w:rFonts w:hint="eastAsia" w:ascii="宋体" w:hAnsi="宋体" w:eastAsia="宋体" w:cs="宋体"/>
                <w:color w:val="auto"/>
                <w:kern w:val="2"/>
                <w:sz w:val="18"/>
                <w:szCs w:val="18"/>
                <w:highlight w:val="none"/>
              </w:rPr>
              <w:t>1.知识学习：文学作品阅读与鉴赏、口语表达与训练、应用文三大模块；</w:t>
            </w:r>
          </w:p>
          <w:p w14:paraId="0AFA94CA">
            <w:pPr>
              <w:pStyle w:val="26"/>
              <w:keepNext w:val="0"/>
              <w:keepLines w:val="0"/>
              <w:suppressLineNumbers w:val="0"/>
              <w:spacing w:before="40" w:beforeAutospacing="0" w:after="0" w:afterAutospacing="0" w:line="240" w:lineRule="auto"/>
              <w:ind w:left="0" w:right="57"/>
              <w:jc w:val="both"/>
              <w:rPr>
                <w:rFonts w:hint="eastAsia" w:ascii="宋体" w:hAnsi="宋体" w:eastAsia="宋体" w:cs="宋体"/>
                <w:color w:val="auto"/>
                <w:kern w:val="2"/>
                <w:sz w:val="18"/>
                <w:szCs w:val="18"/>
                <w:highlight w:val="none"/>
              </w:rPr>
            </w:pPr>
            <w:r>
              <w:rPr>
                <w:rFonts w:hint="eastAsia" w:ascii="宋体" w:hAnsi="宋体" w:eastAsia="宋体" w:cs="宋体"/>
                <w:color w:val="auto"/>
                <w:kern w:val="2"/>
                <w:sz w:val="18"/>
                <w:szCs w:val="18"/>
                <w:highlight w:val="none"/>
              </w:rPr>
              <w:t>2.语文综合实践：</w:t>
            </w:r>
          </w:p>
          <w:p w14:paraId="7C7882C9">
            <w:pPr>
              <w:pStyle w:val="26"/>
              <w:keepNext w:val="0"/>
              <w:keepLines w:val="0"/>
              <w:suppressLineNumbers w:val="0"/>
              <w:spacing w:before="40" w:beforeAutospacing="0" w:after="0" w:afterAutospacing="0" w:line="240" w:lineRule="auto"/>
              <w:ind w:left="0" w:right="57"/>
              <w:jc w:val="both"/>
              <w:rPr>
                <w:rFonts w:hint="eastAsia" w:ascii="宋体" w:hAnsi="宋体" w:eastAsia="宋体" w:cs="宋体"/>
                <w:color w:val="auto"/>
                <w:kern w:val="2"/>
                <w:sz w:val="18"/>
                <w:szCs w:val="18"/>
                <w:highlight w:val="none"/>
              </w:rPr>
            </w:pPr>
            <w:r>
              <w:rPr>
                <w:rFonts w:hint="eastAsia" w:ascii="宋体" w:hAnsi="宋体" w:eastAsia="宋体" w:cs="宋体"/>
                <w:color w:val="auto"/>
                <w:kern w:val="2"/>
                <w:sz w:val="18"/>
                <w:szCs w:val="18"/>
                <w:highlight w:val="none"/>
              </w:rPr>
              <w:t>爱我中华经典诵读、我口我心赞家乡主题演讲、阅读人生读书沙龙；</w:t>
            </w:r>
          </w:p>
          <w:p w14:paraId="4DC89226">
            <w:pPr>
              <w:pStyle w:val="26"/>
              <w:keepNext w:val="0"/>
              <w:keepLines w:val="0"/>
              <w:numPr>
                <w:ilvl w:val="0"/>
                <w:numId w:val="0"/>
              </w:numPr>
              <w:suppressLineNumbers w:val="0"/>
              <w:spacing w:before="40" w:beforeAutospacing="0" w:after="0" w:afterAutospacing="0" w:line="240" w:lineRule="auto"/>
              <w:ind w:left="0" w:right="57" w:rightChars="0"/>
              <w:jc w:val="both"/>
              <w:rPr>
                <w:rFonts w:hint="eastAsia" w:ascii="宋体" w:hAnsi="宋体" w:eastAsia="宋体" w:cs="宋体"/>
                <w:color w:val="auto"/>
                <w:kern w:val="2"/>
                <w:sz w:val="18"/>
                <w:szCs w:val="18"/>
                <w:highlight w:val="none"/>
              </w:rPr>
            </w:pPr>
            <w:r>
              <w:rPr>
                <w:rFonts w:hint="eastAsia" w:ascii="宋体" w:hAnsi="宋体" w:eastAsia="宋体" w:cs="宋体"/>
                <w:color w:val="auto"/>
                <w:kern w:val="2"/>
                <w:sz w:val="18"/>
                <w:szCs w:val="18"/>
                <w:highlight w:val="none"/>
                <w:lang w:val="en-US" w:eastAsia="zh-CN"/>
              </w:rPr>
              <w:t>3.</w:t>
            </w:r>
            <w:r>
              <w:rPr>
                <w:rFonts w:hint="eastAsia" w:ascii="宋体" w:hAnsi="宋体" w:eastAsia="宋体" w:cs="宋体"/>
                <w:color w:val="auto"/>
                <w:kern w:val="2"/>
                <w:sz w:val="18"/>
                <w:szCs w:val="18"/>
                <w:highlight w:val="none"/>
              </w:rPr>
              <w:t>思政元素：文化传承、审美思辨、家国情怀、</w:t>
            </w:r>
            <w:r>
              <w:rPr>
                <w:rFonts w:hint="eastAsia" w:ascii="宋体" w:hAnsi="宋体" w:eastAsia="宋体" w:cs="宋体"/>
                <w:color w:val="auto"/>
                <w:kern w:val="2"/>
                <w:sz w:val="18"/>
                <w:szCs w:val="18"/>
                <w:highlight w:val="none"/>
                <w:lang w:val="en-US" w:eastAsia="zh-CN"/>
              </w:rPr>
              <w:t>应用文写作</w:t>
            </w:r>
            <w:r>
              <w:rPr>
                <w:rFonts w:hint="eastAsia" w:ascii="宋体" w:hAnsi="宋体" w:eastAsia="宋体" w:cs="宋体"/>
                <w:color w:val="auto"/>
                <w:kern w:val="2"/>
                <w:sz w:val="18"/>
                <w:szCs w:val="18"/>
                <w:highlight w:val="none"/>
              </w:rPr>
              <w:t>。</w:t>
            </w:r>
          </w:p>
          <w:p w14:paraId="372162F7">
            <w:pPr>
              <w:pStyle w:val="26"/>
              <w:keepNext w:val="0"/>
              <w:keepLines w:val="0"/>
              <w:suppressLineNumbers w:val="0"/>
              <w:spacing w:before="40" w:beforeAutospacing="0" w:after="0" w:afterAutospacing="0" w:line="240" w:lineRule="auto"/>
              <w:ind w:left="0" w:right="57" w:rightChars="0"/>
              <w:jc w:val="both"/>
              <w:rPr>
                <w:rFonts w:hint="eastAsia" w:ascii="宋体" w:hAnsi="宋体" w:eastAsia="宋体" w:cs="宋体"/>
                <w:color w:val="auto"/>
                <w:kern w:val="2"/>
                <w:sz w:val="18"/>
                <w:szCs w:val="18"/>
                <w:highlight w:val="none"/>
                <w:lang w:val="en-US" w:eastAsia="zh-CN" w:bidi="ar-SA"/>
              </w:rPr>
            </w:pPr>
          </w:p>
        </w:tc>
        <w:tc>
          <w:tcPr>
            <w:tcW w:w="0" w:type="auto"/>
            <w:shd w:val="clear" w:color="auto" w:fill="FFFFFF" w:themeFill="background1"/>
            <w:vAlign w:val="center"/>
          </w:tcPr>
          <w:p w14:paraId="2BB79BA3">
            <w:pPr>
              <w:pStyle w:val="26"/>
              <w:keepNext w:val="0"/>
              <w:keepLines w:val="0"/>
              <w:suppressLineNumbers w:val="0"/>
              <w:spacing w:before="40" w:beforeAutospacing="0" w:after="0" w:afterAutospacing="0" w:line="240" w:lineRule="auto"/>
              <w:ind w:left="62" w:right="57"/>
              <w:jc w:val="both"/>
              <w:rPr>
                <w:rFonts w:hint="eastAsia" w:ascii="宋体" w:hAnsi="宋体" w:eastAsia="宋体" w:cs="宋体"/>
                <w:color w:val="auto"/>
                <w:kern w:val="2"/>
                <w:sz w:val="18"/>
                <w:szCs w:val="18"/>
                <w:highlight w:val="none"/>
              </w:rPr>
            </w:pPr>
            <w:r>
              <w:rPr>
                <w:rFonts w:hint="eastAsia" w:ascii="宋体" w:hAnsi="宋体" w:eastAsia="宋体" w:cs="宋体"/>
                <w:color w:val="auto"/>
                <w:kern w:val="2"/>
                <w:sz w:val="18"/>
                <w:szCs w:val="18"/>
                <w:highlight w:val="none"/>
              </w:rPr>
              <w:t>1.教学形式：混合式教学；</w:t>
            </w:r>
          </w:p>
          <w:p w14:paraId="76C35A95">
            <w:pPr>
              <w:pStyle w:val="26"/>
              <w:keepNext w:val="0"/>
              <w:keepLines w:val="0"/>
              <w:suppressLineNumbers w:val="0"/>
              <w:spacing w:before="40" w:beforeAutospacing="0" w:after="0" w:afterAutospacing="0" w:line="240" w:lineRule="auto"/>
              <w:ind w:left="62" w:right="57"/>
              <w:jc w:val="both"/>
              <w:rPr>
                <w:rFonts w:hint="eastAsia" w:ascii="宋体" w:hAnsi="宋体" w:eastAsia="宋体" w:cs="宋体"/>
                <w:color w:val="auto"/>
                <w:kern w:val="2"/>
                <w:sz w:val="18"/>
                <w:szCs w:val="18"/>
                <w:highlight w:val="none"/>
              </w:rPr>
            </w:pPr>
            <w:r>
              <w:rPr>
                <w:rFonts w:hint="eastAsia" w:ascii="宋体" w:hAnsi="宋体" w:eastAsia="宋体" w:cs="宋体"/>
                <w:color w:val="auto"/>
                <w:kern w:val="2"/>
                <w:sz w:val="18"/>
                <w:szCs w:val="18"/>
                <w:highlight w:val="none"/>
              </w:rPr>
              <w:t>2.教室要求：多媒体教室；</w:t>
            </w:r>
          </w:p>
          <w:p w14:paraId="60F3BB52">
            <w:pPr>
              <w:pStyle w:val="26"/>
              <w:keepNext w:val="0"/>
              <w:keepLines w:val="0"/>
              <w:suppressLineNumbers w:val="0"/>
              <w:spacing w:before="40" w:beforeAutospacing="0" w:after="0" w:afterAutospacing="0" w:line="240" w:lineRule="auto"/>
              <w:ind w:left="62" w:leftChars="0" w:right="57" w:rightChars="0"/>
              <w:jc w:val="both"/>
              <w:rPr>
                <w:rFonts w:hint="eastAsia" w:ascii="宋体" w:hAnsi="宋体" w:eastAsia="宋体" w:cs="宋体"/>
                <w:color w:val="auto"/>
                <w:kern w:val="2"/>
                <w:sz w:val="18"/>
                <w:szCs w:val="18"/>
                <w:highlight w:val="none"/>
                <w:lang w:val="en-US" w:eastAsia="zh-CN" w:bidi="ar-SA"/>
              </w:rPr>
            </w:pPr>
            <w:r>
              <w:rPr>
                <w:rFonts w:hint="eastAsia" w:ascii="宋体" w:hAnsi="宋体" w:eastAsia="宋体" w:cs="宋体"/>
                <w:color w:val="auto"/>
                <w:kern w:val="2"/>
                <w:sz w:val="18"/>
                <w:szCs w:val="18"/>
                <w:highlight w:val="none"/>
              </w:rPr>
              <w:t>3.考核形式：平时考核</w:t>
            </w:r>
            <w:r>
              <w:rPr>
                <w:rFonts w:hint="eastAsia" w:ascii="宋体" w:hAnsi="宋体" w:eastAsia="宋体" w:cs="宋体"/>
                <w:color w:val="auto"/>
                <w:kern w:val="2"/>
                <w:sz w:val="18"/>
                <w:szCs w:val="18"/>
                <w:highlight w:val="none"/>
                <w:lang w:val="en-US" w:eastAsia="zh-CN"/>
              </w:rPr>
              <w:t>6</w:t>
            </w:r>
            <w:r>
              <w:rPr>
                <w:rFonts w:hint="eastAsia" w:ascii="宋体" w:hAnsi="宋体" w:eastAsia="宋体" w:cs="宋体"/>
                <w:color w:val="auto"/>
                <w:kern w:val="2"/>
                <w:sz w:val="18"/>
                <w:szCs w:val="18"/>
                <w:highlight w:val="none"/>
              </w:rPr>
              <w:t>0%，期末考核成绩</w:t>
            </w:r>
            <w:r>
              <w:rPr>
                <w:rFonts w:hint="eastAsia" w:ascii="宋体" w:hAnsi="宋体" w:eastAsia="宋体" w:cs="宋体"/>
                <w:color w:val="auto"/>
                <w:kern w:val="2"/>
                <w:sz w:val="18"/>
                <w:szCs w:val="18"/>
                <w:highlight w:val="none"/>
                <w:lang w:val="en-US" w:eastAsia="zh-CN"/>
              </w:rPr>
              <w:t>4</w:t>
            </w:r>
            <w:r>
              <w:rPr>
                <w:rFonts w:hint="eastAsia" w:ascii="宋体" w:hAnsi="宋体" w:eastAsia="宋体" w:cs="宋体"/>
                <w:color w:val="auto"/>
                <w:kern w:val="2"/>
                <w:sz w:val="18"/>
                <w:szCs w:val="18"/>
                <w:highlight w:val="none"/>
              </w:rPr>
              <w:t>0%。</w:t>
            </w:r>
          </w:p>
        </w:tc>
      </w:tr>
      <w:tr w14:paraId="5AC2D0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trHeight w:val="0" w:hRule="atLeast"/>
          <w:jc w:val="center"/>
        </w:trPr>
        <w:tc>
          <w:tcPr>
            <w:tcW w:w="0" w:type="auto"/>
            <w:shd w:val="clear" w:color="auto" w:fill="FFFFFF" w:themeFill="background1"/>
            <w:vAlign w:val="center"/>
          </w:tcPr>
          <w:p w14:paraId="3492A85A">
            <w:pPr>
              <w:keepNext w:val="0"/>
              <w:keepLines w:val="0"/>
              <w:widowControl/>
              <w:suppressLineNumbers w:val="0"/>
              <w:spacing w:before="0" w:beforeAutospacing="0" w:after="0" w:afterAutospacing="0" w:line="240" w:lineRule="auto"/>
              <w:ind w:left="0" w:right="0"/>
              <w:jc w:val="center"/>
              <w:textAlignment w:val="center"/>
              <w:rPr>
                <w:rFonts w:hint="eastAsia" w:ascii="宋体" w:hAnsi="宋体" w:eastAsia="宋体" w:cs="宋体"/>
                <w:kern w:val="0"/>
                <w:sz w:val="18"/>
                <w:szCs w:val="18"/>
                <w:highlight w:val="none"/>
                <w:lang w:val="en-US" w:bidi="ar"/>
              </w:rPr>
            </w:pPr>
            <w:r>
              <w:rPr>
                <w:rFonts w:hint="eastAsia" w:ascii="宋体" w:hAnsi="宋体" w:eastAsia="宋体" w:cs="宋体"/>
                <w:i w:val="0"/>
                <w:iCs w:val="0"/>
                <w:color w:val="000000"/>
                <w:kern w:val="0"/>
                <w:sz w:val="18"/>
                <w:szCs w:val="18"/>
                <w:highlight w:val="none"/>
                <w:u w:val="none"/>
                <w:lang w:val="en-US" w:eastAsia="zh-CN" w:bidi="ar"/>
              </w:rPr>
              <w:t>18</w:t>
            </w:r>
          </w:p>
        </w:tc>
        <w:tc>
          <w:tcPr>
            <w:tcW w:w="0" w:type="auto"/>
            <w:shd w:val="clear" w:color="auto" w:fill="FFFFFF" w:themeFill="background1"/>
            <w:vAlign w:val="center"/>
          </w:tcPr>
          <w:p w14:paraId="64CF40F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both"/>
              <w:textAlignment w:val="center"/>
              <w:rPr>
                <w:rFonts w:hint="eastAsia" w:ascii="宋体" w:hAnsi="宋体" w:eastAsia="宋体" w:cs="宋体"/>
                <w:color w:val="auto"/>
                <w:kern w:val="2"/>
                <w:sz w:val="18"/>
                <w:szCs w:val="18"/>
                <w:highlight w:val="none"/>
              </w:rPr>
            </w:pPr>
            <w:r>
              <w:rPr>
                <w:rFonts w:hint="eastAsia" w:ascii="宋体" w:hAnsi="宋体" w:eastAsia="宋体" w:cs="宋体"/>
                <w:i w:val="0"/>
                <w:iCs w:val="0"/>
                <w:color w:val="auto"/>
                <w:kern w:val="0"/>
                <w:sz w:val="18"/>
                <w:szCs w:val="18"/>
                <w:highlight w:val="none"/>
                <w:u w:val="none"/>
                <w:lang w:val="en-US" w:eastAsia="zh-CN" w:bidi="ar"/>
              </w:rPr>
              <w:t>经济数学</w:t>
            </w:r>
          </w:p>
        </w:tc>
        <w:tc>
          <w:tcPr>
            <w:tcW w:w="2568" w:type="dxa"/>
            <w:shd w:val="clear" w:color="auto" w:fill="FFFFFF" w:themeFill="background1"/>
            <w:vAlign w:val="center"/>
          </w:tcPr>
          <w:p w14:paraId="73ECDBD6">
            <w:pPr>
              <w:pStyle w:val="26"/>
              <w:keepNext w:val="0"/>
              <w:keepLines w:val="0"/>
              <w:suppressLineNumbers w:val="0"/>
              <w:spacing w:before="40" w:beforeAutospacing="0" w:after="0" w:afterAutospacing="0" w:line="240" w:lineRule="auto"/>
              <w:ind w:left="0" w:right="57" w:rightChars="0"/>
              <w:jc w:val="both"/>
              <w:rPr>
                <w:rFonts w:hint="eastAsia" w:ascii="宋体" w:hAnsi="宋体" w:eastAsia="宋体" w:cs="宋体"/>
                <w:color w:val="auto"/>
                <w:kern w:val="2"/>
                <w:sz w:val="18"/>
                <w:szCs w:val="18"/>
                <w:highlight w:val="none"/>
                <w:lang w:val="en-US" w:eastAsia="zh-CN" w:bidi="ar-SA"/>
              </w:rPr>
            </w:pPr>
            <w:r>
              <w:rPr>
                <w:rFonts w:hint="eastAsia" w:ascii="宋体" w:hAnsi="宋体" w:eastAsia="宋体" w:cs="宋体"/>
                <w:color w:val="auto"/>
                <w:kern w:val="2"/>
                <w:sz w:val="18"/>
                <w:szCs w:val="18"/>
                <w:highlight w:val="none"/>
              </w:rPr>
              <w:t>通过课程教学，使学生能够获得相关专业课需要、适应未来工作及进一步发展所必需的重要的经济数学知识，掌握基本的数学思想方法，具备必要的数学应用技能，使学生具备较强的逻辑推理能力，提高学生利用数学知识解决经济类实际问题的能力，培养学生的创新精神和理性求实的科学精神。</w:t>
            </w:r>
          </w:p>
        </w:tc>
        <w:tc>
          <w:tcPr>
            <w:tcW w:w="2364" w:type="dxa"/>
            <w:shd w:val="clear" w:color="auto" w:fill="FFFFFF" w:themeFill="background1"/>
            <w:vAlign w:val="center"/>
          </w:tcPr>
          <w:p w14:paraId="5968A9E3">
            <w:pPr>
              <w:pStyle w:val="26"/>
              <w:keepNext w:val="0"/>
              <w:keepLines w:val="0"/>
              <w:suppressLineNumbers w:val="0"/>
              <w:spacing w:before="40" w:beforeAutospacing="0" w:after="0" w:afterAutospacing="0" w:line="240" w:lineRule="auto"/>
              <w:ind w:left="0" w:right="57" w:rightChars="0"/>
              <w:jc w:val="both"/>
              <w:rPr>
                <w:rFonts w:hint="eastAsia" w:ascii="宋体" w:hAnsi="宋体" w:eastAsia="宋体" w:cs="宋体"/>
                <w:color w:val="auto"/>
                <w:kern w:val="2"/>
                <w:sz w:val="18"/>
                <w:szCs w:val="18"/>
                <w:highlight w:val="none"/>
                <w:lang w:val="en-US" w:eastAsia="zh-CN" w:bidi="ar-SA"/>
              </w:rPr>
            </w:pPr>
            <w:r>
              <w:rPr>
                <w:rFonts w:hint="eastAsia" w:ascii="宋体" w:hAnsi="宋体" w:eastAsia="宋体" w:cs="宋体"/>
                <w:color w:val="auto"/>
                <w:kern w:val="2"/>
                <w:sz w:val="18"/>
                <w:szCs w:val="18"/>
                <w:highlight w:val="none"/>
              </w:rPr>
              <w:t>函数概念、运算及经济学中常用的经济函数，极限概念、运算法则和第二重要极限公式及其应用，导数概念、公式、运算法则，边际分析，最值问题，弹性分析等。</w:t>
            </w:r>
          </w:p>
        </w:tc>
        <w:tc>
          <w:tcPr>
            <w:tcW w:w="0" w:type="auto"/>
            <w:shd w:val="clear" w:color="auto" w:fill="FFFFFF" w:themeFill="background1"/>
            <w:vAlign w:val="center"/>
          </w:tcPr>
          <w:p w14:paraId="4650FB6F">
            <w:pPr>
              <w:pStyle w:val="26"/>
              <w:keepNext w:val="0"/>
              <w:keepLines w:val="0"/>
              <w:suppressLineNumbers w:val="0"/>
              <w:spacing w:before="40" w:beforeAutospacing="0" w:after="0" w:afterAutospacing="0" w:line="240" w:lineRule="auto"/>
              <w:ind w:left="62" w:right="57"/>
              <w:jc w:val="both"/>
              <w:rPr>
                <w:rFonts w:hint="eastAsia" w:ascii="宋体" w:hAnsi="宋体" w:eastAsia="宋体" w:cs="宋体"/>
                <w:color w:val="auto"/>
                <w:kern w:val="2"/>
                <w:sz w:val="18"/>
                <w:szCs w:val="18"/>
                <w:highlight w:val="none"/>
              </w:rPr>
            </w:pPr>
            <w:r>
              <w:rPr>
                <w:rFonts w:hint="eastAsia" w:ascii="宋体" w:hAnsi="宋体" w:eastAsia="宋体" w:cs="宋体"/>
                <w:color w:val="auto"/>
                <w:kern w:val="2"/>
                <w:sz w:val="18"/>
                <w:szCs w:val="18"/>
                <w:highlight w:val="none"/>
              </w:rPr>
              <w:t>1.教学形式：混合式教学；</w:t>
            </w:r>
          </w:p>
          <w:p w14:paraId="4F9CC8C5">
            <w:pPr>
              <w:pStyle w:val="26"/>
              <w:keepNext w:val="0"/>
              <w:keepLines w:val="0"/>
              <w:suppressLineNumbers w:val="0"/>
              <w:spacing w:before="40" w:beforeAutospacing="0" w:after="0" w:afterAutospacing="0" w:line="240" w:lineRule="auto"/>
              <w:ind w:left="62" w:right="57"/>
              <w:jc w:val="both"/>
              <w:rPr>
                <w:rFonts w:hint="eastAsia" w:ascii="宋体" w:hAnsi="宋体" w:eastAsia="宋体" w:cs="宋体"/>
                <w:color w:val="auto"/>
                <w:kern w:val="2"/>
                <w:sz w:val="18"/>
                <w:szCs w:val="18"/>
                <w:highlight w:val="none"/>
              </w:rPr>
            </w:pPr>
            <w:r>
              <w:rPr>
                <w:rFonts w:hint="eastAsia" w:ascii="宋体" w:hAnsi="宋体" w:eastAsia="宋体" w:cs="宋体"/>
                <w:color w:val="auto"/>
                <w:kern w:val="2"/>
                <w:sz w:val="18"/>
                <w:szCs w:val="18"/>
                <w:highlight w:val="none"/>
              </w:rPr>
              <w:t>2.教室要求：多媒体教室；</w:t>
            </w:r>
          </w:p>
          <w:p w14:paraId="13383D8B">
            <w:pPr>
              <w:pStyle w:val="26"/>
              <w:keepNext w:val="0"/>
              <w:keepLines w:val="0"/>
              <w:suppressLineNumbers w:val="0"/>
              <w:spacing w:before="40" w:beforeAutospacing="0" w:after="0" w:afterAutospacing="0" w:line="240" w:lineRule="auto"/>
              <w:ind w:left="62" w:leftChars="0" w:right="57" w:rightChars="0"/>
              <w:jc w:val="both"/>
              <w:rPr>
                <w:rFonts w:hint="eastAsia" w:ascii="宋体" w:hAnsi="宋体" w:eastAsia="宋体" w:cs="宋体"/>
                <w:color w:val="auto"/>
                <w:kern w:val="2"/>
                <w:sz w:val="18"/>
                <w:szCs w:val="18"/>
                <w:highlight w:val="none"/>
                <w:lang w:val="en-US" w:eastAsia="zh-CN" w:bidi="ar-SA"/>
              </w:rPr>
            </w:pPr>
            <w:r>
              <w:rPr>
                <w:rFonts w:hint="eastAsia" w:ascii="宋体" w:hAnsi="宋体" w:eastAsia="宋体" w:cs="宋体"/>
                <w:color w:val="auto"/>
                <w:kern w:val="2"/>
                <w:sz w:val="18"/>
                <w:szCs w:val="18"/>
                <w:highlight w:val="none"/>
              </w:rPr>
              <w:t>3.考核</w:t>
            </w:r>
            <w:r>
              <w:rPr>
                <w:rFonts w:hint="eastAsia" w:ascii="宋体" w:hAnsi="宋体" w:eastAsia="宋体" w:cs="宋体"/>
                <w:color w:val="auto"/>
                <w:kern w:val="2"/>
                <w:sz w:val="18"/>
                <w:szCs w:val="18"/>
                <w:highlight w:val="none"/>
                <w:lang w:val="en-US" w:eastAsia="zh-CN"/>
              </w:rPr>
              <w:t>形式</w:t>
            </w:r>
            <w:r>
              <w:rPr>
                <w:rFonts w:hint="eastAsia" w:ascii="宋体" w:hAnsi="宋体" w:eastAsia="宋体" w:cs="宋体"/>
                <w:color w:val="auto"/>
                <w:kern w:val="2"/>
                <w:sz w:val="18"/>
                <w:szCs w:val="18"/>
                <w:highlight w:val="none"/>
              </w:rPr>
              <w:t>：平时成绩50%，期末考试成绩50%。</w:t>
            </w:r>
          </w:p>
        </w:tc>
      </w:tr>
      <w:tr w14:paraId="5127C3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0" w:type="auto"/>
            <w:shd w:val="clear" w:color="auto" w:fill="FFFFFF" w:themeFill="background1"/>
            <w:vAlign w:val="center"/>
          </w:tcPr>
          <w:p w14:paraId="2BFE5F15">
            <w:pPr>
              <w:keepNext w:val="0"/>
              <w:keepLines w:val="0"/>
              <w:widowControl/>
              <w:suppressLineNumbers w:val="0"/>
              <w:spacing w:before="0" w:beforeAutospacing="0" w:after="0" w:afterAutospacing="0" w:line="240" w:lineRule="auto"/>
              <w:ind w:left="0" w:right="0"/>
              <w:jc w:val="center"/>
              <w:textAlignment w:val="center"/>
              <w:rPr>
                <w:rFonts w:hint="eastAsia" w:ascii="宋体" w:hAnsi="宋体" w:eastAsia="宋体" w:cs="宋体"/>
                <w:kern w:val="0"/>
                <w:sz w:val="18"/>
                <w:szCs w:val="18"/>
                <w:highlight w:val="none"/>
                <w:lang w:val="en-US" w:eastAsia="zh-CN" w:bidi="ar"/>
              </w:rPr>
            </w:pPr>
            <w:r>
              <w:rPr>
                <w:rFonts w:hint="eastAsia" w:ascii="宋体" w:hAnsi="宋体" w:eastAsia="宋体" w:cs="宋体"/>
                <w:kern w:val="0"/>
                <w:sz w:val="18"/>
                <w:szCs w:val="18"/>
                <w:highlight w:val="none"/>
                <w:lang w:val="en-US" w:eastAsia="zh-CN" w:bidi="ar"/>
              </w:rPr>
              <w:t>19</w:t>
            </w:r>
          </w:p>
        </w:tc>
        <w:tc>
          <w:tcPr>
            <w:tcW w:w="0" w:type="auto"/>
            <w:shd w:val="clear" w:color="auto" w:fill="FFFFFF" w:themeFill="background1"/>
            <w:vAlign w:val="center"/>
          </w:tcPr>
          <w:p w14:paraId="7FE852A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both"/>
              <w:textAlignment w:val="center"/>
              <w:rPr>
                <w:rFonts w:hint="eastAsia" w:ascii="宋体" w:hAnsi="宋体" w:eastAsia="宋体" w:cs="宋体"/>
                <w:color w:val="auto"/>
                <w:kern w:val="2"/>
                <w:sz w:val="18"/>
                <w:szCs w:val="18"/>
                <w:highlight w:val="none"/>
              </w:rPr>
            </w:pPr>
            <w:r>
              <w:rPr>
                <w:rFonts w:hint="eastAsia" w:ascii="宋体" w:hAnsi="宋体" w:eastAsia="宋体" w:cs="宋体"/>
                <w:i w:val="0"/>
                <w:iCs w:val="0"/>
                <w:color w:val="auto"/>
                <w:kern w:val="0"/>
                <w:sz w:val="18"/>
                <w:szCs w:val="18"/>
                <w:highlight w:val="none"/>
                <w:u w:val="none"/>
                <w:lang w:val="en-US" w:eastAsia="zh-CN" w:bidi="ar"/>
              </w:rPr>
              <w:t>高等数学</w:t>
            </w:r>
          </w:p>
        </w:tc>
        <w:tc>
          <w:tcPr>
            <w:tcW w:w="2568" w:type="dxa"/>
            <w:shd w:val="clear" w:color="auto" w:fill="FFFFFF" w:themeFill="background1"/>
            <w:vAlign w:val="center"/>
          </w:tcPr>
          <w:p w14:paraId="4A1CD0F1">
            <w:pPr>
              <w:pStyle w:val="26"/>
              <w:keepNext w:val="0"/>
              <w:keepLines w:val="0"/>
              <w:suppressLineNumbers w:val="0"/>
              <w:spacing w:before="40" w:beforeAutospacing="0" w:after="0" w:afterAutospacing="0" w:line="240" w:lineRule="auto"/>
              <w:ind w:left="0" w:right="57" w:rightChars="0"/>
              <w:jc w:val="both"/>
              <w:rPr>
                <w:rFonts w:hint="eastAsia" w:ascii="宋体" w:hAnsi="宋体" w:eastAsia="宋体" w:cs="宋体"/>
                <w:color w:val="auto"/>
                <w:kern w:val="2"/>
                <w:sz w:val="18"/>
                <w:szCs w:val="18"/>
                <w:highlight w:val="none"/>
                <w:lang w:val="en-US" w:eastAsia="zh-CN" w:bidi="ar-SA"/>
              </w:rPr>
            </w:pPr>
            <w:r>
              <w:rPr>
                <w:rFonts w:hint="eastAsia" w:ascii="宋体" w:hAnsi="宋体" w:eastAsia="宋体" w:cs="宋体"/>
                <w:color w:val="auto"/>
                <w:kern w:val="2"/>
                <w:sz w:val="18"/>
                <w:szCs w:val="18"/>
                <w:highlight w:val="none"/>
              </w:rPr>
              <w:t>通过课程教学，使学生能够获得相关专业课需要、适应未来工作及进一步发展所必需的重要的工程数学知识，掌握基本的数学思想方法，具备必要的数学应用技能，使学生具备较强的逻辑推理能力，提高利用数学知识解决工程类实际问题的能力，培养学生的创新精神和理性求实的科学精神。</w:t>
            </w:r>
          </w:p>
        </w:tc>
        <w:tc>
          <w:tcPr>
            <w:tcW w:w="2364" w:type="dxa"/>
            <w:shd w:val="clear" w:color="auto" w:fill="FFFFFF" w:themeFill="background1"/>
            <w:vAlign w:val="center"/>
          </w:tcPr>
          <w:p w14:paraId="0FF0933C">
            <w:pPr>
              <w:pStyle w:val="26"/>
              <w:keepNext w:val="0"/>
              <w:keepLines w:val="0"/>
              <w:suppressLineNumbers w:val="0"/>
              <w:spacing w:before="40" w:beforeAutospacing="0" w:after="0" w:afterAutospacing="0" w:line="240" w:lineRule="auto"/>
              <w:ind w:left="0" w:right="57"/>
              <w:jc w:val="both"/>
              <w:rPr>
                <w:rFonts w:hint="eastAsia" w:ascii="宋体" w:hAnsi="宋体" w:eastAsia="宋体" w:cs="宋体"/>
                <w:color w:val="auto"/>
                <w:kern w:val="2"/>
                <w:sz w:val="18"/>
                <w:szCs w:val="18"/>
                <w:highlight w:val="none"/>
              </w:rPr>
            </w:pPr>
            <w:r>
              <w:rPr>
                <w:rFonts w:hint="eastAsia" w:ascii="宋体" w:hAnsi="宋体" w:eastAsia="宋体" w:cs="宋体"/>
                <w:color w:val="auto"/>
                <w:kern w:val="2"/>
                <w:sz w:val="18"/>
                <w:szCs w:val="18"/>
                <w:highlight w:val="none"/>
              </w:rPr>
              <w:t>1.理论部分：函数概念、运算及专业与生活中常用的函数，极限概念、运算，导数概念、公式、运算、</w:t>
            </w:r>
            <w:r>
              <w:rPr>
                <w:rFonts w:hint="eastAsia" w:ascii="宋体" w:hAnsi="宋体" w:eastAsia="宋体" w:cs="宋体"/>
                <w:color w:val="auto"/>
                <w:kern w:val="2"/>
                <w:sz w:val="18"/>
                <w:szCs w:val="18"/>
                <w:highlight w:val="none"/>
                <w:lang w:val="en-US" w:eastAsia="zh-CN"/>
              </w:rPr>
              <w:t>应用</w:t>
            </w:r>
            <w:r>
              <w:rPr>
                <w:rFonts w:hint="eastAsia" w:ascii="宋体" w:hAnsi="宋体" w:eastAsia="宋体" w:cs="宋体"/>
                <w:color w:val="auto"/>
                <w:kern w:val="2"/>
                <w:sz w:val="18"/>
                <w:szCs w:val="18"/>
                <w:highlight w:val="none"/>
                <w:lang w:eastAsia="zh-CN"/>
              </w:rPr>
              <w:t>，</w:t>
            </w:r>
            <w:r>
              <w:rPr>
                <w:rFonts w:hint="eastAsia" w:ascii="宋体" w:hAnsi="宋体" w:eastAsia="宋体" w:cs="宋体"/>
                <w:color w:val="auto"/>
                <w:kern w:val="2"/>
                <w:sz w:val="18"/>
                <w:szCs w:val="18"/>
                <w:highlight w:val="none"/>
                <w:lang w:val="en-US" w:eastAsia="zh-CN"/>
              </w:rPr>
              <w:t>不定积分，定积分和定积分的应用，微分方程</w:t>
            </w:r>
            <w:r>
              <w:rPr>
                <w:rFonts w:hint="eastAsia" w:ascii="宋体" w:hAnsi="宋体" w:eastAsia="宋体" w:cs="宋体"/>
                <w:color w:val="auto"/>
                <w:kern w:val="2"/>
                <w:sz w:val="18"/>
                <w:szCs w:val="18"/>
                <w:highlight w:val="none"/>
              </w:rPr>
              <w:t>等；</w:t>
            </w:r>
          </w:p>
          <w:p w14:paraId="62A3D83B">
            <w:pPr>
              <w:pStyle w:val="26"/>
              <w:keepNext w:val="0"/>
              <w:keepLines w:val="0"/>
              <w:suppressLineNumbers w:val="0"/>
              <w:spacing w:before="40" w:beforeAutospacing="0" w:after="0" w:afterAutospacing="0" w:line="240" w:lineRule="auto"/>
              <w:ind w:left="0" w:right="57" w:rightChars="0"/>
              <w:jc w:val="both"/>
              <w:rPr>
                <w:rFonts w:hint="eastAsia" w:ascii="宋体" w:hAnsi="宋体" w:eastAsia="宋体" w:cs="宋体"/>
                <w:color w:val="auto"/>
                <w:kern w:val="2"/>
                <w:sz w:val="18"/>
                <w:szCs w:val="18"/>
                <w:highlight w:val="none"/>
                <w:lang w:val="en-US" w:eastAsia="zh-CN" w:bidi="ar-SA"/>
              </w:rPr>
            </w:pPr>
            <w:r>
              <w:rPr>
                <w:rFonts w:hint="eastAsia" w:ascii="宋体" w:hAnsi="宋体" w:eastAsia="宋体" w:cs="宋体"/>
                <w:color w:val="auto"/>
                <w:kern w:val="2"/>
                <w:sz w:val="18"/>
                <w:szCs w:val="18"/>
                <w:highlight w:val="none"/>
              </w:rPr>
              <w:t>2.实践部分：软件制图，软件计算函数极限、导数</w:t>
            </w:r>
            <w:r>
              <w:rPr>
                <w:rFonts w:hint="eastAsia" w:ascii="宋体" w:hAnsi="宋体" w:eastAsia="宋体" w:cs="宋体"/>
                <w:color w:val="auto"/>
                <w:kern w:val="2"/>
                <w:sz w:val="18"/>
                <w:szCs w:val="18"/>
                <w:highlight w:val="none"/>
                <w:lang w:eastAsia="zh-CN"/>
              </w:rPr>
              <w:t>、</w:t>
            </w:r>
            <w:r>
              <w:rPr>
                <w:rFonts w:hint="eastAsia" w:ascii="宋体" w:hAnsi="宋体" w:eastAsia="宋体" w:cs="宋体"/>
                <w:color w:val="auto"/>
                <w:kern w:val="2"/>
                <w:sz w:val="18"/>
                <w:szCs w:val="18"/>
                <w:highlight w:val="none"/>
              </w:rPr>
              <w:t>积分</w:t>
            </w:r>
            <w:r>
              <w:rPr>
                <w:rFonts w:hint="eastAsia" w:ascii="宋体" w:hAnsi="宋体" w:eastAsia="宋体" w:cs="宋体"/>
                <w:color w:val="auto"/>
                <w:kern w:val="2"/>
                <w:sz w:val="18"/>
                <w:szCs w:val="18"/>
                <w:highlight w:val="none"/>
                <w:lang w:eastAsia="zh-CN"/>
              </w:rPr>
              <w:t>、</w:t>
            </w:r>
            <w:r>
              <w:rPr>
                <w:rFonts w:hint="eastAsia" w:ascii="宋体" w:hAnsi="宋体" w:eastAsia="宋体" w:cs="宋体"/>
                <w:color w:val="auto"/>
                <w:kern w:val="2"/>
                <w:sz w:val="18"/>
                <w:szCs w:val="18"/>
                <w:highlight w:val="none"/>
                <w:lang w:val="en-US" w:eastAsia="zh-CN"/>
              </w:rPr>
              <w:t>微分方程</w:t>
            </w:r>
            <w:r>
              <w:rPr>
                <w:rFonts w:hint="eastAsia" w:ascii="宋体" w:hAnsi="宋体" w:eastAsia="宋体" w:cs="宋体"/>
                <w:color w:val="auto"/>
                <w:kern w:val="2"/>
                <w:sz w:val="18"/>
                <w:szCs w:val="18"/>
                <w:highlight w:val="none"/>
              </w:rPr>
              <w:t>等。</w:t>
            </w:r>
          </w:p>
        </w:tc>
        <w:tc>
          <w:tcPr>
            <w:tcW w:w="0" w:type="auto"/>
            <w:shd w:val="clear" w:color="auto" w:fill="FFFFFF" w:themeFill="background1"/>
            <w:vAlign w:val="center"/>
          </w:tcPr>
          <w:p w14:paraId="1610062A">
            <w:pPr>
              <w:pStyle w:val="26"/>
              <w:keepNext w:val="0"/>
              <w:keepLines w:val="0"/>
              <w:suppressLineNumbers w:val="0"/>
              <w:spacing w:before="40" w:beforeAutospacing="0" w:after="0" w:afterAutospacing="0" w:line="240" w:lineRule="auto"/>
              <w:ind w:left="62" w:right="57"/>
              <w:jc w:val="both"/>
              <w:rPr>
                <w:rFonts w:hint="eastAsia" w:ascii="宋体" w:hAnsi="宋体" w:eastAsia="宋体" w:cs="宋体"/>
                <w:color w:val="auto"/>
                <w:kern w:val="2"/>
                <w:sz w:val="18"/>
                <w:szCs w:val="18"/>
                <w:highlight w:val="none"/>
              </w:rPr>
            </w:pPr>
            <w:r>
              <w:rPr>
                <w:rFonts w:hint="eastAsia" w:ascii="宋体" w:hAnsi="宋体" w:eastAsia="宋体" w:cs="宋体"/>
                <w:color w:val="auto"/>
                <w:kern w:val="2"/>
                <w:sz w:val="18"/>
                <w:szCs w:val="18"/>
                <w:highlight w:val="none"/>
              </w:rPr>
              <w:t>1.教学形式：混合式教学；</w:t>
            </w:r>
          </w:p>
          <w:p w14:paraId="6A641FF1">
            <w:pPr>
              <w:pStyle w:val="26"/>
              <w:keepNext w:val="0"/>
              <w:keepLines w:val="0"/>
              <w:suppressLineNumbers w:val="0"/>
              <w:spacing w:before="40" w:beforeAutospacing="0" w:after="0" w:afterAutospacing="0" w:line="240" w:lineRule="auto"/>
              <w:ind w:left="62" w:right="57"/>
              <w:jc w:val="both"/>
              <w:rPr>
                <w:rFonts w:hint="eastAsia" w:ascii="宋体" w:hAnsi="宋体" w:eastAsia="宋体" w:cs="宋体"/>
                <w:color w:val="auto"/>
                <w:kern w:val="2"/>
                <w:sz w:val="18"/>
                <w:szCs w:val="18"/>
                <w:highlight w:val="none"/>
              </w:rPr>
            </w:pPr>
            <w:r>
              <w:rPr>
                <w:rFonts w:hint="eastAsia" w:ascii="宋体" w:hAnsi="宋体" w:eastAsia="宋体" w:cs="宋体"/>
                <w:color w:val="auto"/>
                <w:kern w:val="2"/>
                <w:sz w:val="18"/>
                <w:szCs w:val="18"/>
                <w:highlight w:val="none"/>
              </w:rPr>
              <w:t>2.教室要求：多媒体教室和机房；</w:t>
            </w:r>
          </w:p>
          <w:p w14:paraId="6B5ED74E">
            <w:pPr>
              <w:pStyle w:val="26"/>
              <w:keepNext w:val="0"/>
              <w:keepLines w:val="0"/>
              <w:suppressLineNumbers w:val="0"/>
              <w:spacing w:before="40" w:beforeAutospacing="0" w:after="0" w:afterAutospacing="0" w:line="240" w:lineRule="auto"/>
              <w:ind w:left="62" w:leftChars="0" w:right="57" w:rightChars="0"/>
              <w:jc w:val="both"/>
              <w:rPr>
                <w:rFonts w:hint="eastAsia" w:ascii="宋体" w:hAnsi="宋体" w:eastAsia="宋体" w:cs="宋体"/>
                <w:color w:val="auto"/>
                <w:kern w:val="2"/>
                <w:sz w:val="18"/>
                <w:szCs w:val="18"/>
                <w:highlight w:val="none"/>
                <w:lang w:val="en-US" w:eastAsia="zh-CN" w:bidi="ar-SA"/>
              </w:rPr>
            </w:pPr>
            <w:r>
              <w:rPr>
                <w:rFonts w:hint="eastAsia" w:ascii="宋体" w:hAnsi="宋体" w:eastAsia="宋体" w:cs="宋体"/>
                <w:color w:val="auto"/>
                <w:kern w:val="2"/>
                <w:sz w:val="18"/>
                <w:szCs w:val="18"/>
                <w:highlight w:val="none"/>
              </w:rPr>
              <w:t>3.考核</w:t>
            </w:r>
            <w:r>
              <w:rPr>
                <w:rFonts w:hint="eastAsia" w:ascii="宋体" w:hAnsi="宋体" w:eastAsia="宋体" w:cs="宋体"/>
                <w:color w:val="auto"/>
                <w:kern w:val="2"/>
                <w:sz w:val="18"/>
                <w:szCs w:val="18"/>
                <w:highlight w:val="none"/>
                <w:lang w:val="en-US" w:eastAsia="zh-CN"/>
              </w:rPr>
              <w:t>形式</w:t>
            </w:r>
            <w:r>
              <w:rPr>
                <w:rFonts w:hint="eastAsia" w:ascii="宋体" w:hAnsi="宋体" w:eastAsia="宋体" w:cs="宋体"/>
                <w:color w:val="auto"/>
                <w:kern w:val="2"/>
                <w:sz w:val="18"/>
                <w:szCs w:val="18"/>
                <w:highlight w:val="none"/>
              </w:rPr>
              <w:t>：平时成绩4</w:t>
            </w:r>
            <w:r>
              <w:rPr>
                <w:rFonts w:hint="eastAsia" w:ascii="宋体" w:hAnsi="宋体" w:eastAsia="宋体" w:cs="宋体"/>
                <w:color w:val="auto"/>
                <w:kern w:val="2"/>
                <w:sz w:val="18"/>
                <w:szCs w:val="18"/>
                <w:highlight w:val="none"/>
                <w:lang w:val="en-US" w:eastAsia="zh-CN"/>
              </w:rPr>
              <w:t>5</w:t>
            </w:r>
            <w:r>
              <w:rPr>
                <w:rFonts w:hint="eastAsia" w:ascii="宋体" w:hAnsi="宋体" w:eastAsia="宋体" w:cs="宋体"/>
                <w:color w:val="auto"/>
                <w:kern w:val="2"/>
                <w:sz w:val="18"/>
                <w:szCs w:val="18"/>
                <w:highlight w:val="none"/>
              </w:rPr>
              <w:t>%，期末考试成绩40%，数学实验成绩</w:t>
            </w:r>
            <w:r>
              <w:rPr>
                <w:rFonts w:hint="eastAsia" w:ascii="宋体" w:hAnsi="宋体" w:eastAsia="宋体" w:cs="宋体"/>
                <w:color w:val="auto"/>
                <w:kern w:val="2"/>
                <w:sz w:val="18"/>
                <w:szCs w:val="18"/>
                <w:highlight w:val="none"/>
                <w:lang w:val="en-US" w:eastAsia="zh-CN"/>
              </w:rPr>
              <w:t>15</w:t>
            </w:r>
            <w:r>
              <w:rPr>
                <w:rFonts w:hint="eastAsia" w:ascii="宋体" w:hAnsi="宋体" w:eastAsia="宋体" w:cs="宋体"/>
                <w:color w:val="auto"/>
                <w:kern w:val="2"/>
                <w:sz w:val="18"/>
                <w:szCs w:val="18"/>
                <w:highlight w:val="none"/>
              </w:rPr>
              <w:t>%。</w:t>
            </w:r>
          </w:p>
        </w:tc>
      </w:tr>
      <w:tr w14:paraId="459CF5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0" w:type="auto"/>
            <w:shd w:val="clear" w:color="auto" w:fill="FFFFFF" w:themeFill="background1"/>
            <w:vAlign w:val="center"/>
          </w:tcPr>
          <w:p w14:paraId="3DB0EC8F">
            <w:pPr>
              <w:keepNext w:val="0"/>
              <w:keepLines w:val="0"/>
              <w:widowControl/>
              <w:suppressLineNumbers w:val="0"/>
              <w:spacing w:before="0" w:beforeAutospacing="0" w:after="0" w:afterAutospacing="0" w:line="240" w:lineRule="auto"/>
              <w:ind w:left="0" w:right="0"/>
              <w:jc w:val="center"/>
              <w:textAlignment w:val="center"/>
              <w:rPr>
                <w:rFonts w:hint="eastAsia" w:ascii="宋体" w:hAnsi="宋体" w:eastAsia="宋体" w:cs="宋体"/>
                <w:kern w:val="0"/>
                <w:sz w:val="18"/>
                <w:szCs w:val="18"/>
                <w:highlight w:val="none"/>
                <w:lang w:val="en-US" w:eastAsia="zh-CN" w:bidi="ar"/>
              </w:rPr>
            </w:pPr>
            <w:r>
              <w:rPr>
                <w:rFonts w:hint="eastAsia" w:ascii="宋体" w:hAnsi="宋体" w:eastAsia="宋体" w:cs="宋体"/>
                <w:kern w:val="0"/>
                <w:sz w:val="18"/>
                <w:szCs w:val="18"/>
                <w:highlight w:val="none"/>
                <w:lang w:val="en-US" w:eastAsia="zh-CN" w:bidi="ar"/>
              </w:rPr>
              <w:t>20</w:t>
            </w:r>
          </w:p>
        </w:tc>
        <w:tc>
          <w:tcPr>
            <w:tcW w:w="0" w:type="auto"/>
            <w:shd w:val="clear" w:color="auto" w:fill="FFFFFF" w:themeFill="background1"/>
            <w:vAlign w:val="center"/>
          </w:tcPr>
          <w:p w14:paraId="3A55B89D">
            <w:pPr>
              <w:pStyle w:val="12"/>
              <w:keepNext w:val="0"/>
              <w:keepLines w:val="0"/>
              <w:widowControl/>
              <w:suppressLineNumbers w:val="0"/>
              <w:kinsoku w:val="0"/>
              <w:autoSpaceDE w:val="0"/>
              <w:autoSpaceDN w:val="0"/>
              <w:adjustRightInd w:val="0"/>
              <w:snapToGrid w:val="0"/>
              <w:spacing w:before="40" w:beforeAutospacing="0" w:after="0" w:afterAutospacing="0" w:line="240" w:lineRule="auto"/>
              <w:ind w:left="62" w:leftChars="0" w:right="57" w:rightChars="0"/>
              <w:jc w:val="both"/>
              <w:rPr>
                <w:rFonts w:hint="eastAsia" w:ascii="宋体" w:hAnsi="宋体" w:eastAsia="宋体" w:cs="宋体"/>
                <w:i w:val="0"/>
                <w:iCs w:val="0"/>
                <w:color w:val="auto"/>
                <w:kern w:val="0"/>
                <w:sz w:val="18"/>
                <w:szCs w:val="18"/>
                <w:highlight w:val="none"/>
                <w:u w:val="none"/>
                <w:lang w:val="en-US" w:eastAsia="zh-CN" w:bidi="ar"/>
              </w:rPr>
            </w:pPr>
            <w:r>
              <w:rPr>
                <w:rFonts w:hint="eastAsia" w:ascii="宋体" w:hAnsi="宋体" w:eastAsia="宋体" w:cs="宋体"/>
                <w:color w:val="auto"/>
                <w:kern w:val="2"/>
                <w:sz w:val="18"/>
                <w:szCs w:val="18"/>
                <w:lang w:val="en-US" w:eastAsia="zh-CN" w:bidi="ar"/>
              </w:rPr>
              <w:t>精益生产与管理基础</w:t>
            </w:r>
          </w:p>
        </w:tc>
        <w:tc>
          <w:tcPr>
            <w:tcW w:w="2568" w:type="dxa"/>
            <w:shd w:val="clear" w:color="auto" w:fill="FFFFFF" w:themeFill="background1"/>
            <w:vAlign w:val="center"/>
          </w:tcPr>
          <w:p w14:paraId="408A95BD">
            <w:pPr>
              <w:pStyle w:val="12"/>
              <w:keepNext w:val="0"/>
              <w:keepLines w:val="0"/>
              <w:widowControl/>
              <w:suppressLineNumbers w:val="0"/>
              <w:kinsoku w:val="0"/>
              <w:autoSpaceDE w:val="0"/>
              <w:autoSpaceDN w:val="0"/>
              <w:adjustRightInd w:val="0"/>
              <w:snapToGrid w:val="0"/>
              <w:spacing w:before="40" w:beforeAutospacing="0" w:after="0" w:afterAutospacing="0" w:line="240" w:lineRule="auto"/>
              <w:ind w:left="0" w:leftChars="0" w:right="57" w:rightChars="0"/>
              <w:jc w:val="both"/>
              <w:rPr>
                <w:rFonts w:hint="eastAsia" w:ascii="宋体" w:hAnsi="宋体" w:eastAsia="宋体" w:cs="宋体"/>
                <w:color w:val="auto"/>
                <w:kern w:val="2"/>
                <w:sz w:val="18"/>
                <w:szCs w:val="18"/>
                <w:highlight w:val="none"/>
              </w:rPr>
            </w:pPr>
            <w:r>
              <w:rPr>
                <w:rFonts w:hint="eastAsia" w:ascii="宋体" w:hAnsi="宋体" w:eastAsia="宋体" w:cs="宋体"/>
                <w:color w:val="auto"/>
                <w:kern w:val="2"/>
                <w:sz w:val="18"/>
                <w:szCs w:val="18"/>
                <w:lang w:val="en-US" w:eastAsia="zh-CN" w:bidi="ar"/>
              </w:rPr>
              <w:t>通过本课程学习，掌握精益生产基本理论，认识现代工厂现场管理基本要素、运行流程以及信息系统的技术应用，将精益思想及方法应用于实际学习、生活与未来工作中问题的分析与解决，同时逐步养成创新和自我改善的思维和习惯，形成质量、效益、成本和团队协作的意识。</w:t>
            </w:r>
          </w:p>
        </w:tc>
        <w:tc>
          <w:tcPr>
            <w:tcW w:w="2364" w:type="dxa"/>
            <w:shd w:val="clear" w:color="auto" w:fill="FFFFFF" w:themeFill="background1"/>
            <w:vAlign w:val="center"/>
          </w:tcPr>
          <w:p w14:paraId="051D33CF">
            <w:pPr>
              <w:pStyle w:val="12"/>
              <w:keepNext w:val="0"/>
              <w:keepLines w:val="0"/>
              <w:widowControl/>
              <w:suppressLineNumbers w:val="0"/>
              <w:kinsoku w:val="0"/>
              <w:autoSpaceDE w:val="0"/>
              <w:autoSpaceDN w:val="0"/>
              <w:adjustRightInd w:val="0"/>
              <w:snapToGrid w:val="0"/>
              <w:spacing w:before="40" w:beforeAutospacing="0" w:after="0" w:afterAutospacing="0" w:line="240" w:lineRule="auto"/>
              <w:ind w:left="0" w:leftChars="0" w:right="57" w:rightChars="0"/>
              <w:jc w:val="both"/>
              <w:rPr>
                <w:rFonts w:hint="eastAsia" w:ascii="宋体" w:hAnsi="宋体" w:eastAsia="宋体" w:cs="宋体"/>
                <w:color w:val="auto"/>
                <w:kern w:val="2"/>
                <w:sz w:val="18"/>
                <w:szCs w:val="18"/>
                <w:highlight w:val="none"/>
              </w:rPr>
            </w:pPr>
            <w:r>
              <w:rPr>
                <w:rFonts w:hint="eastAsia" w:ascii="宋体" w:hAnsi="宋体" w:eastAsia="宋体" w:cs="宋体"/>
                <w:color w:val="auto"/>
                <w:kern w:val="2"/>
                <w:sz w:val="18"/>
                <w:szCs w:val="18"/>
                <w:lang w:val="en-US" w:eastAsia="zh-CN" w:bidi="ar"/>
              </w:rPr>
              <w:t>安全管理；制造执行系统(MES)；精益生产实训走线；走进精益生产（精益生产基础知识）；精益质量管理。</w:t>
            </w:r>
          </w:p>
        </w:tc>
        <w:tc>
          <w:tcPr>
            <w:tcW w:w="0" w:type="auto"/>
            <w:shd w:val="clear" w:color="auto" w:fill="FFFFFF" w:themeFill="background1"/>
            <w:vAlign w:val="center"/>
          </w:tcPr>
          <w:p w14:paraId="431D5872">
            <w:pPr>
              <w:keepNext w:val="0"/>
              <w:keepLines w:val="0"/>
              <w:widowControl w:val="0"/>
              <w:suppressLineNumbers w:val="0"/>
              <w:spacing w:before="40" w:beforeAutospacing="0" w:after="0" w:afterAutospacing="0" w:line="240" w:lineRule="auto"/>
              <w:ind w:left="62" w:right="57"/>
              <w:jc w:val="both"/>
              <w:rPr>
                <w:rFonts w:hint="eastAsia" w:ascii="宋体" w:hAnsi="宋体" w:eastAsia="宋体" w:cs="宋体"/>
                <w:sz w:val="18"/>
                <w:szCs w:val="18"/>
                <w:lang w:val="en-US"/>
              </w:rPr>
            </w:pPr>
            <w:r>
              <w:rPr>
                <w:rFonts w:hint="eastAsia" w:ascii="宋体" w:hAnsi="宋体" w:eastAsia="宋体" w:cs="宋体"/>
                <w:kern w:val="2"/>
                <w:sz w:val="18"/>
                <w:szCs w:val="18"/>
                <w:lang w:val="en-US" w:eastAsia="zh-CN" w:bidi="ar"/>
              </w:rPr>
              <w:t>1.教学形式：理实一体化；</w:t>
            </w:r>
          </w:p>
          <w:p w14:paraId="4F3AD709">
            <w:pPr>
              <w:keepNext w:val="0"/>
              <w:keepLines w:val="0"/>
              <w:widowControl w:val="0"/>
              <w:suppressLineNumbers w:val="0"/>
              <w:spacing w:before="40" w:beforeAutospacing="0" w:after="0" w:afterAutospacing="0" w:line="240" w:lineRule="auto"/>
              <w:ind w:left="62" w:right="57"/>
              <w:jc w:val="both"/>
              <w:rPr>
                <w:rFonts w:hint="eastAsia" w:ascii="宋体" w:hAnsi="宋体" w:eastAsia="宋体" w:cs="宋体"/>
                <w:sz w:val="18"/>
                <w:szCs w:val="18"/>
                <w:lang w:val="en-US"/>
              </w:rPr>
            </w:pPr>
            <w:r>
              <w:rPr>
                <w:rFonts w:hint="eastAsia" w:ascii="宋体" w:hAnsi="宋体" w:eastAsia="宋体" w:cs="宋体"/>
                <w:kern w:val="2"/>
                <w:sz w:val="18"/>
                <w:szCs w:val="18"/>
                <w:lang w:val="en-US" w:eastAsia="zh-CN" w:bidi="ar"/>
              </w:rPr>
              <w:t>2.教室要求：精益生产实训工厂；</w:t>
            </w:r>
          </w:p>
          <w:p w14:paraId="53800EFF">
            <w:pPr>
              <w:pStyle w:val="12"/>
              <w:keepNext w:val="0"/>
              <w:keepLines w:val="0"/>
              <w:widowControl/>
              <w:suppressLineNumbers w:val="0"/>
              <w:kinsoku w:val="0"/>
              <w:autoSpaceDE w:val="0"/>
              <w:autoSpaceDN w:val="0"/>
              <w:adjustRightInd w:val="0"/>
              <w:snapToGrid w:val="0"/>
              <w:spacing w:before="40" w:beforeAutospacing="0" w:after="0" w:afterAutospacing="0" w:line="240" w:lineRule="auto"/>
              <w:ind w:left="62" w:leftChars="0" w:right="57" w:rightChars="0"/>
              <w:jc w:val="both"/>
              <w:rPr>
                <w:rFonts w:hint="eastAsia" w:ascii="宋体" w:hAnsi="宋体" w:eastAsia="宋体" w:cs="宋体"/>
                <w:color w:val="auto"/>
                <w:kern w:val="2"/>
                <w:sz w:val="18"/>
                <w:szCs w:val="18"/>
                <w:highlight w:val="none"/>
              </w:rPr>
            </w:pPr>
            <w:r>
              <w:rPr>
                <w:rFonts w:hint="eastAsia" w:ascii="宋体" w:hAnsi="宋体" w:eastAsia="宋体" w:cs="宋体"/>
                <w:color w:val="000000"/>
                <w:kern w:val="0"/>
                <w:sz w:val="18"/>
                <w:szCs w:val="18"/>
                <w:lang w:val="en-US" w:eastAsia="zh-CN" w:bidi="ar"/>
              </w:rPr>
              <w:t>3.考核要求：过程性考核（实训走线）100%。</w:t>
            </w:r>
          </w:p>
        </w:tc>
      </w:tr>
      <w:tr w14:paraId="238988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0" w:type="auto"/>
            <w:shd w:val="clear" w:color="auto" w:fill="FFFFFF" w:themeFill="background1"/>
            <w:vAlign w:val="center"/>
          </w:tcPr>
          <w:p w14:paraId="5B32CD03">
            <w:pPr>
              <w:keepNext w:val="0"/>
              <w:keepLines w:val="0"/>
              <w:widowControl/>
              <w:suppressLineNumbers w:val="0"/>
              <w:spacing w:before="0" w:beforeAutospacing="0" w:after="0" w:afterAutospacing="0" w:line="240" w:lineRule="auto"/>
              <w:ind w:left="0" w:right="0"/>
              <w:jc w:val="center"/>
              <w:textAlignment w:val="center"/>
              <w:rPr>
                <w:rFonts w:hint="eastAsia" w:ascii="宋体" w:hAnsi="宋体" w:eastAsia="宋体" w:cs="宋体"/>
                <w:kern w:val="0"/>
                <w:sz w:val="18"/>
                <w:szCs w:val="18"/>
                <w:highlight w:val="none"/>
                <w:lang w:val="en-US" w:eastAsia="zh-CN" w:bidi="ar"/>
              </w:rPr>
            </w:pPr>
            <w:r>
              <w:rPr>
                <w:rFonts w:hint="eastAsia" w:ascii="宋体" w:hAnsi="宋体" w:eastAsia="宋体" w:cs="宋体"/>
                <w:kern w:val="0"/>
                <w:sz w:val="18"/>
                <w:szCs w:val="18"/>
                <w:highlight w:val="none"/>
                <w:lang w:val="en-US" w:eastAsia="zh-CN" w:bidi="ar"/>
              </w:rPr>
              <w:t>21</w:t>
            </w:r>
          </w:p>
        </w:tc>
        <w:tc>
          <w:tcPr>
            <w:tcW w:w="0" w:type="auto"/>
            <w:shd w:val="clear" w:color="auto" w:fill="FFFFFF" w:themeFill="background1"/>
            <w:vAlign w:val="center"/>
          </w:tcPr>
          <w:p w14:paraId="5B95717C">
            <w:pPr>
              <w:pStyle w:val="12"/>
              <w:keepNext w:val="0"/>
              <w:keepLines w:val="0"/>
              <w:widowControl/>
              <w:suppressLineNumbers w:val="0"/>
              <w:kinsoku w:val="0"/>
              <w:autoSpaceDE w:val="0"/>
              <w:autoSpaceDN w:val="0"/>
              <w:adjustRightInd w:val="0"/>
              <w:snapToGrid w:val="0"/>
              <w:spacing w:before="40" w:beforeAutospacing="0" w:after="0" w:afterAutospacing="0" w:line="240" w:lineRule="auto"/>
              <w:ind w:left="62" w:leftChars="0" w:right="57" w:rightChars="0"/>
              <w:jc w:val="both"/>
              <w:rPr>
                <w:rFonts w:hint="eastAsia" w:ascii="宋体" w:hAnsi="宋体" w:eastAsia="宋体" w:cs="宋体"/>
                <w:i w:val="0"/>
                <w:iCs w:val="0"/>
                <w:color w:val="auto"/>
                <w:kern w:val="0"/>
                <w:sz w:val="18"/>
                <w:szCs w:val="18"/>
                <w:highlight w:val="none"/>
                <w:u w:val="none"/>
                <w:lang w:val="en-US" w:eastAsia="zh-CN" w:bidi="ar"/>
              </w:rPr>
            </w:pPr>
            <w:r>
              <w:rPr>
                <w:rFonts w:hint="eastAsia" w:ascii="宋体" w:hAnsi="宋体" w:eastAsia="宋体" w:cs="宋体"/>
                <w:color w:val="auto"/>
                <w:kern w:val="2"/>
                <w:sz w:val="18"/>
                <w:szCs w:val="18"/>
                <w:lang w:val="en-US" w:eastAsia="zh-CN" w:bidi="ar"/>
              </w:rPr>
              <w:t>信息技术</w:t>
            </w:r>
          </w:p>
        </w:tc>
        <w:tc>
          <w:tcPr>
            <w:tcW w:w="2568" w:type="dxa"/>
            <w:shd w:val="clear" w:color="auto" w:fill="FFFFFF" w:themeFill="background1"/>
            <w:vAlign w:val="center"/>
          </w:tcPr>
          <w:p w14:paraId="171D4743">
            <w:pPr>
              <w:pStyle w:val="12"/>
              <w:keepNext w:val="0"/>
              <w:keepLines w:val="0"/>
              <w:widowControl/>
              <w:suppressLineNumbers w:val="0"/>
              <w:kinsoku w:val="0"/>
              <w:autoSpaceDE w:val="0"/>
              <w:autoSpaceDN w:val="0"/>
              <w:adjustRightInd w:val="0"/>
              <w:snapToGrid w:val="0"/>
              <w:spacing w:before="40" w:beforeAutospacing="0" w:after="0" w:afterAutospacing="0" w:line="240" w:lineRule="auto"/>
              <w:ind w:left="0" w:leftChars="0" w:right="57" w:rightChars="0"/>
              <w:jc w:val="both"/>
              <w:rPr>
                <w:rFonts w:hint="eastAsia" w:ascii="宋体" w:hAnsi="宋体" w:eastAsia="宋体" w:cs="宋体"/>
                <w:color w:val="auto"/>
                <w:kern w:val="2"/>
                <w:sz w:val="18"/>
                <w:szCs w:val="18"/>
                <w:lang w:val="en-US" w:eastAsia="zh-CN" w:bidi="ar"/>
              </w:rPr>
            </w:pPr>
            <w:r>
              <w:rPr>
                <w:rFonts w:hint="eastAsia" w:ascii="宋体" w:hAnsi="宋体" w:eastAsia="宋体" w:cs="宋体"/>
                <w:color w:val="auto"/>
                <w:kern w:val="2"/>
                <w:sz w:val="18"/>
                <w:szCs w:val="18"/>
                <w:lang w:val="en-US" w:eastAsia="zh-CN" w:bidi="ar"/>
              </w:rPr>
              <w:t>通过丰富的教学内容和多样化的教学形式，帮助学生认识信息技术对人类生产、生活的重要作用，了解现代社会信息技术发展趋势，理解信息社会特征并遵循信息社会规范；使学生掌握常用的工具软件和信息化办公技术；使学生拥有团队意识和职业精神，具备独立思考和主动探究能力，为学生职业能力的持续发展奠定基础。</w:t>
            </w:r>
          </w:p>
        </w:tc>
        <w:tc>
          <w:tcPr>
            <w:tcW w:w="2364" w:type="dxa"/>
            <w:shd w:val="clear" w:color="auto" w:fill="FFFFFF" w:themeFill="background1"/>
            <w:vAlign w:val="center"/>
          </w:tcPr>
          <w:p w14:paraId="1E4D3FB2">
            <w:pPr>
              <w:pStyle w:val="12"/>
              <w:keepNext w:val="0"/>
              <w:keepLines w:val="0"/>
              <w:widowControl/>
              <w:suppressLineNumbers w:val="0"/>
              <w:kinsoku w:val="0"/>
              <w:autoSpaceDE w:val="0"/>
              <w:autoSpaceDN w:val="0"/>
              <w:adjustRightInd w:val="0"/>
              <w:snapToGrid w:val="0"/>
              <w:spacing w:before="40" w:beforeAutospacing="0" w:after="0" w:afterAutospacing="0" w:line="240" w:lineRule="auto"/>
              <w:ind w:left="0" w:leftChars="0" w:right="57" w:rightChars="0"/>
              <w:jc w:val="both"/>
              <w:rPr>
                <w:rFonts w:hint="eastAsia" w:ascii="宋体" w:hAnsi="宋体" w:eastAsia="宋体" w:cs="宋体"/>
                <w:color w:val="auto"/>
                <w:kern w:val="2"/>
                <w:sz w:val="18"/>
                <w:szCs w:val="18"/>
                <w:lang w:val="en-US" w:eastAsia="zh-CN" w:bidi="ar"/>
              </w:rPr>
            </w:pPr>
            <w:r>
              <w:rPr>
                <w:rFonts w:hint="eastAsia" w:ascii="宋体" w:hAnsi="宋体" w:eastAsia="宋体" w:cs="宋体"/>
                <w:color w:val="auto"/>
                <w:kern w:val="2"/>
                <w:sz w:val="18"/>
                <w:szCs w:val="18"/>
                <w:lang w:val="en-US" w:eastAsia="zh-CN" w:bidi="ar"/>
              </w:rPr>
              <w:t>包含文档处理、电子表格处理、演示文稿制作、信息检索、新一代信息技术概述、信息素养与社会责任六部分内容。</w:t>
            </w:r>
          </w:p>
        </w:tc>
        <w:tc>
          <w:tcPr>
            <w:tcW w:w="0" w:type="auto"/>
            <w:shd w:val="clear" w:color="auto" w:fill="FFFFFF" w:themeFill="background1"/>
            <w:vAlign w:val="center"/>
          </w:tcPr>
          <w:p w14:paraId="1223DF40">
            <w:pPr>
              <w:pStyle w:val="12"/>
              <w:keepNext w:val="0"/>
              <w:keepLines w:val="0"/>
              <w:widowControl/>
              <w:suppressLineNumbers w:val="0"/>
              <w:kinsoku w:val="0"/>
              <w:autoSpaceDE w:val="0"/>
              <w:autoSpaceDN w:val="0"/>
              <w:adjustRightInd w:val="0"/>
              <w:snapToGrid w:val="0"/>
              <w:spacing w:before="40" w:beforeAutospacing="0" w:after="0" w:afterAutospacing="0" w:line="240" w:lineRule="auto"/>
              <w:ind w:left="0" w:leftChars="0" w:right="57" w:rightChars="0"/>
              <w:jc w:val="both"/>
              <w:rPr>
                <w:rFonts w:hint="eastAsia" w:ascii="宋体" w:hAnsi="宋体" w:eastAsia="宋体" w:cs="宋体"/>
                <w:color w:val="auto"/>
                <w:kern w:val="2"/>
                <w:sz w:val="18"/>
                <w:szCs w:val="18"/>
                <w:lang w:val="en-US" w:eastAsia="zh-CN" w:bidi="ar"/>
              </w:rPr>
            </w:pPr>
            <w:r>
              <w:rPr>
                <w:rFonts w:hint="eastAsia" w:ascii="宋体" w:hAnsi="宋体" w:eastAsia="宋体" w:cs="宋体"/>
                <w:color w:val="auto"/>
                <w:kern w:val="2"/>
                <w:sz w:val="18"/>
                <w:szCs w:val="18"/>
                <w:lang w:val="en-US" w:eastAsia="zh-CN" w:bidi="ar"/>
              </w:rPr>
              <w:t>1.教学形式：线上、线下混合式教学。</w:t>
            </w:r>
          </w:p>
          <w:p w14:paraId="291F6BEF">
            <w:pPr>
              <w:pStyle w:val="12"/>
              <w:keepNext w:val="0"/>
              <w:keepLines w:val="0"/>
              <w:widowControl/>
              <w:suppressLineNumbers w:val="0"/>
              <w:kinsoku w:val="0"/>
              <w:autoSpaceDE w:val="0"/>
              <w:autoSpaceDN w:val="0"/>
              <w:adjustRightInd w:val="0"/>
              <w:snapToGrid w:val="0"/>
              <w:spacing w:before="40" w:beforeAutospacing="0" w:after="0" w:afterAutospacing="0" w:line="240" w:lineRule="auto"/>
              <w:ind w:left="0" w:leftChars="0" w:right="57" w:rightChars="0"/>
              <w:jc w:val="both"/>
              <w:rPr>
                <w:rFonts w:hint="eastAsia" w:ascii="宋体" w:hAnsi="宋体" w:eastAsia="宋体" w:cs="宋体"/>
                <w:color w:val="auto"/>
                <w:kern w:val="2"/>
                <w:sz w:val="18"/>
                <w:szCs w:val="18"/>
                <w:lang w:val="en-US" w:eastAsia="zh-CN" w:bidi="ar"/>
              </w:rPr>
            </w:pPr>
            <w:r>
              <w:rPr>
                <w:rFonts w:hint="eastAsia" w:ascii="宋体" w:hAnsi="宋体" w:eastAsia="宋体" w:cs="宋体"/>
                <w:color w:val="auto"/>
                <w:kern w:val="2"/>
                <w:sz w:val="18"/>
                <w:szCs w:val="18"/>
                <w:lang w:val="en-US" w:eastAsia="zh-CN" w:bidi="ar"/>
              </w:rPr>
              <w:t>2.考核要求：采用线上、线下全过程多元考核评价机制，课程成绩=线上部分（50%）+线下部分（50%）</w:t>
            </w:r>
          </w:p>
          <w:p w14:paraId="5608B0DE">
            <w:pPr>
              <w:pStyle w:val="12"/>
              <w:keepNext w:val="0"/>
              <w:keepLines w:val="0"/>
              <w:widowControl/>
              <w:suppressLineNumbers w:val="0"/>
              <w:kinsoku w:val="0"/>
              <w:autoSpaceDE w:val="0"/>
              <w:autoSpaceDN w:val="0"/>
              <w:adjustRightInd w:val="0"/>
              <w:snapToGrid w:val="0"/>
              <w:spacing w:before="40" w:beforeAutospacing="0" w:after="0" w:afterAutospacing="0" w:line="240" w:lineRule="auto"/>
              <w:ind w:left="0" w:leftChars="0" w:right="57" w:rightChars="0"/>
              <w:jc w:val="both"/>
              <w:rPr>
                <w:rFonts w:hint="eastAsia" w:ascii="宋体" w:hAnsi="宋体" w:eastAsia="宋体" w:cs="宋体"/>
                <w:color w:val="auto"/>
                <w:kern w:val="2"/>
                <w:sz w:val="18"/>
                <w:szCs w:val="18"/>
                <w:lang w:val="en-US" w:eastAsia="zh-CN" w:bidi="ar"/>
              </w:rPr>
            </w:pPr>
            <w:r>
              <w:rPr>
                <w:rFonts w:hint="eastAsia" w:ascii="宋体" w:hAnsi="宋体" w:eastAsia="宋体" w:cs="宋体"/>
                <w:color w:val="auto"/>
                <w:kern w:val="2"/>
                <w:sz w:val="18"/>
                <w:szCs w:val="18"/>
                <w:lang w:val="en-US" w:eastAsia="zh-CN" w:bidi="ar"/>
              </w:rPr>
              <w:t>3.教室要求：计算机机房授课。机房须满足以下基本条件：（1）1人1机：（2）能正常上网，能使用极域教辅软件收发文件，能登录超星课程网站；（3）能操作应用WPS办公软件的文档处理、电子表格处理、演示文稿制作这三个组件。</w:t>
            </w:r>
          </w:p>
        </w:tc>
      </w:tr>
      <w:tr w14:paraId="792BEC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0" w:type="auto"/>
            <w:shd w:val="clear" w:color="auto" w:fill="FFFFFF" w:themeFill="background1"/>
            <w:vAlign w:val="center"/>
          </w:tcPr>
          <w:p w14:paraId="52BED11F">
            <w:pPr>
              <w:keepNext w:val="0"/>
              <w:keepLines w:val="0"/>
              <w:widowControl/>
              <w:suppressLineNumbers w:val="0"/>
              <w:spacing w:before="0" w:beforeAutospacing="0" w:after="0" w:afterAutospacing="0" w:line="240" w:lineRule="auto"/>
              <w:ind w:left="0" w:right="0"/>
              <w:jc w:val="center"/>
              <w:textAlignment w:val="center"/>
              <w:rPr>
                <w:rFonts w:hint="eastAsia" w:ascii="宋体" w:hAnsi="宋体" w:eastAsia="宋体" w:cs="宋体"/>
                <w:kern w:val="0"/>
                <w:sz w:val="18"/>
                <w:szCs w:val="18"/>
                <w:highlight w:val="none"/>
                <w:lang w:val="en-US" w:eastAsia="zh-CN" w:bidi="ar"/>
              </w:rPr>
            </w:pPr>
            <w:r>
              <w:rPr>
                <w:rFonts w:hint="eastAsia" w:ascii="宋体" w:hAnsi="宋体" w:eastAsia="宋体" w:cs="宋体"/>
                <w:kern w:val="0"/>
                <w:sz w:val="18"/>
                <w:szCs w:val="18"/>
                <w:highlight w:val="none"/>
                <w:lang w:val="en-US" w:eastAsia="zh-CN" w:bidi="ar"/>
              </w:rPr>
              <w:t>22</w:t>
            </w:r>
          </w:p>
        </w:tc>
        <w:tc>
          <w:tcPr>
            <w:tcW w:w="0" w:type="auto"/>
            <w:shd w:val="clear" w:color="auto" w:fill="FFFFFF" w:themeFill="background1"/>
            <w:vAlign w:val="center"/>
          </w:tcPr>
          <w:p w14:paraId="17CD4788">
            <w:pPr>
              <w:pStyle w:val="12"/>
              <w:keepNext w:val="0"/>
              <w:keepLines w:val="0"/>
              <w:widowControl/>
              <w:suppressLineNumbers w:val="0"/>
              <w:kinsoku w:val="0"/>
              <w:autoSpaceDE w:val="0"/>
              <w:autoSpaceDN w:val="0"/>
              <w:adjustRightInd w:val="0"/>
              <w:snapToGrid w:val="0"/>
              <w:spacing w:before="40" w:beforeAutospacing="0" w:after="0" w:afterAutospacing="0" w:line="240" w:lineRule="auto"/>
              <w:ind w:left="62" w:leftChars="0" w:right="57" w:rightChars="0"/>
              <w:jc w:val="both"/>
              <w:rPr>
                <w:rFonts w:hint="eastAsia" w:ascii="宋体" w:hAnsi="宋体" w:eastAsia="宋体" w:cs="宋体"/>
                <w:i w:val="0"/>
                <w:iCs w:val="0"/>
                <w:color w:val="auto"/>
                <w:kern w:val="0"/>
                <w:sz w:val="18"/>
                <w:szCs w:val="18"/>
                <w:highlight w:val="none"/>
                <w:u w:val="none"/>
                <w:lang w:val="en-US" w:eastAsia="zh-CN" w:bidi="ar"/>
              </w:rPr>
            </w:pPr>
            <w:r>
              <w:rPr>
                <w:rFonts w:hint="eastAsia" w:ascii="宋体" w:hAnsi="宋体" w:eastAsia="宋体" w:cs="宋体"/>
                <w:color w:val="auto"/>
                <w:kern w:val="2"/>
                <w:sz w:val="18"/>
                <w:szCs w:val="18"/>
                <w:lang w:val="en-US" w:eastAsia="zh-CN" w:bidi="ar"/>
              </w:rPr>
              <w:t>艺术修养</w:t>
            </w:r>
          </w:p>
        </w:tc>
        <w:tc>
          <w:tcPr>
            <w:tcW w:w="2568" w:type="dxa"/>
            <w:shd w:val="clear" w:color="auto" w:fill="FFFFFF" w:themeFill="background1"/>
            <w:vAlign w:val="center"/>
          </w:tcPr>
          <w:p w14:paraId="713E1D51">
            <w:pPr>
              <w:pStyle w:val="12"/>
              <w:keepNext w:val="0"/>
              <w:keepLines w:val="0"/>
              <w:widowControl/>
              <w:suppressLineNumbers w:val="0"/>
              <w:kinsoku w:val="0"/>
              <w:autoSpaceDE w:val="0"/>
              <w:autoSpaceDN w:val="0"/>
              <w:adjustRightInd w:val="0"/>
              <w:snapToGrid w:val="0"/>
              <w:spacing w:before="40" w:beforeAutospacing="0" w:after="0" w:afterAutospacing="0" w:line="240" w:lineRule="auto"/>
              <w:ind w:left="0" w:leftChars="0" w:right="57" w:rightChars="0"/>
              <w:jc w:val="both"/>
              <w:rPr>
                <w:rFonts w:hint="eastAsia" w:ascii="宋体" w:hAnsi="宋体" w:eastAsia="宋体" w:cs="宋体"/>
                <w:color w:val="auto"/>
                <w:kern w:val="2"/>
                <w:sz w:val="18"/>
                <w:szCs w:val="18"/>
                <w:highlight w:val="none"/>
              </w:rPr>
            </w:pPr>
            <w:r>
              <w:rPr>
                <w:rFonts w:hint="eastAsia" w:ascii="宋体" w:hAnsi="宋体" w:eastAsia="宋体" w:cs="宋体"/>
                <w:color w:val="auto"/>
                <w:kern w:val="2"/>
                <w:sz w:val="18"/>
                <w:szCs w:val="18"/>
                <w:lang w:val="en-US" w:eastAsia="zh-CN" w:bidi="ar"/>
              </w:rPr>
              <w:t>通过本课程的学习，引导学生从自身专业的角度，结合相关艺术学识，进行艺术修养与职业素养的培育与融通；同时，从艺术理论认知、艺术作品鉴赏、艺术创作实践三个方面，全方位提升学生的审美认知能力、艺术表现能力以及鉴赏表达能力，进而培养学生善于发掘生活中的艺术，并热爱艺术、热爱学习、热爱生活。</w:t>
            </w:r>
          </w:p>
        </w:tc>
        <w:tc>
          <w:tcPr>
            <w:tcW w:w="2364" w:type="dxa"/>
            <w:shd w:val="clear" w:color="auto" w:fill="FFFFFF" w:themeFill="background1"/>
            <w:vAlign w:val="center"/>
          </w:tcPr>
          <w:p w14:paraId="1AA2B28B">
            <w:pPr>
              <w:pStyle w:val="12"/>
              <w:keepNext w:val="0"/>
              <w:keepLines w:val="0"/>
              <w:widowControl/>
              <w:suppressLineNumbers w:val="0"/>
              <w:kinsoku w:val="0"/>
              <w:autoSpaceDE w:val="0"/>
              <w:autoSpaceDN w:val="0"/>
              <w:adjustRightInd w:val="0"/>
              <w:snapToGrid w:val="0"/>
              <w:spacing w:before="40" w:beforeAutospacing="0" w:after="0" w:afterAutospacing="0" w:line="240" w:lineRule="auto"/>
              <w:ind w:left="0" w:right="57"/>
              <w:jc w:val="left"/>
              <w:rPr>
                <w:rFonts w:hint="eastAsia" w:ascii="宋体" w:hAnsi="宋体" w:eastAsia="宋体" w:cs="宋体"/>
                <w:color w:val="auto"/>
                <w:kern w:val="2"/>
                <w:sz w:val="18"/>
                <w:szCs w:val="18"/>
                <w:lang w:val="en-US"/>
              </w:rPr>
            </w:pPr>
            <w:r>
              <w:rPr>
                <w:rFonts w:hint="eastAsia" w:ascii="宋体" w:hAnsi="宋体" w:eastAsia="宋体" w:cs="宋体"/>
                <w:color w:val="auto"/>
                <w:kern w:val="2"/>
                <w:sz w:val="18"/>
                <w:szCs w:val="18"/>
                <w:lang w:val="en-US" w:eastAsia="zh-CN" w:bidi="ar"/>
              </w:rPr>
              <w:t>教学内容主要分为美的历程（艺术理论认知）、美的体验（艺术创作实践）、美的感悟（艺术作品鉴赏）三大模块：</w:t>
            </w:r>
          </w:p>
          <w:p w14:paraId="20454629">
            <w:pPr>
              <w:pStyle w:val="12"/>
              <w:keepNext w:val="0"/>
              <w:keepLines w:val="0"/>
              <w:widowControl/>
              <w:suppressLineNumbers w:val="0"/>
              <w:kinsoku w:val="0"/>
              <w:autoSpaceDE w:val="0"/>
              <w:autoSpaceDN w:val="0"/>
              <w:adjustRightInd w:val="0"/>
              <w:snapToGrid w:val="0"/>
              <w:spacing w:before="40" w:beforeAutospacing="0" w:after="0" w:afterAutospacing="0" w:line="240" w:lineRule="auto"/>
              <w:ind w:left="0" w:right="57"/>
              <w:jc w:val="left"/>
              <w:rPr>
                <w:rFonts w:hint="eastAsia" w:ascii="宋体" w:hAnsi="宋体" w:eastAsia="宋体" w:cs="宋体"/>
                <w:color w:val="auto"/>
                <w:kern w:val="2"/>
                <w:sz w:val="18"/>
                <w:szCs w:val="18"/>
                <w:lang w:val="en-US"/>
              </w:rPr>
            </w:pPr>
            <w:r>
              <w:rPr>
                <w:rFonts w:hint="eastAsia" w:ascii="宋体" w:hAnsi="宋体" w:eastAsia="宋体" w:cs="宋体"/>
                <w:color w:val="auto"/>
                <w:kern w:val="2"/>
                <w:sz w:val="18"/>
                <w:szCs w:val="18"/>
                <w:lang w:val="en-US" w:eastAsia="zh-CN" w:bidi="ar"/>
              </w:rPr>
              <w:t>美的历程-进行国内外艺术相关理论及现象的认知；</w:t>
            </w:r>
          </w:p>
          <w:p w14:paraId="25FD5838">
            <w:pPr>
              <w:pStyle w:val="12"/>
              <w:keepNext w:val="0"/>
              <w:keepLines w:val="0"/>
              <w:widowControl/>
              <w:suppressLineNumbers w:val="0"/>
              <w:kinsoku w:val="0"/>
              <w:autoSpaceDE w:val="0"/>
              <w:autoSpaceDN w:val="0"/>
              <w:adjustRightInd w:val="0"/>
              <w:snapToGrid w:val="0"/>
              <w:spacing w:before="40" w:beforeAutospacing="0" w:after="0" w:afterAutospacing="0" w:line="240" w:lineRule="auto"/>
              <w:ind w:left="0" w:right="57"/>
              <w:jc w:val="left"/>
              <w:rPr>
                <w:rFonts w:hint="eastAsia" w:ascii="宋体" w:hAnsi="宋体" w:eastAsia="宋体" w:cs="宋体"/>
                <w:color w:val="auto"/>
                <w:kern w:val="2"/>
                <w:sz w:val="18"/>
                <w:szCs w:val="18"/>
                <w:lang w:val="en-US"/>
              </w:rPr>
            </w:pPr>
            <w:r>
              <w:rPr>
                <w:rFonts w:hint="eastAsia" w:ascii="宋体" w:hAnsi="宋体" w:eastAsia="宋体" w:cs="宋体"/>
                <w:color w:val="auto"/>
                <w:kern w:val="2"/>
                <w:sz w:val="18"/>
                <w:szCs w:val="18"/>
                <w:lang w:val="en-US" w:eastAsia="zh-CN" w:bidi="ar"/>
              </w:rPr>
              <w:t>美的体验-参与融合地域文化特色的非遗创作体验；</w:t>
            </w:r>
          </w:p>
          <w:p w14:paraId="55B17379">
            <w:pPr>
              <w:pStyle w:val="12"/>
              <w:keepNext w:val="0"/>
              <w:keepLines w:val="0"/>
              <w:widowControl/>
              <w:suppressLineNumbers w:val="0"/>
              <w:kinsoku w:val="0"/>
              <w:autoSpaceDE w:val="0"/>
              <w:autoSpaceDN w:val="0"/>
              <w:adjustRightInd w:val="0"/>
              <w:snapToGrid w:val="0"/>
              <w:spacing w:before="40" w:beforeAutospacing="0" w:after="0" w:afterAutospacing="0" w:line="240" w:lineRule="auto"/>
              <w:ind w:left="0" w:leftChars="0" w:right="57" w:rightChars="0"/>
              <w:jc w:val="left"/>
              <w:rPr>
                <w:rFonts w:hint="eastAsia" w:ascii="宋体" w:hAnsi="宋体" w:eastAsia="宋体" w:cs="宋体"/>
                <w:color w:val="auto"/>
                <w:kern w:val="2"/>
                <w:sz w:val="18"/>
                <w:szCs w:val="18"/>
                <w:highlight w:val="none"/>
              </w:rPr>
            </w:pPr>
            <w:r>
              <w:rPr>
                <w:rFonts w:hint="eastAsia" w:ascii="宋体" w:hAnsi="宋体" w:eastAsia="宋体" w:cs="宋体"/>
                <w:color w:val="auto"/>
                <w:kern w:val="2"/>
                <w:sz w:val="18"/>
                <w:szCs w:val="18"/>
                <w:lang w:val="en-US" w:eastAsia="zh-CN" w:bidi="ar"/>
              </w:rPr>
              <w:t>美的感悟-对特定艺术作品进行鉴赏与表达，同时描述生活中的艺术。</w:t>
            </w:r>
          </w:p>
        </w:tc>
        <w:tc>
          <w:tcPr>
            <w:tcW w:w="0" w:type="auto"/>
            <w:shd w:val="clear" w:color="auto" w:fill="FFFFFF" w:themeFill="background1"/>
            <w:vAlign w:val="center"/>
          </w:tcPr>
          <w:p w14:paraId="21FD715B">
            <w:pPr>
              <w:pStyle w:val="12"/>
              <w:keepNext w:val="0"/>
              <w:keepLines w:val="0"/>
              <w:widowControl/>
              <w:suppressLineNumbers w:val="0"/>
              <w:kinsoku w:val="0"/>
              <w:autoSpaceDE w:val="0"/>
              <w:autoSpaceDN w:val="0"/>
              <w:adjustRightInd w:val="0"/>
              <w:snapToGrid w:val="0"/>
              <w:spacing w:before="40" w:beforeAutospacing="0" w:after="0" w:afterAutospacing="0" w:line="240" w:lineRule="auto"/>
              <w:ind w:left="0" w:right="57"/>
              <w:jc w:val="both"/>
              <w:rPr>
                <w:rFonts w:hint="eastAsia" w:ascii="宋体" w:hAnsi="宋体" w:eastAsia="宋体" w:cs="宋体"/>
                <w:color w:val="auto"/>
                <w:kern w:val="2"/>
                <w:sz w:val="18"/>
                <w:szCs w:val="18"/>
                <w:lang w:val="en-US"/>
              </w:rPr>
            </w:pPr>
            <w:r>
              <w:rPr>
                <w:rFonts w:hint="eastAsia" w:ascii="宋体" w:hAnsi="宋体" w:eastAsia="宋体" w:cs="宋体"/>
                <w:color w:val="auto"/>
                <w:kern w:val="2"/>
                <w:sz w:val="18"/>
                <w:szCs w:val="18"/>
                <w:lang w:val="en-US" w:eastAsia="zh-CN" w:bidi="ar"/>
              </w:rPr>
              <w:t>1.教学形式：混合式授课；</w:t>
            </w:r>
          </w:p>
          <w:p w14:paraId="6F3C0429">
            <w:pPr>
              <w:pStyle w:val="12"/>
              <w:keepNext w:val="0"/>
              <w:keepLines w:val="0"/>
              <w:widowControl/>
              <w:suppressLineNumbers w:val="0"/>
              <w:kinsoku w:val="0"/>
              <w:autoSpaceDE w:val="0"/>
              <w:autoSpaceDN w:val="0"/>
              <w:adjustRightInd w:val="0"/>
              <w:snapToGrid w:val="0"/>
              <w:spacing w:before="40" w:beforeAutospacing="0" w:after="0" w:afterAutospacing="0" w:line="240" w:lineRule="auto"/>
              <w:ind w:left="0" w:right="57"/>
              <w:jc w:val="both"/>
              <w:rPr>
                <w:rFonts w:hint="eastAsia" w:ascii="宋体" w:hAnsi="宋体" w:eastAsia="宋体" w:cs="宋体"/>
                <w:color w:val="auto"/>
                <w:kern w:val="2"/>
                <w:sz w:val="18"/>
                <w:szCs w:val="18"/>
                <w:lang w:val="en-US"/>
              </w:rPr>
            </w:pPr>
            <w:r>
              <w:rPr>
                <w:rFonts w:hint="eastAsia" w:ascii="宋体" w:hAnsi="宋体" w:eastAsia="宋体" w:cs="宋体"/>
                <w:color w:val="auto"/>
                <w:kern w:val="2"/>
                <w:sz w:val="18"/>
                <w:szCs w:val="18"/>
                <w:lang w:val="en-US" w:eastAsia="zh-CN" w:bidi="ar"/>
              </w:rPr>
              <w:t>2.教室要求：多媒体教室；</w:t>
            </w:r>
          </w:p>
          <w:p w14:paraId="246474D0">
            <w:pPr>
              <w:pStyle w:val="12"/>
              <w:keepNext w:val="0"/>
              <w:keepLines w:val="0"/>
              <w:widowControl/>
              <w:suppressLineNumbers w:val="0"/>
              <w:kinsoku w:val="0"/>
              <w:autoSpaceDE w:val="0"/>
              <w:autoSpaceDN w:val="0"/>
              <w:adjustRightInd w:val="0"/>
              <w:snapToGrid w:val="0"/>
              <w:spacing w:before="40" w:beforeAutospacing="0" w:after="0" w:afterAutospacing="0" w:line="240" w:lineRule="auto"/>
              <w:ind w:left="0" w:leftChars="0" w:right="57" w:rightChars="0"/>
              <w:jc w:val="both"/>
              <w:rPr>
                <w:rFonts w:hint="eastAsia" w:ascii="宋体" w:hAnsi="宋体" w:eastAsia="宋体" w:cs="宋体"/>
                <w:color w:val="auto"/>
                <w:kern w:val="2"/>
                <w:sz w:val="18"/>
                <w:szCs w:val="18"/>
                <w:highlight w:val="none"/>
              </w:rPr>
            </w:pPr>
            <w:r>
              <w:rPr>
                <w:rFonts w:hint="eastAsia" w:ascii="宋体" w:hAnsi="宋体" w:eastAsia="宋体" w:cs="宋体"/>
                <w:color w:val="auto"/>
                <w:kern w:val="2"/>
                <w:sz w:val="18"/>
                <w:szCs w:val="18"/>
                <w:lang w:val="en-US" w:eastAsia="zh-CN" w:bidi="ar"/>
              </w:rPr>
              <w:t>3.考核要求：平时考核50%，期末50%。</w:t>
            </w:r>
          </w:p>
        </w:tc>
      </w:tr>
      <w:tr w14:paraId="3B6468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trHeight w:val="0" w:hRule="atLeast"/>
          <w:jc w:val="center"/>
        </w:trPr>
        <w:tc>
          <w:tcPr>
            <w:tcW w:w="0" w:type="auto"/>
            <w:shd w:val="clear" w:color="auto" w:fill="FFFFFF" w:themeFill="background1"/>
            <w:vAlign w:val="center"/>
          </w:tcPr>
          <w:p w14:paraId="6FE85C1A">
            <w:pPr>
              <w:keepNext w:val="0"/>
              <w:keepLines w:val="0"/>
              <w:widowControl/>
              <w:suppressLineNumbers w:val="0"/>
              <w:spacing w:before="0" w:beforeAutospacing="0" w:after="0" w:afterAutospacing="0" w:line="240" w:lineRule="auto"/>
              <w:ind w:left="0" w:right="0"/>
              <w:jc w:val="center"/>
              <w:textAlignment w:val="center"/>
              <w:rPr>
                <w:rFonts w:hint="eastAsia" w:ascii="宋体" w:hAnsi="宋体" w:eastAsia="宋体" w:cs="宋体"/>
                <w:kern w:val="0"/>
                <w:sz w:val="18"/>
                <w:szCs w:val="18"/>
                <w:highlight w:val="none"/>
                <w:lang w:val="en-US" w:eastAsia="zh-CN" w:bidi="ar"/>
              </w:rPr>
            </w:pPr>
            <w:r>
              <w:rPr>
                <w:rFonts w:hint="eastAsia" w:ascii="宋体" w:hAnsi="宋体" w:eastAsia="宋体" w:cs="宋体"/>
                <w:kern w:val="0"/>
                <w:sz w:val="18"/>
                <w:szCs w:val="18"/>
                <w:highlight w:val="none"/>
                <w:lang w:val="en-US" w:eastAsia="zh-CN" w:bidi="ar"/>
              </w:rPr>
              <w:t>23</w:t>
            </w:r>
          </w:p>
        </w:tc>
        <w:tc>
          <w:tcPr>
            <w:tcW w:w="0" w:type="auto"/>
            <w:shd w:val="clear" w:color="auto" w:fill="FFFFFF" w:themeFill="background1"/>
            <w:vAlign w:val="center"/>
          </w:tcPr>
          <w:p w14:paraId="5BF52733">
            <w:pPr>
              <w:pStyle w:val="12"/>
              <w:keepNext w:val="0"/>
              <w:keepLines w:val="0"/>
              <w:widowControl/>
              <w:suppressLineNumbers w:val="0"/>
              <w:kinsoku w:val="0"/>
              <w:autoSpaceDE w:val="0"/>
              <w:autoSpaceDN w:val="0"/>
              <w:adjustRightInd w:val="0"/>
              <w:snapToGrid w:val="0"/>
              <w:spacing w:before="40" w:beforeAutospacing="0" w:after="0" w:afterAutospacing="0" w:line="240" w:lineRule="auto"/>
              <w:ind w:left="62" w:leftChars="0" w:right="57" w:rightChars="0"/>
              <w:jc w:val="both"/>
              <w:rPr>
                <w:rFonts w:hint="eastAsia" w:ascii="宋体" w:hAnsi="宋体" w:eastAsia="宋体" w:cs="宋体"/>
                <w:color w:val="auto"/>
                <w:kern w:val="2"/>
                <w:sz w:val="18"/>
                <w:szCs w:val="18"/>
                <w:lang w:val="en-US" w:eastAsia="zh-CN" w:bidi="ar"/>
              </w:rPr>
            </w:pPr>
            <w:r>
              <w:rPr>
                <w:rFonts w:hint="eastAsia" w:ascii="宋体" w:hAnsi="宋体" w:eastAsia="宋体" w:cs="宋体"/>
                <w:color w:val="auto"/>
                <w:kern w:val="2"/>
                <w:sz w:val="18"/>
                <w:szCs w:val="18"/>
                <w:lang w:val="en-US" w:eastAsia="zh-CN" w:bidi="ar"/>
              </w:rPr>
              <w:t>人工智能应用基础</w:t>
            </w:r>
          </w:p>
        </w:tc>
        <w:tc>
          <w:tcPr>
            <w:tcW w:w="2568" w:type="dxa"/>
            <w:shd w:val="clear" w:color="auto" w:fill="FFFFFF" w:themeFill="background1"/>
            <w:vAlign w:val="center"/>
          </w:tcPr>
          <w:p w14:paraId="793CB15B">
            <w:pPr>
              <w:pStyle w:val="12"/>
              <w:keepNext w:val="0"/>
              <w:keepLines w:val="0"/>
              <w:widowControl/>
              <w:suppressLineNumbers w:val="0"/>
              <w:kinsoku w:val="0"/>
              <w:autoSpaceDE w:val="0"/>
              <w:autoSpaceDN w:val="0"/>
              <w:adjustRightInd w:val="0"/>
              <w:snapToGrid w:val="0"/>
              <w:spacing w:before="40" w:beforeAutospacing="0" w:after="0" w:afterAutospacing="0" w:line="240" w:lineRule="auto"/>
              <w:ind w:left="0" w:leftChars="0" w:right="57" w:rightChars="0"/>
              <w:jc w:val="both"/>
              <w:rPr>
                <w:rFonts w:hint="eastAsia" w:ascii="宋体" w:hAnsi="宋体" w:eastAsia="宋体" w:cs="宋体"/>
                <w:color w:val="auto"/>
                <w:kern w:val="2"/>
                <w:sz w:val="18"/>
                <w:szCs w:val="18"/>
                <w:lang w:val="en-US" w:eastAsia="zh-CN" w:bidi="ar"/>
              </w:rPr>
            </w:pPr>
            <w:r>
              <w:rPr>
                <w:rFonts w:hint="eastAsia" w:ascii="宋体" w:hAnsi="宋体" w:eastAsia="宋体" w:cs="宋体"/>
                <w:color w:val="auto"/>
                <w:kern w:val="2"/>
                <w:sz w:val="18"/>
                <w:szCs w:val="18"/>
                <w:lang w:val="en-US" w:eastAsia="zh-CN" w:bidi="ar"/>
              </w:rPr>
              <w:t>通过理论与实践一体化的教学设计，使学生建立对人工智能（AI）的宏观认知，掌握AI核心技术的直观原理与典型应用场景，具备使用零代码AI工具和提示词工程解决实际问题的能力；引导学生理解AI伦理与社会影响，树立“技术向善”的职业价值观，培养面向未来的“智能工匠”素养。</w:t>
            </w:r>
          </w:p>
        </w:tc>
        <w:tc>
          <w:tcPr>
            <w:tcW w:w="2364" w:type="dxa"/>
            <w:shd w:val="clear" w:color="auto" w:fill="FFFFFF" w:themeFill="background1"/>
            <w:vAlign w:val="center"/>
          </w:tcPr>
          <w:p w14:paraId="77406EFD">
            <w:pPr>
              <w:pStyle w:val="12"/>
              <w:keepNext w:val="0"/>
              <w:keepLines w:val="0"/>
              <w:widowControl/>
              <w:suppressLineNumbers w:val="0"/>
              <w:kinsoku w:val="0"/>
              <w:autoSpaceDE w:val="0"/>
              <w:autoSpaceDN w:val="0"/>
              <w:adjustRightInd w:val="0"/>
              <w:snapToGrid w:val="0"/>
              <w:spacing w:before="40" w:beforeAutospacing="0" w:after="0" w:afterAutospacing="0" w:line="240" w:lineRule="auto"/>
              <w:ind w:left="0" w:leftChars="0" w:right="57" w:rightChars="0"/>
              <w:jc w:val="both"/>
              <w:rPr>
                <w:rFonts w:hint="eastAsia" w:ascii="宋体" w:hAnsi="宋体" w:eastAsia="宋体" w:cs="宋体"/>
                <w:color w:val="auto"/>
                <w:kern w:val="2"/>
                <w:sz w:val="18"/>
                <w:szCs w:val="18"/>
                <w:lang w:val="en-US" w:eastAsia="zh-CN" w:bidi="ar"/>
              </w:rPr>
            </w:pPr>
            <w:r>
              <w:rPr>
                <w:rFonts w:hint="eastAsia" w:ascii="宋体" w:hAnsi="宋体" w:eastAsia="宋体" w:cs="宋体"/>
                <w:color w:val="auto"/>
                <w:kern w:val="2"/>
                <w:sz w:val="18"/>
                <w:szCs w:val="18"/>
                <w:lang w:val="en-US" w:eastAsia="zh-CN" w:bidi="ar"/>
              </w:rPr>
              <w:t>AI通识：人工智能基本概念、发展简史、技术三驾马车（数据、算法、算力）。</w:t>
            </w:r>
          </w:p>
          <w:p w14:paraId="587794AC">
            <w:pPr>
              <w:pStyle w:val="12"/>
              <w:keepNext w:val="0"/>
              <w:keepLines w:val="0"/>
              <w:widowControl/>
              <w:suppressLineNumbers w:val="0"/>
              <w:kinsoku w:val="0"/>
              <w:autoSpaceDE w:val="0"/>
              <w:autoSpaceDN w:val="0"/>
              <w:adjustRightInd w:val="0"/>
              <w:snapToGrid w:val="0"/>
              <w:spacing w:before="40" w:beforeAutospacing="0" w:after="0" w:afterAutospacing="0" w:line="240" w:lineRule="auto"/>
              <w:ind w:left="0" w:leftChars="0" w:right="57" w:rightChars="0"/>
              <w:jc w:val="both"/>
              <w:rPr>
                <w:rFonts w:hint="eastAsia" w:ascii="宋体" w:hAnsi="宋体" w:eastAsia="宋体" w:cs="宋体"/>
                <w:color w:val="auto"/>
                <w:kern w:val="2"/>
                <w:sz w:val="18"/>
                <w:szCs w:val="18"/>
                <w:lang w:val="en-US" w:eastAsia="zh-CN" w:bidi="ar"/>
              </w:rPr>
            </w:pPr>
            <w:r>
              <w:rPr>
                <w:rFonts w:hint="eastAsia" w:ascii="宋体" w:hAnsi="宋体" w:eastAsia="宋体" w:cs="宋体"/>
                <w:color w:val="auto"/>
                <w:kern w:val="2"/>
                <w:sz w:val="18"/>
                <w:szCs w:val="18"/>
                <w:lang w:val="en-US" w:eastAsia="zh-CN" w:bidi="ar"/>
              </w:rPr>
              <w:t>核心技术：机器学习、计算机视觉、自然语言处理（NLP）、生成式AI（AIGC）的直观原理与产业案例。</w:t>
            </w:r>
          </w:p>
          <w:p w14:paraId="5E3E7B5E">
            <w:pPr>
              <w:pStyle w:val="12"/>
              <w:keepNext w:val="0"/>
              <w:keepLines w:val="0"/>
              <w:widowControl/>
              <w:suppressLineNumbers w:val="0"/>
              <w:kinsoku w:val="0"/>
              <w:autoSpaceDE w:val="0"/>
              <w:autoSpaceDN w:val="0"/>
              <w:adjustRightInd w:val="0"/>
              <w:snapToGrid w:val="0"/>
              <w:spacing w:before="40" w:beforeAutospacing="0" w:after="0" w:afterAutospacing="0" w:line="240" w:lineRule="auto"/>
              <w:ind w:left="0" w:leftChars="0" w:right="57" w:rightChars="0"/>
              <w:jc w:val="both"/>
              <w:rPr>
                <w:rFonts w:hint="eastAsia" w:ascii="宋体" w:hAnsi="宋体" w:eastAsia="宋体" w:cs="宋体"/>
                <w:color w:val="auto"/>
                <w:kern w:val="2"/>
                <w:sz w:val="18"/>
                <w:szCs w:val="18"/>
                <w:lang w:val="en-US" w:eastAsia="zh-CN" w:bidi="ar"/>
              </w:rPr>
            </w:pPr>
            <w:r>
              <w:rPr>
                <w:rFonts w:hint="eastAsia" w:ascii="宋体" w:hAnsi="宋体" w:eastAsia="宋体" w:cs="宋体"/>
                <w:color w:val="auto"/>
                <w:kern w:val="2"/>
                <w:sz w:val="18"/>
                <w:szCs w:val="18"/>
                <w:lang w:val="en-US" w:eastAsia="zh-CN" w:bidi="ar"/>
              </w:rPr>
              <w:t>行业应用：结合柳州特色产业（汽车制造、螺蛳粉电商等）的AI+智能制造、新零售、大健康、智慧城市等场景分析。</w:t>
            </w:r>
          </w:p>
          <w:p w14:paraId="2CA5CBAD">
            <w:pPr>
              <w:pStyle w:val="12"/>
              <w:keepNext w:val="0"/>
              <w:keepLines w:val="0"/>
              <w:widowControl/>
              <w:suppressLineNumbers w:val="0"/>
              <w:kinsoku w:val="0"/>
              <w:autoSpaceDE w:val="0"/>
              <w:autoSpaceDN w:val="0"/>
              <w:adjustRightInd w:val="0"/>
              <w:snapToGrid w:val="0"/>
              <w:spacing w:before="40" w:beforeAutospacing="0" w:after="0" w:afterAutospacing="0" w:line="240" w:lineRule="auto"/>
              <w:ind w:left="0" w:leftChars="0" w:right="57" w:rightChars="0"/>
              <w:jc w:val="both"/>
              <w:rPr>
                <w:rFonts w:hint="eastAsia" w:ascii="宋体" w:hAnsi="宋体" w:eastAsia="宋体" w:cs="宋体"/>
                <w:color w:val="auto"/>
                <w:kern w:val="2"/>
                <w:sz w:val="18"/>
                <w:szCs w:val="18"/>
                <w:lang w:val="en-US" w:eastAsia="zh-CN" w:bidi="ar"/>
              </w:rPr>
            </w:pPr>
            <w:r>
              <w:rPr>
                <w:rFonts w:hint="eastAsia" w:ascii="宋体" w:hAnsi="宋体" w:eastAsia="宋体" w:cs="宋体"/>
                <w:color w:val="auto"/>
                <w:kern w:val="2"/>
                <w:sz w:val="18"/>
                <w:szCs w:val="18"/>
                <w:lang w:val="en-US" w:eastAsia="zh-CN" w:bidi="ar"/>
              </w:rPr>
              <w:t>实践技能：零代码AI平台（如百度EasyDL）操作、提示词工程（Prompt Engineering）实战、数据素养基础。</w:t>
            </w:r>
          </w:p>
          <w:p w14:paraId="3E63A20A">
            <w:pPr>
              <w:pStyle w:val="12"/>
              <w:keepNext w:val="0"/>
              <w:keepLines w:val="0"/>
              <w:widowControl/>
              <w:suppressLineNumbers w:val="0"/>
              <w:kinsoku w:val="0"/>
              <w:autoSpaceDE w:val="0"/>
              <w:autoSpaceDN w:val="0"/>
              <w:adjustRightInd w:val="0"/>
              <w:snapToGrid w:val="0"/>
              <w:spacing w:before="40" w:beforeAutospacing="0" w:after="0" w:afterAutospacing="0" w:line="240" w:lineRule="auto"/>
              <w:ind w:left="0" w:leftChars="0" w:right="57" w:rightChars="0"/>
              <w:jc w:val="both"/>
              <w:rPr>
                <w:rFonts w:hint="eastAsia" w:ascii="宋体" w:hAnsi="宋体" w:eastAsia="宋体" w:cs="宋体"/>
                <w:color w:val="auto"/>
                <w:kern w:val="2"/>
                <w:sz w:val="18"/>
                <w:szCs w:val="18"/>
                <w:lang w:val="en-US" w:eastAsia="zh-CN" w:bidi="ar"/>
              </w:rPr>
            </w:pPr>
            <w:r>
              <w:rPr>
                <w:rFonts w:hint="eastAsia" w:ascii="宋体" w:hAnsi="宋体" w:eastAsia="宋体" w:cs="宋体"/>
                <w:color w:val="auto"/>
                <w:kern w:val="2"/>
                <w:sz w:val="18"/>
                <w:szCs w:val="18"/>
                <w:lang w:val="en-US" w:eastAsia="zh-CN" w:bidi="ar"/>
              </w:rPr>
              <w:t>伦理思辨：AI偏见与隐私风险、深度伪造（Deepfake）应对、无人驾驶伦理困境等案例讨论。</w:t>
            </w:r>
          </w:p>
          <w:p w14:paraId="5BF99F4B">
            <w:pPr>
              <w:pStyle w:val="12"/>
              <w:keepNext w:val="0"/>
              <w:keepLines w:val="0"/>
              <w:widowControl/>
              <w:suppressLineNumbers w:val="0"/>
              <w:kinsoku w:val="0"/>
              <w:autoSpaceDE w:val="0"/>
              <w:autoSpaceDN w:val="0"/>
              <w:adjustRightInd w:val="0"/>
              <w:snapToGrid w:val="0"/>
              <w:spacing w:before="40" w:beforeAutospacing="0" w:after="0" w:afterAutospacing="0" w:line="240" w:lineRule="auto"/>
              <w:ind w:left="0" w:leftChars="0" w:right="57" w:rightChars="0"/>
              <w:jc w:val="both"/>
              <w:rPr>
                <w:rFonts w:hint="eastAsia" w:ascii="宋体" w:hAnsi="宋体" w:eastAsia="宋体" w:cs="宋体"/>
                <w:color w:val="auto"/>
                <w:kern w:val="2"/>
                <w:sz w:val="18"/>
                <w:szCs w:val="18"/>
                <w:lang w:val="en-US" w:eastAsia="zh-CN" w:bidi="ar"/>
              </w:rPr>
            </w:pPr>
          </w:p>
        </w:tc>
        <w:tc>
          <w:tcPr>
            <w:tcW w:w="0" w:type="auto"/>
            <w:shd w:val="clear" w:color="auto" w:fill="FFFFFF" w:themeFill="background1"/>
            <w:vAlign w:val="center"/>
          </w:tcPr>
          <w:p w14:paraId="3F53CECB">
            <w:pPr>
              <w:pStyle w:val="12"/>
              <w:keepNext w:val="0"/>
              <w:keepLines w:val="0"/>
              <w:widowControl/>
              <w:suppressLineNumbers w:val="0"/>
              <w:kinsoku w:val="0"/>
              <w:autoSpaceDE w:val="0"/>
              <w:autoSpaceDN w:val="0"/>
              <w:adjustRightInd w:val="0"/>
              <w:snapToGrid w:val="0"/>
              <w:spacing w:before="40" w:beforeAutospacing="0" w:after="0" w:afterAutospacing="0" w:line="240" w:lineRule="auto"/>
              <w:ind w:left="0" w:leftChars="0" w:right="57" w:rightChars="0"/>
              <w:jc w:val="both"/>
              <w:rPr>
                <w:rFonts w:hint="eastAsia" w:ascii="宋体" w:hAnsi="宋体" w:eastAsia="宋体" w:cs="宋体"/>
                <w:color w:val="auto"/>
                <w:kern w:val="2"/>
                <w:sz w:val="18"/>
                <w:szCs w:val="18"/>
                <w:lang w:val="en-US" w:eastAsia="zh-CN" w:bidi="ar"/>
              </w:rPr>
            </w:pPr>
            <w:r>
              <w:rPr>
                <w:rFonts w:hint="eastAsia" w:ascii="宋体" w:hAnsi="宋体" w:eastAsia="宋体" w:cs="宋体"/>
                <w:color w:val="auto"/>
                <w:kern w:val="2"/>
                <w:sz w:val="18"/>
                <w:szCs w:val="18"/>
                <w:lang w:val="en-US" w:eastAsia="zh-CN" w:bidi="ar"/>
              </w:rPr>
              <w:t>1.教学形式：线上线下混合式教学，配套案例实训。</w:t>
            </w:r>
          </w:p>
          <w:p w14:paraId="4250A40F">
            <w:pPr>
              <w:pStyle w:val="12"/>
              <w:keepNext w:val="0"/>
              <w:keepLines w:val="0"/>
              <w:widowControl/>
              <w:suppressLineNumbers w:val="0"/>
              <w:kinsoku w:val="0"/>
              <w:autoSpaceDE w:val="0"/>
              <w:autoSpaceDN w:val="0"/>
              <w:adjustRightInd w:val="0"/>
              <w:snapToGrid w:val="0"/>
              <w:spacing w:before="40" w:beforeAutospacing="0" w:after="0" w:afterAutospacing="0" w:line="240" w:lineRule="auto"/>
              <w:ind w:left="0" w:leftChars="0" w:right="57" w:rightChars="0"/>
              <w:jc w:val="both"/>
              <w:rPr>
                <w:rFonts w:hint="eastAsia" w:ascii="宋体" w:hAnsi="宋体" w:eastAsia="宋体" w:cs="宋体"/>
                <w:color w:val="auto"/>
                <w:kern w:val="2"/>
                <w:sz w:val="18"/>
                <w:szCs w:val="18"/>
                <w:lang w:val="en-US" w:eastAsia="zh-CN" w:bidi="ar"/>
              </w:rPr>
            </w:pPr>
            <w:r>
              <w:rPr>
                <w:rFonts w:hint="eastAsia" w:ascii="宋体" w:hAnsi="宋体" w:eastAsia="宋体" w:cs="宋体"/>
                <w:color w:val="auto"/>
                <w:kern w:val="2"/>
                <w:sz w:val="18"/>
                <w:szCs w:val="18"/>
                <w:lang w:val="en-US" w:eastAsia="zh-CN" w:bidi="ar"/>
              </w:rPr>
              <w:t>2.考核要求：全过程多元考核，课程成绩=线上互动（30%）+实践任务（40%）+伦理思辨报告（30%）。</w:t>
            </w:r>
          </w:p>
          <w:p w14:paraId="29705E83">
            <w:pPr>
              <w:pStyle w:val="12"/>
              <w:keepNext w:val="0"/>
              <w:keepLines w:val="0"/>
              <w:widowControl/>
              <w:suppressLineNumbers w:val="0"/>
              <w:kinsoku w:val="0"/>
              <w:autoSpaceDE w:val="0"/>
              <w:autoSpaceDN w:val="0"/>
              <w:adjustRightInd w:val="0"/>
              <w:snapToGrid w:val="0"/>
              <w:spacing w:before="40" w:beforeAutospacing="0" w:after="0" w:afterAutospacing="0" w:line="240" w:lineRule="auto"/>
              <w:ind w:left="0" w:leftChars="0" w:right="57" w:rightChars="0"/>
              <w:jc w:val="both"/>
              <w:rPr>
                <w:rFonts w:hint="eastAsia" w:ascii="宋体" w:hAnsi="宋体" w:eastAsia="宋体" w:cs="宋体"/>
                <w:color w:val="auto"/>
                <w:kern w:val="2"/>
                <w:sz w:val="18"/>
                <w:szCs w:val="18"/>
                <w:lang w:val="en-US" w:eastAsia="zh-CN" w:bidi="ar"/>
              </w:rPr>
            </w:pPr>
            <w:r>
              <w:rPr>
                <w:rFonts w:hint="eastAsia" w:ascii="宋体" w:hAnsi="宋体" w:eastAsia="宋体" w:cs="宋体"/>
                <w:color w:val="auto"/>
                <w:kern w:val="2"/>
                <w:sz w:val="18"/>
                <w:szCs w:val="18"/>
                <w:lang w:val="en-US" w:eastAsia="zh-CN" w:bidi="ar"/>
              </w:rPr>
              <w:t>3.教室要求：计算机机房需满足1人1机，能访问AI工具平台（如Qwen、Midjourney、EasyDL、KIMI）。网络支持实时调用AI生成式工具，配备极域教辅软件及超星课程平台。</w:t>
            </w:r>
          </w:p>
          <w:p w14:paraId="5D15B73C">
            <w:pPr>
              <w:pStyle w:val="12"/>
              <w:keepNext w:val="0"/>
              <w:keepLines w:val="0"/>
              <w:widowControl/>
              <w:suppressLineNumbers w:val="0"/>
              <w:kinsoku w:val="0"/>
              <w:autoSpaceDE w:val="0"/>
              <w:autoSpaceDN w:val="0"/>
              <w:adjustRightInd w:val="0"/>
              <w:snapToGrid w:val="0"/>
              <w:spacing w:before="40" w:beforeAutospacing="0" w:after="0" w:afterAutospacing="0" w:line="240" w:lineRule="auto"/>
              <w:ind w:left="0" w:leftChars="0" w:right="57" w:rightChars="0"/>
              <w:jc w:val="both"/>
              <w:rPr>
                <w:rFonts w:hint="eastAsia" w:ascii="宋体" w:hAnsi="宋体" w:eastAsia="宋体" w:cs="宋体"/>
                <w:color w:val="auto"/>
                <w:kern w:val="2"/>
                <w:sz w:val="18"/>
                <w:szCs w:val="18"/>
                <w:lang w:val="en-US" w:eastAsia="zh-CN" w:bidi="ar"/>
              </w:rPr>
            </w:pPr>
            <w:r>
              <w:rPr>
                <w:rFonts w:hint="eastAsia" w:ascii="宋体" w:hAnsi="宋体" w:eastAsia="宋体" w:cs="宋体"/>
                <w:color w:val="auto"/>
                <w:kern w:val="2"/>
                <w:sz w:val="18"/>
                <w:szCs w:val="18"/>
                <w:lang w:val="en-US" w:eastAsia="zh-CN" w:bidi="ar"/>
              </w:rPr>
              <w:t>4.资源配套：教材提供PPT、案例素材库。</w:t>
            </w:r>
          </w:p>
        </w:tc>
      </w:tr>
    </w:tbl>
    <w:p w14:paraId="5B7682FB">
      <w:pPr>
        <w:pStyle w:val="4"/>
        <w:spacing w:before="0" w:after="0" w:line="360" w:lineRule="auto"/>
        <w:ind w:firstLine="480" w:firstLineChars="200"/>
        <w:rPr>
          <w:rFonts w:hint="eastAsia" w:ascii="宋体" w:hAnsi="宋体" w:eastAsia="宋体" w:cs="宋体"/>
          <w:b w:val="0"/>
          <w:bCs/>
          <w:sz w:val="24"/>
          <w:szCs w:val="24"/>
          <w:lang w:eastAsia="zh-CN"/>
        </w:rPr>
      </w:pPr>
      <w:r>
        <w:rPr>
          <w:rFonts w:hint="eastAsia" w:ascii="宋体" w:hAnsi="宋体" w:eastAsia="宋体" w:cs="宋体"/>
          <w:b w:val="0"/>
          <w:bCs/>
          <w:sz w:val="24"/>
          <w:szCs w:val="24"/>
          <w:lang w:val="en-US" w:eastAsia="zh-CN"/>
        </w:rPr>
        <w:t>2.</w:t>
      </w:r>
      <w:r>
        <w:rPr>
          <w:rFonts w:hint="eastAsia" w:ascii="宋体" w:hAnsi="宋体" w:eastAsia="宋体" w:cs="宋体"/>
          <w:b w:val="0"/>
          <w:bCs/>
          <w:sz w:val="24"/>
          <w:szCs w:val="24"/>
          <w:lang w:eastAsia="zh-CN"/>
        </w:rPr>
        <w:t>专业</w:t>
      </w:r>
      <w:r>
        <w:rPr>
          <w:rFonts w:hint="eastAsia" w:ascii="宋体" w:hAnsi="宋体" w:eastAsia="宋体" w:cs="宋体"/>
          <w:b w:val="0"/>
          <w:bCs/>
          <w:sz w:val="24"/>
          <w:szCs w:val="24"/>
          <w:lang w:val="en-US" w:eastAsia="zh-CN"/>
        </w:rPr>
        <w:t>技能</w:t>
      </w:r>
      <w:r>
        <w:rPr>
          <w:rFonts w:hint="eastAsia" w:ascii="宋体" w:hAnsi="宋体" w:eastAsia="宋体" w:cs="宋体"/>
          <w:b w:val="0"/>
          <w:bCs/>
          <w:sz w:val="24"/>
          <w:szCs w:val="24"/>
          <w:lang w:eastAsia="zh-CN"/>
        </w:rPr>
        <w:t>体系</w:t>
      </w:r>
    </w:p>
    <w:p w14:paraId="22F39A98">
      <w:pPr>
        <w:pStyle w:val="4"/>
        <w:spacing w:before="0" w:after="0" w:line="360" w:lineRule="auto"/>
        <w:ind w:firstLine="480" w:firstLineChars="200"/>
        <w:rPr>
          <w:rFonts w:hint="eastAsia" w:ascii="宋体" w:hAnsi="宋体" w:eastAsia="宋体" w:cs="宋体"/>
          <w:b w:val="0"/>
          <w:bCs/>
          <w:sz w:val="24"/>
          <w:szCs w:val="24"/>
        </w:rPr>
      </w:pPr>
      <w:r>
        <w:rPr>
          <w:rFonts w:hint="eastAsia" w:ascii="宋体" w:hAnsi="宋体" w:eastAsia="宋体" w:cs="宋体"/>
          <w:b w:val="0"/>
          <w:bCs/>
          <w:sz w:val="24"/>
          <w:szCs w:val="24"/>
          <w:lang w:eastAsia="zh-CN"/>
        </w:rPr>
        <w:t>（</w:t>
      </w:r>
      <w:r>
        <w:rPr>
          <w:rFonts w:hint="eastAsia" w:ascii="宋体" w:hAnsi="宋体" w:eastAsia="宋体" w:cs="宋体"/>
          <w:b w:val="0"/>
          <w:bCs/>
          <w:sz w:val="24"/>
          <w:szCs w:val="24"/>
          <w:lang w:val="en-US" w:eastAsia="zh-CN"/>
        </w:rPr>
        <w:t>1</w:t>
      </w:r>
      <w:r>
        <w:rPr>
          <w:rFonts w:hint="eastAsia" w:ascii="宋体" w:hAnsi="宋体" w:eastAsia="宋体" w:cs="宋体"/>
          <w:b w:val="0"/>
          <w:bCs/>
          <w:sz w:val="24"/>
          <w:szCs w:val="24"/>
          <w:lang w:eastAsia="zh-CN"/>
        </w:rPr>
        <w:t>）</w:t>
      </w:r>
      <w:r>
        <w:rPr>
          <w:rFonts w:hint="eastAsia" w:ascii="宋体" w:hAnsi="宋体" w:eastAsia="宋体" w:cs="宋体"/>
          <w:b w:val="0"/>
          <w:bCs/>
          <w:sz w:val="24"/>
          <w:szCs w:val="24"/>
        </w:rPr>
        <w:t>专业课程结构表</w:t>
      </w:r>
    </w:p>
    <w:p w14:paraId="065626D0">
      <w:pPr>
        <w:spacing w:line="360" w:lineRule="auto"/>
        <w:ind w:firstLine="480" w:firstLineChars="200"/>
        <w:rPr>
          <w:rFonts w:hint="eastAsia" w:ascii="宋体" w:hAnsi="宋体" w:eastAsia="宋体" w:cs="宋体"/>
          <w:color w:val="auto"/>
          <w:sz w:val="24"/>
          <w:szCs w:val="24"/>
        </w:rPr>
      </w:pPr>
      <w:r>
        <w:rPr>
          <w:rFonts w:hint="eastAsia" w:ascii="宋体" w:hAnsi="宋体" w:eastAsia="宋体" w:cs="宋体"/>
          <w:color w:val="auto"/>
          <w:sz w:val="24"/>
          <w:szCs w:val="24"/>
        </w:rPr>
        <w:t>专业课程有专业群平台课、专业</w:t>
      </w:r>
      <w:r>
        <w:rPr>
          <w:rFonts w:hint="eastAsia" w:ascii="宋体" w:hAnsi="宋体" w:eastAsia="宋体" w:cs="宋体"/>
          <w:color w:val="auto"/>
          <w:sz w:val="24"/>
          <w:szCs w:val="24"/>
          <w:lang w:val="en-US" w:eastAsia="zh-CN"/>
        </w:rPr>
        <w:t>基础</w:t>
      </w:r>
      <w:r>
        <w:rPr>
          <w:rFonts w:hint="eastAsia" w:ascii="宋体" w:hAnsi="宋体" w:eastAsia="宋体" w:cs="宋体"/>
          <w:color w:val="auto"/>
          <w:sz w:val="24"/>
          <w:szCs w:val="24"/>
        </w:rPr>
        <w:t>课、专业</w:t>
      </w:r>
      <w:r>
        <w:rPr>
          <w:rFonts w:hint="eastAsia" w:ascii="宋体" w:hAnsi="宋体" w:eastAsia="宋体" w:cs="宋体"/>
          <w:color w:val="auto"/>
          <w:sz w:val="24"/>
          <w:szCs w:val="24"/>
          <w:lang w:val="en-US" w:eastAsia="zh-CN"/>
        </w:rPr>
        <w:t>选修课、综合实践课</w:t>
      </w:r>
      <w:r>
        <w:rPr>
          <w:rFonts w:hint="eastAsia" w:ascii="宋体" w:hAnsi="宋体" w:eastAsia="宋体" w:cs="宋体"/>
          <w:color w:val="auto"/>
          <w:sz w:val="24"/>
          <w:szCs w:val="24"/>
        </w:rPr>
        <w:t>等，具体的专业课程结构及课程名称，见表6-4：第一课堂进程安排表。</w:t>
      </w:r>
    </w:p>
    <w:p w14:paraId="4AE3429E">
      <w:pPr>
        <w:pStyle w:val="18"/>
        <w:spacing w:line="360" w:lineRule="auto"/>
        <w:ind w:firstLine="422"/>
        <w:rPr>
          <w:rFonts w:hint="eastAsia" w:ascii="宋体" w:hAnsi="宋体" w:eastAsia="宋体" w:cs="宋体"/>
          <w:color w:val="000000" w:themeColor="text1"/>
          <w:sz w:val="24"/>
          <w:szCs w:val="24"/>
          <w14:textFill>
            <w14:solidFill>
              <w14:schemeClr w14:val="tx1"/>
            </w14:solidFill>
          </w14:textFill>
        </w:rPr>
      </w:pPr>
      <w:bookmarkStart w:id="43" w:name="_Hlk142910838"/>
      <w:r>
        <w:rPr>
          <w:rFonts w:hint="eastAsia" w:ascii="宋体" w:hAnsi="宋体" w:eastAsia="宋体" w:cs="宋体"/>
          <w:color w:val="000000" w:themeColor="text1"/>
          <w:sz w:val="24"/>
          <w:szCs w:val="24"/>
          <w14:textFill>
            <w14:solidFill>
              <w14:schemeClr w14:val="tx1"/>
            </w14:solidFill>
          </w14:textFill>
        </w:rPr>
        <w:t>表6-</w:t>
      </w:r>
      <w:r>
        <w:rPr>
          <w:rFonts w:hint="eastAsia" w:ascii="宋体" w:hAnsi="宋体" w:eastAsia="宋体" w:cs="宋体"/>
          <w:color w:val="000000" w:themeColor="text1"/>
          <w:sz w:val="24"/>
          <w:szCs w:val="24"/>
          <w:lang w:val="en-US" w:eastAsia="zh-CN"/>
          <w14:textFill>
            <w14:solidFill>
              <w14:schemeClr w14:val="tx1"/>
            </w14:solidFill>
          </w14:textFill>
        </w:rPr>
        <w:t>4</w:t>
      </w:r>
      <w:r>
        <w:rPr>
          <w:rFonts w:hint="eastAsia" w:ascii="宋体" w:hAnsi="宋体" w:eastAsia="宋体" w:cs="宋体"/>
          <w:color w:val="000000" w:themeColor="text1"/>
          <w:sz w:val="24"/>
          <w:szCs w:val="24"/>
          <w14:textFill>
            <w14:solidFill>
              <w14:schemeClr w14:val="tx1"/>
            </w14:solidFill>
          </w14:textFill>
        </w:rPr>
        <w:t xml:space="preserve"> 大数据与会计专业课程结构表</w:t>
      </w:r>
    </w:p>
    <w:bookmarkEnd w:id="43"/>
    <w:tbl>
      <w:tblPr>
        <w:tblStyle w:val="13"/>
        <w:tblW w:w="49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579"/>
        <w:gridCol w:w="6940"/>
      </w:tblGrid>
      <w:tr w14:paraId="719118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5" w:hRule="atLeast"/>
          <w:jc w:val="center"/>
        </w:trPr>
        <w:tc>
          <w:tcPr>
            <w:tcW w:w="927" w:type="pct"/>
            <w:vAlign w:val="center"/>
          </w:tcPr>
          <w:p w14:paraId="0B7F8058">
            <w:pPr>
              <w:keepNext w:val="0"/>
              <w:keepLines w:val="0"/>
              <w:widowControl/>
              <w:suppressLineNumbers w:val="0"/>
              <w:adjustRightInd w:val="0"/>
              <w:snapToGrid w:val="0"/>
              <w:spacing w:before="0" w:beforeAutospacing="0" w:after="0" w:afterAutospacing="0" w:line="360" w:lineRule="auto"/>
              <w:ind w:left="0" w:right="0"/>
              <w:jc w:val="center"/>
              <w:rPr>
                <w:rFonts w:hint="eastAsia" w:ascii="宋体" w:hAnsi="宋体" w:eastAsia="宋体" w:cs="宋体"/>
                <w:b/>
                <w:bCs/>
                <w:sz w:val="18"/>
                <w:szCs w:val="18"/>
              </w:rPr>
            </w:pPr>
            <w:bookmarkStart w:id="44" w:name="_Hlk112065794"/>
            <w:r>
              <w:rPr>
                <w:rFonts w:hint="eastAsia" w:ascii="宋体" w:hAnsi="宋体" w:eastAsia="宋体" w:cs="宋体"/>
                <w:b/>
                <w:bCs/>
                <w:sz w:val="18"/>
                <w:szCs w:val="18"/>
              </w:rPr>
              <w:t>课程模块</w:t>
            </w:r>
          </w:p>
        </w:tc>
        <w:tc>
          <w:tcPr>
            <w:tcW w:w="4072" w:type="pct"/>
            <w:vAlign w:val="center"/>
          </w:tcPr>
          <w:p w14:paraId="356B5463">
            <w:pPr>
              <w:keepNext w:val="0"/>
              <w:keepLines w:val="0"/>
              <w:widowControl/>
              <w:suppressLineNumbers w:val="0"/>
              <w:adjustRightInd w:val="0"/>
              <w:snapToGrid w:val="0"/>
              <w:spacing w:before="0" w:beforeAutospacing="0" w:after="0" w:afterAutospacing="0" w:line="360" w:lineRule="auto"/>
              <w:ind w:left="0" w:right="0"/>
              <w:jc w:val="center"/>
              <w:rPr>
                <w:rFonts w:hint="eastAsia" w:ascii="宋体" w:hAnsi="宋体" w:eastAsia="宋体" w:cs="宋体"/>
                <w:b/>
                <w:bCs/>
                <w:sz w:val="18"/>
                <w:szCs w:val="18"/>
              </w:rPr>
            </w:pPr>
            <w:r>
              <w:rPr>
                <w:rFonts w:hint="eastAsia" w:ascii="宋体" w:hAnsi="宋体" w:eastAsia="宋体" w:cs="宋体"/>
                <w:b/>
                <w:bCs/>
                <w:sz w:val="18"/>
                <w:szCs w:val="18"/>
              </w:rPr>
              <w:t>课程名称</w:t>
            </w:r>
          </w:p>
        </w:tc>
      </w:tr>
      <w:tr w14:paraId="600035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1" w:hRule="atLeast"/>
          <w:jc w:val="center"/>
        </w:trPr>
        <w:tc>
          <w:tcPr>
            <w:tcW w:w="927" w:type="pct"/>
            <w:vAlign w:val="center"/>
          </w:tcPr>
          <w:p w14:paraId="6655A75B">
            <w:pPr>
              <w:keepNext w:val="0"/>
              <w:keepLines w:val="0"/>
              <w:widowControl/>
              <w:suppressLineNumbers w:val="0"/>
              <w:adjustRightInd w:val="0"/>
              <w:snapToGrid w:val="0"/>
              <w:spacing w:before="0" w:beforeAutospacing="0" w:after="0" w:afterAutospacing="0" w:line="360" w:lineRule="auto"/>
              <w:ind w:left="0" w:right="0"/>
              <w:jc w:val="center"/>
              <w:rPr>
                <w:rFonts w:hint="eastAsia" w:ascii="宋体" w:hAnsi="宋体" w:eastAsia="宋体" w:cs="宋体"/>
                <w:sz w:val="18"/>
                <w:szCs w:val="18"/>
              </w:rPr>
            </w:pPr>
            <w:r>
              <w:rPr>
                <w:rFonts w:hint="eastAsia" w:ascii="宋体" w:hAnsi="宋体" w:eastAsia="宋体" w:cs="宋体"/>
                <w:sz w:val="18"/>
                <w:szCs w:val="18"/>
              </w:rPr>
              <w:t>专业通识课程</w:t>
            </w:r>
          </w:p>
        </w:tc>
        <w:tc>
          <w:tcPr>
            <w:tcW w:w="4072" w:type="pct"/>
            <w:vAlign w:val="center"/>
          </w:tcPr>
          <w:p w14:paraId="14FA439A">
            <w:pPr>
              <w:keepNext w:val="0"/>
              <w:keepLines w:val="0"/>
              <w:widowControl/>
              <w:suppressLineNumbers w:val="0"/>
              <w:adjustRightInd w:val="0"/>
              <w:snapToGrid w:val="0"/>
              <w:spacing w:before="0" w:beforeAutospacing="0" w:after="0" w:afterAutospacing="0" w:line="360" w:lineRule="auto"/>
              <w:ind w:left="0" w:right="0"/>
              <w:jc w:val="left"/>
              <w:rPr>
                <w:rFonts w:hint="eastAsia" w:ascii="宋体" w:hAnsi="宋体" w:eastAsia="宋体" w:cs="宋体"/>
                <w:sz w:val="18"/>
                <w:szCs w:val="18"/>
              </w:rPr>
            </w:pPr>
            <w:r>
              <w:rPr>
                <w:rFonts w:hint="eastAsia" w:ascii="宋体" w:hAnsi="宋体" w:eastAsia="宋体" w:cs="宋体"/>
                <w:sz w:val="18"/>
                <w:szCs w:val="18"/>
              </w:rPr>
              <w:t>经济数学、管理学基础、经济学基础</w:t>
            </w:r>
          </w:p>
        </w:tc>
      </w:tr>
      <w:tr w14:paraId="4D51B2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8" w:hRule="atLeast"/>
          <w:jc w:val="center"/>
        </w:trPr>
        <w:tc>
          <w:tcPr>
            <w:tcW w:w="927" w:type="pct"/>
            <w:vAlign w:val="center"/>
          </w:tcPr>
          <w:p w14:paraId="42F58E1D">
            <w:pPr>
              <w:keepNext w:val="0"/>
              <w:keepLines w:val="0"/>
              <w:widowControl/>
              <w:suppressLineNumbers w:val="0"/>
              <w:adjustRightInd w:val="0"/>
              <w:snapToGrid w:val="0"/>
              <w:spacing w:before="0" w:beforeAutospacing="0" w:after="0" w:afterAutospacing="0" w:line="360" w:lineRule="auto"/>
              <w:ind w:left="0" w:right="0"/>
              <w:jc w:val="center"/>
              <w:rPr>
                <w:rFonts w:hint="eastAsia" w:ascii="宋体" w:hAnsi="宋体" w:eastAsia="宋体" w:cs="宋体"/>
                <w:sz w:val="18"/>
                <w:szCs w:val="18"/>
              </w:rPr>
            </w:pPr>
            <w:r>
              <w:rPr>
                <w:rFonts w:hint="eastAsia" w:ascii="宋体" w:hAnsi="宋体" w:eastAsia="宋体" w:cs="宋体"/>
                <w:sz w:val="18"/>
                <w:szCs w:val="18"/>
              </w:rPr>
              <w:t>专业基础课程</w:t>
            </w:r>
          </w:p>
        </w:tc>
        <w:tc>
          <w:tcPr>
            <w:tcW w:w="4072" w:type="pct"/>
            <w:vAlign w:val="center"/>
          </w:tcPr>
          <w:p w14:paraId="6159CE71">
            <w:pPr>
              <w:keepNext w:val="0"/>
              <w:keepLines w:val="0"/>
              <w:widowControl/>
              <w:suppressLineNumbers w:val="0"/>
              <w:adjustRightInd w:val="0"/>
              <w:snapToGrid w:val="0"/>
              <w:spacing w:before="0" w:beforeAutospacing="0" w:after="0" w:afterAutospacing="0" w:line="360" w:lineRule="auto"/>
              <w:ind w:left="0" w:right="0"/>
              <w:jc w:val="left"/>
              <w:rPr>
                <w:rFonts w:hint="eastAsia" w:ascii="宋体" w:hAnsi="宋体" w:eastAsia="宋体" w:cs="宋体"/>
                <w:sz w:val="18"/>
                <w:szCs w:val="18"/>
              </w:rPr>
            </w:pPr>
            <w:r>
              <w:rPr>
                <w:rFonts w:hint="eastAsia" w:ascii="宋体" w:hAnsi="宋体" w:eastAsia="宋体" w:cs="宋体"/>
                <w:sz w:val="18"/>
                <w:szCs w:val="18"/>
              </w:rPr>
              <w:t>入学教育与专业入门</w:t>
            </w:r>
            <w:r>
              <w:rPr>
                <w:rFonts w:hint="eastAsia" w:ascii="宋体" w:hAnsi="宋体" w:eastAsia="宋体" w:cs="宋体"/>
                <w:sz w:val="18"/>
                <w:szCs w:val="18"/>
              </w:rPr>
              <w:tab/>
            </w:r>
            <w:r>
              <w:rPr>
                <w:rFonts w:hint="eastAsia" w:ascii="宋体" w:hAnsi="宋体" w:eastAsia="宋体" w:cs="宋体"/>
                <w:sz w:val="18"/>
                <w:szCs w:val="18"/>
                <w:lang w:eastAsia="zh-CN"/>
              </w:rPr>
              <w:t>、</w:t>
            </w:r>
            <w:r>
              <w:rPr>
                <w:rFonts w:hint="eastAsia" w:ascii="宋体" w:hAnsi="宋体" w:eastAsia="宋体" w:cs="宋体"/>
                <w:sz w:val="18"/>
                <w:szCs w:val="18"/>
              </w:rPr>
              <w:t>大数据应用基础、RPA智能财务机器人应用、会计学原理、经济法基础（一）-（二）</w:t>
            </w:r>
          </w:p>
        </w:tc>
      </w:tr>
      <w:tr w14:paraId="0F23A9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72" w:hRule="atLeast"/>
          <w:jc w:val="center"/>
        </w:trPr>
        <w:tc>
          <w:tcPr>
            <w:tcW w:w="927" w:type="pct"/>
            <w:vAlign w:val="center"/>
          </w:tcPr>
          <w:p w14:paraId="52294164">
            <w:pPr>
              <w:keepNext w:val="0"/>
              <w:keepLines w:val="0"/>
              <w:widowControl/>
              <w:suppressLineNumbers w:val="0"/>
              <w:adjustRightInd w:val="0"/>
              <w:snapToGrid w:val="0"/>
              <w:spacing w:before="0" w:beforeAutospacing="0" w:after="0" w:afterAutospacing="0" w:line="360" w:lineRule="auto"/>
              <w:ind w:left="0" w:right="0"/>
              <w:jc w:val="center"/>
              <w:rPr>
                <w:rFonts w:hint="eastAsia" w:ascii="宋体" w:hAnsi="宋体" w:eastAsia="宋体" w:cs="宋体"/>
                <w:sz w:val="18"/>
                <w:szCs w:val="18"/>
              </w:rPr>
            </w:pPr>
            <w:r>
              <w:rPr>
                <w:rFonts w:hint="eastAsia" w:ascii="宋体" w:hAnsi="宋体" w:eastAsia="宋体" w:cs="宋体"/>
                <w:sz w:val="18"/>
                <w:szCs w:val="18"/>
              </w:rPr>
              <w:t>专业核心课程</w:t>
            </w:r>
          </w:p>
        </w:tc>
        <w:tc>
          <w:tcPr>
            <w:tcW w:w="4072" w:type="pct"/>
            <w:vAlign w:val="center"/>
          </w:tcPr>
          <w:p w14:paraId="13BE85E7">
            <w:pPr>
              <w:keepNext w:val="0"/>
              <w:keepLines w:val="0"/>
              <w:widowControl/>
              <w:suppressLineNumbers w:val="0"/>
              <w:adjustRightInd w:val="0"/>
              <w:snapToGrid w:val="0"/>
              <w:spacing w:before="0" w:beforeAutospacing="0" w:after="0" w:afterAutospacing="0" w:line="360" w:lineRule="auto"/>
              <w:ind w:left="0" w:right="0"/>
              <w:jc w:val="left"/>
              <w:rPr>
                <w:rFonts w:hint="eastAsia" w:ascii="宋体" w:hAnsi="宋体" w:eastAsia="宋体" w:cs="宋体"/>
                <w:sz w:val="18"/>
                <w:szCs w:val="18"/>
              </w:rPr>
            </w:pPr>
            <w:r>
              <w:rPr>
                <w:rFonts w:hint="eastAsia" w:ascii="宋体" w:hAnsi="宋体" w:eastAsia="宋体" w:cs="宋体"/>
                <w:sz w:val="18"/>
                <w:szCs w:val="18"/>
              </w:rPr>
              <w:t>财务会计（一）-（二）</w:t>
            </w:r>
            <w:r>
              <w:rPr>
                <w:rFonts w:hint="eastAsia" w:ascii="宋体" w:hAnsi="宋体" w:eastAsia="宋体" w:cs="宋体"/>
                <w:sz w:val="18"/>
                <w:szCs w:val="18"/>
                <w:lang w:eastAsia="zh-CN"/>
              </w:rPr>
              <w:t>、</w:t>
            </w:r>
            <w:r>
              <w:rPr>
                <w:rFonts w:hint="eastAsia" w:ascii="宋体" w:hAnsi="宋体" w:eastAsia="宋体" w:cs="宋体"/>
                <w:sz w:val="18"/>
                <w:szCs w:val="18"/>
              </w:rPr>
              <w:t>制造业智能成本核算与管理</w:t>
            </w:r>
            <w:r>
              <w:rPr>
                <w:rFonts w:hint="eastAsia" w:ascii="宋体" w:hAnsi="宋体" w:eastAsia="宋体" w:cs="宋体"/>
                <w:sz w:val="18"/>
                <w:szCs w:val="18"/>
                <w:lang w:eastAsia="zh-CN"/>
              </w:rPr>
              <w:t>、</w:t>
            </w:r>
            <w:r>
              <w:rPr>
                <w:rFonts w:hint="eastAsia" w:ascii="宋体" w:hAnsi="宋体" w:eastAsia="宋体" w:cs="宋体"/>
                <w:sz w:val="18"/>
                <w:szCs w:val="18"/>
              </w:rPr>
              <w:t>智慧化税费申报与管理</w:t>
            </w:r>
            <w:r>
              <w:rPr>
                <w:rFonts w:hint="eastAsia" w:ascii="宋体" w:hAnsi="宋体" w:eastAsia="宋体" w:cs="宋体"/>
                <w:sz w:val="18"/>
                <w:szCs w:val="18"/>
                <w:lang w:eastAsia="zh-CN"/>
              </w:rPr>
              <w:t>、</w:t>
            </w:r>
            <w:r>
              <w:rPr>
                <w:rFonts w:hint="eastAsia" w:ascii="宋体" w:hAnsi="宋体" w:eastAsia="宋体" w:cs="宋体"/>
                <w:sz w:val="18"/>
                <w:szCs w:val="18"/>
              </w:rPr>
              <w:t>智能财务管理</w:t>
            </w:r>
            <w:r>
              <w:rPr>
                <w:rFonts w:hint="eastAsia" w:ascii="宋体" w:hAnsi="宋体" w:eastAsia="宋体" w:cs="宋体"/>
                <w:sz w:val="18"/>
                <w:szCs w:val="18"/>
                <w:lang w:eastAsia="zh-CN"/>
              </w:rPr>
              <w:t>、</w:t>
            </w:r>
            <w:r>
              <w:rPr>
                <w:rFonts w:hint="eastAsia" w:ascii="宋体" w:hAnsi="宋体" w:eastAsia="宋体" w:cs="宋体"/>
                <w:sz w:val="18"/>
                <w:szCs w:val="18"/>
              </w:rPr>
              <w:t>管理会计实务</w:t>
            </w:r>
            <w:r>
              <w:rPr>
                <w:rFonts w:hint="eastAsia" w:ascii="宋体" w:hAnsi="宋体" w:eastAsia="宋体" w:cs="宋体"/>
                <w:sz w:val="18"/>
                <w:szCs w:val="18"/>
                <w:lang w:eastAsia="zh-CN"/>
              </w:rPr>
              <w:t>、</w:t>
            </w:r>
            <w:r>
              <w:rPr>
                <w:rFonts w:hint="eastAsia" w:ascii="宋体" w:hAnsi="宋体" w:eastAsia="宋体" w:cs="宋体"/>
                <w:sz w:val="18"/>
                <w:szCs w:val="18"/>
              </w:rPr>
              <w:t>企业内部控制与风险管理</w:t>
            </w:r>
            <w:r>
              <w:rPr>
                <w:rFonts w:hint="eastAsia" w:ascii="宋体" w:hAnsi="宋体" w:eastAsia="宋体" w:cs="宋体"/>
                <w:sz w:val="18"/>
                <w:szCs w:val="18"/>
                <w:lang w:eastAsia="zh-CN"/>
              </w:rPr>
              <w:t>、</w:t>
            </w:r>
            <w:r>
              <w:rPr>
                <w:rFonts w:hint="eastAsia" w:ascii="宋体" w:hAnsi="宋体" w:eastAsia="宋体" w:cs="宋体"/>
                <w:sz w:val="18"/>
                <w:szCs w:val="18"/>
              </w:rPr>
              <w:t>财务大数据分析与可视化</w:t>
            </w:r>
          </w:p>
        </w:tc>
      </w:tr>
      <w:tr w14:paraId="5B18F4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0" w:hRule="atLeast"/>
          <w:jc w:val="center"/>
        </w:trPr>
        <w:tc>
          <w:tcPr>
            <w:tcW w:w="927" w:type="pct"/>
            <w:vAlign w:val="center"/>
          </w:tcPr>
          <w:p w14:paraId="663C214D">
            <w:pPr>
              <w:keepNext w:val="0"/>
              <w:keepLines w:val="0"/>
              <w:widowControl/>
              <w:suppressLineNumbers w:val="0"/>
              <w:adjustRightInd w:val="0"/>
              <w:snapToGrid w:val="0"/>
              <w:spacing w:before="0" w:beforeAutospacing="0" w:after="0" w:afterAutospacing="0" w:line="360" w:lineRule="auto"/>
              <w:ind w:left="0" w:right="0"/>
              <w:jc w:val="center"/>
              <w:rPr>
                <w:rFonts w:hint="eastAsia" w:ascii="宋体" w:hAnsi="宋体" w:eastAsia="宋体" w:cs="宋体"/>
                <w:sz w:val="18"/>
                <w:szCs w:val="18"/>
              </w:rPr>
            </w:pPr>
            <w:r>
              <w:rPr>
                <w:rFonts w:hint="eastAsia" w:ascii="宋体" w:hAnsi="宋体" w:eastAsia="宋体" w:cs="宋体"/>
                <w:sz w:val="18"/>
                <w:szCs w:val="18"/>
              </w:rPr>
              <w:t>专业拓展课程</w:t>
            </w:r>
          </w:p>
        </w:tc>
        <w:tc>
          <w:tcPr>
            <w:tcW w:w="4072" w:type="pct"/>
            <w:vAlign w:val="center"/>
          </w:tcPr>
          <w:p w14:paraId="6397CEFC">
            <w:pPr>
              <w:keepNext w:val="0"/>
              <w:keepLines w:val="0"/>
              <w:suppressLineNumbers w:val="0"/>
              <w:spacing w:before="0" w:beforeAutospacing="0" w:after="0" w:afterAutospacing="0"/>
              <w:ind w:left="0" w:right="0"/>
              <w:rPr>
                <w:rFonts w:hint="eastAsia" w:ascii="宋体" w:hAnsi="宋体" w:eastAsia="宋体" w:cs="宋体"/>
                <w:sz w:val="18"/>
                <w:szCs w:val="18"/>
              </w:rPr>
            </w:pPr>
            <w:r>
              <w:rPr>
                <w:rFonts w:hint="eastAsia" w:ascii="宋体" w:hAnsi="宋体" w:eastAsia="宋体" w:cs="宋体"/>
                <w:sz w:val="18"/>
                <w:szCs w:val="18"/>
              </w:rPr>
              <w:t>业财一体会计信息化应用</w:t>
            </w:r>
            <w:r>
              <w:rPr>
                <w:rFonts w:hint="eastAsia" w:ascii="宋体" w:hAnsi="宋体" w:eastAsia="宋体" w:cs="宋体"/>
                <w:sz w:val="18"/>
                <w:szCs w:val="18"/>
                <w:lang w:eastAsia="zh-CN"/>
              </w:rPr>
              <w:t>、</w:t>
            </w:r>
            <w:r>
              <w:rPr>
                <w:rFonts w:hint="eastAsia" w:ascii="宋体" w:hAnsi="宋体" w:eastAsia="宋体" w:cs="宋体"/>
                <w:sz w:val="18"/>
                <w:szCs w:val="18"/>
              </w:rPr>
              <w:t>AI财经写作与财务应用</w:t>
            </w:r>
            <w:r>
              <w:rPr>
                <w:rFonts w:hint="eastAsia" w:ascii="宋体" w:hAnsi="宋体" w:eastAsia="宋体" w:cs="宋体"/>
                <w:sz w:val="18"/>
                <w:szCs w:val="18"/>
                <w:lang w:eastAsia="zh-CN"/>
              </w:rPr>
              <w:t>、</w:t>
            </w:r>
            <w:r>
              <w:rPr>
                <w:rFonts w:hint="eastAsia" w:ascii="宋体" w:hAnsi="宋体" w:eastAsia="宋体" w:cs="宋体"/>
                <w:sz w:val="18"/>
                <w:szCs w:val="18"/>
              </w:rPr>
              <w:t>汽车供应链金融与风险管理</w:t>
            </w:r>
            <w:r>
              <w:rPr>
                <w:rFonts w:hint="eastAsia" w:ascii="宋体" w:hAnsi="宋体" w:eastAsia="宋体" w:cs="宋体"/>
                <w:sz w:val="18"/>
                <w:szCs w:val="18"/>
                <w:lang w:eastAsia="zh-CN"/>
              </w:rPr>
              <w:t>、</w:t>
            </w:r>
            <w:r>
              <w:rPr>
                <w:rFonts w:hint="eastAsia" w:ascii="宋体" w:hAnsi="宋体" w:eastAsia="宋体" w:cs="宋体"/>
                <w:sz w:val="18"/>
                <w:szCs w:val="18"/>
              </w:rPr>
              <w:t>中小微企业创业与经营管理</w:t>
            </w:r>
          </w:p>
        </w:tc>
      </w:tr>
      <w:tr w14:paraId="03E8C3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07" w:hRule="atLeast"/>
          <w:jc w:val="center"/>
        </w:trPr>
        <w:tc>
          <w:tcPr>
            <w:tcW w:w="927" w:type="pct"/>
            <w:vAlign w:val="center"/>
          </w:tcPr>
          <w:p w14:paraId="67577E6C">
            <w:pPr>
              <w:keepNext w:val="0"/>
              <w:keepLines w:val="0"/>
              <w:widowControl/>
              <w:suppressLineNumbers w:val="0"/>
              <w:adjustRightInd w:val="0"/>
              <w:snapToGrid w:val="0"/>
              <w:spacing w:before="0" w:beforeAutospacing="0" w:after="0" w:afterAutospacing="0" w:line="360" w:lineRule="auto"/>
              <w:ind w:left="0" w:right="0"/>
              <w:jc w:val="center"/>
              <w:rPr>
                <w:rFonts w:hint="eastAsia" w:ascii="宋体" w:hAnsi="宋体" w:eastAsia="宋体" w:cs="宋体"/>
                <w:sz w:val="18"/>
                <w:szCs w:val="18"/>
              </w:rPr>
            </w:pPr>
            <w:r>
              <w:rPr>
                <w:rFonts w:hint="eastAsia" w:ascii="宋体" w:hAnsi="宋体" w:eastAsia="宋体" w:cs="宋体"/>
                <w:sz w:val="18"/>
                <w:szCs w:val="18"/>
              </w:rPr>
              <w:t>综合实践课程</w:t>
            </w:r>
          </w:p>
        </w:tc>
        <w:tc>
          <w:tcPr>
            <w:tcW w:w="4072" w:type="pct"/>
            <w:vAlign w:val="center"/>
          </w:tcPr>
          <w:p w14:paraId="2299DE10">
            <w:pPr>
              <w:keepNext w:val="0"/>
              <w:keepLines w:val="0"/>
              <w:widowControl/>
              <w:suppressLineNumbers w:val="0"/>
              <w:adjustRightInd w:val="0"/>
              <w:snapToGrid w:val="0"/>
              <w:spacing w:before="0" w:beforeAutospacing="0" w:after="0" w:afterAutospacing="0" w:line="360" w:lineRule="auto"/>
              <w:ind w:left="0" w:right="0"/>
              <w:jc w:val="left"/>
              <w:rPr>
                <w:rFonts w:hint="eastAsia" w:ascii="宋体" w:hAnsi="宋体" w:eastAsia="宋体" w:cs="宋体"/>
                <w:sz w:val="18"/>
                <w:szCs w:val="18"/>
              </w:rPr>
            </w:pPr>
            <w:r>
              <w:rPr>
                <w:rFonts w:hint="eastAsia" w:ascii="宋体" w:hAnsi="宋体" w:eastAsia="宋体" w:cs="宋体"/>
                <w:sz w:val="18"/>
                <w:szCs w:val="18"/>
              </w:rPr>
              <w:t>劳动教育—工业·匠心</w:t>
            </w:r>
            <w:r>
              <w:rPr>
                <w:rFonts w:hint="eastAsia" w:ascii="宋体" w:hAnsi="宋体" w:eastAsia="宋体" w:cs="宋体"/>
                <w:sz w:val="18"/>
                <w:szCs w:val="18"/>
                <w:lang w:eastAsia="zh-CN"/>
              </w:rPr>
              <w:t>、</w:t>
            </w:r>
            <w:r>
              <w:rPr>
                <w:rFonts w:hint="eastAsia" w:ascii="宋体" w:hAnsi="宋体" w:eastAsia="宋体" w:cs="宋体"/>
                <w:sz w:val="18"/>
                <w:szCs w:val="18"/>
              </w:rPr>
              <w:t>课程设计1：制造业财务会计岗位实践</w:t>
            </w:r>
            <w:r>
              <w:rPr>
                <w:rFonts w:hint="eastAsia" w:ascii="宋体" w:hAnsi="宋体" w:eastAsia="宋体" w:cs="宋体"/>
                <w:sz w:val="18"/>
                <w:szCs w:val="18"/>
                <w:lang w:eastAsia="zh-CN"/>
              </w:rPr>
              <w:t>、</w:t>
            </w:r>
            <w:r>
              <w:rPr>
                <w:rFonts w:hint="eastAsia" w:ascii="宋体" w:hAnsi="宋体" w:eastAsia="宋体" w:cs="宋体"/>
                <w:sz w:val="18"/>
                <w:szCs w:val="18"/>
              </w:rPr>
              <w:t>课程设计2：工业智能财务分析与诀策</w:t>
            </w:r>
            <w:r>
              <w:rPr>
                <w:rFonts w:hint="eastAsia" w:ascii="宋体" w:hAnsi="宋体" w:eastAsia="宋体" w:cs="宋体"/>
                <w:sz w:val="18"/>
                <w:szCs w:val="18"/>
                <w:lang w:eastAsia="zh-CN"/>
              </w:rPr>
              <w:t>、</w:t>
            </w:r>
            <w:r>
              <w:rPr>
                <w:rFonts w:hint="eastAsia" w:ascii="宋体" w:hAnsi="宋体" w:eastAsia="宋体" w:cs="宋体"/>
                <w:sz w:val="18"/>
                <w:szCs w:val="18"/>
              </w:rPr>
              <w:t>毕业设计</w:t>
            </w:r>
            <w:r>
              <w:rPr>
                <w:rFonts w:hint="eastAsia" w:ascii="宋体" w:hAnsi="宋体" w:eastAsia="宋体" w:cs="宋体"/>
                <w:sz w:val="18"/>
                <w:szCs w:val="18"/>
                <w:lang w:eastAsia="zh-CN"/>
              </w:rPr>
              <w:t>、</w:t>
            </w:r>
            <w:r>
              <w:rPr>
                <w:rFonts w:hint="eastAsia" w:ascii="宋体" w:hAnsi="宋体" w:eastAsia="宋体" w:cs="宋体"/>
                <w:sz w:val="18"/>
                <w:szCs w:val="18"/>
              </w:rPr>
              <w:t>综合实践</w:t>
            </w:r>
            <w:r>
              <w:rPr>
                <w:rFonts w:hint="eastAsia" w:ascii="宋体" w:hAnsi="宋体" w:eastAsia="宋体" w:cs="宋体"/>
                <w:sz w:val="18"/>
                <w:szCs w:val="18"/>
                <w:lang w:eastAsia="zh-CN"/>
              </w:rPr>
              <w:t>、</w:t>
            </w:r>
            <w:r>
              <w:rPr>
                <w:rFonts w:hint="eastAsia" w:ascii="宋体" w:hAnsi="宋体" w:eastAsia="宋体" w:cs="宋体"/>
                <w:sz w:val="18"/>
                <w:szCs w:val="18"/>
              </w:rPr>
              <w:t>岗位实习</w:t>
            </w:r>
          </w:p>
        </w:tc>
      </w:tr>
      <w:tr w14:paraId="24A1E3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07" w:hRule="atLeast"/>
          <w:jc w:val="center"/>
        </w:trPr>
        <w:tc>
          <w:tcPr>
            <w:tcW w:w="927" w:type="pct"/>
            <w:vAlign w:val="center"/>
          </w:tcPr>
          <w:p w14:paraId="02860D4B">
            <w:pPr>
              <w:keepNext w:val="0"/>
              <w:keepLines w:val="0"/>
              <w:widowControl/>
              <w:suppressLineNumbers w:val="0"/>
              <w:adjustRightInd w:val="0"/>
              <w:snapToGrid w:val="0"/>
              <w:spacing w:before="0" w:beforeAutospacing="0" w:after="0" w:afterAutospacing="0" w:line="360" w:lineRule="auto"/>
              <w:ind w:left="0" w:right="0"/>
              <w:jc w:val="center"/>
              <w:rPr>
                <w:rFonts w:hint="eastAsia" w:ascii="宋体" w:hAnsi="宋体" w:eastAsia="宋体" w:cs="宋体"/>
                <w:sz w:val="18"/>
                <w:szCs w:val="18"/>
              </w:rPr>
            </w:pPr>
            <w:r>
              <w:rPr>
                <w:rFonts w:hint="eastAsia" w:ascii="宋体" w:hAnsi="宋体" w:eastAsia="宋体" w:cs="宋体"/>
                <w:sz w:val="18"/>
                <w:szCs w:val="18"/>
              </w:rPr>
              <w:t>选修课程</w:t>
            </w:r>
          </w:p>
        </w:tc>
        <w:tc>
          <w:tcPr>
            <w:tcW w:w="4072" w:type="pct"/>
            <w:vAlign w:val="center"/>
          </w:tcPr>
          <w:p w14:paraId="6BB89E68">
            <w:pPr>
              <w:keepNext w:val="0"/>
              <w:keepLines w:val="0"/>
              <w:widowControl/>
              <w:suppressLineNumbers w:val="0"/>
              <w:adjustRightInd w:val="0"/>
              <w:snapToGrid w:val="0"/>
              <w:spacing w:before="0" w:beforeAutospacing="0" w:after="0" w:afterAutospacing="0" w:line="360" w:lineRule="auto"/>
              <w:ind w:left="0" w:right="0"/>
              <w:jc w:val="left"/>
              <w:rPr>
                <w:rFonts w:hint="eastAsia" w:ascii="宋体" w:hAnsi="宋体" w:eastAsia="宋体" w:cs="宋体"/>
                <w:sz w:val="18"/>
                <w:szCs w:val="18"/>
              </w:rPr>
            </w:pPr>
            <w:r>
              <w:rPr>
                <w:rFonts w:hint="eastAsia" w:ascii="宋体" w:hAnsi="宋体" w:eastAsia="宋体" w:cs="宋体"/>
                <w:sz w:val="18"/>
                <w:szCs w:val="18"/>
              </w:rPr>
              <w:t>金融学基础（限选）</w:t>
            </w:r>
            <w:r>
              <w:rPr>
                <w:rFonts w:hint="eastAsia" w:ascii="宋体" w:hAnsi="宋体" w:eastAsia="宋体" w:cs="宋体"/>
                <w:sz w:val="18"/>
                <w:szCs w:val="18"/>
                <w:lang w:eastAsia="zh-CN"/>
              </w:rPr>
              <w:t>、</w:t>
            </w:r>
            <w:r>
              <w:rPr>
                <w:rFonts w:hint="eastAsia" w:ascii="宋体" w:hAnsi="宋体" w:eastAsia="宋体" w:cs="宋体"/>
                <w:sz w:val="18"/>
                <w:szCs w:val="18"/>
              </w:rPr>
              <w:t>电子商务基础（限选）</w:t>
            </w:r>
            <w:r>
              <w:rPr>
                <w:rFonts w:hint="eastAsia" w:ascii="宋体" w:hAnsi="宋体" w:eastAsia="宋体" w:cs="宋体"/>
                <w:sz w:val="18"/>
                <w:szCs w:val="18"/>
                <w:lang w:eastAsia="zh-CN"/>
              </w:rPr>
              <w:t>、</w:t>
            </w:r>
            <w:r>
              <w:rPr>
                <w:rFonts w:hint="eastAsia" w:ascii="宋体" w:hAnsi="宋体" w:eastAsia="宋体" w:cs="宋体"/>
                <w:sz w:val="18"/>
                <w:szCs w:val="18"/>
              </w:rPr>
              <w:t>统计基础（限选）</w:t>
            </w:r>
            <w:r>
              <w:rPr>
                <w:rFonts w:hint="eastAsia" w:ascii="宋体" w:hAnsi="宋体" w:eastAsia="宋体" w:cs="宋体"/>
                <w:sz w:val="18"/>
                <w:szCs w:val="18"/>
                <w:lang w:eastAsia="zh-CN"/>
              </w:rPr>
              <w:t>、</w:t>
            </w:r>
            <w:r>
              <w:rPr>
                <w:rFonts w:hint="eastAsia" w:ascii="宋体" w:hAnsi="宋体" w:eastAsia="宋体" w:cs="宋体"/>
                <w:sz w:val="18"/>
                <w:szCs w:val="18"/>
              </w:rPr>
              <w:t>专升本</w:t>
            </w:r>
            <w:r>
              <w:rPr>
                <w:rFonts w:hint="eastAsia" w:ascii="宋体" w:hAnsi="宋体" w:eastAsia="宋体" w:cs="宋体"/>
                <w:sz w:val="18"/>
                <w:szCs w:val="18"/>
                <w:lang w:val="en-US" w:eastAsia="zh-CN"/>
              </w:rPr>
              <w:t>专业</w:t>
            </w:r>
            <w:r>
              <w:rPr>
                <w:rFonts w:hint="eastAsia" w:ascii="宋体" w:hAnsi="宋体" w:eastAsia="宋体" w:cs="宋体"/>
                <w:sz w:val="18"/>
                <w:szCs w:val="18"/>
              </w:rPr>
              <w:t>基础训练</w:t>
            </w:r>
            <w:r>
              <w:rPr>
                <w:rFonts w:hint="eastAsia" w:ascii="宋体" w:hAnsi="宋体" w:eastAsia="宋体" w:cs="宋体"/>
                <w:sz w:val="18"/>
                <w:szCs w:val="18"/>
                <w:lang w:eastAsia="zh-CN"/>
              </w:rPr>
              <w:t>、</w:t>
            </w:r>
            <w:r>
              <w:rPr>
                <w:rFonts w:hint="eastAsia" w:ascii="宋体" w:hAnsi="宋体" w:eastAsia="宋体" w:cs="宋体"/>
                <w:sz w:val="18"/>
                <w:szCs w:val="18"/>
              </w:rPr>
              <w:t>专升本</w:t>
            </w:r>
            <w:r>
              <w:rPr>
                <w:rFonts w:hint="eastAsia" w:ascii="宋体" w:hAnsi="宋体" w:eastAsia="宋体" w:cs="宋体"/>
                <w:sz w:val="18"/>
                <w:szCs w:val="18"/>
                <w:lang w:val="en-US" w:eastAsia="zh-CN"/>
              </w:rPr>
              <w:t>专业</w:t>
            </w:r>
            <w:r>
              <w:rPr>
                <w:rFonts w:hint="eastAsia" w:ascii="宋体" w:hAnsi="宋体" w:eastAsia="宋体" w:cs="宋体"/>
                <w:sz w:val="18"/>
                <w:szCs w:val="18"/>
              </w:rPr>
              <w:t>强化训练</w:t>
            </w:r>
          </w:p>
        </w:tc>
      </w:tr>
      <w:tr w14:paraId="2D83DA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07" w:hRule="atLeast"/>
          <w:jc w:val="center"/>
        </w:trPr>
        <w:tc>
          <w:tcPr>
            <w:tcW w:w="927" w:type="pct"/>
            <w:vAlign w:val="center"/>
          </w:tcPr>
          <w:p w14:paraId="1F924173">
            <w:pPr>
              <w:keepNext w:val="0"/>
              <w:keepLines w:val="0"/>
              <w:widowControl/>
              <w:suppressLineNumbers w:val="0"/>
              <w:adjustRightInd w:val="0"/>
              <w:snapToGrid w:val="0"/>
              <w:spacing w:before="0" w:beforeAutospacing="0" w:after="0" w:afterAutospacing="0" w:line="360" w:lineRule="auto"/>
              <w:ind w:left="0" w:right="0"/>
              <w:jc w:val="center"/>
              <w:rPr>
                <w:rFonts w:hint="eastAsia" w:ascii="宋体" w:hAnsi="宋体" w:eastAsia="宋体" w:cs="宋体"/>
                <w:sz w:val="18"/>
                <w:szCs w:val="18"/>
              </w:rPr>
            </w:pPr>
            <w:r>
              <w:rPr>
                <w:rFonts w:hint="eastAsia" w:ascii="宋体" w:hAnsi="宋体" w:eastAsia="宋体" w:cs="宋体"/>
                <w:sz w:val="18"/>
                <w:szCs w:val="18"/>
              </w:rPr>
              <w:t>“微专业”课程组</w:t>
            </w:r>
          </w:p>
        </w:tc>
        <w:tc>
          <w:tcPr>
            <w:tcW w:w="4072" w:type="pct"/>
            <w:vAlign w:val="center"/>
          </w:tcPr>
          <w:p w14:paraId="48E5A8A7">
            <w:pPr>
              <w:keepNext w:val="0"/>
              <w:keepLines w:val="0"/>
              <w:widowControl/>
              <w:suppressLineNumbers w:val="0"/>
              <w:adjustRightInd w:val="0"/>
              <w:snapToGrid w:val="0"/>
              <w:spacing w:before="0" w:beforeAutospacing="0" w:after="0" w:afterAutospacing="0" w:line="360" w:lineRule="auto"/>
              <w:ind w:left="0" w:right="0"/>
              <w:jc w:val="left"/>
              <w:rPr>
                <w:rFonts w:hint="eastAsia" w:ascii="宋体" w:hAnsi="宋体" w:eastAsia="宋体" w:cs="宋体"/>
                <w:sz w:val="18"/>
                <w:szCs w:val="18"/>
              </w:rPr>
            </w:pPr>
          </w:p>
        </w:tc>
      </w:tr>
      <w:bookmarkEnd w:id="44"/>
    </w:tbl>
    <w:p w14:paraId="3340DED8">
      <w:pPr>
        <w:spacing w:line="360" w:lineRule="auto"/>
        <w:ind w:firstLine="480" w:firstLineChars="200"/>
        <w:rPr>
          <w:rFonts w:hint="eastAsia" w:ascii="宋体" w:hAnsi="宋体" w:eastAsia="宋体" w:cs="宋体"/>
          <w:color w:val="FF0000"/>
          <w:sz w:val="24"/>
          <w:szCs w:val="24"/>
        </w:rPr>
      </w:pPr>
      <w:r>
        <w:rPr>
          <w:rFonts w:hint="eastAsia" w:ascii="宋体" w:hAnsi="宋体" w:eastAsia="宋体" w:cs="宋体"/>
          <w:color w:val="FF0000"/>
          <w:sz w:val="24"/>
          <w:szCs w:val="24"/>
        </w:rPr>
        <w:t xml:space="preserve"> </w:t>
      </w:r>
    </w:p>
    <w:p w14:paraId="64AC1F95">
      <w:pPr>
        <w:pStyle w:val="4"/>
        <w:spacing w:before="0" w:after="0" w:line="360" w:lineRule="auto"/>
        <w:ind w:firstLine="480" w:firstLineChars="200"/>
        <w:rPr>
          <w:rFonts w:hint="eastAsia" w:ascii="宋体" w:hAnsi="宋体" w:eastAsia="宋体" w:cs="宋体"/>
          <w:b w:val="0"/>
          <w:bCs/>
          <w:sz w:val="24"/>
          <w:szCs w:val="24"/>
        </w:rPr>
      </w:pPr>
      <w:r>
        <w:rPr>
          <w:rFonts w:hint="eastAsia" w:ascii="宋体" w:hAnsi="宋体" w:eastAsia="宋体" w:cs="宋体"/>
          <w:b w:val="0"/>
          <w:bCs/>
          <w:sz w:val="24"/>
          <w:szCs w:val="24"/>
          <w:lang w:eastAsia="zh-CN"/>
        </w:rPr>
        <w:t>（</w:t>
      </w:r>
      <w:r>
        <w:rPr>
          <w:rFonts w:hint="eastAsia" w:ascii="宋体" w:hAnsi="宋体" w:eastAsia="宋体" w:cs="宋体"/>
          <w:b w:val="0"/>
          <w:bCs/>
          <w:sz w:val="24"/>
          <w:szCs w:val="24"/>
          <w:lang w:val="en-US" w:eastAsia="zh-CN"/>
        </w:rPr>
        <w:t>2</w:t>
      </w:r>
      <w:r>
        <w:rPr>
          <w:rFonts w:hint="eastAsia" w:ascii="宋体" w:hAnsi="宋体" w:eastAsia="宋体" w:cs="宋体"/>
          <w:b w:val="0"/>
          <w:bCs/>
          <w:sz w:val="24"/>
          <w:szCs w:val="24"/>
          <w:lang w:eastAsia="zh-CN"/>
        </w:rPr>
        <w:t>）</w:t>
      </w:r>
      <w:r>
        <w:rPr>
          <w:rFonts w:hint="eastAsia" w:ascii="宋体" w:hAnsi="宋体" w:eastAsia="宋体" w:cs="宋体"/>
          <w:b w:val="0"/>
          <w:bCs/>
          <w:sz w:val="24"/>
          <w:szCs w:val="24"/>
        </w:rPr>
        <w:t>主要设置的专业课程</w:t>
      </w:r>
    </w:p>
    <w:p w14:paraId="43565FCA">
      <w:pPr>
        <w:pStyle w:val="17"/>
        <w:spacing w:line="360" w:lineRule="auto"/>
        <w:ind w:firstLine="480"/>
        <w:rPr>
          <w:rFonts w:hint="eastAsia" w:ascii="宋体" w:hAnsi="宋体" w:eastAsia="宋体" w:cs="宋体"/>
          <w:color w:val="auto"/>
          <w:sz w:val="24"/>
          <w:szCs w:val="24"/>
        </w:rPr>
      </w:pPr>
      <w:r>
        <w:rPr>
          <w:rFonts w:hint="eastAsia" w:ascii="宋体" w:hAnsi="宋体" w:eastAsia="宋体" w:cs="宋体"/>
          <w:color w:val="auto"/>
          <w:sz w:val="24"/>
          <w:szCs w:val="24"/>
        </w:rPr>
        <w:t>专业核心课程指对达成培养目标和毕业要求起到关键支撑作用的、工学结合的专业课程，一般是与工作领域相对应的学习领域课程。专业核心课程的数量要适当，每个专业的专业核心课程一般在6-8门。专业核心课程描述见表6-6。</w:t>
      </w:r>
    </w:p>
    <w:p w14:paraId="61C5B1E6">
      <w:pPr>
        <w:spacing w:line="360" w:lineRule="auto"/>
        <w:jc w:val="center"/>
        <w:rPr>
          <w:rFonts w:hint="eastAsia" w:ascii="宋体" w:hAnsi="宋体" w:eastAsia="宋体" w:cs="宋体"/>
          <w:b w:val="0"/>
          <w:bCs/>
          <w:sz w:val="24"/>
          <w:szCs w:val="24"/>
          <w:lang w:val="en-US" w:eastAsia="zh-CN"/>
        </w:rPr>
      </w:pPr>
      <w:bookmarkStart w:id="45" w:name="_Toc2697"/>
      <w:bookmarkStart w:id="46" w:name="_Toc29274"/>
      <w:r>
        <w:rPr>
          <w:rFonts w:hint="eastAsia" w:ascii="宋体" w:hAnsi="宋体" w:eastAsia="宋体" w:cs="宋体"/>
          <w:b/>
          <w:bCs/>
          <w:sz w:val="24"/>
          <w:szCs w:val="24"/>
        </w:rPr>
        <w:t>表6-</w:t>
      </w:r>
      <w:r>
        <w:rPr>
          <w:rFonts w:hint="eastAsia" w:ascii="宋体" w:hAnsi="宋体" w:eastAsia="宋体" w:cs="宋体"/>
          <w:b/>
          <w:bCs/>
          <w:sz w:val="24"/>
          <w:szCs w:val="24"/>
          <w:lang w:val="en-US" w:eastAsia="zh-CN"/>
        </w:rPr>
        <w:t>5</w:t>
      </w:r>
      <w:r>
        <w:rPr>
          <w:rFonts w:hint="eastAsia" w:ascii="宋体" w:hAnsi="宋体" w:eastAsia="宋体" w:cs="宋体"/>
          <w:b/>
          <w:bCs/>
          <w:sz w:val="24"/>
          <w:szCs w:val="24"/>
        </w:rPr>
        <w:t xml:space="preserve"> 专业核心课程描述</w:t>
      </w:r>
      <w:bookmarkEnd w:id="45"/>
      <w:bookmarkEnd w:id="46"/>
      <w:bookmarkStart w:id="47" w:name="_Toc110198125"/>
      <w:bookmarkStart w:id="48" w:name="_Toc12658"/>
    </w:p>
    <w:tbl>
      <w:tblPr>
        <w:tblStyle w:val="1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08"/>
        <w:gridCol w:w="861"/>
        <w:gridCol w:w="3006"/>
        <w:gridCol w:w="2837"/>
        <w:gridCol w:w="1410"/>
      </w:tblGrid>
      <w:tr w14:paraId="0583ED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0" w:type="auto"/>
            <w:vAlign w:val="center"/>
          </w:tcPr>
          <w:p w14:paraId="63B95CF3">
            <w:pPr>
              <w:keepNext w:val="0"/>
              <w:keepLines w:val="0"/>
              <w:suppressLineNumbers w:val="0"/>
              <w:spacing w:before="0" w:beforeAutospacing="0" w:after="0" w:afterAutospacing="0" w:line="240" w:lineRule="auto"/>
              <w:ind w:left="0" w:right="0"/>
              <w:jc w:val="center"/>
              <w:rPr>
                <w:rFonts w:hint="eastAsia" w:ascii="宋体" w:hAnsi="宋体" w:eastAsia="宋体" w:cs="宋体"/>
                <w:b/>
                <w:bCs/>
                <w:sz w:val="18"/>
                <w:szCs w:val="18"/>
              </w:rPr>
            </w:pPr>
            <w:r>
              <w:rPr>
                <w:rFonts w:hint="eastAsia" w:ascii="宋体" w:hAnsi="宋体" w:eastAsia="宋体" w:cs="宋体"/>
                <w:b/>
                <w:bCs/>
                <w:sz w:val="18"/>
                <w:szCs w:val="18"/>
              </w:rPr>
              <w:t>序号</w:t>
            </w:r>
          </w:p>
        </w:tc>
        <w:tc>
          <w:tcPr>
            <w:tcW w:w="0" w:type="auto"/>
            <w:vAlign w:val="center"/>
          </w:tcPr>
          <w:p w14:paraId="592FCA31">
            <w:pPr>
              <w:keepNext w:val="0"/>
              <w:keepLines w:val="0"/>
              <w:suppressLineNumbers w:val="0"/>
              <w:spacing w:before="0" w:beforeAutospacing="0" w:after="0" w:afterAutospacing="0" w:line="240" w:lineRule="auto"/>
              <w:ind w:left="0" w:right="0"/>
              <w:jc w:val="center"/>
              <w:rPr>
                <w:rFonts w:hint="eastAsia" w:ascii="宋体" w:hAnsi="宋体" w:eastAsia="宋体" w:cs="宋体"/>
                <w:b/>
                <w:bCs/>
                <w:sz w:val="18"/>
                <w:szCs w:val="18"/>
              </w:rPr>
            </w:pPr>
            <w:r>
              <w:rPr>
                <w:rFonts w:hint="eastAsia" w:ascii="宋体" w:hAnsi="宋体" w:eastAsia="宋体" w:cs="宋体"/>
                <w:b/>
                <w:bCs/>
                <w:sz w:val="18"/>
                <w:szCs w:val="18"/>
              </w:rPr>
              <w:t>课程名称</w:t>
            </w:r>
          </w:p>
        </w:tc>
        <w:tc>
          <w:tcPr>
            <w:tcW w:w="0" w:type="auto"/>
            <w:vAlign w:val="center"/>
          </w:tcPr>
          <w:p w14:paraId="196C9391">
            <w:pPr>
              <w:keepNext w:val="0"/>
              <w:keepLines w:val="0"/>
              <w:suppressLineNumbers w:val="0"/>
              <w:spacing w:before="0" w:beforeAutospacing="0" w:after="0" w:afterAutospacing="0" w:line="240" w:lineRule="auto"/>
              <w:ind w:left="0" w:right="0"/>
              <w:jc w:val="center"/>
              <w:rPr>
                <w:rFonts w:hint="eastAsia" w:ascii="宋体" w:hAnsi="宋体" w:eastAsia="宋体" w:cs="宋体"/>
                <w:b/>
                <w:bCs/>
                <w:sz w:val="18"/>
                <w:szCs w:val="18"/>
              </w:rPr>
            </w:pPr>
            <w:r>
              <w:rPr>
                <w:rFonts w:hint="eastAsia" w:ascii="宋体" w:hAnsi="宋体" w:eastAsia="宋体" w:cs="宋体"/>
                <w:b/>
                <w:bCs/>
                <w:sz w:val="18"/>
                <w:szCs w:val="18"/>
              </w:rPr>
              <w:t>课程目标</w:t>
            </w:r>
          </w:p>
        </w:tc>
        <w:tc>
          <w:tcPr>
            <w:tcW w:w="0" w:type="auto"/>
            <w:vAlign w:val="center"/>
          </w:tcPr>
          <w:p w14:paraId="7565EC60">
            <w:pPr>
              <w:keepNext w:val="0"/>
              <w:keepLines w:val="0"/>
              <w:suppressLineNumbers w:val="0"/>
              <w:spacing w:before="0" w:beforeAutospacing="0" w:after="0" w:afterAutospacing="0" w:line="240" w:lineRule="auto"/>
              <w:ind w:left="0" w:right="0"/>
              <w:jc w:val="center"/>
              <w:rPr>
                <w:rFonts w:hint="eastAsia" w:ascii="宋体" w:hAnsi="宋体" w:eastAsia="宋体" w:cs="宋体"/>
                <w:b/>
                <w:bCs/>
                <w:sz w:val="18"/>
                <w:szCs w:val="18"/>
              </w:rPr>
            </w:pPr>
            <w:r>
              <w:rPr>
                <w:rFonts w:hint="eastAsia" w:ascii="宋体" w:hAnsi="宋体" w:eastAsia="宋体" w:cs="宋体"/>
                <w:b/>
                <w:bCs/>
                <w:sz w:val="18"/>
                <w:szCs w:val="18"/>
              </w:rPr>
              <w:t>主要内容</w:t>
            </w:r>
          </w:p>
        </w:tc>
        <w:tc>
          <w:tcPr>
            <w:tcW w:w="0" w:type="auto"/>
            <w:vAlign w:val="center"/>
          </w:tcPr>
          <w:p w14:paraId="622A22BF">
            <w:pPr>
              <w:keepNext w:val="0"/>
              <w:keepLines w:val="0"/>
              <w:suppressLineNumbers w:val="0"/>
              <w:spacing w:before="0" w:beforeAutospacing="0" w:after="0" w:afterAutospacing="0" w:line="240" w:lineRule="auto"/>
              <w:ind w:left="0" w:right="0"/>
              <w:jc w:val="center"/>
              <w:rPr>
                <w:rFonts w:hint="eastAsia" w:ascii="宋体" w:hAnsi="宋体" w:eastAsia="宋体" w:cs="宋体"/>
                <w:b/>
                <w:bCs/>
                <w:sz w:val="18"/>
                <w:szCs w:val="18"/>
              </w:rPr>
            </w:pPr>
            <w:r>
              <w:rPr>
                <w:rFonts w:hint="eastAsia" w:ascii="宋体" w:hAnsi="宋体" w:eastAsia="宋体" w:cs="宋体"/>
                <w:b/>
                <w:bCs/>
                <w:sz w:val="18"/>
                <w:szCs w:val="18"/>
              </w:rPr>
              <w:t>教学要求</w:t>
            </w:r>
          </w:p>
        </w:tc>
      </w:tr>
      <w:tr w14:paraId="406ED4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0" w:type="auto"/>
            <w:vAlign w:val="center"/>
          </w:tcPr>
          <w:p w14:paraId="313EFC38">
            <w:pPr>
              <w:keepNext w:val="0"/>
              <w:keepLines w:val="0"/>
              <w:suppressLineNumbers w:val="0"/>
              <w:spacing w:before="0" w:beforeAutospacing="0" w:after="0" w:afterAutospacing="0" w:line="240" w:lineRule="auto"/>
              <w:ind w:left="0" w:right="0"/>
              <w:jc w:val="center"/>
              <w:rPr>
                <w:rFonts w:hint="eastAsia" w:ascii="宋体" w:hAnsi="宋体" w:eastAsia="宋体" w:cs="宋体"/>
                <w:b w:val="0"/>
                <w:bCs w:val="0"/>
                <w:sz w:val="18"/>
                <w:szCs w:val="18"/>
              </w:rPr>
            </w:pPr>
            <w:r>
              <w:rPr>
                <w:rFonts w:hint="eastAsia" w:ascii="宋体" w:hAnsi="宋体" w:eastAsia="宋体" w:cs="宋体"/>
                <w:b w:val="0"/>
                <w:bCs w:val="0"/>
                <w:sz w:val="18"/>
                <w:szCs w:val="18"/>
              </w:rPr>
              <w:t>1</w:t>
            </w:r>
          </w:p>
        </w:tc>
        <w:tc>
          <w:tcPr>
            <w:tcW w:w="0" w:type="auto"/>
            <w:vAlign w:val="center"/>
          </w:tcPr>
          <w:p w14:paraId="585ED0ED">
            <w:pPr>
              <w:keepNext w:val="0"/>
              <w:keepLines w:val="0"/>
              <w:widowControl/>
              <w:suppressLineNumbers w:val="0"/>
              <w:spacing w:before="0" w:beforeAutospacing="0" w:after="0" w:afterAutospacing="0"/>
              <w:ind w:left="0" w:right="0"/>
              <w:jc w:val="both"/>
              <w:textAlignment w:val="center"/>
              <w:rPr>
                <w:rFonts w:hint="eastAsia" w:ascii="宋体" w:hAnsi="宋体" w:eastAsia="宋体" w:cs="宋体"/>
                <w:b w:val="0"/>
                <w:bCs w:val="0"/>
                <w:sz w:val="18"/>
                <w:szCs w:val="18"/>
              </w:rPr>
            </w:pPr>
            <w:r>
              <w:rPr>
                <w:rFonts w:hint="eastAsia" w:ascii="宋体" w:hAnsi="宋体" w:eastAsia="宋体" w:cs="宋体"/>
                <w:b w:val="0"/>
                <w:bCs w:val="0"/>
                <w:i w:val="0"/>
                <w:iCs w:val="0"/>
                <w:color w:val="000000"/>
                <w:kern w:val="0"/>
                <w:sz w:val="18"/>
                <w:szCs w:val="18"/>
                <w:u w:val="none"/>
                <w:lang w:val="en-US" w:eastAsia="zh-CN" w:bidi="ar"/>
              </w:rPr>
              <w:t>财务会计（一）-（二）</w:t>
            </w:r>
          </w:p>
        </w:tc>
        <w:tc>
          <w:tcPr>
            <w:tcW w:w="0" w:type="auto"/>
            <w:vAlign w:val="center"/>
          </w:tcPr>
          <w:p w14:paraId="4881F31B">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b w:val="0"/>
                <w:bCs w:val="0"/>
                <w:sz w:val="18"/>
                <w:szCs w:val="18"/>
              </w:rPr>
            </w:pPr>
            <w:r>
              <w:rPr>
                <w:rFonts w:hint="eastAsia" w:ascii="宋体" w:hAnsi="宋体" w:eastAsia="宋体" w:cs="宋体"/>
                <w:b w:val="0"/>
                <w:bCs w:val="0"/>
                <w:i w:val="0"/>
                <w:iCs w:val="0"/>
                <w:color w:val="000000"/>
                <w:kern w:val="0"/>
                <w:sz w:val="18"/>
                <w:szCs w:val="18"/>
                <w:u w:val="none"/>
                <w:lang w:val="en-US" w:eastAsia="zh-CN" w:bidi="ar"/>
              </w:rPr>
              <w:t>通过本门课程的学习，使学生熟悉《企业会计准则》及国家相关法规制度，掌握企业各种经济业务的会计处理程序和方法，形成较好的职业判断能力和实践能力，达到初级会计人员应具备的会计理论与业务操作水平。</w:t>
            </w:r>
          </w:p>
        </w:tc>
        <w:tc>
          <w:tcPr>
            <w:tcW w:w="0" w:type="auto"/>
            <w:vAlign w:val="center"/>
          </w:tcPr>
          <w:p w14:paraId="3C5838F0">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b w:val="0"/>
                <w:bCs w:val="0"/>
                <w:sz w:val="18"/>
                <w:szCs w:val="18"/>
              </w:rPr>
            </w:pPr>
            <w:r>
              <w:rPr>
                <w:rFonts w:hint="eastAsia" w:ascii="宋体" w:hAnsi="宋体" w:eastAsia="宋体" w:cs="宋体"/>
                <w:b w:val="0"/>
                <w:bCs w:val="0"/>
                <w:i w:val="0"/>
                <w:iCs w:val="0"/>
                <w:color w:val="000000"/>
                <w:kern w:val="0"/>
                <w:sz w:val="18"/>
                <w:szCs w:val="18"/>
                <w:u w:val="none"/>
                <w:lang w:val="en-US" w:eastAsia="zh-CN" w:bidi="ar"/>
              </w:rPr>
              <w:t>资产会计要素核算，具体包括货币资金、交易性金融资产、应收及预付款项、存货、固定资产、无形资产及其他资产、长期股权投资、投资性房地产等；负债会计要素核算，具体包括流动负债和非流动负债。所有者权益会计要素核算，具体包括实收资本、资本公积、留存收益；收入、费用和利润会计要素核算；财务报表编制，具体包括资产负债表、利润表和现金流量表。</w:t>
            </w:r>
          </w:p>
        </w:tc>
        <w:tc>
          <w:tcPr>
            <w:tcW w:w="0" w:type="auto"/>
            <w:vAlign w:val="center"/>
          </w:tcPr>
          <w:p w14:paraId="0BB1D617">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b w:val="0"/>
                <w:bCs w:val="0"/>
                <w:sz w:val="18"/>
                <w:szCs w:val="18"/>
              </w:rPr>
            </w:pPr>
            <w:r>
              <w:rPr>
                <w:rFonts w:hint="eastAsia" w:ascii="宋体" w:hAnsi="宋体" w:eastAsia="宋体" w:cs="宋体"/>
                <w:b w:val="0"/>
                <w:bCs w:val="0"/>
                <w:i w:val="0"/>
                <w:iCs w:val="0"/>
                <w:color w:val="000000"/>
                <w:kern w:val="0"/>
                <w:sz w:val="18"/>
                <w:szCs w:val="18"/>
                <w:u w:val="none"/>
                <w:lang w:val="en-US" w:eastAsia="zh-CN" w:bidi="ar"/>
              </w:rPr>
              <w:t>1.教学形式：理实一体；</w:t>
            </w:r>
            <w:r>
              <w:rPr>
                <w:rFonts w:hint="eastAsia" w:ascii="宋体" w:hAnsi="宋体" w:eastAsia="宋体" w:cs="宋体"/>
                <w:b w:val="0"/>
                <w:bCs w:val="0"/>
                <w:i w:val="0"/>
                <w:iCs w:val="0"/>
                <w:color w:val="000000"/>
                <w:kern w:val="0"/>
                <w:sz w:val="18"/>
                <w:szCs w:val="18"/>
                <w:u w:val="none"/>
                <w:lang w:val="en-US" w:eastAsia="zh-CN" w:bidi="ar"/>
              </w:rPr>
              <w:br w:type="textWrapping"/>
            </w:r>
            <w:r>
              <w:rPr>
                <w:rFonts w:hint="eastAsia" w:ascii="宋体" w:hAnsi="宋体" w:eastAsia="宋体" w:cs="宋体"/>
                <w:b w:val="0"/>
                <w:bCs w:val="0"/>
                <w:i w:val="0"/>
                <w:iCs w:val="0"/>
                <w:color w:val="000000"/>
                <w:kern w:val="0"/>
                <w:sz w:val="18"/>
                <w:szCs w:val="18"/>
                <w:u w:val="none"/>
                <w:lang w:val="en-US" w:eastAsia="zh-CN" w:bidi="ar"/>
              </w:rPr>
              <w:t>2.教室要求：多媒体教室+实训室；</w:t>
            </w:r>
            <w:r>
              <w:rPr>
                <w:rFonts w:hint="eastAsia" w:ascii="宋体" w:hAnsi="宋体" w:eastAsia="宋体" w:cs="宋体"/>
                <w:b w:val="0"/>
                <w:bCs w:val="0"/>
                <w:i w:val="0"/>
                <w:iCs w:val="0"/>
                <w:color w:val="000000"/>
                <w:kern w:val="0"/>
                <w:sz w:val="18"/>
                <w:szCs w:val="18"/>
                <w:u w:val="none"/>
                <w:lang w:val="en-US" w:eastAsia="zh-CN" w:bidi="ar"/>
              </w:rPr>
              <w:br w:type="textWrapping"/>
            </w:r>
            <w:r>
              <w:rPr>
                <w:rFonts w:hint="eastAsia" w:ascii="宋体" w:hAnsi="宋体" w:eastAsia="宋体" w:cs="宋体"/>
                <w:b w:val="0"/>
                <w:bCs w:val="0"/>
                <w:i w:val="0"/>
                <w:iCs w:val="0"/>
                <w:color w:val="000000"/>
                <w:kern w:val="0"/>
                <w:sz w:val="18"/>
                <w:szCs w:val="18"/>
                <w:u w:val="none"/>
                <w:lang w:val="en-US" w:eastAsia="zh-CN" w:bidi="ar"/>
              </w:rPr>
              <w:t>3.考核要求：平时成绩（50%）+期末测试（50%）。</w:t>
            </w:r>
          </w:p>
        </w:tc>
      </w:tr>
      <w:tr w14:paraId="048389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0" w:type="auto"/>
            <w:vAlign w:val="center"/>
          </w:tcPr>
          <w:p w14:paraId="76E84DEA">
            <w:pPr>
              <w:keepNext w:val="0"/>
              <w:keepLines w:val="0"/>
              <w:suppressLineNumbers w:val="0"/>
              <w:spacing w:before="0" w:beforeAutospacing="0" w:after="0" w:afterAutospacing="0" w:line="240" w:lineRule="auto"/>
              <w:ind w:left="0" w:right="0"/>
              <w:jc w:val="center"/>
              <w:rPr>
                <w:rFonts w:hint="eastAsia" w:ascii="宋体" w:hAnsi="宋体" w:eastAsia="宋体" w:cs="宋体"/>
                <w:b w:val="0"/>
                <w:bCs w:val="0"/>
                <w:sz w:val="18"/>
                <w:szCs w:val="18"/>
              </w:rPr>
            </w:pPr>
            <w:r>
              <w:rPr>
                <w:rFonts w:hint="eastAsia" w:ascii="宋体" w:hAnsi="宋体" w:eastAsia="宋体" w:cs="宋体"/>
                <w:b w:val="0"/>
                <w:bCs w:val="0"/>
                <w:sz w:val="18"/>
                <w:szCs w:val="18"/>
              </w:rPr>
              <w:t>2</w:t>
            </w:r>
          </w:p>
        </w:tc>
        <w:tc>
          <w:tcPr>
            <w:tcW w:w="0" w:type="auto"/>
            <w:vAlign w:val="center"/>
          </w:tcPr>
          <w:p w14:paraId="4901F5FB">
            <w:pPr>
              <w:keepNext w:val="0"/>
              <w:keepLines w:val="0"/>
              <w:widowControl/>
              <w:suppressLineNumbers w:val="0"/>
              <w:spacing w:before="0" w:beforeAutospacing="0" w:after="0" w:afterAutospacing="0"/>
              <w:ind w:left="0" w:right="0"/>
              <w:jc w:val="both"/>
              <w:textAlignment w:val="center"/>
              <w:rPr>
                <w:rFonts w:hint="eastAsia" w:ascii="宋体" w:hAnsi="宋体" w:eastAsia="宋体" w:cs="宋体"/>
                <w:b w:val="0"/>
                <w:bCs w:val="0"/>
                <w:sz w:val="18"/>
                <w:szCs w:val="18"/>
              </w:rPr>
            </w:pPr>
            <w:r>
              <w:rPr>
                <w:rFonts w:hint="eastAsia" w:ascii="宋体" w:hAnsi="宋体" w:eastAsia="宋体" w:cs="宋体"/>
                <w:b w:val="0"/>
                <w:bCs w:val="0"/>
                <w:i w:val="0"/>
                <w:iCs w:val="0"/>
                <w:color w:val="000000"/>
                <w:kern w:val="0"/>
                <w:sz w:val="18"/>
                <w:szCs w:val="18"/>
                <w:u w:val="none"/>
                <w:lang w:val="en-US" w:eastAsia="zh-CN" w:bidi="ar"/>
              </w:rPr>
              <w:t>制造业智能成本核算与管理</w:t>
            </w:r>
          </w:p>
        </w:tc>
        <w:tc>
          <w:tcPr>
            <w:tcW w:w="0" w:type="auto"/>
            <w:vAlign w:val="center"/>
          </w:tcPr>
          <w:p w14:paraId="6B466E48">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b w:val="0"/>
                <w:bCs w:val="0"/>
                <w:sz w:val="18"/>
                <w:szCs w:val="18"/>
              </w:rPr>
            </w:pPr>
            <w:r>
              <w:rPr>
                <w:rFonts w:hint="eastAsia" w:ascii="宋体" w:hAnsi="宋体" w:eastAsia="宋体" w:cs="宋体"/>
                <w:b w:val="0"/>
                <w:bCs w:val="0"/>
                <w:i w:val="0"/>
                <w:iCs w:val="0"/>
                <w:color w:val="000000"/>
                <w:kern w:val="0"/>
                <w:sz w:val="18"/>
                <w:szCs w:val="18"/>
                <w:u w:val="none"/>
                <w:lang w:val="en-US" w:eastAsia="zh-CN" w:bidi="ar"/>
              </w:rPr>
              <w:t>通过本门课程的学习，使学生掌握制造业企业成本核算的基本流程、成本计划编制以及成本分析等方面的职业能力，具有综合运用所学知识，对工业企业成本核算和监督可能出现的问题进行科学分析，提出处理措施并解决问题。课程融入ERP智能成本核算与管理工具、大数据可视化分析工具，以项目式教学提升学生“事前-事中-事后”全过程成本管控思维和职业能力。</w:t>
            </w:r>
          </w:p>
        </w:tc>
        <w:tc>
          <w:tcPr>
            <w:tcW w:w="0" w:type="auto"/>
            <w:vAlign w:val="center"/>
          </w:tcPr>
          <w:p w14:paraId="0801A0AB">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b w:val="0"/>
                <w:bCs w:val="0"/>
                <w:sz w:val="18"/>
                <w:szCs w:val="18"/>
              </w:rPr>
            </w:pPr>
            <w:r>
              <w:rPr>
                <w:rFonts w:hint="eastAsia" w:ascii="宋体" w:hAnsi="宋体" w:eastAsia="宋体" w:cs="宋体"/>
                <w:b w:val="0"/>
                <w:bCs w:val="0"/>
                <w:i w:val="0"/>
                <w:iCs w:val="0"/>
                <w:color w:val="000000"/>
                <w:kern w:val="0"/>
                <w:sz w:val="18"/>
                <w:szCs w:val="18"/>
                <w:u w:val="none"/>
                <w:lang w:val="en-US" w:eastAsia="zh-CN" w:bidi="ar"/>
              </w:rPr>
              <w:t>制造业企业生产经营流程；成本预算与计划制定；成本核算基本方法、智能化成本核算与控制（包括各类耗费在产品之间的归集和分配、生产费用在完工产品与在产品之间的归集和分配的方法等）；成本报表编制；使用数据可视化分析工具进行成本数据分析，制作成本可视化分析大屏并撰写成本分析报告。</w:t>
            </w:r>
          </w:p>
        </w:tc>
        <w:tc>
          <w:tcPr>
            <w:tcW w:w="0" w:type="auto"/>
            <w:vAlign w:val="center"/>
          </w:tcPr>
          <w:p w14:paraId="417D71CC">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b w:val="0"/>
                <w:bCs w:val="0"/>
                <w:sz w:val="18"/>
                <w:szCs w:val="18"/>
              </w:rPr>
            </w:pPr>
            <w:r>
              <w:rPr>
                <w:rFonts w:hint="eastAsia" w:ascii="宋体" w:hAnsi="宋体" w:eastAsia="宋体" w:cs="宋体"/>
                <w:b w:val="0"/>
                <w:bCs w:val="0"/>
                <w:i w:val="0"/>
                <w:iCs w:val="0"/>
                <w:color w:val="000000"/>
                <w:kern w:val="0"/>
                <w:sz w:val="18"/>
                <w:szCs w:val="18"/>
                <w:u w:val="none"/>
                <w:lang w:val="en-US" w:eastAsia="zh-CN" w:bidi="ar"/>
              </w:rPr>
              <w:t>1.教学形式：混合式授课；</w:t>
            </w:r>
            <w:r>
              <w:rPr>
                <w:rFonts w:hint="eastAsia" w:ascii="宋体" w:hAnsi="宋体" w:eastAsia="宋体" w:cs="宋体"/>
                <w:b w:val="0"/>
                <w:bCs w:val="0"/>
                <w:i w:val="0"/>
                <w:iCs w:val="0"/>
                <w:color w:val="000000"/>
                <w:kern w:val="0"/>
                <w:sz w:val="18"/>
                <w:szCs w:val="18"/>
                <w:u w:val="none"/>
                <w:lang w:val="en-US" w:eastAsia="zh-CN" w:bidi="ar"/>
              </w:rPr>
              <w:br w:type="textWrapping"/>
            </w:r>
            <w:r>
              <w:rPr>
                <w:rFonts w:hint="eastAsia" w:ascii="宋体" w:hAnsi="宋体" w:eastAsia="宋体" w:cs="宋体"/>
                <w:b w:val="0"/>
                <w:bCs w:val="0"/>
                <w:i w:val="0"/>
                <w:iCs w:val="0"/>
                <w:color w:val="000000"/>
                <w:kern w:val="0"/>
                <w:sz w:val="18"/>
                <w:szCs w:val="18"/>
                <w:u w:val="none"/>
                <w:lang w:val="en-US" w:eastAsia="zh-CN" w:bidi="ar"/>
              </w:rPr>
              <w:t>2.教室要求：实训室；</w:t>
            </w:r>
            <w:r>
              <w:rPr>
                <w:rFonts w:hint="eastAsia" w:ascii="宋体" w:hAnsi="宋体" w:eastAsia="宋体" w:cs="宋体"/>
                <w:b w:val="0"/>
                <w:bCs w:val="0"/>
                <w:i w:val="0"/>
                <w:iCs w:val="0"/>
                <w:color w:val="000000"/>
                <w:kern w:val="0"/>
                <w:sz w:val="18"/>
                <w:szCs w:val="18"/>
                <w:u w:val="none"/>
                <w:lang w:val="en-US" w:eastAsia="zh-CN" w:bidi="ar"/>
              </w:rPr>
              <w:br w:type="textWrapping"/>
            </w:r>
            <w:r>
              <w:rPr>
                <w:rFonts w:hint="eastAsia" w:ascii="宋体" w:hAnsi="宋体" w:eastAsia="宋体" w:cs="宋体"/>
                <w:b w:val="0"/>
                <w:bCs w:val="0"/>
                <w:i w:val="0"/>
                <w:iCs w:val="0"/>
                <w:color w:val="000000"/>
                <w:kern w:val="0"/>
                <w:sz w:val="18"/>
                <w:szCs w:val="18"/>
                <w:u w:val="none"/>
                <w:lang w:val="en-US" w:eastAsia="zh-CN" w:bidi="ar"/>
              </w:rPr>
              <w:t>3.考核要求：平时成绩（60%）+期末测试（40%）。</w:t>
            </w:r>
          </w:p>
        </w:tc>
      </w:tr>
      <w:tr w14:paraId="6A0B186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0" w:type="auto"/>
            <w:vAlign w:val="center"/>
          </w:tcPr>
          <w:p w14:paraId="5FD566E6">
            <w:pPr>
              <w:keepNext w:val="0"/>
              <w:keepLines w:val="0"/>
              <w:suppressLineNumbers w:val="0"/>
              <w:spacing w:before="0" w:beforeAutospacing="0" w:after="0" w:afterAutospacing="0" w:line="240" w:lineRule="auto"/>
              <w:ind w:left="0" w:right="0"/>
              <w:jc w:val="center"/>
              <w:rPr>
                <w:rFonts w:hint="eastAsia" w:ascii="宋体" w:hAnsi="宋体" w:eastAsia="宋体" w:cs="宋体"/>
                <w:b w:val="0"/>
                <w:bCs w:val="0"/>
                <w:sz w:val="18"/>
                <w:szCs w:val="18"/>
              </w:rPr>
            </w:pPr>
            <w:r>
              <w:rPr>
                <w:rFonts w:hint="eastAsia" w:ascii="宋体" w:hAnsi="宋体" w:eastAsia="宋体" w:cs="宋体"/>
                <w:b w:val="0"/>
                <w:bCs w:val="0"/>
                <w:sz w:val="18"/>
                <w:szCs w:val="18"/>
              </w:rPr>
              <w:t>3</w:t>
            </w:r>
          </w:p>
        </w:tc>
        <w:tc>
          <w:tcPr>
            <w:tcW w:w="0" w:type="auto"/>
            <w:vAlign w:val="center"/>
          </w:tcPr>
          <w:p w14:paraId="18D970B5">
            <w:pPr>
              <w:keepNext w:val="0"/>
              <w:keepLines w:val="0"/>
              <w:widowControl/>
              <w:suppressLineNumbers w:val="0"/>
              <w:spacing w:before="0" w:beforeAutospacing="0" w:after="0" w:afterAutospacing="0"/>
              <w:ind w:left="0" w:right="0"/>
              <w:jc w:val="both"/>
              <w:textAlignment w:val="center"/>
              <w:rPr>
                <w:rFonts w:hint="eastAsia" w:ascii="宋体" w:hAnsi="宋体" w:eastAsia="宋体" w:cs="宋体"/>
                <w:b w:val="0"/>
                <w:bCs w:val="0"/>
                <w:sz w:val="18"/>
                <w:szCs w:val="18"/>
              </w:rPr>
            </w:pPr>
            <w:r>
              <w:rPr>
                <w:rFonts w:hint="eastAsia" w:ascii="宋体" w:hAnsi="宋体" w:eastAsia="宋体" w:cs="宋体"/>
                <w:b w:val="0"/>
                <w:bCs w:val="0"/>
                <w:i w:val="0"/>
                <w:iCs w:val="0"/>
                <w:color w:val="000000"/>
                <w:kern w:val="0"/>
                <w:sz w:val="18"/>
                <w:szCs w:val="18"/>
                <w:u w:val="none"/>
                <w:lang w:val="en-US" w:eastAsia="zh-CN" w:bidi="ar"/>
              </w:rPr>
              <w:t>智慧化税费申报与管理</w:t>
            </w:r>
          </w:p>
        </w:tc>
        <w:tc>
          <w:tcPr>
            <w:tcW w:w="0" w:type="auto"/>
            <w:vAlign w:val="center"/>
          </w:tcPr>
          <w:p w14:paraId="68C584F3">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b w:val="0"/>
                <w:bCs w:val="0"/>
                <w:sz w:val="18"/>
                <w:szCs w:val="18"/>
              </w:rPr>
            </w:pPr>
            <w:r>
              <w:rPr>
                <w:rFonts w:hint="eastAsia" w:ascii="宋体" w:hAnsi="宋体" w:eastAsia="宋体" w:cs="宋体"/>
                <w:b w:val="0"/>
                <w:bCs w:val="0"/>
                <w:i w:val="0"/>
                <w:iCs w:val="0"/>
                <w:color w:val="000000"/>
                <w:kern w:val="0"/>
                <w:sz w:val="18"/>
                <w:szCs w:val="18"/>
                <w:u w:val="none"/>
                <w:lang w:val="en-US" w:eastAsia="zh-CN" w:bidi="ar"/>
              </w:rPr>
              <w:t>通过本课程的学习，使学生掌握税务政策法规，掌握税务政策法规，能够正确进行数字办税、数电票管理、各种税费计算和申报，能够应用有关财税政策，利用人工智能、大数据工具进行国内外业务业财税一体化管理，具备国家认同感和制度自信，诚实守信、依法纳税，具备数据思维、科学精神、工匠精神，有责任担当意识及税务风险意识，有爱国护税的报国心。</w:t>
            </w:r>
          </w:p>
        </w:tc>
        <w:tc>
          <w:tcPr>
            <w:tcW w:w="0" w:type="auto"/>
            <w:vAlign w:val="center"/>
          </w:tcPr>
          <w:p w14:paraId="7C8A5D21">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b w:val="0"/>
                <w:bCs w:val="0"/>
                <w:sz w:val="18"/>
                <w:szCs w:val="18"/>
              </w:rPr>
            </w:pPr>
            <w:r>
              <w:rPr>
                <w:rFonts w:hint="eastAsia" w:ascii="宋体" w:hAnsi="宋体" w:eastAsia="宋体" w:cs="宋体"/>
                <w:b w:val="0"/>
                <w:bCs w:val="0"/>
                <w:i w:val="0"/>
                <w:iCs w:val="0"/>
                <w:color w:val="000000"/>
                <w:kern w:val="0"/>
                <w:sz w:val="18"/>
                <w:szCs w:val="18"/>
                <w:u w:val="none"/>
                <w:lang w:val="en-US" w:eastAsia="zh-CN" w:bidi="ar"/>
              </w:rPr>
              <w:t>课程设置五项目：一是企业数字办税管理，涵盖智慧税务认知、新办企业税务登记、企业项目变更、注销税务登记等内容，引导学生运用 AI 思维导图可视化梳理我国税制结构。二是全电发票管理，聚焦数电票额度激活、填开与发票管理，借助 AI 台账生成工具自动提取合同信息生成发票内容。三是小微企业申报，覆盖小规模纳税人增值税及其附加税、企业所得税、印花税、个人所得税等全税种申报与管理，依托螺蛳粉企业案例，学生从业务数据数据采集、数据处理，到税费计算、申报，全流程体验税务岗工作流程，促进业财税融合能力培养。四是大中型企业申报，涵盖一般纳税人全税种及关税、出口退税等，通过 AI 核对申报表确保精准。五是企业出海财税管理，结合新能源汽车出海模式，运用 AI 查政策、BI建模型实现风险可视化管控。</w:t>
            </w:r>
          </w:p>
        </w:tc>
        <w:tc>
          <w:tcPr>
            <w:tcW w:w="0" w:type="auto"/>
            <w:vAlign w:val="center"/>
          </w:tcPr>
          <w:p w14:paraId="6323A8AE">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b w:val="0"/>
                <w:bCs w:val="0"/>
                <w:sz w:val="18"/>
                <w:szCs w:val="18"/>
              </w:rPr>
            </w:pPr>
            <w:r>
              <w:rPr>
                <w:rFonts w:hint="eastAsia" w:ascii="宋体" w:hAnsi="宋体" w:eastAsia="宋体" w:cs="宋体"/>
                <w:b w:val="0"/>
                <w:bCs w:val="0"/>
                <w:i w:val="0"/>
                <w:iCs w:val="0"/>
                <w:color w:val="000000"/>
                <w:kern w:val="0"/>
                <w:sz w:val="18"/>
                <w:szCs w:val="18"/>
                <w:u w:val="none"/>
                <w:lang w:val="en-US" w:eastAsia="zh-CN" w:bidi="ar"/>
              </w:rPr>
              <w:t>1.教学形式：项目式授课；</w:t>
            </w:r>
            <w:r>
              <w:rPr>
                <w:rFonts w:hint="eastAsia" w:ascii="宋体" w:hAnsi="宋体" w:eastAsia="宋体" w:cs="宋体"/>
                <w:b w:val="0"/>
                <w:bCs w:val="0"/>
                <w:i w:val="0"/>
                <w:iCs w:val="0"/>
                <w:color w:val="000000"/>
                <w:kern w:val="0"/>
                <w:sz w:val="18"/>
                <w:szCs w:val="18"/>
                <w:u w:val="none"/>
                <w:lang w:val="en-US" w:eastAsia="zh-CN" w:bidi="ar"/>
              </w:rPr>
              <w:br w:type="textWrapping"/>
            </w:r>
            <w:r>
              <w:rPr>
                <w:rFonts w:hint="eastAsia" w:ascii="宋体" w:hAnsi="宋体" w:eastAsia="宋体" w:cs="宋体"/>
                <w:b w:val="0"/>
                <w:bCs w:val="0"/>
                <w:i w:val="0"/>
                <w:iCs w:val="0"/>
                <w:color w:val="000000"/>
                <w:kern w:val="0"/>
                <w:sz w:val="18"/>
                <w:szCs w:val="18"/>
                <w:u w:val="none"/>
                <w:lang w:val="en-US" w:eastAsia="zh-CN" w:bidi="ar"/>
              </w:rPr>
              <w:t>2.教室要求：多媒体教室+实训室（需安装衡信税务实训平台）；</w:t>
            </w:r>
            <w:r>
              <w:rPr>
                <w:rFonts w:hint="eastAsia" w:ascii="宋体" w:hAnsi="宋体" w:eastAsia="宋体" w:cs="宋体"/>
                <w:b w:val="0"/>
                <w:bCs w:val="0"/>
                <w:i w:val="0"/>
                <w:iCs w:val="0"/>
                <w:color w:val="000000"/>
                <w:kern w:val="0"/>
                <w:sz w:val="18"/>
                <w:szCs w:val="18"/>
                <w:u w:val="none"/>
                <w:lang w:val="en-US" w:eastAsia="zh-CN" w:bidi="ar"/>
              </w:rPr>
              <w:br w:type="textWrapping"/>
            </w:r>
            <w:r>
              <w:rPr>
                <w:rFonts w:hint="eastAsia" w:ascii="宋体" w:hAnsi="宋体" w:eastAsia="宋体" w:cs="宋体"/>
                <w:b w:val="0"/>
                <w:bCs w:val="0"/>
                <w:i w:val="0"/>
                <w:iCs w:val="0"/>
                <w:color w:val="000000"/>
                <w:kern w:val="0"/>
                <w:sz w:val="18"/>
                <w:szCs w:val="18"/>
                <w:u w:val="none"/>
                <w:lang w:val="en-US" w:eastAsia="zh-CN" w:bidi="ar"/>
              </w:rPr>
              <w:t>3.考核要求：平时</w:t>
            </w:r>
            <w:r>
              <w:rPr>
                <w:rFonts w:hint="eastAsia" w:ascii="宋体" w:hAnsi="宋体" w:eastAsia="宋体" w:cs="宋体"/>
                <w:b w:val="0"/>
                <w:bCs w:val="0"/>
                <w:i w:val="0"/>
                <w:iCs w:val="0"/>
                <w:color w:val="000000"/>
                <w:kern w:val="0"/>
                <w:sz w:val="18"/>
                <w:szCs w:val="18"/>
                <w:u w:val="none"/>
                <w:lang w:val="en-US" w:eastAsia="zh-CN" w:bidi="ar"/>
              </w:rPr>
              <w:br w:type="textWrapping"/>
            </w:r>
            <w:r>
              <w:rPr>
                <w:rFonts w:hint="eastAsia" w:ascii="宋体" w:hAnsi="宋体" w:eastAsia="宋体" w:cs="宋体"/>
                <w:b w:val="0"/>
                <w:bCs w:val="0"/>
                <w:i w:val="0"/>
                <w:iCs w:val="0"/>
                <w:color w:val="000000"/>
                <w:kern w:val="0"/>
                <w:sz w:val="18"/>
                <w:szCs w:val="18"/>
                <w:u w:val="none"/>
                <w:lang w:val="en-US" w:eastAsia="zh-CN" w:bidi="ar"/>
              </w:rPr>
              <w:t>考核 60%（职业素养10%+平时作业20%+平时理论测试10%+平时实操测试20%），期末</w:t>
            </w:r>
            <w:r>
              <w:rPr>
                <w:rFonts w:hint="eastAsia" w:ascii="宋体" w:hAnsi="宋体" w:eastAsia="宋体" w:cs="宋体"/>
                <w:b w:val="0"/>
                <w:bCs w:val="0"/>
                <w:i w:val="0"/>
                <w:iCs w:val="0"/>
                <w:color w:val="000000"/>
                <w:kern w:val="0"/>
                <w:sz w:val="18"/>
                <w:szCs w:val="18"/>
                <w:u w:val="none"/>
                <w:lang w:val="en-US" w:eastAsia="zh-CN" w:bidi="ar"/>
              </w:rPr>
              <w:br w:type="textWrapping"/>
            </w:r>
            <w:r>
              <w:rPr>
                <w:rFonts w:hint="eastAsia" w:ascii="宋体" w:hAnsi="宋体" w:eastAsia="宋体" w:cs="宋体"/>
                <w:b w:val="0"/>
                <w:bCs w:val="0"/>
                <w:i w:val="0"/>
                <w:iCs w:val="0"/>
                <w:color w:val="000000"/>
                <w:kern w:val="0"/>
                <w:sz w:val="18"/>
                <w:szCs w:val="18"/>
                <w:u w:val="none"/>
                <w:lang w:val="en-US" w:eastAsia="zh-CN" w:bidi="ar"/>
              </w:rPr>
              <w:t>闭卷考试成绩 40%。</w:t>
            </w:r>
          </w:p>
        </w:tc>
      </w:tr>
      <w:tr w14:paraId="0802CF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0" w:type="auto"/>
            <w:vAlign w:val="center"/>
          </w:tcPr>
          <w:p w14:paraId="46B4885A">
            <w:pPr>
              <w:keepNext w:val="0"/>
              <w:keepLines w:val="0"/>
              <w:suppressLineNumbers w:val="0"/>
              <w:spacing w:before="0" w:beforeAutospacing="0" w:after="0" w:afterAutospacing="0" w:line="240" w:lineRule="auto"/>
              <w:ind w:left="0" w:right="0"/>
              <w:jc w:val="center"/>
              <w:rPr>
                <w:rFonts w:hint="eastAsia" w:ascii="宋体" w:hAnsi="宋体" w:eastAsia="宋体" w:cs="宋体"/>
                <w:b w:val="0"/>
                <w:bCs w:val="0"/>
                <w:sz w:val="18"/>
                <w:szCs w:val="18"/>
              </w:rPr>
            </w:pPr>
            <w:r>
              <w:rPr>
                <w:rFonts w:hint="eastAsia" w:ascii="宋体" w:hAnsi="宋体" w:eastAsia="宋体" w:cs="宋体"/>
                <w:b w:val="0"/>
                <w:bCs w:val="0"/>
                <w:sz w:val="18"/>
                <w:szCs w:val="18"/>
              </w:rPr>
              <w:t>4</w:t>
            </w:r>
          </w:p>
        </w:tc>
        <w:tc>
          <w:tcPr>
            <w:tcW w:w="0" w:type="auto"/>
            <w:vAlign w:val="center"/>
          </w:tcPr>
          <w:p w14:paraId="16DFC97A">
            <w:pPr>
              <w:keepNext w:val="0"/>
              <w:keepLines w:val="0"/>
              <w:widowControl/>
              <w:suppressLineNumbers w:val="0"/>
              <w:spacing w:before="0" w:beforeAutospacing="0" w:after="0" w:afterAutospacing="0"/>
              <w:ind w:left="0" w:right="0"/>
              <w:jc w:val="both"/>
              <w:textAlignment w:val="center"/>
              <w:rPr>
                <w:rFonts w:hint="eastAsia" w:ascii="宋体" w:hAnsi="宋体" w:eastAsia="宋体" w:cs="宋体"/>
                <w:b w:val="0"/>
                <w:bCs w:val="0"/>
                <w:sz w:val="18"/>
                <w:szCs w:val="18"/>
              </w:rPr>
            </w:pPr>
            <w:r>
              <w:rPr>
                <w:rFonts w:hint="eastAsia" w:ascii="宋体" w:hAnsi="宋体" w:eastAsia="宋体" w:cs="宋体"/>
                <w:b w:val="0"/>
                <w:bCs w:val="0"/>
                <w:i w:val="0"/>
                <w:iCs w:val="0"/>
                <w:color w:val="000000"/>
                <w:kern w:val="0"/>
                <w:sz w:val="18"/>
                <w:szCs w:val="18"/>
                <w:u w:val="none"/>
                <w:lang w:val="en-US" w:eastAsia="zh-CN" w:bidi="ar"/>
              </w:rPr>
              <w:t>智能财务管理</w:t>
            </w:r>
          </w:p>
        </w:tc>
        <w:tc>
          <w:tcPr>
            <w:tcW w:w="0" w:type="auto"/>
            <w:vAlign w:val="center"/>
          </w:tcPr>
          <w:p w14:paraId="22410C90">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b w:val="0"/>
                <w:bCs w:val="0"/>
                <w:sz w:val="18"/>
                <w:szCs w:val="18"/>
              </w:rPr>
            </w:pPr>
            <w:r>
              <w:rPr>
                <w:rFonts w:hint="eastAsia" w:ascii="宋体" w:hAnsi="宋体" w:eastAsia="宋体" w:cs="宋体"/>
                <w:b w:val="0"/>
                <w:bCs w:val="0"/>
                <w:i w:val="0"/>
                <w:iCs w:val="0"/>
                <w:color w:val="000000"/>
                <w:kern w:val="0"/>
                <w:sz w:val="18"/>
                <w:szCs w:val="18"/>
                <w:u w:val="none"/>
                <w:lang w:val="en-US" w:eastAsia="zh-CN" w:bidi="ar"/>
              </w:rPr>
              <w:t>本课程聚焦新时代下制造业企业财务管理岗位工作过程，以微观经济学为理论基础，以资本市场为课程背景，以现代公司制企业为对象，着重对资本的取得、资本的运用、资本收益的分配等财务问题进行阐述， 要求学生掌握财务管理的基本理论，熟悉企业运营管理全环节，掌握制造业企业资金运动管理的基本方法，并能使用新技术工具对制造企业资金运动全流程进行分析与管理； 本课程融入Python 、大数据分析工具、AI等新技术手段，同时培养学生具有良好职业道德、工作态度和行为规范及可持续发展能力，将来从事 财务管理工作提供必需的知识与技能。</w:t>
            </w:r>
          </w:p>
        </w:tc>
        <w:tc>
          <w:tcPr>
            <w:tcW w:w="0" w:type="auto"/>
            <w:vAlign w:val="center"/>
          </w:tcPr>
          <w:p w14:paraId="348BAF7A">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b w:val="0"/>
                <w:bCs w:val="0"/>
                <w:sz w:val="18"/>
                <w:szCs w:val="18"/>
              </w:rPr>
            </w:pPr>
            <w:r>
              <w:rPr>
                <w:rFonts w:hint="eastAsia" w:ascii="宋体" w:hAnsi="宋体" w:eastAsia="宋体" w:cs="宋体"/>
                <w:b w:val="0"/>
                <w:bCs w:val="0"/>
                <w:i w:val="0"/>
                <w:iCs w:val="0"/>
                <w:color w:val="000000"/>
                <w:kern w:val="0"/>
                <w:sz w:val="18"/>
                <w:szCs w:val="18"/>
                <w:u w:val="none"/>
                <w:lang w:val="en-US" w:eastAsia="zh-CN" w:bidi="ar"/>
              </w:rPr>
              <w:t>资金时间价值认知与计算、投资风险价值认知与计算、不同筹资方式的认知、个别资金成本的计算、资本结构决策、项目投资现金流预测、投资评估指标计算、现金流预测与管理、应收账款和应付账款管理、库存管理优化、财务预算编制方法选择、财务预算编制与差异分析、收益分配管理</w:t>
            </w:r>
          </w:p>
        </w:tc>
        <w:tc>
          <w:tcPr>
            <w:tcW w:w="0" w:type="auto"/>
            <w:vAlign w:val="center"/>
          </w:tcPr>
          <w:p w14:paraId="6DD7B9E1">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b w:val="0"/>
                <w:bCs w:val="0"/>
                <w:sz w:val="18"/>
                <w:szCs w:val="18"/>
              </w:rPr>
            </w:pPr>
            <w:r>
              <w:rPr>
                <w:rFonts w:hint="eastAsia" w:ascii="宋体" w:hAnsi="宋体" w:eastAsia="宋体" w:cs="宋体"/>
                <w:b w:val="0"/>
                <w:bCs w:val="0"/>
                <w:i w:val="0"/>
                <w:iCs w:val="0"/>
                <w:color w:val="000000"/>
                <w:kern w:val="0"/>
                <w:sz w:val="18"/>
                <w:szCs w:val="18"/>
                <w:u w:val="none"/>
                <w:lang w:val="en-US" w:eastAsia="zh-CN" w:bidi="ar"/>
              </w:rPr>
              <w:t>1.教学形式：混合式授课；</w:t>
            </w:r>
            <w:r>
              <w:rPr>
                <w:rFonts w:hint="eastAsia" w:ascii="宋体" w:hAnsi="宋体" w:eastAsia="宋体" w:cs="宋体"/>
                <w:b w:val="0"/>
                <w:bCs w:val="0"/>
                <w:i w:val="0"/>
                <w:iCs w:val="0"/>
                <w:color w:val="000000"/>
                <w:kern w:val="0"/>
                <w:sz w:val="18"/>
                <w:szCs w:val="18"/>
                <w:u w:val="none"/>
                <w:lang w:val="en-US" w:eastAsia="zh-CN" w:bidi="ar"/>
              </w:rPr>
              <w:br w:type="textWrapping"/>
            </w:r>
            <w:r>
              <w:rPr>
                <w:rFonts w:hint="eastAsia" w:ascii="宋体" w:hAnsi="宋体" w:eastAsia="宋体" w:cs="宋体"/>
                <w:b w:val="0"/>
                <w:bCs w:val="0"/>
                <w:i w:val="0"/>
                <w:iCs w:val="0"/>
                <w:color w:val="000000"/>
                <w:kern w:val="0"/>
                <w:sz w:val="18"/>
                <w:szCs w:val="18"/>
                <w:u w:val="none"/>
                <w:lang w:val="en-US" w:eastAsia="zh-CN" w:bidi="ar"/>
              </w:rPr>
              <w:t>2.教室要求：实训室；</w:t>
            </w:r>
            <w:r>
              <w:rPr>
                <w:rFonts w:hint="eastAsia" w:ascii="宋体" w:hAnsi="宋体" w:eastAsia="宋体" w:cs="宋体"/>
                <w:b w:val="0"/>
                <w:bCs w:val="0"/>
                <w:i w:val="0"/>
                <w:iCs w:val="0"/>
                <w:color w:val="000000"/>
                <w:kern w:val="0"/>
                <w:sz w:val="18"/>
                <w:szCs w:val="18"/>
                <w:u w:val="none"/>
                <w:lang w:val="en-US" w:eastAsia="zh-CN" w:bidi="ar"/>
              </w:rPr>
              <w:br w:type="textWrapping"/>
            </w:r>
            <w:r>
              <w:rPr>
                <w:rFonts w:hint="eastAsia" w:ascii="宋体" w:hAnsi="宋体" w:eastAsia="宋体" w:cs="宋体"/>
                <w:b w:val="0"/>
                <w:bCs w:val="0"/>
                <w:i w:val="0"/>
                <w:iCs w:val="0"/>
                <w:color w:val="000000"/>
                <w:kern w:val="0"/>
                <w:sz w:val="18"/>
                <w:szCs w:val="18"/>
                <w:u w:val="none"/>
                <w:lang w:val="en-US" w:eastAsia="zh-CN" w:bidi="ar"/>
              </w:rPr>
              <w:t>3.考核要求：平时成绩（50%）+期末测试（50%）。</w:t>
            </w:r>
          </w:p>
        </w:tc>
      </w:tr>
      <w:tr w14:paraId="0CFE6A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0" w:type="auto"/>
            <w:vAlign w:val="center"/>
          </w:tcPr>
          <w:p w14:paraId="544B81D5">
            <w:pPr>
              <w:keepNext w:val="0"/>
              <w:keepLines w:val="0"/>
              <w:suppressLineNumbers w:val="0"/>
              <w:spacing w:before="0" w:beforeAutospacing="0" w:after="0" w:afterAutospacing="0" w:line="240" w:lineRule="auto"/>
              <w:ind w:left="0" w:right="0"/>
              <w:jc w:val="center"/>
              <w:rPr>
                <w:rFonts w:hint="eastAsia" w:ascii="宋体" w:hAnsi="宋体" w:eastAsia="宋体" w:cs="宋体"/>
                <w:b w:val="0"/>
                <w:bCs w:val="0"/>
                <w:sz w:val="18"/>
                <w:szCs w:val="18"/>
              </w:rPr>
            </w:pPr>
            <w:r>
              <w:rPr>
                <w:rFonts w:hint="eastAsia" w:ascii="宋体" w:hAnsi="宋体" w:eastAsia="宋体" w:cs="宋体"/>
                <w:b w:val="0"/>
                <w:bCs w:val="0"/>
                <w:sz w:val="18"/>
                <w:szCs w:val="18"/>
              </w:rPr>
              <w:t>5</w:t>
            </w:r>
          </w:p>
        </w:tc>
        <w:tc>
          <w:tcPr>
            <w:tcW w:w="0" w:type="auto"/>
            <w:vAlign w:val="center"/>
          </w:tcPr>
          <w:p w14:paraId="6FC098A0">
            <w:pPr>
              <w:keepNext w:val="0"/>
              <w:keepLines w:val="0"/>
              <w:widowControl/>
              <w:suppressLineNumbers w:val="0"/>
              <w:spacing w:before="0" w:beforeAutospacing="0" w:after="0" w:afterAutospacing="0"/>
              <w:ind w:left="0" w:right="0"/>
              <w:jc w:val="both"/>
              <w:textAlignment w:val="center"/>
              <w:rPr>
                <w:rFonts w:hint="eastAsia" w:ascii="宋体" w:hAnsi="宋体" w:eastAsia="宋体" w:cs="宋体"/>
                <w:b w:val="0"/>
                <w:bCs w:val="0"/>
                <w:sz w:val="18"/>
                <w:szCs w:val="18"/>
              </w:rPr>
            </w:pPr>
            <w:r>
              <w:rPr>
                <w:rFonts w:hint="eastAsia" w:ascii="宋体" w:hAnsi="宋体" w:eastAsia="宋体" w:cs="宋体"/>
                <w:b w:val="0"/>
                <w:bCs w:val="0"/>
                <w:i w:val="0"/>
                <w:iCs w:val="0"/>
                <w:color w:val="000000"/>
                <w:kern w:val="0"/>
                <w:sz w:val="18"/>
                <w:szCs w:val="18"/>
                <w:u w:val="none"/>
                <w:lang w:val="en-US" w:eastAsia="zh-CN" w:bidi="ar"/>
              </w:rPr>
              <w:t>管理会计实务</w:t>
            </w:r>
          </w:p>
        </w:tc>
        <w:tc>
          <w:tcPr>
            <w:tcW w:w="0" w:type="auto"/>
            <w:vAlign w:val="center"/>
          </w:tcPr>
          <w:p w14:paraId="4AAC2092">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b w:val="0"/>
                <w:bCs w:val="0"/>
                <w:sz w:val="18"/>
                <w:szCs w:val="18"/>
              </w:rPr>
            </w:pPr>
            <w:r>
              <w:rPr>
                <w:rFonts w:hint="eastAsia" w:ascii="宋体" w:hAnsi="宋体" w:eastAsia="宋体" w:cs="宋体"/>
                <w:b w:val="0"/>
                <w:bCs w:val="0"/>
                <w:i w:val="0"/>
                <w:iCs w:val="0"/>
                <w:color w:val="000000"/>
                <w:kern w:val="0"/>
                <w:sz w:val="18"/>
                <w:szCs w:val="18"/>
                <w:u w:val="none"/>
                <w:lang w:val="en-US" w:eastAsia="zh-CN" w:bidi="ar"/>
              </w:rPr>
              <w:t>本课程旨在通过以学生为中心的项目式教学，使学生掌握并灵活运用管理会计的核心工具与方法，涵盖长期投资决策、预算编制与执行控制、成本控制与短期经营决策、企业绩效评价等领域。同时，课程将引导学生运用Python语言及AI技术解决成本分析、预算预测、绩效评估、风险识别等关键管理会计问题，通过对上市公司财务报表等数据的采集、整理、深度分析与可视化，为管理决策提供数据驱动的洞察与支持。通过上述学习与实践，着力提升学生的问题分析与解决能力，培养其成为懂原理、会工具、熟业务、擅分析，兼具严谨细致作风与责任担当意识的数智化管理会计人才。</w:t>
            </w:r>
          </w:p>
        </w:tc>
        <w:tc>
          <w:tcPr>
            <w:tcW w:w="0" w:type="auto"/>
            <w:vAlign w:val="center"/>
          </w:tcPr>
          <w:p w14:paraId="486A50FD">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b w:val="0"/>
                <w:bCs w:val="0"/>
                <w:sz w:val="18"/>
                <w:szCs w:val="18"/>
              </w:rPr>
            </w:pPr>
            <w:r>
              <w:rPr>
                <w:rFonts w:hint="eastAsia" w:ascii="宋体" w:hAnsi="宋体" w:eastAsia="宋体" w:cs="宋体"/>
                <w:b w:val="0"/>
                <w:bCs w:val="0"/>
                <w:i w:val="0"/>
                <w:iCs w:val="0"/>
                <w:color w:val="000000"/>
                <w:kern w:val="0"/>
                <w:sz w:val="18"/>
                <w:szCs w:val="18"/>
                <w:u w:val="none"/>
                <w:lang w:val="en-US" w:eastAsia="zh-CN" w:bidi="ar"/>
              </w:rPr>
              <w:t>管理会计的目标、原则、职能、管理会计与财务会计的联系与区别；成本概念及分类、成本管理概念及成本管理基本原则、成本管理常用的工具方法的基本原理、成本性态分析与变动成本法；营运管理的内涵及营运管理工具方法、本量利分析的基本公式及应用、边际贡献、边际贡献率的公式及应用、保本分析和保利分析及应用、企业经营安全程度的评价指标；能运用管理会计工具进行企业短期经营决策；投资概念、投资分类、投资管理原则、投资管理程序、投资管理的重要性、投资管理的主要方法；全面预算的体系、全面预算的基本原理和一般程序、业务预算、专项预算和财务预算的编制程序和方法；企业绩效评价及绩效关键财务指标的认知、平衡计分卡的基本原理及应用</w:t>
            </w:r>
          </w:p>
        </w:tc>
        <w:tc>
          <w:tcPr>
            <w:tcW w:w="0" w:type="auto"/>
            <w:vAlign w:val="center"/>
          </w:tcPr>
          <w:p w14:paraId="31B1CC7B">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b w:val="0"/>
                <w:bCs w:val="0"/>
                <w:sz w:val="18"/>
                <w:szCs w:val="18"/>
              </w:rPr>
            </w:pPr>
            <w:r>
              <w:rPr>
                <w:rFonts w:hint="eastAsia" w:ascii="宋体" w:hAnsi="宋体" w:eastAsia="宋体" w:cs="宋体"/>
                <w:b w:val="0"/>
                <w:bCs w:val="0"/>
                <w:i w:val="0"/>
                <w:iCs w:val="0"/>
                <w:color w:val="000000"/>
                <w:kern w:val="0"/>
                <w:sz w:val="18"/>
                <w:szCs w:val="18"/>
                <w:u w:val="none"/>
                <w:lang w:val="en-US" w:eastAsia="zh-CN" w:bidi="ar"/>
              </w:rPr>
              <w:t>1.教学形式：理实一体；</w:t>
            </w:r>
            <w:r>
              <w:rPr>
                <w:rFonts w:hint="eastAsia" w:ascii="宋体" w:hAnsi="宋体" w:eastAsia="宋体" w:cs="宋体"/>
                <w:b w:val="0"/>
                <w:bCs w:val="0"/>
                <w:i w:val="0"/>
                <w:iCs w:val="0"/>
                <w:color w:val="000000"/>
                <w:kern w:val="0"/>
                <w:sz w:val="18"/>
                <w:szCs w:val="18"/>
                <w:u w:val="none"/>
                <w:lang w:val="en-US" w:eastAsia="zh-CN" w:bidi="ar"/>
              </w:rPr>
              <w:br w:type="textWrapping"/>
            </w:r>
            <w:r>
              <w:rPr>
                <w:rFonts w:hint="eastAsia" w:ascii="宋体" w:hAnsi="宋体" w:eastAsia="宋体" w:cs="宋体"/>
                <w:b w:val="0"/>
                <w:bCs w:val="0"/>
                <w:i w:val="0"/>
                <w:iCs w:val="0"/>
                <w:color w:val="000000"/>
                <w:kern w:val="0"/>
                <w:sz w:val="18"/>
                <w:szCs w:val="18"/>
                <w:u w:val="none"/>
                <w:lang w:val="en-US" w:eastAsia="zh-CN" w:bidi="ar"/>
              </w:rPr>
              <w:t>2.教室要求：实训室；</w:t>
            </w:r>
            <w:r>
              <w:rPr>
                <w:rFonts w:hint="eastAsia" w:ascii="宋体" w:hAnsi="宋体" w:eastAsia="宋体" w:cs="宋体"/>
                <w:b w:val="0"/>
                <w:bCs w:val="0"/>
                <w:i w:val="0"/>
                <w:iCs w:val="0"/>
                <w:color w:val="000000"/>
                <w:kern w:val="0"/>
                <w:sz w:val="18"/>
                <w:szCs w:val="18"/>
                <w:u w:val="none"/>
                <w:lang w:val="en-US" w:eastAsia="zh-CN" w:bidi="ar"/>
              </w:rPr>
              <w:br w:type="textWrapping"/>
            </w:r>
            <w:r>
              <w:rPr>
                <w:rFonts w:hint="eastAsia" w:ascii="宋体" w:hAnsi="宋体" w:eastAsia="宋体" w:cs="宋体"/>
                <w:b w:val="0"/>
                <w:bCs w:val="0"/>
                <w:i w:val="0"/>
                <w:iCs w:val="0"/>
                <w:color w:val="000000"/>
                <w:kern w:val="0"/>
                <w:sz w:val="18"/>
                <w:szCs w:val="18"/>
                <w:u w:val="none"/>
                <w:lang w:val="en-US" w:eastAsia="zh-CN" w:bidi="ar"/>
              </w:rPr>
              <w:t>3.考核要求：平时成绩（50%）+期末测试（50%）。</w:t>
            </w:r>
          </w:p>
        </w:tc>
      </w:tr>
      <w:tr w14:paraId="7CEE46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0" w:type="auto"/>
            <w:vAlign w:val="center"/>
          </w:tcPr>
          <w:p w14:paraId="175A6F3B">
            <w:pPr>
              <w:keepNext w:val="0"/>
              <w:keepLines w:val="0"/>
              <w:suppressLineNumbers w:val="0"/>
              <w:spacing w:before="0" w:beforeAutospacing="0" w:after="0" w:afterAutospacing="0" w:line="240" w:lineRule="auto"/>
              <w:ind w:left="0" w:right="0"/>
              <w:jc w:val="center"/>
              <w:rPr>
                <w:rFonts w:hint="eastAsia" w:ascii="宋体" w:hAnsi="宋体" w:eastAsia="宋体" w:cs="宋体"/>
                <w:b w:val="0"/>
                <w:bCs w:val="0"/>
                <w:sz w:val="18"/>
                <w:szCs w:val="18"/>
              </w:rPr>
            </w:pPr>
            <w:r>
              <w:rPr>
                <w:rFonts w:hint="eastAsia" w:ascii="宋体" w:hAnsi="宋体" w:eastAsia="宋体" w:cs="宋体"/>
                <w:b w:val="0"/>
                <w:bCs w:val="0"/>
                <w:sz w:val="18"/>
                <w:szCs w:val="18"/>
              </w:rPr>
              <w:t>6</w:t>
            </w:r>
          </w:p>
        </w:tc>
        <w:tc>
          <w:tcPr>
            <w:tcW w:w="0" w:type="auto"/>
            <w:vAlign w:val="center"/>
          </w:tcPr>
          <w:p w14:paraId="0369FAB0">
            <w:pPr>
              <w:keepNext w:val="0"/>
              <w:keepLines w:val="0"/>
              <w:widowControl/>
              <w:suppressLineNumbers w:val="0"/>
              <w:spacing w:before="0" w:beforeAutospacing="0" w:after="0" w:afterAutospacing="0"/>
              <w:ind w:left="0" w:right="0"/>
              <w:jc w:val="both"/>
              <w:textAlignment w:val="center"/>
              <w:rPr>
                <w:rFonts w:hint="eastAsia" w:ascii="宋体" w:hAnsi="宋体" w:eastAsia="宋体" w:cs="宋体"/>
                <w:b w:val="0"/>
                <w:bCs w:val="0"/>
                <w:sz w:val="18"/>
                <w:szCs w:val="18"/>
              </w:rPr>
            </w:pPr>
            <w:r>
              <w:rPr>
                <w:rFonts w:hint="eastAsia" w:ascii="宋体" w:hAnsi="宋体" w:eastAsia="宋体" w:cs="宋体"/>
                <w:b w:val="0"/>
                <w:bCs w:val="0"/>
                <w:i w:val="0"/>
                <w:iCs w:val="0"/>
                <w:color w:val="000000"/>
                <w:kern w:val="0"/>
                <w:sz w:val="18"/>
                <w:szCs w:val="18"/>
                <w:u w:val="none"/>
                <w:lang w:val="en-US" w:eastAsia="zh-CN" w:bidi="ar"/>
              </w:rPr>
              <w:t>企业内部控制与风险管理</w:t>
            </w:r>
          </w:p>
        </w:tc>
        <w:tc>
          <w:tcPr>
            <w:tcW w:w="0" w:type="auto"/>
            <w:vAlign w:val="center"/>
          </w:tcPr>
          <w:p w14:paraId="13C2D3A9">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b w:val="0"/>
                <w:bCs w:val="0"/>
                <w:sz w:val="18"/>
                <w:szCs w:val="18"/>
              </w:rPr>
            </w:pPr>
            <w:r>
              <w:rPr>
                <w:rFonts w:hint="eastAsia" w:ascii="宋体" w:hAnsi="宋体" w:eastAsia="宋体" w:cs="宋体"/>
                <w:b w:val="0"/>
                <w:bCs w:val="0"/>
                <w:i w:val="0"/>
                <w:iCs w:val="0"/>
                <w:color w:val="000000"/>
                <w:kern w:val="0"/>
                <w:sz w:val="18"/>
                <w:szCs w:val="18"/>
                <w:u w:val="none"/>
                <w:lang w:val="en-US" w:eastAsia="zh-CN" w:bidi="ar"/>
              </w:rPr>
              <w:t>本课程旨在培养学生在数字化时代背景下，掌握企业内部控制与风险管理的核心理论、前沿技术及行业实践能力。课程对接金融、制造、互联网、供应链等行业的数字化转型需求，聚焦大数据、人工智能等新技术在风控领域的应用，通过理论讲解、案例研讨、系统实操，帮助学生掌握企业风险管理与内部控制的最新方法与技术，提升分析企业抗风险和合规管理水平的能力，强化风险意识。</w:t>
            </w:r>
          </w:p>
        </w:tc>
        <w:tc>
          <w:tcPr>
            <w:tcW w:w="0" w:type="auto"/>
            <w:vAlign w:val="center"/>
          </w:tcPr>
          <w:p w14:paraId="343EA3D5">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b w:val="0"/>
                <w:bCs w:val="0"/>
                <w:sz w:val="18"/>
                <w:szCs w:val="18"/>
              </w:rPr>
            </w:pPr>
            <w:r>
              <w:rPr>
                <w:rFonts w:hint="eastAsia" w:ascii="宋体" w:hAnsi="宋体" w:eastAsia="宋体" w:cs="宋体"/>
                <w:b w:val="0"/>
                <w:bCs w:val="0"/>
                <w:i w:val="0"/>
                <w:iCs w:val="0"/>
                <w:color w:val="000000"/>
                <w:kern w:val="0"/>
                <w:sz w:val="18"/>
                <w:szCs w:val="18"/>
                <w:u w:val="none"/>
                <w:lang w:val="en-US" w:eastAsia="zh-CN" w:bidi="ar"/>
              </w:rPr>
              <w:t>本课程采用项目化教学模式，聚焦企业内部控制与风险管理的理论与实践。课程内容分三大模块。</w:t>
            </w:r>
            <w:r>
              <w:rPr>
                <w:rFonts w:hint="eastAsia" w:ascii="宋体" w:hAnsi="宋体" w:eastAsia="宋体" w:cs="宋体"/>
                <w:b w:val="0"/>
                <w:bCs w:val="0"/>
                <w:i w:val="0"/>
                <w:iCs w:val="0"/>
                <w:color w:val="000000"/>
                <w:kern w:val="0"/>
                <w:sz w:val="18"/>
                <w:szCs w:val="18"/>
                <w:u w:val="none"/>
                <w:lang w:val="en-US" w:eastAsia="zh-CN" w:bidi="ar"/>
              </w:rPr>
              <w:br w:type="textWrapping"/>
            </w:r>
            <w:r>
              <w:rPr>
                <w:rFonts w:hint="eastAsia" w:ascii="宋体" w:hAnsi="宋体" w:eastAsia="宋体" w:cs="宋体"/>
                <w:b w:val="0"/>
                <w:bCs w:val="0"/>
                <w:i w:val="0"/>
                <w:iCs w:val="0"/>
                <w:color w:val="000000"/>
                <w:kern w:val="0"/>
                <w:sz w:val="18"/>
                <w:szCs w:val="18"/>
                <w:u w:val="none"/>
                <w:lang w:val="en-US" w:eastAsia="zh-CN" w:bidi="ar"/>
              </w:rPr>
              <w:t>1.理论基础模块：内部控制的基本概念、COSO框架及风险管理流程，输出核心业务流程图。</w:t>
            </w:r>
            <w:r>
              <w:rPr>
                <w:rFonts w:hint="eastAsia" w:ascii="宋体" w:hAnsi="宋体" w:eastAsia="宋体" w:cs="宋体"/>
                <w:b w:val="0"/>
                <w:bCs w:val="0"/>
                <w:i w:val="0"/>
                <w:iCs w:val="0"/>
                <w:color w:val="000000"/>
                <w:kern w:val="0"/>
                <w:sz w:val="18"/>
                <w:szCs w:val="18"/>
                <w:u w:val="none"/>
                <w:lang w:val="en-US" w:eastAsia="zh-CN" w:bidi="ar"/>
              </w:rPr>
              <w:br w:type="textWrapping"/>
            </w:r>
            <w:r>
              <w:rPr>
                <w:rFonts w:hint="eastAsia" w:ascii="宋体" w:hAnsi="宋体" w:eastAsia="宋体" w:cs="宋体"/>
                <w:b w:val="0"/>
                <w:bCs w:val="0"/>
                <w:i w:val="0"/>
                <w:iCs w:val="0"/>
                <w:color w:val="000000"/>
                <w:kern w:val="0"/>
                <w:sz w:val="18"/>
                <w:szCs w:val="18"/>
                <w:u w:val="none"/>
                <w:lang w:val="en-US" w:eastAsia="zh-CN" w:bidi="ar"/>
              </w:rPr>
              <w:t>2.企业典型业务内部控制与风险管理模块：从企业资金、资产、采购、生产、销售等核心业务进行。绘制业务内部控制流程图，梳理业务内控风险点，设计业务oa审批系统。</w:t>
            </w:r>
            <w:r>
              <w:rPr>
                <w:rFonts w:hint="eastAsia" w:ascii="宋体" w:hAnsi="宋体" w:eastAsia="宋体" w:cs="宋体"/>
                <w:b w:val="0"/>
                <w:bCs w:val="0"/>
                <w:i w:val="0"/>
                <w:iCs w:val="0"/>
                <w:color w:val="000000"/>
                <w:kern w:val="0"/>
                <w:sz w:val="18"/>
                <w:szCs w:val="18"/>
                <w:u w:val="none"/>
                <w:lang w:val="en-US" w:eastAsia="zh-CN" w:bidi="ar"/>
              </w:rPr>
              <w:br w:type="textWrapping"/>
            </w:r>
            <w:r>
              <w:rPr>
                <w:rFonts w:hint="eastAsia" w:ascii="宋体" w:hAnsi="宋体" w:eastAsia="宋体" w:cs="宋体"/>
                <w:b w:val="0"/>
                <w:bCs w:val="0"/>
                <w:i w:val="0"/>
                <w:iCs w:val="0"/>
                <w:color w:val="000000"/>
                <w:kern w:val="0"/>
                <w:sz w:val="18"/>
                <w:szCs w:val="18"/>
                <w:u w:val="none"/>
                <w:lang w:val="en-US" w:eastAsia="zh-CN" w:bidi="ar"/>
              </w:rPr>
              <w:t>3.综合实训模块：设计完整的OA审批系统，并运用XMind、draw.io等工具输出内控优化方案及风险分析报告。</w:t>
            </w:r>
          </w:p>
        </w:tc>
        <w:tc>
          <w:tcPr>
            <w:tcW w:w="0" w:type="auto"/>
            <w:vAlign w:val="center"/>
          </w:tcPr>
          <w:p w14:paraId="621FE703">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b w:val="0"/>
                <w:bCs w:val="0"/>
                <w:sz w:val="18"/>
                <w:szCs w:val="18"/>
              </w:rPr>
            </w:pPr>
            <w:r>
              <w:rPr>
                <w:rFonts w:hint="eastAsia" w:ascii="宋体" w:hAnsi="宋体" w:eastAsia="宋体" w:cs="宋体"/>
                <w:b w:val="0"/>
                <w:bCs w:val="0"/>
                <w:i w:val="0"/>
                <w:iCs w:val="0"/>
                <w:color w:val="000000"/>
                <w:kern w:val="0"/>
                <w:sz w:val="18"/>
                <w:szCs w:val="18"/>
                <w:u w:val="none"/>
                <w:lang w:val="en-US" w:eastAsia="zh-CN" w:bidi="ar"/>
              </w:rPr>
              <w:t>1.教学形式：讲授式授课+项目实训教学；</w:t>
            </w:r>
            <w:r>
              <w:rPr>
                <w:rFonts w:hint="eastAsia" w:ascii="宋体" w:hAnsi="宋体" w:eastAsia="宋体" w:cs="宋体"/>
                <w:b w:val="0"/>
                <w:bCs w:val="0"/>
                <w:i w:val="0"/>
                <w:iCs w:val="0"/>
                <w:color w:val="000000"/>
                <w:kern w:val="0"/>
                <w:sz w:val="18"/>
                <w:szCs w:val="18"/>
                <w:u w:val="none"/>
                <w:lang w:val="en-US" w:eastAsia="zh-CN" w:bidi="ar"/>
              </w:rPr>
              <w:br w:type="textWrapping"/>
            </w:r>
            <w:r>
              <w:rPr>
                <w:rFonts w:hint="eastAsia" w:ascii="宋体" w:hAnsi="宋体" w:eastAsia="宋体" w:cs="宋体"/>
                <w:b w:val="0"/>
                <w:bCs w:val="0"/>
                <w:i w:val="0"/>
                <w:iCs w:val="0"/>
                <w:color w:val="000000"/>
                <w:kern w:val="0"/>
                <w:sz w:val="18"/>
                <w:szCs w:val="18"/>
                <w:u w:val="none"/>
                <w:lang w:val="en-US" w:eastAsia="zh-CN" w:bidi="ar"/>
              </w:rPr>
              <w:t>2.教室要求：多媒体教室；</w:t>
            </w:r>
            <w:r>
              <w:rPr>
                <w:rFonts w:hint="eastAsia" w:ascii="宋体" w:hAnsi="宋体" w:eastAsia="宋体" w:cs="宋体"/>
                <w:b w:val="0"/>
                <w:bCs w:val="0"/>
                <w:i w:val="0"/>
                <w:iCs w:val="0"/>
                <w:color w:val="000000"/>
                <w:kern w:val="0"/>
                <w:sz w:val="18"/>
                <w:szCs w:val="18"/>
                <w:u w:val="none"/>
                <w:lang w:val="en-US" w:eastAsia="zh-CN" w:bidi="ar"/>
              </w:rPr>
              <w:br w:type="textWrapping"/>
            </w:r>
            <w:r>
              <w:rPr>
                <w:rFonts w:hint="eastAsia" w:ascii="宋体" w:hAnsi="宋体" w:eastAsia="宋体" w:cs="宋体"/>
                <w:b w:val="0"/>
                <w:bCs w:val="0"/>
                <w:i w:val="0"/>
                <w:iCs w:val="0"/>
                <w:color w:val="000000"/>
                <w:kern w:val="0"/>
                <w:sz w:val="18"/>
                <w:szCs w:val="18"/>
                <w:u w:val="none"/>
                <w:lang w:val="en-US" w:eastAsia="zh-CN" w:bidi="ar"/>
              </w:rPr>
              <w:t>3.考核要求：平时成绩（60%）+期末测试（40%）。</w:t>
            </w:r>
          </w:p>
        </w:tc>
      </w:tr>
      <w:tr w14:paraId="78002E4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0" w:type="auto"/>
            <w:vAlign w:val="center"/>
          </w:tcPr>
          <w:p w14:paraId="6C52AB7F">
            <w:pPr>
              <w:keepNext w:val="0"/>
              <w:keepLines w:val="0"/>
              <w:suppressLineNumbers w:val="0"/>
              <w:spacing w:before="0" w:beforeAutospacing="0" w:after="0" w:afterAutospacing="0" w:line="240" w:lineRule="auto"/>
              <w:ind w:left="0" w:right="0"/>
              <w:jc w:val="center"/>
              <w:rPr>
                <w:rFonts w:hint="eastAsia" w:ascii="宋体" w:hAnsi="宋体" w:eastAsia="宋体" w:cs="宋体"/>
                <w:b w:val="0"/>
                <w:bCs w:val="0"/>
                <w:sz w:val="18"/>
                <w:szCs w:val="18"/>
              </w:rPr>
            </w:pPr>
            <w:r>
              <w:rPr>
                <w:rFonts w:hint="eastAsia" w:ascii="宋体" w:hAnsi="宋体" w:eastAsia="宋体" w:cs="宋体"/>
                <w:b w:val="0"/>
                <w:bCs w:val="0"/>
                <w:sz w:val="18"/>
                <w:szCs w:val="18"/>
              </w:rPr>
              <w:t>7</w:t>
            </w:r>
          </w:p>
        </w:tc>
        <w:tc>
          <w:tcPr>
            <w:tcW w:w="0" w:type="auto"/>
            <w:vAlign w:val="center"/>
          </w:tcPr>
          <w:p w14:paraId="3A8A20AC">
            <w:pPr>
              <w:keepNext w:val="0"/>
              <w:keepLines w:val="0"/>
              <w:suppressLineNumbers w:val="0"/>
              <w:spacing w:before="0" w:beforeAutospacing="0" w:after="0" w:afterAutospacing="0" w:line="240" w:lineRule="auto"/>
              <w:ind w:left="0" w:right="0"/>
              <w:jc w:val="center"/>
              <w:rPr>
                <w:rFonts w:hint="eastAsia" w:ascii="宋体" w:hAnsi="宋体" w:eastAsia="宋体" w:cs="宋体"/>
                <w:b w:val="0"/>
                <w:bCs w:val="0"/>
                <w:sz w:val="18"/>
                <w:szCs w:val="18"/>
              </w:rPr>
            </w:pPr>
            <w:r>
              <w:rPr>
                <w:rFonts w:hint="eastAsia" w:ascii="宋体" w:hAnsi="宋体" w:eastAsia="宋体" w:cs="宋体"/>
                <w:b w:val="0"/>
                <w:bCs w:val="0"/>
                <w:sz w:val="18"/>
                <w:szCs w:val="18"/>
              </w:rPr>
              <w:t>财务大数据分析与可视化</w:t>
            </w:r>
          </w:p>
        </w:tc>
        <w:tc>
          <w:tcPr>
            <w:tcW w:w="0" w:type="auto"/>
            <w:vAlign w:val="center"/>
          </w:tcPr>
          <w:p w14:paraId="601431EF">
            <w:pPr>
              <w:keepNext w:val="0"/>
              <w:keepLines w:val="0"/>
              <w:suppressLineNumbers w:val="0"/>
              <w:spacing w:before="0" w:beforeAutospacing="0" w:after="0" w:afterAutospacing="0" w:line="240" w:lineRule="auto"/>
              <w:ind w:left="0" w:right="0"/>
              <w:jc w:val="center"/>
              <w:rPr>
                <w:rFonts w:hint="eastAsia" w:ascii="宋体" w:hAnsi="宋体" w:eastAsia="宋体" w:cs="宋体"/>
                <w:b w:val="0"/>
                <w:bCs w:val="0"/>
                <w:sz w:val="18"/>
                <w:szCs w:val="18"/>
              </w:rPr>
            </w:pPr>
            <w:r>
              <w:rPr>
                <w:rFonts w:hint="eastAsia" w:ascii="宋体" w:hAnsi="宋体" w:eastAsia="宋体" w:cs="宋体"/>
                <w:b w:val="0"/>
                <w:bCs w:val="0"/>
                <w:sz w:val="18"/>
                <w:szCs w:val="18"/>
              </w:rPr>
              <w:t>通过本课程的学习，掌握多维度财务数据的分析方法与报告撰写技巧，具备从投资者与管理者视角进行数据分析的能力，能够利用数据支持企业经营决策，提升综合财务数据分析与汇报能力。</w:t>
            </w:r>
          </w:p>
        </w:tc>
        <w:tc>
          <w:tcPr>
            <w:tcW w:w="0" w:type="auto"/>
            <w:vAlign w:val="center"/>
          </w:tcPr>
          <w:p w14:paraId="01CC9AA9">
            <w:pPr>
              <w:keepNext w:val="0"/>
              <w:keepLines w:val="0"/>
              <w:suppressLineNumbers w:val="0"/>
              <w:spacing w:before="0" w:beforeAutospacing="0" w:after="0" w:afterAutospacing="0" w:line="240" w:lineRule="auto"/>
              <w:ind w:left="0" w:right="0"/>
              <w:jc w:val="center"/>
              <w:rPr>
                <w:rFonts w:hint="eastAsia" w:ascii="宋体" w:hAnsi="宋体" w:eastAsia="宋体" w:cs="宋体"/>
                <w:b w:val="0"/>
                <w:bCs w:val="0"/>
                <w:sz w:val="18"/>
                <w:szCs w:val="18"/>
              </w:rPr>
            </w:pPr>
            <w:r>
              <w:rPr>
                <w:rFonts w:hint="eastAsia" w:ascii="宋体" w:hAnsi="宋体" w:eastAsia="宋体" w:cs="宋体"/>
                <w:b w:val="0"/>
                <w:bCs w:val="0"/>
                <w:sz w:val="18"/>
                <w:szCs w:val="18"/>
              </w:rPr>
              <w:t>数据清洗及数据标准化的方法。财务数据统计分析方法。财务数据挖掘方法。财务数据可视化展示方法。达到能够从事财务数据采集与处理、财报。指标分析、资产分析、收入分析、费用分析、利润考核、税务分析等工作。</w:t>
            </w:r>
          </w:p>
        </w:tc>
        <w:tc>
          <w:tcPr>
            <w:tcW w:w="0" w:type="auto"/>
            <w:vAlign w:val="center"/>
          </w:tcPr>
          <w:p w14:paraId="2155EA09">
            <w:pPr>
              <w:keepNext w:val="0"/>
              <w:keepLines w:val="0"/>
              <w:suppressLineNumbers w:val="0"/>
              <w:spacing w:before="0" w:beforeAutospacing="0" w:after="0" w:afterAutospacing="0" w:line="240" w:lineRule="auto"/>
              <w:ind w:left="0" w:right="0"/>
              <w:jc w:val="center"/>
              <w:rPr>
                <w:rFonts w:hint="eastAsia" w:ascii="宋体" w:hAnsi="宋体" w:eastAsia="宋体" w:cs="宋体"/>
                <w:b w:val="0"/>
                <w:bCs w:val="0"/>
                <w:sz w:val="18"/>
                <w:szCs w:val="18"/>
              </w:rPr>
            </w:pPr>
            <w:r>
              <w:rPr>
                <w:rFonts w:hint="eastAsia" w:ascii="宋体" w:hAnsi="宋体" w:eastAsia="宋体" w:cs="宋体"/>
                <w:b w:val="0"/>
                <w:bCs w:val="0"/>
                <w:sz w:val="18"/>
                <w:szCs w:val="18"/>
              </w:rPr>
              <w:t>1.教学形式：理实一体化；</w:t>
            </w:r>
            <w:r>
              <w:rPr>
                <w:rFonts w:hint="eastAsia" w:ascii="宋体" w:hAnsi="宋体" w:eastAsia="宋体" w:cs="宋体"/>
                <w:b w:val="0"/>
                <w:bCs w:val="0"/>
                <w:sz w:val="18"/>
                <w:szCs w:val="18"/>
              </w:rPr>
              <w:br w:type="textWrapping"/>
            </w:r>
            <w:r>
              <w:rPr>
                <w:rFonts w:hint="eastAsia" w:ascii="宋体" w:hAnsi="宋体" w:eastAsia="宋体" w:cs="宋体"/>
                <w:b w:val="0"/>
                <w:bCs w:val="0"/>
                <w:sz w:val="18"/>
                <w:szCs w:val="18"/>
              </w:rPr>
              <w:t>2.教室要求：实训教室；</w:t>
            </w:r>
            <w:r>
              <w:rPr>
                <w:rFonts w:hint="eastAsia" w:ascii="宋体" w:hAnsi="宋体" w:eastAsia="宋体" w:cs="宋体"/>
                <w:b w:val="0"/>
                <w:bCs w:val="0"/>
                <w:sz w:val="18"/>
                <w:szCs w:val="18"/>
              </w:rPr>
              <w:br w:type="textWrapping"/>
            </w:r>
            <w:r>
              <w:rPr>
                <w:rFonts w:hint="eastAsia" w:ascii="宋体" w:hAnsi="宋体" w:eastAsia="宋体" w:cs="宋体"/>
                <w:b w:val="0"/>
                <w:bCs w:val="0"/>
                <w:sz w:val="18"/>
                <w:szCs w:val="18"/>
              </w:rPr>
              <w:t>3.考核要求：平时成绩（60%）+期末测试（40%）。</w:t>
            </w:r>
          </w:p>
        </w:tc>
      </w:tr>
    </w:tbl>
    <w:p w14:paraId="73EC62A1">
      <w:pPr>
        <w:pStyle w:val="4"/>
        <w:spacing w:before="0" w:after="0" w:line="360" w:lineRule="auto"/>
        <w:ind w:firstLine="480" w:firstLineChars="200"/>
        <w:rPr>
          <w:rFonts w:hint="eastAsia" w:ascii="宋体" w:hAnsi="宋体" w:eastAsia="宋体" w:cs="宋体"/>
          <w:b w:val="0"/>
          <w:bCs/>
          <w:sz w:val="24"/>
          <w:szCs w:val="24"/>
          <w:lang w:val="en-US" w:eastAsia="zh-CN"/>
        </w:rPr>
      </w:pPr>
    </w:p>
    <w:p w14:paraId="78C1D190">
      <w:pPr>
        <w:pStyle w:val="4"/>
        <w:spacing w:before="0" w:after="0" w:line="360" w:lineRule="auto"/>
        <w:ind w:firstLine="480" w:firstLineChars="200"/>
        <w:rPr>
          <w:rFonts w:hint="eastAsia" w:ascii="宋体" w:hAnsi="宋体" w:eastAsia="宋体" w:cs="宋体"/>
          <w:b w:val="0"/>
          <w:bCs/>
          <w:sz w:val="24"/>
          <w:szCs w:val="24"/>
          <w:lang w:val="en-US"/>
        </w:rPr>
      </w:pPr>
      <w:r>
        <w:rPr>
          <w:rFonts w:hint="eastAsia" w:ascii="宋体" w:hAnsi="宋体" w:eastAsia="宋体" w:cs="宋体"/>
          <w:b w:val="0"/>
          <w:bCs/>
          <w:sz w:val="24"/>
          <w:szCs w:val="24"/>
          <w:lang w:val="en-US" w:eastAsia="zh-CN"/>
        </w:rPr>
        <w:t>3.</w:t>
      </w:r>
      <w:r>
        <w:rPr>
          <w:rFonts w:hint="eastAsia" w:ascii="宋体" w:hAnsi="宋体" w:eastAsia="宋体" w:cs="宋体"/>
          <w:b w:val="0"/>
          <w:bCs/>
          <w:sz w:val="24"/>
          <w:szCs w:val="24"/>
        </w:rPr>
        <w:t>实践</w:t>
      </w:r>
      <w:r>
        <w:rPr>
          <w:rFonts w:hint="eastAsia" w:ascii="宋体" w:hAnsi="宋体" w:eastAsia="宋体" w:cs="宋体"/>
          <w:b w:val="0"/>
          <w:bCs/>
          <w:sz w:val="24"/>
          <w:szCs w:val="24"/>
          <w:lang w:val="en-US" w:eastAsia="zh-CN"/>
        </w:rPr>
        <w:t>教学环节</w:t>
      </w:r>
    </w:p>
    <w:p w14:paraId="715BD08C">
      <w:pPr>
        <w:pStyle w:val="29"/>
        <w:adjustRightInd w:val="0"/>
        <w:snapToGrid w:val="0"/>
        <w:spacing w:line="360" w:lineRule="auto"/>
        <w:ind w:firstLine="560"/>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①</w:t>
      </w:r>
      <w:r>
        <w:rPr>
          <w:rFonts w:hint="eastAsia" w:ascii="宋体" w:hAnsi="宋体" w:eastAsia="宋体" w:cs="宋体"/>
          <w:sz w:val="24"/>
          <w:szCs w:val="24"/>
        </w:rPr>
        <w:t>实践教学体系</w:t>
      </w:r>
    </w:p>
    <w:p w14:paraId="1093B3DA">
      <w:pPr>
        <w:adjustRightInd w:val="0"/>
        <w:snapToGrid w:val="0"/>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以“业财融合”为中心，以新技术转型升级为抓手，引入“学校主体、政府扶持、企业融入”的多元合作模式，贯穿“工匠精神”职业素养培养，根据“基本技能-专项技能-综合创新能力”的三层能力培养递进路径，构建以“开放、智能、共享”为理念的“智慧财会专业群”实践教学基地，形成集实践教学、社会培训、企业真实业务和社会技术服务于一体，具有财会专业群特色的高水平产教融合实训基地，从校内外两个维度形成培养合力，助力“智慧财会”高素质技术技能型人才培养的实现。“智慧财会专业群”实践教学体系见下图6-1：</w:t>
      </w:r>
    </w:p>
    <w:p w14:paraId="12CB5E64">
      <w:pPr>
        <w:adjustRightInd w:val="0"/>
        <w:snapToGrid w:val="0"/>
        <w:spacing w:line="360" w:lineRule="auto"/>
        <w:jc w:val="center"/>
        <w:rPr>
          <w:rFonts w:hint="eastAsia" w:ascii="宋体" w:hAnsi="宋体" w:eastAsia="宋体" w:cs="宋体"/>
          <w:sz w:val="24"/>
          <w:szCs w:val="24"/>
        </w:rPr>
      </w:pPr>
      <w:r>
        <w:rPr>
          <w:rFonts w:hint="eastAsia" w:ascii="宋体" w:hAnsi="宋体" w:eastAsia="宋体" w:cs="宋体"/>
          <w:sz w:val="24"/>
          <w:szCs w:val="24"/>
        </w:rPr>
        <w:drawing>
          <wp:inline distT="0" distB="0" distL="0" distR="0">
            <wp:extent cx="5293995" cy="4191635"/>
            <wp:effectExtent l="0" t="0" r="9525" b="14605"/>
            <wp:docPr id="125344351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3443515" name="图片 1"/>
                    <pic:cNvPicPr>
                      <a:picLocks noChangeAspect="1"/>
                    </pic:cNvPicPr>
                  </pic:nvPicPr>
                  <pic:blipFill>
                    <a:blip r:embed="rId13"/>
                    <a:stretch>
                      <a:fillRect/>
                    </a:stretch>
                  </pic:blipFill>
                  <pic:spPr>
                    <a:xfrm>
                      <a:off x="0" y="0"/>
                      <a:ext cx="5315402" cy="4209052"/>
                    </a:xfrm>
                    <a:prstGeom prst="rect">
                      <a:avLst/>
                    </a:prstGeom>
                  </pic:spPr>
                </pic:pic>
              </a:graphicData>
            </a:graphic>
          </wp:inline>
        </w:drawing>
      </w:r>
    </w:p>
    <w:p w14:paraId="02E7D462">
      <w:pPr>
        <w:adjustRightInd w:val="0"/>
        <w:snapToGrid w:val="0"/>
        <w:spacing w:line="360" w:lineRule="auto"/>
        <w:ind w:firstLine="360" w:firstLineChars="200"/>
        <w:rPr>
          <w:rFonts w:hint="eastAsia" w:ascii="宋体" w:hAnsi="宋体" w:eastAsia="宋体" w:cs="宋体"/>
          <w:sz w:val="18"/>
          <w:szCs w:val="18"/>
        </w:rPr>
      </w:pPr>
      <w:r>
        <w:rPr>
          <w:rFonts w:hint="eastAsia" w:ascii="宋体" w:hAnsi="宋体" w:eastAsia="宋体" w:cs="宋体"/>
          <w:sz w:val="18"/>
          <w:szCs w:val="18"/>
        </w:rPr>
        <w:t>注：实训室建设情况</w:t>
      </w:r>
      <w:r>
        <w:rPr>
          <w:rFonts w:hint="eastAsia" w:ascii="宋体" w:hAnsi="宋体" w:eastAsia="宋体" w:cs="宋体"/>
          <w:sz w:val="18"/>
          <w:szCs w:val="18"/>
        </w:rPr>
        <w:drawing>
          <wp:inline distT="0" distB="0" distL="0" distR="0">
            <wp:extent cx="533400" cy="203200"/>
            <wp:effectExtent l="0" t="0" r="0" b="1016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pic:cNvPicPr>
                      <a:picLocks noChangeAspect="1"/>
                    </pic:cNvPicPr>
                  </pic:nvPicPr>
                  <pic:blipFill>
                    <a:blip r:embed="rId14"/>
                    <a:stretch>
                      <a:fillRect/>
                    </a:stretch>
                  </pic:blipFill>
                  <pic:spPr>
                    <a:xfrm>
                      <a:off x="0" y="0"/>
                      <a:ext cx="533427" cy="203210"/>
                    </a:xfrm>
                    <a:prstGeom prst="rect">
                      <a:avLst/>
                    </a:prstGeom>
                  </pic:spPr>
                </pic:pic>
              </a:graphicData>
            </a:graphic>
          </wp:inline>
        </w:drawing>
      </w:r>
      <w:r>
        <w:rPr>
          <w:rFonts w:hint="eastAsia" w:ascii="宋体" w:hAnsi="宋体" w:eastAsia="宋体" w:cs="宋体"/>
          <w:sz w:val="18"/>
          <w:szCs w:val="18"/>
        </w:rPr>
        <w:t>已建成</w:t>
      </w:r>
      <w:r>
        <w:rPr>
          <w:rFonts w:hint="eastAsia" w:ascii="宋体" w:hAnsi="宋体" w:eastAsia="宋体" w:cs="宋体"/>
          <w:sz w:val="18"/>
          <w:szCs w:val="18"/>
        </w:rPr>
        <w:drawing>
          <wp:inline distT="0" distB="0" distL="0" distR="0">
            <wp:extent cx="539750" cy="209550"/>
            <wp:effectExtent l="0" t="0" r="8890" b="381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pic:cNvPicPr>
                      <a:picLocks noChangeAspect="1"/>
                    </pic:cNvPicPr>
                  </pic:nvPicPr>
                  <pic:blipFill>
                    <a:blip r:embed="rId15"/>
                    <a:stretch>
                      <a:fillRect/>
                    </a:stretch>
                  </pic:blipFill>
                  <pic:spPr>
                    <a:xfrm>
                      <a:off x="0" y="0"/>
                      <a:ext cx="539778" cy="209561"/>
                    </a:xfrm>
                    <a:prstGeom prst="rect">
                      <a:avLst/>
                    </a:prstGeom>
                  </pic:spPr>
                </pic:pic>
              </a:graphicData>
            </a:graphic>
          </wp:inline>
        </w:drawing>
      </w:r>
      <w:r>
        <w:rPr>
          <w:rFonts w:hint="eastAsia" w:ascii="宋体" w:hAnsi="宋体" w:eastAsia="宋体" w:cs="宋体"/>
          <w:sz w:val="18"/>
          <w:szCs w:val="18"/>
        </w:rPr>
        <w:t>未来建</w:t>
      </w:r>
    </w:p>
    <w:p w14:paraId="0B6248D8">
      <w:pPr>
        <w:adjustRightInd w:val="0"/>
        <w:snapToGrid w:val="0"/>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lang w:val="en-US" w:eastAsia="zh-CN"/>
        </w:rPr>
        <w:t>②</w:t>
      </w:r>
      <w:r>
        <w:rPr>
          <w:rFonts w:hint="eastAsia" w:ascii="宋体" w:hAnsi="宋体" w:eastAsia="宋体" w:cs="宋体"/>
          <w:sz w:val="24"/>
          <w:szCs w:val="24"/>
        </w:rPr>
        <w:t>主要实践教学环节</w:t>
      </w:r>
    </w:p>
    <w:p w14:paraId="5D6B9CE2">
      <w:pPr>
        <w:adjustRightInd w:val="0"/>
        <w:snapToGrid w:val="0"/>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主要教学实践环节包括实验、实训</w:t>
      </w:r>
      <w:r>
        <w:rPr>
          <w:rFonts w:hint="eastAsia" w:ascii="宋体" w:hAnsi="宋体" w:eastAsia="宋体" w:cs="宋体"/>
          <w:sz w:val="24"/>
          <w:szCs w:val="24"/>
          <w:lang w:eastAsia="zh-CN"/>
        </w:rPr>
        <w:t>、</w:t>
      </w:r>
      <w:r>
        <w:rPr>
          <w:rFonts w:hint="eastAsia" w:ascii="宋体" w:hAnsi="宋体" w:eastAsia="宋体" w:cs="宋体"/>
          <w:sz w:val="24"/>
          <w:szCs w:val="24"/>
        </w:rPr>
        <w:t>实习、</w:t>
      </w:r>
      <w:r>
        <w:rPr>
          <w:rFonts w:hint="eastAsia" w:ascii="宋体" w:hAnsi="宋体" w:eastAsia="宋体" w:cs="宋体"/>
          <w:sz w:val="24"/>
          <w:szCs w:val="24"/>
          <w:lang w:val="en-US" w:eastAsia="zh-CN"/>
        </w:rPr>
        <w:t>毕业设计</w:t>
      </w:r>
      <w:r>
        <w:rPr>
          <w:rFonts w:hint="eastAsia" w:ascii="宋体" w:hAnsi="宋体" w:eastAsia="宋体" w:cs="宋体"/>
          <w:sz w:val="24"/>
          <w:szCs w:val="24"/>
        </w:rPr>
        <w:t>等。要有在企业实践环节的安排。</w:t>
      </w:r>
    </w:p>
    <w:p w14:paraId="24C9753C">
      <w:pPr>
        <w:adjustRightInd w:val="0"/>
        <w:snapToGrid w:val="0"/>
        <w:spacing w:line="360" w:lineRule="auto"/>
        <w:ind w:firstLine="480" w:firstLineChars="200"/>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a.实验安排</w:t>
      </w:r>
    </w:p>
    <w:tbl>
      <w:tblPr>
        <w:tblStyle w:val="1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96"/>
        <w:gridCol w:w="1580"/>
        <w:gridCol w:w="692"/>
        <w:gridCol w:w="1185"/>
        <w:gridCol w:w="2548"/>
        <w:gridCol w:w="2021"/>
      </w:tblGrid>
      <w:tr w14:paraId="35F3EF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0" w:type="auto"/>
            <w:vAlign w:val="center"/>
          </w:tcPr>
          <w:p w14:paraId="38CAB909">
            <w:pPr>
              <w:keepNext w:val="0"/>
              <w:keepLines w:val="0"/>
              <w:suppressLineNumbers w:val="0"/>
              <w:spacing w:before="0" w:beforeAutospacing="0" w:after="0" w:afterAutospacing="0" w:line="240" w:lineRule="auto"/>
              <w:ind w:left="0" w:right="0"/>
              <w:jc w:val="center"/>
              <w:rPr>
                <w:rFonts w:hint="eastAsia" w:ascii="宋体" w:hAnsi="宋体" w:eastAsia="宋体" w:cs="宋体"/>
                <w:b/>
                <w:bCs/>
                <w:sz w:val="18"/>
                <w:szCs w:val="18"/>
                <w:lang w:val="en-US" w:eastAsia="zh-CN"/>
              </w:rPr>
            </w:pPr>
            <w:r>
              <w:rPr>
                <w:rFonts w:hint="eastAsia" w:ascii="宋体" w:hAnsi="宋体" w:eastAsia="宋体" w:cs="宋体"/>
                <w:b/>
                <w:bCs/>
                <w:sz w:val="18"/>
                <w:szCs w:val="18"/>
                <w:lang w:val="en-US" w:eastAsia="zh-CN"/>
              </w:rPr>
              <w:t>序号</w:t>
            </w:r>
          </w:p>
        </w:tc>
        <w:tc>
          <w:tcPr>
            <w:tcW w:w="0" w:type="auto"/>
            <w:vAlign w:val="center"/>
          </w:tcPr>
          <w:p w14:paraId="32EC3E26">
            <w:pPr>
              <w:keepNext w:val="0"/>
              <w:keepLines w:val="0"/>
              <w:suppressLineNumbers w:val="0"/>
              <w:spacing w:before="0" w:beforeAutospacing="0" w:after="0" w:afterAutospacing="0" w:line="240" w:lineRule="auto"/>
              <w:ind w:left="0" w:right="0"/>
              <w:jc w:val="center"/>
              <w:rPr>
                <w:rFonts w:hint="eastAsia" w:ascii="宋体" w:hAnsi="宋体" w:eastAsia="宋体" w:cs="宋体"/>
                <w:b/>
                <w:bCs/>
                <w:sz w:val="18"/>
                <w:szCs w:val="18"/>
                <w:lang w:val="en-US" w:eastAsia="zh-CN"/>
              </w:rPr>
            </w:pPr>
            <w:r>
              <w:rPr>
                <w:rFonts w:hint="eastAsia" w:ascii="宋体" w:hAnsi="宋体" w:eastAsia="宋体" w:cs="宋体"/>
                <w:b/>
                <w:bCs/>
                <w:sz w:val="18"/>
                <w:szCs w:val="18"/>
                <w:lang w:val="en-US" w:eastAsia="zh-CN"/>
              </w:rPr>
              <w:t>实验环节</w:t>
            </w:r>
          </w:p>
        </w:tc>
        <w:tc>
          <w:tcPr>
            <w:tcW w:w="0" w:type="auto"/>
            <w:shd w:val="clear" w:color="auto" w:fill="auto"/>
            <w:vAlign w:val="center"/>
          </w:tcPr>
          <w:p w14:paraId="4081CC88">
            <w:pPr>
              <w:keepNext w:val="0"/>
              <w:keepLines w:val="0"/>
              <w:suppressLineNumbers w:val="0"/>
              <w:spacing w:before="0" w:beforeAutospacing="0" w:after="0" w:afterAutospacing="0" w:line="240" w:lineRule="auto"/>
              <w:ind w:left="0" w:right="0"/>
              <w:jc w:val="center"/>
              <w:rPr>
                <w:rFonts w:hint="eastAsia" w:ascii="宋体" w:hAnsi="宋体" w:eastAsia="宋体" w:cs="宋体"/>
                <w:b/>
                <w:bCs/>
                <w:kern w:val="2"/>
                <w:sz w:val="18"/>
                <w:szCs w:val="18"/>
                <w:lang w:val="en-US" w:eastAsia="zh-CN" w:bidi="ar-SA"/>
              </w:rPr>
            </w:pPr>
            <w:r>
              <w:rPr>
                <w:rFonts w:hint="eastAsia" w:ascii="宋体" w:hAnsi="宋体" w:eastAsia="宋体" w:cs="宋体"/>
                <w:b/>
                <w:bCs/>
                <w:sz w:val="18"/>
                <w:szCs w:val="18"/>
                <w:lang w:val="en-US" w:eastAsia="zh-CN"/>
              </w:rPr>
              <w:t>学期</w:t>
            </w:r>
          </w:p>
        </w:tc>
        <w:tc>
          <w:tcPr>
            <w:tcW w:w="0" w:type="auto"/>
            <w:vAlign w:val="center"/>
          </w:tcPr>
          <w:p w14:paraId="2C8C2B95">
            <w:pPr>
              <w:keepNext w:val="0"/>
              <w:keepLines w:val="0"/>
              <w:suppressLineNumbers w:val="0"/>
              <w:spacing w:before="0" w:beforeAutospacing="0" w:after="0" w:afterAutospacing="0" w:line="240" w:lineRule="auto"/>
              <w:ind w:left="0" w:right="0"/>
              <w:jc w:val="center"/>
              <w:rPr>
                <w:rFonts w:hint="eastAsia" w:ascii="宋体" w:hAnsi="宋体" w:eastAsia="宋体" w:cs="宋体"/>
                <w:b/>
                <w:bCs/>
                <w:sz w:val="18"/>
                <w:szCs w:val="18"/>
                <w:lang w:val="en-US" w:eastAsia="zh-CN"/>
              </w:rPr>
            </w:pPr>
            <w:r>
              <w:rPr>
                <w:rFonts w:hint="eastAsia" w:ascii="宋体" w:hAnsi="宋体" w:eastAsia="宋体" w:cs="宋体"/>
                <w:b/>
                <w:bCs/>
                <w:sz w:val="18"/>
                <w:szCs w:val="18"/>
                <w:lang w:val="en-US" w:eastAsia="zh-CN"/>
              </w:rPr>
              <w:t>实施地点</w:t>
            </w:r>
          </w:p>
        </w:tc>
        <w:tc>
          <w:tcPr>
            <w:tcW w:w="0" w:type="auto"/>
            <w:vAlign w:val="center"/>
          </w:tcPr>
          <w:p w14:paraId="02900AEC">
            <w:pPr>
              <w:keepNext w:val="0"/>
              <w:keepLines w:val="0"/>
              <w:suppressLineNumbers w:val="0"/>
              <w:spacing w:before="0" w:beforeAutospacing="0" w:after="0" w:afterAutospacing="0" w:line="240" w:lineRule="auto"/>
              <w:ind w:left="0" w:right="0"/>
              <w:jc w:val="center"/>
              <w:rPr>
                <w:rFonts w:hint="eastAsia" w:ascii="宋体" w:hAnsi="宋体" w:eastAsia="宋体" w:cs="宋体"/>
                <w:b/>
                <w:bCs/>
                <w:sz w:val="18"/>
                <w:szCs w:val="18"/>
                <w:lang w:val="en-US" w:eastAsia="zh-CN"/>
              </w:rPr>
            </w:pPr>
            <w:r>
              <w:rPr>
                <w:rFonts w:hint="eastAsia" w:ascii="宋体" w:hAnsi="宋体" w:eastAsia="宋体" w:cs="宋体"/>
                <w:b/>
                <w:bCs/>
                <w:sz w:val="18"/>
                <w:szCs w:val="18"/>
                <w:lang w:val="en-US" w:eastAsia="zh-CN"/>
              </w:rPr>
              <w:t>实验内容</w:t>
            </w:r>
          </w:p>
        </w:tc>
        <w:tc>
          <w:tcPr>
            <w:tcW w:w="0" w:type="auto"/>
            <w:vAlign w:val="center"/>
          </w:tcPr>
          <w:p w14:paraId="23DFF469">
            <w:pPr>
              <w:keepNext w:val="0"/>
              <w:keepLines w:val="0"/>
              <w:suppressLineNumbers w:val="0"/>
              <w:spacing w:before="0" w:beforeAutospacing="0" w:after="0" w:afterAutospacing="0" w:line="240" w:lineRule="auto"/>
              <w:ind w:left="0" w:right="0"/>
              <w:jc w:val="center"/>
              <w:rPr>
                <w:rFonts w:hint="eastAsia" w:ascii="宋体" w:hAnsi="宋体" w:eastAsia="宋体" w:cs="宋体"/>
                <w:b/>
                <w:bCs/>
                <w:sz w:val="18"/>
                <w:szCs w:val="18"/>
                <w:lang w:val="en-US" w:eastAsia="zh-CN"/>
              </w:rPr>
            </w:pPr>
            <w:r>
              <w:rPr>
                <w:rFonts w:hint="eastAsia" w:ascii="宋体" w:hAnsi="宋体" w:eastAsia="宋体" w:cs="宋体"/>
                <w:b/>
                <w:bCs/>
                <w:sz w:val="18"/>
                <w:szCs w:val="18"/>
                <w:lang w:val="en-US" w:eastAsia="zh-CN"/>
              </w:rPr>
              <w:t>依托课程</w:t>
            </w:r>
          </w:p>
        </w:tc>
      </w:tr>
      <w:tr w14:paraId="0CFA3D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vAlign w:val="center"/>
          </w:tcPr>
          <w:p w14:paraId="1C5648B8">
            <w:pPr>
              <w:keepNext w:val="0"/>
              <w:keepLines w:val="0"/>
              <w:suppressLineNumbers w:val="0"/>
              <w:adjustRightInd w:val="0"/>
              <w:snapToGrid w:val="0"/>
              <w:spacing w:before="0" w:beforeAutospacing="0" w:after="0" w:afterAutospacing="0" w:line="240" w:lineRule="auto"/>
              <w:ind w:left="0" w:right="0"/>
              <w:jc w:val="center"/>
              <w:rPr>
                <w:rFonts w:hint="eastAsia" w:ascii="宋体" w:hAnsi="宋体" w:eastAsia="宋体" w:cs="宋体"/>
                <w:b w:val="0"/>
                <w:kern w:val="2"/>
                <w:sz w:val="18"/>
                <w:szCs w:val="18"/>
                <w:shd w:val="clear" w:color="auto" w:fill="FFFFFF"/>
                <w:vertAlign w:val="baseline"/>
                <w:lang w:val="en-US" w:eastAsia="zh-CN" w:bidi="ar-SA"/>
              </w:rPr>
            </w:pPr>
            <w:r>
              <w:rPr>
                <w:rFonts w:hint="eastAsia" w:ascii="宋体" w:hAnsi="宋体" w:eastAsia="宋体" w:cs="宋体"/>
                <w:kern w:val="0"/>
                <w:sz w:val="18"/>
                <w:szCs w:val="18"/>
              </w:rPr>
              <w:t>1</w:t>
            </w:r>
          </w:p>
        </w:tc>
        <w:tc>
          <w:tcPr>
            <w:tcW w:w="0" w:type="auto"/>
            <w:vAlign w:val="top"/>
          </w:tcPr>
          <w:p w14:paraId="4CBC6D93">
            <w:pPr>
              <w:keepNext w:val="0"/>
              <w:keepLines w:val="0"/>
              <w:suppressLineNumbers w:val="0"/>
              <w:adjustRightInd w:val="0"/>
              <w:snapToGrid w:val="0"/>
              <w:spacing w:before="0" w:beforeAutospacing="0" w:after="0" w:afterAutospacing="0" w:line="240" w:lineRule="auto"/>
              <w:ind w:left="0" w:right="0"/>
              <w:jc w:val="center"/>
              <w:rPr>
                <w:rFonts w:hint="eastAsia" w:ascii="宋体" w:hAnsi="宋体" w:eastAsia="宋体" w:cs="宋体"/>
                <w:b w:val="0"/>
                <w:kern w:val="2"/>
                <w:sz w:val="18"/>
                <w:szCs w:val="18"/>
                <w:shd w:val="clear" w:color="auto" w:fill="FFFFFF"/>
                <w:vertAlign w:val="baseline"/>
                <w:lang w:val="en-US" w:eastAsia="zh-CN" w:bidi="ar-SA"/>
              </w:rPr>
            </w:pPr>
            <w:r>
              <w:rPr>
                <w:rFonts w:hint="eastAsia" w:ascii="宋体" w:hAnsi="宋体" w:eastAsia="宋体" w:cs="宋体"/>
                <w:kern w:val="2"/>
                <w:sz w:val="18"/>
                <w:szCs w:val="18"/>
              </w:rPr>
              <w:t>基础财务数据处理实践</w:t>
            </w:r>
          </w:p>
        </w:tc>
        <w:tc>
          <w:tcPr>
            <w:tcW w:w="0" w:type="auto"/>
            <w:vAlign w:val="top"/>
          </w:tcPr>
          <w:p w14:paraId="3D76899E">
            <w:pPr>
              <w:keepNext w:val="0"/>
              <w:keepLines w:val="0"/>
              <w:suppressLineNumbers w:val="0"/>
              <w:adjustRightInd w:val="0"/>
              <w:snapToGrid w:val="0"/>
              <w:spacing w:before="0" w:beforeAutospacing="0" w:after="0" w:afterAutospacing="0" w:line="240" w:lineRule="auto"/>
              <w:ind w:left="0" w:right="0"/>
              <w:jc w:val="center"/>
              <w:rPr>
                <w:rFonts w:hint="eastAsia" w:ascii="宋体" w:hAnsi="宋体" w:eastAsia="宋体" w:cs="宋体"/>
                <w:b w:val="0"/>
                <w:kern w:val="2"/>
                <w:sz w:val="18"/>
                <w:szCs w:val="18"/>
                <w:shd w:val="clear" w:color="auto" w:fill="FFFFFF"/>
                <w:vertAlign w:val="baseline"/>
                <w:lang w:val="en-US" w:eastAsia="zh-CN" w:bidi="ar-SA"/>
              </w:rPr>
            </w:pPr>
            <w:r>
              <w:rPr>
                <w:rFonts w:hint="eastAsia" w:ascii="宋体" w:hAnsi="宋体" w:eastAsia="宋体" w:cs="宋体"/>
                <w:kern w:val="2"/>
                <w:sz w:val="18"/>
                <w:szCs w:val="18"/>
              </w:rPr>
              <w:t>第2学期</w:t>
            </w:r>
          </w:p>
        </w:tc>
        <w:tc>
          <w:tcPr>
            <w:tcW w:w="0" w:type="auto"/>
            <w:vAlign w:val="top"/>
          </w:tcPr>
          <w:p w14:paraId="37A27407">
            <w:pPr>
              <w:keepNext w:val="0"/>
              <w:keepLines w:val="0"/>
              <w:suppressLineNumbers w:val="0"/>
              <w:adjustRightInd w:val="0"/>
              <w:snapToGrid w:val="0"/>
              <w:spacing w:before="0" w:beforeAutospacing="0" w:after="0" w:afterAutospacing="0" w:line="240" w:lineRule="auto"/>
              <w:ind w:left="0" w:right="0"/>
              <w:jc w:val="center"/>
              <w:rPr>
                <w:rFonts w:hint="eastAsia" w:ascii="宋体" w:hAnsi="宋体" w:eastAsia="宋体" w:cs="宋体"/>
                <w:b w:val="0"/>
                <w:kern w:val="2"/>
                <w:sz w:val="18"/>
                <w:szCs w:val="18"/>
                <w:shd w:val="clear" w:color="auto" w:fill="FFFFFF"/>
                <w:vertAlign w:val="baseline"/>
                <w:lang w:val="en-US" w:eastAsia="zh-CN" w:bidi="ar-SA"/>
              </w:rPr>
            </w:pPr>
            <w:r>
              <w:rPr>
                <w:rFonts w:hint="eastAsia" w:ascii="宋体" w:hAnsi="宋体" w:eastAsia="宋体" w:cs="宋体"/>
                <w:kern w:val="2"/>
                <w:sz w:val="18"/>
                <w:szCs w:val="18"/>
              </w:rPr>
              <w:t>校内财务会计实验室</w:t>
            </w:r>
          </w:p>
        </w:tc>
        <w:tc>
          <w:tcPr>
            <w:tcW w:w="0" w:type="auto"/>
            <w:vAlign w:val="top"/>
          </w:tcPr>
          <w:p w14:paraId="200A93BF">
            <w:pPr>
              <w:keepNext w:val="0"/>
              <w:keepLines w:val="0"/>
              <w:suppressLineNumbers w:val="0"/>
              <w:adjustRightInd w:val="0"/>
              <w:snapToGrid w:val="0"/>
              <w:spacing w:before="0" w:beforeAutospacing="0" w:after="0" w:afterAutospacing="0" w:line="240" w:lineRule="auto"/>
              <w:ind w:left="0" w:right="0"/>
              <w:jc w:val="center"/>
              <w:rPr>
                <w:rFonts w:hint="eastAsia" w:ascii="宋体" w:hAnsi="宋体" w:eastAsia="宋体" w:cs="宋体"/>
                <w:b w:val="0"/>
                <w:kern w:val="2"/>
                <w:sz w:val="18"/>
                <w:szCs w:val="18"/>
                <w:shd w:val="clear" w:color="auto" w:fill="FFFFFF"/>
                <w:vertAlign w:val="baseline"/>
                <w:lang w:val="en-US" w:eastAsia="zh-CN" w:bidi="ar-SA"/>
              </w:rPr>
            </w:pPr>
            <w:r>
              <w:rPr>
                <w:rFonts w:hint="eastAsia" w:ascii="宋体" w:hAnsi="宋体" w:eastAsia="宋体" w:cs="宋体"/>
                <w:kern w:val="2"/>
                <w:sz w:val="18"/>
                <w:szCs w:val="18"/>
              </w:rPr>
              <w:t>完成工业企业账务处理</w:t>
            </w:r>
          </w:p>
        </w:tc>
        <w:tc>
          <w:tcPr>
            <w:tcW w:w="0" w:type="auto"/>
            <w:vAlign w:val="top"/>
          </w:tcPr>
          <w:p w14:paraId="6E3AC467">
            <w:pPr>
              <w:keepNext w:val="0"/>
              <w:keepLines w:val="0"/>
              <w:suppressLineNumbers w:val="0"/>
              <w:adjustRightInd w:val="0"/>
              <w:snapToGrid w:val="0"/>
              <w:spacing w:before="0" w:beforeAutospacing="0" w:after="0" w:afterAutospacing="0" w:line="240" w:lineRule="auto"/>
              <w:ind w:left="0" w:right="0"/>
              <w:jc w:val="center"/>
              <w:rPr>
                <w:rFonts w:hint="eastAsia" w:ascii="宋体" w:hAnsi="宋体" w:eastAsia="宋体" w:cs="宋体"/>
                <w:b w:val="0"/>
                <w:kern w:val="2"/>
                <w:sz w:val="18"/>
                <w:szCs w:val="18"/>
                <w:shd w:val="clear" w:color="auto" w:fill="FFFFFF"/>
                <w:vertAlign w:val="baseline"/>
                <w:lang w:val="en-US" w:eastAsia="zh-CN" w:bidi="ar-SA"/>
              </w:rPr>
            </w:pPr>
            <w:r>
              <w:rPr>
                <w:rFonts w:hint="eastAsia" w:ascii="宋体" w:hAnsi="宋体" w:eastAsia="宋体" w:cs="宋体"/>
                <w:kern w:val="2"/>
                <w:sz w:val="18"/>
                <w:szCs w:val="18"/>
              </w:rPr>
              <w:t>财务会计（一）、财务会计（二）</w:t>
            </w:r>
          </w:p>
        </w:tc>
      </w:tr>
      <w:tr w14:paraId="47E1EC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vAlign w:val="center"/>
          </w:tcPr>
          <w:p w14:paraId="3911C118">
            <w:pPr>
              <w:keepNext w:val="0"/>
              <w:keepLines w:val="0"/>
              <w:suppressLineNumbers w:val="0"/>
              <w:adjustRightInd w:val="0"/>
              <w:snapToGrid w:val="0"/>
              <w:spacing w:before="0" w:beforeAutospacing="0" w:after="0" w:afterAutospacing="0" w:line="240" w:lineRule="auto"/>
              <w:ind w:left="0" w:right="0"/>
              <w:jc w:val="center"/>
              <w:rPr>
                <w:rFonts w:hint="eastAsia" w:ascii="宋体" w:hAnsi="宋体" w:eastAsia="宋体" w:cs="宋体"/>
                <w:b w:val="0"/>
                <w:kern w:val="2"/>
                <w:sz w:val="18"/>
                <w:szCs w:val="18"/>
                <w:shd w:val="clear" w:color="auto" w:fill="FFFFFF"/>
                <w:vertAlign w:val="baseline"/>
                <w:lang w:val="en-US" w:eastAsia="zh-CN" w:bidi="ar-SA"/>
              </w:rPr>
            </w:pPr>
            <w:r>
              <w:rPr>
                <w:rFonts w:hint="eastAsia" w:ascii="宋体" w:hAnsi="宋体" w:eastAsia="宋体" w:cs="宋体"/>
                <w:kern w:val="0"/>
                <w:sz w:val="18"/>
                <w:szCs w:val="18"/>
              </w:rPr>
              <w:t>2</w:t>
            </w:r>
          </w:p>
        </w:tc>
        <w:tc>
          <w:tcPr>
            <w:tcW w:w="0" w:type="auto"/>
            <w:vAlign w:val="top"/>
          </w:tcPr>
          <w:p w14:paraId="3A928EB7">
            <w:pPr>
              <w:keepNext w:val="0"/>
              <w:keepLines w:val="0"/>
              <w:suppressLineNumbers w:val="0"/>
              <w:adjustRightInd w:val="0"/>
              <w:snapToGrid w:val="0"/>
              <w:spacing w:before="0" w:beforeAutospacing="0" w:after="0" w:afterAutospacing="0" w:line="240" w:lineRule="auto"/>
              <w:ind w:left="0" w:right="0"/>
              <w:jc w:val="center"/>
              <w:rPr>
                <w:rFonts w:hint="eastAsia" w:ascii="宋体" w:hAnsi="宋体" w:eastAsia="宋体" w:cs="宋体"/>
                <w:b w:val="0"/>
                <w:kern w:val="2"/>
                <w:sz w:val="18"/>
                <w:szCs w:val="18"/>
                <w:shd w:val="clear" w:color="auto" w:fill="FFFFFF"/>
                <w:vertAlign w:val="baseline"/>
                <w:lang w:val="en-US" w:eastAsia="zh-CN" w:bidi="ar-SA"/>
              </w:rPr>
            </w:pPr>
            <w:r>
              <w:rPr>
                <w:rFonts w:hint="eastAsia" w:ascii="宋体" w:hAnsi="宋体" w:eastAsia="宋体" w:cs="宋体"/>
                <w:kern w:val="2"/>
                <w:sz w:val="18"/>
                <w:szCs w:val="18"/>
              </w:rPr>
              <w:t>税费申报智能化仿真实验</w:t>
            </w:r>
          </w:p>
        </w:tc>
        <w:tc>
          <w:tcPr>
            <w:tcW w:w="0" w:type="auto"/>
            <w:vAlign w:val="top"/>
          </w:tcPr>
          <w:p w14:paraId="6F370950">
            <w:pPr>
              <w:keepNext w:val="0"/>
              <w:keepLines w:val="0"/>
              <w:suppressLineNumbers w:val="0"/>
              <w:adjustRightInd w:val="0"/>
              <w:snapToGrid w:val="0"/>
              <w:spacing w:before="0" w:beforeAutospacing="0" w:after="0" w:afterAutospacing="0" w:line="240" w:lineRule="auto"/>
              <w:ind w:left="0" w:right="0"/>
              <w:jc w:val="center"/>
              <w:rPr>
                <w:rFonts w:hint="eastAsia" w:ascii="宋体" w:hAnsi="宋体" w:eastAsia="宋体" w:cs="宋体"/>
                <w:b w:val="0"/>
                <w:kern w:val="2"/>
                <w:sz w:val="18"/>
                <w:szCs w:val="18"/>
                <w:shd w:val="clear" w:color="auto" w:fill="FFFFFF"/>
                <w:vertAlign w:val="baseline"/>
                <w:lang w:val="en-US" w:eastAsia="zh-CN" w:bidi="ar-SA"/>
              </w:rPr>
            </w:pPr>
            <w:r>
              <w:rPr>
                <w:rFonts w:hint="eastAsia" w:ascii="宋体" w:hAnsi="宋体" w:eastAsia="宋体" w:cs="宋体"/>
                <w:kern w:val="2"/>
                <w:sz w:val="18"/>
                <w:szCs w:val="18"/>
              </w:rPr>
              <w:t>第3学期</w:t>
            </w:r>
          </w:p>
        </w:tc>
        <w:tc>
          <w:tcPr>
            <w:tcW w:w="0" w:type="auto"/>
            <w:vAlign w:val="top"/>
          </w:tcPr>
          <w:p w14:paraId="7DA65993">
            <w:pPr>
              <w:keepNext w:val="0"/>
              <w:keepLines w:val="0"/>
              <w:suppressLineNumbers w:val="0"/>
              <w:adjustRightInd w:val="0"/>
              <w:snapToGrid w:val="0"/>
              <w:spacing w:before="0" w:beforeAutospacing="0" w:after="0" w:afterAutospacing="0" w:line="240" w:lineRule="auto"/>
              <w:ind w:left="0" w:right="0"/>
              <w:jc w:val="center"/>
              <w:rPr>
                <w:rFonts w:hint="eastAsia" w:ascii="宋体" w:hAnsi="宋体" w:eastAsia="宋体" w:cs="宋体"/>
                <w:b w:val="0"/>
                <w:kern w:val="2"/>
                <w:sz w:val="18"/>
                <w:szCs w:val="18"/>
                <w:shd w:val="clear" w:color="auto" w:fill="FFFFFF"/>
                <w:vertAlign w:val="baseline"/>
                <w:lang w:val="en-US" w:eastAsia="zh-CN" w:bidi="ar-SA"/>
              </w:rPr>
            </w:pPr>
            <w:r>
              <w:rPr>
                <w:rFonts w:hint="eastAsia" w:ascii="宋体" w:hAnsi="宋体" w:eastAsia="宋体" w:cs="宋体"/>
                <w:kern w:val="2"/>
                <w:sz w:val="18"/>
                <w:szCs w:val="18"/>
              </w:rPr>
              <w:t>校内税务实验室</w:t>
            </w:r>
          </w:p>
        </w:tc>
        <w:tc>
          <w:tcPr>
            <w:tcW w:w="0" w:type="auto"/>
            <w:vAlign w:val="top"/>
          </w:tcPr>
          <w:p w14:paraId="71A66007">
            <w:pPr>
              <w:keepNext w:val="0"/>
              <w:keepLines w:val="0"/>
              <w:suppressLineNumbers w:val="0"/>
              <w:adjustRightInd w:val="0"/>
              <w:snapToGrid w:val="0"/>
              <w:spacing w:before="0" w:beforeAutospacing="0" w:after="0" w:afterAutospacing="0" w:line="240" w:lineRule="auto"/>
              <w:ind w:left="0" w:right="0"/>
              <w:jc w:val="center"/>
              <w:rPr>
                <w:rFonts w:hint="eastAsia" w:ascii="宋体" w:hAnsi="宋体" w:eastAsia="宋体" w:cs="宋体"/>
                <w:b w:val="0"/>
                <w:kern w:val="2"/>
                <w:sz w:val="18"/>
                <w:szCs w:val="18"/>
                <w:shd w:val="clear" w:color="auto" w:fill="FFFFFF"/>
                <w:vertAlign w:val="baseline"/>
                <w:lang w:val="en-US" w:eastAsia="zh-CN" w:bidi="ar-SA"/>
              </w:rPr>
            </w:pPr>
            <w:r>
              <w:rPr>
                <w:rFonts w:hint="eastAsia" w:ascii="宋体" w:hAnsi="宋体" w:eastAsia="宋体" w:cs="宋体"/>
                <w:kern w:val="2"/>
                <w:sz w:val="18"/>
                <w:szCs w:val="18"/>
              </w:rPr>
              <w:t>模拟开票、增值税与企业所得税的智慧化申报流程</w:t>
            </w:r>
          </w:p>
        </w:tc>
        <w:tc>
          <w:tcPr>
            <w:tcW w:w="0" w:type="auto"/>
            <w:vAlign w:val="top"/>
          </w:tcPr>
          <w:p w14:paraId="1537C86E">
            <w:pPr>
              <w:keepNext w:val="0"/>
              <w:keepLines w:val="0"/>
              <w:suppressLineNumbers w:val="0"/>
              <w:adjustRightInd w:val="0"/>
              <w:snapToGrid w:val="0"/>
              <w:spacing w:before="0" w:beforeAutospacing="0" w:after="0" w:afterAutospacing="0" w:line="240" w:lineRule="auto"/>
              <w:ind w:left="0" w:right="0"/>
              <w:jc w:val="center"/>
              <w:rPr>
                <w:rFonts w:hint="eastAsia" w:ascii="宋体" w:hAnsi="宋体" w:eastAsia="宋体" w:cs="宋体"/>
                <w:b w:val="0"/>
                <w:kern w:val="2"/>
                <w:sz w:val="18"/>
                <w:szCs w:val="18"/>
                <w:shd w:val="clear" w:color="auto" w:fill="FFFFFF"/>
                <w:vertAlign w:val="baseline"/>
                <w:lang w:val="en-US" w:eastAsia="zh-CN" w:bidi="ar-SA"/>
              </w:rPr>
            </w:pPr>
            <w:r>
              <w:rPr>
                <w:rFonts w:hint="eastAsia" w:ascii="宋体" w:hAnsi="宋体" w:eastAsia="宋体" w:cs="宋体"/>
                <w:kern w:val="2"/>
                <w:sz w:val="18"/>
                <w:szCs w:val="18"/>
              </w:rPr>
              <w:t>智慧化税费申报与管理</w:t>
            </w:r>
          </w:p>
        </w:tc>
      </w:tr>
      <w:tr w14:paraId="22BF09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vAlign w:val="center"/>
          </w:tcPr>
          <w:p w14:paraId="275E8B72">
            <w:pPr>
              <w:keepNext w:val="0"/>
              <w:keepLines w:val="0"/>
              <w:suppressLineNumbers w:val="0"/>
              <w:adjustRightInd w:val="0"/>
              <w:snapToGrid w:val="0"/>
              <w:spacing w:before="0" w:beforeAutospacing="0" w:after="0" w:afterAutospacing="0" w:line="240" w:lineRule="auto"/>
              <w:ind w:left="0" w:right="0"/>
              <w:jc w:val="center"/>
              <w:rPr>
                <w:rFonts w:hint="eastAsia" w:ascii="宋体" w:hAnsi="宋体" w:eastAsia="宋体" w:cs="宋体"/>
                <w:b w:val="0"/>
                <w:kern w:val="2"/>
                <w:sz w:val="18"/>
                <w:szCs w:val="18"/>
                <w:shd w:val="clear" w:color="auto" w:fill="FFFFFF"/>
                <w:vertAlign w:val="baseline"/>
                <w:lang w:val="en-US" w:eastAsia="zh-CN" w:bidi="ar-SA"/>
              </w:rPr>
            </w:pPr>
            <w:r>
              <w:rPr>
                <w:rFonts w:hint="eastAsia" w:ascii="宋体" w:hAnsi="宋体" w:eastAsia="宋体" w:cs="宋体"/>
                <w:kern w:val="0"/>
                <w:sz w:val="18"/>
                <w:szCs w:val="18"/>
              </w:rPr>
              <w:t>3</w:t>
            </w:r>
          </w:p>
        </w:tc>
        <w:tc>
          <w:tcPr>
            <w:tcW w:w="0" w:type="auto"/>
            <w:vAlign w:val="top"/>
          </w:tcPr>
          <w:p w14:paraId="01F0DD74">
            <w:pPr>
              <w:keepNext w:val="0"/>
              <w:keepLines w:val="0"/>
              <w:suppressLineNumbers w:val="0"/>
              <w:adjustRightInd w:val="0"/>
              <w:snapToGrid w:val="0"/>
              <w:spacing w:before="0" w:beforeAutospacing="0" w:after="0" w:afterAutospacing="0" w:line="240" w:lineRule="auto"/>
              <w:ind w:left="0" w:right="0"/>
              <w:jc w:val="center"/>
              <w:rPr>
                <w:rFonts w:hint="eastAsia" w:ascii="宋体" w:hAnsi="宋体" w:eastAsia="宋体" w:cs="宋体"/>
                <w:b w:val="0"/>
                <w:kern w:val="2"/>
                <w:sz w:val="18"/>
                <w:szCs w:val="18"/>
                <w:shd w:val="clear" w:color="auto" w:fill="FFFFFF"/>
                <w:vertAlign w:val="baseline"/>
                <w:lang w:val="en-US" w:eastAsia="zh-CN" w:bidi="ar-SA"/>
              </w:rPr>
            </w:pPr>
            <w:r>
              <w:rPr>
                <w:rFonts w:hint="eastAsia" w:ascii="宋体" w:hAnsi="宋体" w:eastAsia="宋体" w:cs="宋体"/>
                <w:kern w:val="2"/>
                <w:sz w:val="18"/>
                <w:szCs w:val="18"/>
              </w:rPr>
              <w:t>管理会计信息采集与分析实验</w:t>
            </w:r>
          </w:p>
        </w:tc>
        <w:tc>
          <w:tcPr>
            <w:tcW w:w="0" w:type="auto"/>
            <w:vAlign w:val="top"/>
          </w:tcPr>
          <w:p w14:paraId="00EDCBB5">
            <w:pPr>
              <w:keepNext w:val="0"/>
              <w:keepLines w:val="0"/>
              <w:suppressLineNumbers w:val="0"/>
              <w:adjustRightInd w:val="0"/>
              <w:snapToGrid w:val="0"/>
              <w:spacing w:before="0" w:beforeAutospacing="0" w:after="0" w:afterAutospacing="0" w:line="240" w:lineRule="auto"/>
              <w:ind w:left="0" w:right="0"/>
              <w:jc w:val="center"/>
              <w:rPr>
                <w:rFonts w:hint="eastAsia" w:ascii="宋体" w:hAnsi="宋体" w:eastAsia="宋体" w:cs="宋体"/>
                <w:b w:val="0"/>
                <w:kern w:val="2"/>
                <w:sz w:val="18"/>
                <w:szCs w:val="18"/>
                <w:shd w:val="clear" w:color="auto" w:fill="FFFFFF"/>
                <w:vertAlign w:val="baseline"/>
                <w:lang w:val="en-US" w:eastAsia="zh-CN" w:bidi="ar-SA"/>
              </w:rPr>
            </w:pPr>
            <w:r>
              <w:rPr>
                <w:rFonts w:hint="eastAsia" w:ascii="宋体" w:hAnsi="宋体" w:eastAsia="宋体" w:cs="宋体"/>
                <w:kern w:val="2"/>
                <w:sz w:val="18"/>
                <w:szCs w:val="18"/>
              </w:rPr>
              <w:t>第4学期</w:t>
            </w:r>
          </w:p>
        </w:tc>
        <w:tc>
          <w:tcPr>
            <w:tcW w:w="0" w:type="auto"/>
            <w:vAlign w:val="top"/>
          </w:tcPr>
          <w:p w14:paraId="40B3CEB5">
            <w:pPr>
              <w:keepNext w:val="0"/>
              <w:keepLines w:val="0"/>
              <w:suppressLineNumbers w:val="0"/>
              <w:adjustRightInd w:val="0"/>
              <w:snapToGrid w:val="0"/>
              <w:spacing w:before="0" w:beforeAutospacing="0" w:after="0" w:afterAutospacing="0" w:line="240" w:lineRule="auto"/>
              <w:ind w:left="0" w:right="0"/>
              <w:jc w:val="center"/>
              <w:rPr>
                <w:rFonts w:hint="eastAsia" w:ascii="宋体" w:hAnsi="宋体" w:eastAsia="宋体" w:cs="宋体"/>
                <w:b w:val="0"/>
                <w:kern w:val="2"/>
                <w:sz w:val="18"/>
                <w:szCs w:val="18"/>
                <w:shd w:val="clear" w:color="auto" w:fill="FFFFFF"/>
                <w:vertAlign w:val="baseline"/>
                <w:lang w:val="en-US" w:eastAsia="zh-CN" w:bidi="ar-SA"/>
              </w:rPr>
            </w:pPr>
            <w:r>
              <w:rPr>
                <w:rFonts w:hint="eastAsia" w:ascii="宋体" w:hAnsi="宋体" w:eastAsia="宋体" w:cs="宋体"/>
                <w:kern w:val="2"/>
                <w:sz w:val="18"/>
                <w:szCs w:val="18"/>
              </w:rPr>
              <w:t>校内会计实验室</w:t>
            </w:r>
          </w:p>
        </w:tc>
        <w:tc>
          <w:tcPr>
            <w:tcW w:w="0" w:type="auto"/>
            <w:vAlign w:val="top"/>
          </w:tcPr>
          <w:p w14:paraId="7C3FCDB1">
            <w:pPr>
              <w:keepNext w:val="0"/>
              <w:keepLines w:val="0"/>
              <w:suppressLineNumbers w:val="0"/>
              <w:adjustRightInd w:val="0"/>
              <w:snapToGrid w:val="0"/>
              <w:spacing w:before="0" w:beforeAutospacing="0" w:after="0" w:afterAutospacing="0" w:line="240" w:lineRule="auto"/>
              <w:ind w:left="0" w:right="0"/>
              <w:jc w:val="center"/>
              <w:rPr>
                <w:rFonts w:hint="eastAsia" w:ascii="宋体" w:hAnsi="宋体" w:eastAsia="宋体" w:cs="宋体"/>
                <w:b w:val="0"/>
                <w:kern w:val="2"/>
                <w:sz w:val="18"/>
                <w:szCs w:val="18"/>
                <w:shd w:val="clear" w:color="auto" w:fill="FFFFFF"/>
                <w:vertAlign w:val="baseline"/>
                <w:lang w:val="en-US" w:eastAsia="zh-CN" w:bidi="ar-SA"/>
              </w:rPr>
            </w:pPr>
            <w:r>
              <w:rPr>
                <w:rFonts w:hint="eastAsia" w:ascii="宋体" w:hAnsi="宋体" w:eastAsia="宋体" w:cs="宋体"/>
                <w:kern w:val="2"/>
                <w:sz w:val="18"/>
                <w:szCs w:val="18"/>
              </w:rPr>
              <w:t>模拟责任中心、预算编制</w:t>
            </w:r>
          </w:p>
        </w:tc>
        <w:tc>
          <w:tcPr>
            <w:tcW w:w="0" w:type="auto"/>
            <w:vAlign w:val="top"/>
          </w:tcPr>
          <w:p w14:paraId="37591F08">
            <w:pPr>
              <w:keepNext w:val="0"/>
              <w:keepLines w:val="0"/>
              <w:suppressLineNumbers w:val="0"/>
              <w:adjustRightInd w:val="0"/>
              <w:snapToGrid w:val="0"/>
              <w:spacing w:before="0" w:beforeAutospacing="0" w:after="0" w:afterAutospacing="0" w:line="240" w:lineRule="auto"/>
              <w:ind w:left="0" w:right="0"/>
              <w:jc w:val="center"/>
              <w:rPr>
                <w:rFonts w:hint="eastAsia" w:ascii="宋体" w:hAnsi="宋体" w:eastAsia="宋体" w:cs="宋体"/>
                <w:b w:val="0"/>
                <w:kern w:val="2"/>
                <w:sz w:val="18"/>
                <w:szCs w:val="18"/>
                <w:shd w:val="clear" w:color="auto" w:fill="FFFFFF"/>
                <w:vertAlign w:val="baseline"/>
                <w:lang w:val="en-US" w:eastAsia="zh-CN" w:bidi="ar-SA"/>
              </w:rPr>
            </w:pPr>
            <w:r>
              <w:rPr>
                <w:rFonts w:hint="eastAsia" w:ascii="宋体" w:hAnsi="宋体" w:eastAsia="宋体" w:cs="宋体"/>
                <w:kern w:val="2"/>
                <w:sz w:val="18"/>
                <w:szCs w:val="18"/>
              </w:rPr>
              <w:t>管理会计实务</w:t>
            </w:r>
          </w:p>
        </w:tc>
      </w:tr>
    </w:tbl>
    <w:p w14:paraId="76756938">
      <w:pPr>
        <w:adjustRightInd w:val="0"/>
        <w:snapToGrid w:val="0"/>
        <w:spacing w:line="360" w:lineRule="auto"/>
        <w:ind w:firstLine="480" w:firstLineChars="200"/>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b.实训安排</w:t>
      </w:r>
    </w:p>
    <w:tbl>
      <w:tblPr>
        <w:tblStyle w:val="1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86"/>
        <w:gridCol w:w="1548"/>
        <w:gridCol w:w="662"/>
        <w:gridCol w:w="1905"/>
        <w:gridCol w:w="1306"/>
        <w:gridCol w:w="2615"/>
      </w:tblGrid>
      <w:tr w14:paraId="56A401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2" w:hRule="atLeast"/>
        </w:trPr>
        <w:tc>
          <w:tcPr>
            <w:tcW w:w="0" w:type="auto"/>
            <w:vAlign w:val="center"/>
          </w:tcPr>
          <w:p w14:paraId="452D6A14">
            <w:pPr>
              <w:keepNext w:val="0"/>
              <w:keepLines w:val="0"/>
              <w:suppressLineNumbers w:val="0"/>
              <w:spacing w:before="0" w:beforeAutospacing="0" w:after="0" w:afterAutospacing="0" w:line="240" w:lineRule="auto"/>
              <w:ind w:left="0" w:right="0"/>
              <w:jc w:val="center"/>
              <w:rPr>
                <w:rFonts w:hint="eastAsia" w:ascii="宋体" w:hAnsi="宋体" w:eastAsia="宋体" w:cs="宋体"/>
                <w:b/>
                <w:bCs/>
                <w:sz w:val="18"/>
                <w:szCs w:val="18"/>
                <w:lang w:val="en-US" w:eastAsia="zh-CN"/>
              </w:rPr>
            </w:pPr>
            <w:r>
              <w:rPr>
                <w:rFonts w:hint="eastAsia" w:ascii="宋体" w:hAnsi="宋体" w:eastAsia="宋体" w:cs="宋体"/>
                <w:b/>
                <w:bCs/>
                <w:sz w:val="18"/>
                <w:szCs w:val="18"/>
                <w:lang w:val="en-US" w:eastAsia="zh-CN"/>
              </w:rPr>
              <w:t>序号</w:t>
            </w:r>
          </w:p>
        </w:tc>
        <w:tc>
          <w:tcPr>
            <w:tcW w:w="0" w:type="auto"/>
            <w:vAlign w:val="center"/>
          </w:tcPr>
          <w:p w14:paraId="7EB5FFA1">
            <w:pPr>
              <w:keepNext w:val="0"/>
              <w:keepLines w:val="0"/>
              <w:suppressLineNumbers w:val="0"/>
              <w:spacing w:before="0" w:beforeAutospacing="0" w:after="0" w:afterAutospacing="0" w:line="240" w:lineRule="auto"/>
              <w:ind w:left="0" w:right="0"/>
              <w:jc w:val="center"/>
              <w:rPr>
                <w:rFonts w:hint="eastAsia" w:ascii="宋体" w:hAnsi="宋体" w:eastAsia="宋体" w:cs="宋体"/>
                <w:b/>
                <w:bCs/>
                <w:sz w:val="18"/>
                <w:szCs w:val="18"/>
                <w:lang w:val="en-US" w:eastAsia="zh-CN"/>
              </w:rPr>
            </w:pPr>
            <w:r>
              <w:rPr>
                <w:rFonts w:hint="eastAsia" w:ascii="宋体" w:hAnsi="宋体" w:eastAsia="宋体" w:cs="宋体"/>
                <w:b/>
                <w:bCs/>
                <w:sz w:val="18"/>
                <w:szCs w:val="18"/>
                <w:lang w:val="en-US" w:eastAsia="zh-CN"/>
              </w:rPr>
              <w:t>实训环节</w:t>
            </w:r>
          </w:p>
        </w:tc>
        <w:tc>
          <w:tcPr>
            <w:tcW w:w="0" w:type="auto"/>
            <w:shd w:val="clear" w:color="auto" w:fill="auto"/>
            <w:vAlign w:val="center"/>
          </w:tcPr>
          <w:p w14:paraId="1FCC34D7">
            <w:pPr>
              <w:keepNext w:val="0"/>
              <w:keepLines w:val="0"/>
              <w:suppressLineNumbers w:val="0"/>
              <w:spacing w:before="0" w:beforeAutospacing="0" w:after="0" w:afterAutospacing="0" w:line="240" w:lineRule="auto"/>
              <w:ind w:left="0" w:right="0"/>
              <w:jc w:val="center"/>
              <w:rPr>
                <w:rFonts w:hint="eastAsia" w:ascii="宋体" w:hAnsi="宋体" w:eastAsia="宋体" w:cs="宋体"/>
                <w:b/>
                <w:bCs/>
                <w:kern w:val="2"/>
                <w:sz w:val="18"/>
                <w:szCs w:val="18"/>
                <w:lang w:val="en-US" w:eastAsia="zh-CN" w:bidi="ar-SA"/>
              </w:rPr>
            </w:pPr>
            <w:r>
              <w:rPr>
                <w:rFonts w:hint="eastAsia" w:ascii="宋体" w:hAnsi="宋体" w:eastAsia="宋体" w:cs="宋体"/>
                <w:b/>
                <w:bCs/>
                <w:sz w:val="18"/>
                <w:szCs w:val="18"/>
                <w:lang w:val="en-US" w:eastAsia="zh-CN"/>
              </w:rPr>
              <w:t>学期</w:t>
            </w:r>
          </w:p>
        </w:tc>
        <w:tc>
          <w:tcPr>
            <w:tcW w:w="0" w:type="auto"/>
            <w:vAlign w:val="center"/>
          </w:tcPr>
          <w:p w14:paraId="5FFC3624">
            <w:pPr>
              <w:keepNext w:val="0"/>
              <w:keepLines w:val="0"/>
              <w:suppressLineNumbers w:val="0"/>
              <w:spacing w:before="0" w:beforeAutospacing="0" w:after="0" w:afterAutospacing="0" w:line="240" w:lineRule="auto"/>
              <w:ind w:left="0" w:right="0"/>
              <w:jc w:val="center"/>
              <w:rPr>
                <w:rFonts w:hint="eastAsia" w:ascii="宋体" w:hAnsi="宋体" w:eastAsia="宋体" w:cs="宋体"/>
                <w:b/>
                <w:bCs/>
                <w:sz w:val="18"/>
                <w:szCs w:val="18"/>
                <w:lang w:val="en-US" w:eastAsia="zh-CN"/>
              </w:rPr>
            </w:pPr>
            <w:r>
              <w:rPr>
                <w:rFonts w:hint="eastAsia" w:ascii="宋体" w:hAnsi="宋体" w:eastAsia="宋体" w:cs="宋体"/>
                <w:b/>
                <w:bCs/>
                <w:sz w:val="18"/>
                <w:szCs w:val="18"/>
                <w:lang w:val="en-US" w:eastAsia="zh-CN"/>
              </w:rPr>
              <w:t>产出/成果</w:t>
            </w:r>
          </w:p>
        </w:tc>
        <w:tc>
          <w:tcPr>
            <w:tcW w:w="0" w:type="auto"/>
            <w:vAlign w:val="center"/>
          </w:tcPr>
          <w:p w14:paraId="0F840485">
            <w:pPr>
              <w:keepNext w:val="0"/>
              <w:keepLines w:val="0"/>
              <w:suppressLineNumbers w:val="0"/>
              <w:spacing w:before="0" w:beforeAutospacing="0" w:after="0" w:afterAutospacing="0" w:line="240" w:lineRule="auto"/>
              <w:ind w:left="0" w:right="0"/>
              <w:jc w:val="center"/>
              <w:rPr>
                <w:rFonts w:hint="eastAsia" w:ascii="宋体" w:hAnsi="宋体" w:eastAsia="宋体" w:cs="宋体"/>
                <w:b/>
                <w:bCs/>
                <w:sz w:val="18"/>
                <w:szCs w:val="18"/>
                <w:lang w:val="en-US" w:eastAsia="zh-CN"/>
              </w:rPr>
            </w:pPr>
            <w:r>
              <w:rPr>
                <w:rFonts w:hint="eastAsia" w:ascii="宋体" w:hAnsi="宋体" w:eastAsia="宋体" w:cs="宋体"/>
                <w:b/>
                <w:bCs/>
                <w:sz w:val="18"/>
                <w:szCs w:val="18"/>
                <w:lang w:val="en-US" w:eastAsia="zh-CN"/>
              </w:rPr>
              <w:t>依托课程</w:t>
            </w:r>
          </w:p>
        </w:tc>
        <w:tc>
          <w:tcPr>
            <w:tcW w:w="0" w:type="auto"/>
            <w:vAlign w:val="center"/>
          </w:tcPr>
          <w:p w14:paraId="04C0DCF9">
            <w:pPr>
              <w:keepNext w:val="0"/>
              <w:keepLines w:val="0"/>
              <w:suppressLineNumbers w:val="0"/>
              <w:spacing w:before="0" w:beforeAutospacing="0" w:after="0" w:afterAutospacing="0" w:line="240" w:lineRule="auto"/>
              <w:ind w:left="0" w:right="0"/>
              <w:jc w:val="center"/>
              <w:rPr>
                <w:rFonts w:hint="eastAsia" w:ascii="宋体" w:hAnsi="宋体" w:eastAsia="宋体" w:cs="宋体"/>
                <w:b/>
                <w:bCs/>
                <w:sz w:val="18"/>
                <w:szCs w:val="18"/>
                <w:lang w:val="en-US" w:eastAsia="zh-CN"/>
              </w:rPr>
            </w:pPr>
            <w:r>
              <w:rPr>
                <w:rFonts w:hint="eastAsia" w:ascii="宋体" w:hAnsi="宋体" w:eastAsia="宋体" w:cs="宋体"/>
                <w:b/>
                <w:bCs/>
                <w:sz w:val="18"/>
                <w:szCs w:val="18"/>
                <w:lang w:val="en-US" w:eastAsia="zh-CN"/>
              </w:rPr>
              <w:t>合作企业</w:t>
            </w:r>
          </w:p>
        </w:tc>
      </w:tr>
      <w:tr w14:paraId="4C946A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2" w:hRule="atLeast"/>
        </w:trPr>
        <w:tc>
          <w:tcPr>
            <w:tcW w:w="0" w:type="auto"/>
            <w:vAlign w:val="center"/>
          </w:tcPr>
          <w:p w14:paraId="56E819CF">
            <w:pPr>
              <w:keepNext w:val="0"/>
              <w:keepLines w:val="0"/>
              <w:suppressLineNumbers w:val="0"/>
              <w:adjustRightInd w:val="0"/>
              <w:snapToGrid w:val="0"/>
              <w:spacing w:before="0" w:beforeAutospacing="0" w:after="0" w:afterAutospacing="0" w:line="240" w:lineRule="auto"/>
              <w:ind w:left="0" w:right="0"/>
              <w:jc w:val="center"/>
              <w:rPr>
                <w:rFonts w:hint="eastAsia" w:ascii="宋体" w:hAnsi="宋体" w:eastAsia="宋体" w:cs="宋体"/>
                <w:b w:val="0"/>
                <w:kern w:val="2"/>
                <w:sz w:val="18"/>
                <w:szCs w:val="18"/>
                <w:shd w:val="clear" w:color="auto" w:fill="FFFFFF"/>
                <w:vertAlign w:val="baseline"/>
                <w:lang w:val="en-US" w:eastAsia="zh-CN" w:bidi="ar-SA"/>
              </w:rPr>
            </w:pPr>
            <w:r>
              <w:rPr>
                <w:rFonts w:hint="eastAsia" w:ascii="宋体" w:hAnsi="宋体" w:eastAsia="宋体" w:cs="宋体"/>
                <w:kern w:val="2"/>
                <w:sz w:val="18"/>
                <w:szCs w:val="18"/>
              </w:rPr>
              <w:t>1</w:t>
            </w:r>
          </w:p>
        </w:tc>
        <w:tc>
          <w:tcPr>
            <w:tcW w:w="0" w:type="auto"/>
            <w:vAlign w:val="center"/>
          </w:tcPr>
          <w:p w14:paraId="31F1F273">
            <w:pPr>
              <w:keepNext w:val="0"/>
              <w:keepLines w:val="0"/>
              <w:suppressLineNumbers w:val="0"/>
              <w:adjustRightInd w:val="0"/>
              <w:snapToGrid w:val="0"/>
              <w:spacing w:before="0" w:beforeAutospacing="0" w:after="0" w:afterAutospacing="0" w:line="240" w:lineRule="auto"/>
              <w:ind w:left="0" w:right="0"/>
              <w:jc w:val="center"/>
              <w:rPr>
                <w:rFonts w:hint="eastAsia" w:ascii="宋体" w:hAnsi="宋体" w:eastAsia="宋体" w:cs="宋体"/>
                <w:b w:val="0"/>
                <w:kern w:val="2"/>
                <w:sz w:val="18"/>
                <w:szCs w:val="18"/>
                <w:shd w:val="clear" w:color="auto" w:fill="FFFFFF"/>
                <w:vertAlign w:val="baseline"/>
                <w:lang w:val="en-US" w:eastAsia="zh-CN" w:bidi="ar-SA"/>
              </w:rPr>
            </w:pPr>
            <w:r>
              <w:rPr>
                <w:rFonts w:hint="eastAsia" w:ascii="宋体" w:hAnsi="宋体" w:eastAsia="宋体" w:cs="宋体"/>
                <w:kern w:val="2"/>
                <w:sz w:val="18"/>
                <w:szCs w:val="18"/>
              </w:rPr>
              <w:t>财务机器人流程设计与部署实训</w:t>
            </w:r>
          </w:p>
        </w:tc>
        <w:tc>
          <w:tcPr>
            <w:tcW w:w="0" w:type="auto"/>
            <w:vAlign w:val="center"/>
          </w:tcPr>
          <w:p w14:paraId="7DF5E84B">
            <w:pPr>
              <w:keepNext w:val="0"/>
              <w:keepLines w:val="0"/>
              <w:suppressLineNumbers w:val="0"/>
              <w:adjustRightInd w:val="0"/>
              <w:snapToGrid w:val="0"/>
              <w:spacing w:before="0" w:beforeAutospacing="0" w:after="0" w:afterAutospacing="0" w:line="240" w:lineRule="auto"/>
              <w:ind w:left="0" w:right="0"/>
              <w:jc w:val="center"/>
              <w:rPr>
                <w:rFonts w:hint="eastAsia" w:ascii="宋体" w:hAnsi="宋体" w:eastAsia="宋体" w:cs="宋体"/>
                <w:b w:val="0"/>
                <w:kern w:val="2"/>
                <w:sz w:val="18"/>
                <w:szCs w:val="18"/>
                <w:shd w:val="clear" w:color="auto" w:fill="FFFFFF"/>
                <w:vertAlign w:val="baseline"/>
                <w:lang w:val="en-US" w:eastAsia="zh-CN" w:bidi="ar-SA"/>
              </w:rPr>
            </w:pPr>
            <w:r>
              <w:rPr>
                <w:rFonts w:hint="eastAsia" w:ascii="宋体" w:hAnsi="宋体" w:eastAsia="宋体" w:cs="宋体"/>
                <w:kern w:val="2"/>
                <w:sz w:val="18"/>
                <w:szCs w:val="18"/>
              </w:rPr>
              <w:t>第3学期</w:t>
            </w:r>
          </w:p>
        </w:tc>
        <w:tc>
          <w:tcPr>
            <w:tcW w:w="0" w:type="auto"/>
            <w:vAlign w:val="center"/>
          </w:tcPr>
          <w:p w14:paraId="4320C31E">
            <w:pPr>
              <w:keepNext w:val="0"/>
              <w:keepLines w:val="0"/>
              <w:suppressLineNumbers w:val="0"/>
              <w:adjustRightInd w:val="0"/>
              <w:snapToGrid w:val="0"/>
              <w:spacing w:before="0" w:beforeAutospacing="0" w:after="0" w:afterAutospacing="0" w:line="240" w:lineRule="auto"/>
              <w:ind w:left="0" w:right="0"/>
              <w:jc w:val="center"/>
              <w:rPr>
                <w:rFonts w:hint="eastAsia" w:ascii="宋体" w:hAnsi="宋体" w:eastAsia="宋体" w:cs="宋体"/>
                <w:b w:val="0"/>
                <w:kern w:val="2"/>
                <w:sz w:val="18"/>
                <w:szCs w:val="18"/>
                <w:shd w:val="clear" w:color="auto" w:fill="FFFFFF"/>
                <w:vertAlign w:val="baseline"/>
                <w:lang w:val="en-US" w:eastAsia="zh-CN" w:bidi="ar-SA"/>
              </w:rPr>
            </w:pPr>
            <w:r>
              <w:rPr>
                <w:rFonts w:hint="eastAsia" w:ascii="宋体" w:hAnsi="宋体" w:eastAsia="宋体" w:cs="宋体"/>
                <w:kern w:val="2"/>
                <w:sz w:val="18"/>
                <w:szCs w:val="18"/>
              </w:rPr>
              <w:t>RPA自动化脚本文件、业务流程图</w:t>
            </w:r>
          </w:p>
        </w:tc>
        <w:tc>
          <w:tcPr>
            <w:tcW w:w="0" w:type="auto"/>
            <w:vAlign w:val="center"/>
          </w:tcPr>
          <w:p w14:paraId="023F2DB4">
            <w:pPr>
              <w:keepNext w:val="0"/>
              <w:keepLines w:val="0"/>
              <w:suppressLineNumbers w:val="0"/>
              <w:adjustRightInd w:val="0"/>
              <w:snapToGrid w:val="0"/>
              <w:spacing w:before="0" w:beforeAutospacing="0" w:after="0" w:afterAutospacing="0" w:line="240" w:lineRule="auto"/>
              <w:ind w:left="0" w:right="0"/>
              <w:jc w:val="center"/>
              <w:rPr>
                <w:rFonts w:hint="eastAsia" w:ascii="宋体" w:hAnsi="宋体" w:eastAsia="宋体" w:cs="宋体"/>
                <w:b w:val="0"/>
                <w:kern w:val="2"/>
                <w:sz w:val="18"/>
                <w:szCs w:val="18"/>
                <w:shd w:val="clear" w:color="auto" w:fill="FFFFFF"/>
                <w:vertAlign w:val="baseline"/>
                <w:lang w:val="en-US" w:eastAsia="zh-CN" w:bidi="ar-SA"/>
              </w:rPr>
            </w:pPr>
            <w:r>
              <w:rPr>
                <w:rFonts w:hint="eastAsia" w:ascii="宋体" w:hAnsi="宋体" w:eastAsia="宋体" w:cs="宋体"/>
                <w:kern w:val="2"/>
                <w:sz w:val="18"/>
                <w:szCs w:val="18"/>
              </w:rPr>
              <w:t>RPA智能财务机器人应用</w:t>
            </w:r>
          </w:p>
        </w:tc>
        <w:tc>
          <w:tcPr>
            <w:tcW w:w="0" w:type="auto"/>
            <w:vAlign w:val="center"/>
          </w:tcPr>
          <w:p w14:paraId="18E271EE">
            <w:pPr>
              <w:keepNext w:val="0"/>
              <w:keepLines w:val="0"/>
              <w:suppressLineNumbers w:val="0"/>
              <w:adjustRightInd w:val="0"/>
              <w:snapToGrid w:val="0"/>
              <w:spacing w:before="0" w:beforeAutospacing="0" w:after="0" w:afterAutospacing="0" w:line="240" w:lineRule="auto"/>
              <w:ind w:left="0" w:right="0"/>
              <w:jc w:val="center"/>
              <w:rPr>
                <w:rFonts w:hint="eastAsia" w:ascii="宋体" w:hAnsi="宋体" w:eastAsia="宋体" w:cs="宋体"/>
                <w:b w:val="0"/>
                <w:kern w:val="2"/>
                <w:sz w:val="18"/>
                <w:szCs w:val="18"/>
                <w:shd w:val="clear" w:color="auto" w:fill="FFFFFF"/>
                <w:vertAlign w:val="baseline"/>
                <w:lang w:val="en-US" w:eastAsia="zh-CN" w:bidi="ar-SA"/>
              </w:rPr>
            </w:pPr>
            <w:r>
              <w:rPr>
                <w:rFonts w:hint="eastAsia" w:ascii="宋体" w:hAnsi="宋体" w:eastAsia="宋体" w:cs="宋体"/>
                <w:kern w:val="2"/>
                <w:sz w:val="18"/>
                <w:szCs w:val="18"/>
              </w:rPr>
              <w:t>广西柳工机械股份有限公司</w:t>
            </w:r>
          </w:p>
        </w:tc>
      </w:tr>
      <w:tr w14:paraId="318EA3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2" w:hRule="atLeast"/>
        </w:trPr>
        <w:tc>
          <w:tcPr>
            <w:tcW w:w="0" w:type="auto"/>
            <w:vAlign w:val="center"/>
          </w:tcPr>
          <w:p w14:paraId="1B35BF5B">
            <w:pPr>
              <w:keepNext w:val="0"/>
              <w:keepLines w:val="0"/>
              <w:suppressLineNumbers w:val="0"/>
              <w:adjustRightInd w:val="0"/>
              <w:snapToGrid w:val="0"/>
              <w:spacing w:before="0" w:beforeAutospacing="0" w:after="0" w:afterAutospacing="0" w:line="240" w:lineRule="auto"/>
              <w:ind w:left="0" w:right="0"/>
              <w:jc w:val="center"/>
              <w:rPr>
                <w:rFonts w:hint="eastAsia" w:ascii="宋体" w:hAnsi="宋体" w:eastAsia="宋体" w:cs="宋体"/>
                <w:b w:val="0"/>
                <w:kern w:val="2"/>
                <w:sz w:val="18"/>
                <w:szCs w:val="18"/>
                <w:shd w:val="clear" w:color="auto" w:fill="FFFFFF"/>
                <w:vertAlign w:val="baseline"/>
                <w:lang w:val="en-US" w:eastAsia="zh-CN" w:bidi="ar-SA"/>
              </w:rPr>
            </w:pPr>
            <w:r>
              <w:rPr>
                <w:rFonts w:hint="eastAsia" w:ascii="宋体" w:hAnsi="宋体" w:eastAsia="宋体" w:cs="宋体"/>
                <w:kern w:val="2"/>
                <w:sz w:val="18"/>
                <w:szCs w:val="18"/>
              </w:rPr>
              <w:t>2</w:t>
            </w:r>
          </w:p>
        </w:tc>
        <w:tc>
          <w:tcPr>
            <w:tcW w:w="0" w:type="auto"/>
            <w:vAlign w:val="center"/>
          </w:tcPr>
          <w:p w14:paraId="5BA25353">
            <w:pPr>
              <w:keepNext w:val="0"/>
              <w:keepLines w:val="0"/>
              <w:suppressLineNumbers w:val="0"/>
              <w:adjustRightInd w:val="0"/>
              <w:snapToGrid w:val="0"/>
              <w:spacing w:before="0" w:beforeAutospacing="0" w:after="0" w:afterAutospacing="0" w:line="240" w:lineRule="auto"/>
              <w:ind w:left="0" w:right="0"/>
              <w:jc w:val="center"/>
              <w:rPr>
                <w:rFonts w:hint="eastAsia" w:ascii="宋体" w:hAnsi="宋体" w:eastAsia="宋体" w:cs="宋体"/>
                <w:b w:val="0"/>
                <w:kern w:val="2"/>
                <w:sz w:val="18"/>
                <w:szCs w:val="18"/>
                <w:shd w:val="clear" w:color="auto" w:fill="FFFFFF"/>
                <w:vertAlign w:val="baseline"/>
                <w:lang w:val="en-US" w:eastAsia="zh-CN" w:bidi="ar-SA"/>
              </w:rPr>
            </w:pPr>
            <w:r>
              <w:rPr>
                <w:rFonts w:hint="eastAsia" w:ascii="宋体" w:hAnsi="宋体" w:eastAsia="宋体" w:cs="宋体"/>
                <w:kern w:val="2"/>
                <w:sz w:val="18"/>
                <w:szCs w:val="18"/>
              </w:rPr>
              <w:t>成本核算智能化实训</w:t>
            </w:r>
          </w:p>
        </w:tc>
        <w:tc>
          <w:tcPr>
            <w:tcW w:w="0" w:type="auto"/>
            <w:vAlign w:val="center"/>
          </w:tcPr>
          <w:p w14:paraId="76FB264B">
            <w:pPr>
              <w:keepNext w:val="0"/>
              <w:keepLines w:val="0"/>
              <w:suppressLineNumbers w:val="0"/>
              <w:adjustRightInd w:val="0"/>
              <w:snapToGrid w:val="0"/>
              <w:spacing w:before="0" w:beforeAutospacing="0" w:after="0" w:afterAutospacing="0" w:line="240" w:lineRule="auto"/>
              <w:ind w:left="0" w:right="0"/>
              <w:jc w:val="center"/>
              <w:rPr>
                <w:rFonts w:hint="eastAsia" w:ascii="宋体" w:hAnsi="宋体" w:eastAsia="宋体" w:cs="宋体"/>
                <w:b w:val="0"/>
                <w:kern w:val="2"/>
                <w:sz w:val="18"/>
                <w:szCs w:val="18"/>
                <w:shd w:val="clear" w:color="auto" w:fill="FFFFFF"/>
                <w:vertAlign w:val="baseline"/>
                <w:lang w:val="en-US" w:eastAsia="zh-CN" w:bidi="ar-SA"/>
              </w:rPr>
            </w:pPr>
            <w:r>
              <w:rPr>
                <w:rFonts w:hint="eastAsia" w:ascii="宋体" w:hAnsi="宋体" w:eastAsia="宋体" w:cs="宋体"/>
                <w:kern w:val="2"/>
                <w:sz w:val="18"/>
                <w:szCs w:val="18"/>
              </w:rPr>
              <w:t>第4学期</w:t>
            </w:r>
          </w:p>
        </w:tc>
        <w:tc>
          <w:tcPr>
            <w:tcW w:w="0" w:type="auto"/>
            <w:vAlign w:val="center"/>
          </w:tcPr>
          <w:p w14:paraId="7024FD84">
            <w:pPr>
              <w:keepNext w:val="0"/>
              <w:keepLines w:val="0"/>
              <w:suppressLineNumbers w:val="0"/>
              <w:adjustRightInd w:val="0"/>
              <w:snapToGrid w:val="0"/>
              <w:spacing w:before="0" w:beforeAutospacing="0" w:after="0" w:afterAutospacing="0" w:line="240" w:lineRule="auto"/>
              <w:ind w:left="0" w:right="0"/>
              <w:jc w:val="center"/>
              <w:rPr>
                <w:rFonts w:hint="eastAsia" w:ascii="宋体" w:hAnsi="宋体" w:eastAsia="宋体" w:cs="宋体"/>
                <w:b w:val="0"/>
                <w:kern w:val="2"/>
                <w:sz w:val="18"/>
                <w:szCs w:val="18"/>
                <w:shd w:val="clear" w:color="auto" w:fill="FFFFFF"/>
                <w:vertAlign w:val="baseline"/>
                <w:lang w:val="en-US" w:eastAsia="zh-CN" w:bidi="ar-SA"/>
              </w:rPr>
            </w:pPr>
            <w:r>
              <w:rPr>
                <w:rFonts w:hint="eastAsia" w:ascii="宋体" w:hAnsi="宋体" w:eastAsia="宋体" w:cs="宋体"/>
                <w:kern w:val="2"/>
                <w:sz w:val="18"/>
                <w:szCs w:val="18"/>
              </w:rPr>
              <w:t>成本分析报告</w:t>
            </w:r>
          </w:p>
        </w:tc>
        <w:tc>
          <w:tcPr>
            <w:tcW w:w="0" w:type="auto"/>
            <w:vAlign w:val="center"/>
          </w:tcPr>
          <w:p w14:paraId="0A1894B2">
            <w:pPr>
              <w:keepNext w:val="0"/>
              <w:keepLines w:val="0"/>
              <w:suppressLineNumbers w:val="0"/>
              <w:adjustRightInd w:val="0"/>
              <w:snapToGrid w:val="0"/>
              <w:spacing w:before="0" w:beforeAutospacing="0" w:after="0" w:afterAutospacing="0" w:line="240" w:lineRule="auto"/>
              <w:ind w:left="0" w:right="0"/>
              <w:jc w:val="center"/>
              <w:rPr>
                <w:rFonts w:hint="eastAsia" w:ascii="宋体" w:hAnsi="宋体" w:eastAsia="宋体" w:cs="宋体"/>
                <w:b w:val="0"/>
                <w:kern w:val="2"/>
                <w:sz w:val="18"/>
                <w:szCs w:val="18"/>
                <w:shd w:val="clear" w:color="auto" w:fill="FFFFFF"/>
                <w:vertAlign w:val="baseline"/>
                <w:lang w:val="en-US" w:eastAsia="zh-CN" w:bidi="ar-SA"/>
              </w:rPr>
            </w:pPr>
            <w:r>
              <w:rPr>
                <w:rFonts w:hint="eastAsia" w:ascii="宋体" w:hAnsi="宋体" w:eastAsia="宋体" w:cs="宋体"/>
                <w:kern w:val="2"/>
                <w:sz w:val="18"/>
                <w:szCs w:val="18"/>
              </w:rPr>
              <w:t>智慧化成本核算与管理</w:t>
            </w:r>
          </w:p>
        </w:tc>
        <w:tc>
          <w:tcPr>
            <w:tcW w:w="0" w:type="auto"/>
            <w:vAlign w:val="center"/>
          </w:tcPr>
          <w:p w14:paraId="35E72B66">
            <w:pPr>
              <w:keepNext w:val="0"/>
              <w:keepLines w:val="0"/>
              <w:suppressLineNumbers w:val="0"/>
              <w:adjustRightInd w:val="0"/>
              <w:snapToGrid w:val="0"/>
              <w:spacing w:before="0" w:beforeAutospacing="0" w:after="0" w:afterAutospacing="0" w:line="240" w:lineRule="auto"/>
              <w:ind w:left="0" w:right="0"/>
              <w:jc w:val="center"/>
              <w:rPr>
                <w:rFonts w:hint="eastAsia" w:ascii="宋体" w:hAnsi="宋体" w:eastAsia="宋体" w:cs="宋体"/>
                <w:b w:val="0"/>
                <w:kern w:val="2"/>
                <w:sz w:val="18"/>
                <w:szCs w:val="18"/>
                <w:shd w:val="clear" w:color="auto" w:fill="FFFFFF"/>
                <w:vertAlign w:val="baseline"/>
                <w:lang w:val="en-US" w:eastAsia="zh-CN" w:bidi="ar-SA"/>
              </w:rPr>
            </w:pPr>
            <w:r>
              <w:rPr>
                <w:rFonts w:hint="eastAsia" w:ascii="宋体" w:hAnsi="宋体" w:eastAsia="宋体" w:cs="宋体"/>
                <w:kern w:val="2"/>
                <w:sz w:val="18"/>
                <w:szCs w:val="18"/>
              </w:rPr>
              <w:t>东风柳州汽车有限公司</w:t>
            </w:r>
          </w:p>
        </w:tc>
      </w:tr>
      <w:tr w14:paraId="096670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2" w:hRule="atLeast"/>
        </w:trPr>
        <w:tc>
          <w:tcPr>
            <w:tcW w:w="0" w:type="auto"/>
            <w:vAlign w:val="center"/>
          </w:tcPr>
          <w:p w14:paraId="3780D884">
            <w:pPr>
              <w:keepNext w:val="0"/>
              <w:keepLines w:val="0"/>
              <w:suppressLineNumbers w:val="0"/>
              <w:adjustRightInd w:val="0"/>
              <w:snapToGrid w:val="0"/>
              <w:spacing w:before="0" w:beforeAutospacing="0" w:after="0" w:afterAutospacing="0" w:line="240" w:lineRule="auto"/>
              <w:ind w:left="0" w:right="0"/>
              <w:jc w:val="center"/>
              <w:rPr>
                <w:rFonts w:hint="eastAsia" w:ascii="宋体" w:hAnsi="宋体" w:eastAsia="宋体" w:cs="宋体"/>
                <w:b w:val="0"/>
                <w:kern w:val="2"/>
                <w:sz w:val="18"/>
                <w:szCs w:val="18"/>
                <w:shd w:val="clear" w:color="auto" w:fill="FFFFFF"/>
                <w:vertAlign w:val="baseline"/>
                <w:lang w:val="en-US" w:eastAsia="zh-CN" w:bidi="ar-SA"/>
              </w:rPr>
            </w:pPr>
            <w:r>
              <w:rPr>
                <w:rFonts w:hint="eastAsia" w:ascii="宋体" w:hAnsi="宋体" w:eastAsia="宋体" w:cs="宋体"/>
                <w:kern w:val="2"/>
                <w:sz w:val="18"/>
                <w:szCs w:val="18"/>
              </w:rPr>
              <w:t>3</w:t>
            </w:r>
          </w:p>
        </w:tc>
        <w:tc>
          <w:tcPr>
            <w:tcW w:w="0" w:type="auto"/>
            <w:vAlign w:val="center"/>
          </w:tcPr>
          <w:p w14:paraId="30FC63DD">
            <w:pPr>
              <w:keepNext w:val="0"/>
              <w:keepLines w:val="0"/>
              <w:suppressLineNumbers w:val="0"/>
              <w:adjustRightInd w:val="0"/>
              <w:snapToGrid w:val="0"/>
              <w:spacing w:before="0" w:beforeAutospacing="0" w:after="0" w:afterAutospacing="0" w:line="240" w:lineRule="auto"/>
              <w:ind w:left="0" w:right="0"/>
              <w:jc w:val="center"/>
              <w:rPr>
                <w:rFonts w:hint="eastAsia" w:ascii="宋体" w:hAnsi="宋体" w:eastAsia="宋体" w:cs="宋体"/>
                <w:b w:val="0"/>
                <w:kern w:val="2"/>
                <w:sz w:val="18"/>
                <w:szCs w:val="18"/>
                <w:shd w:val="clear" w:color="auto" w:fill="FFFFFF"/>
                <w:vertAlign w:val="baseline"/>
                <w:lang w:val="en-US" w:eastAsia="zh-CN" w:bidi="ar-SA"/>
              </w:rPr>
            </w:pPr>
            <w:r>
              <w:rPr>
                <w:rFonts w:hint="eastAsia" w:ascii="宋体" w:hAnsi="宋体" w:eastAsia="宋体" w:cs="宋体"/>
                <w:kern w:val="2"/>
                <w:sz w:val="18"/>
                <w:szCs w:val="18"/>
              </w:rPr>
              <w:t>企业经营财务模拟实训</w:t>
            </w:r>
          </w:p>
        </w:tc>
        <w:tc>
          <w:tcPr>
            <w:tcW w:w="0" w:type="auto"/>
            <w:vAlign w:val="center"/>
          </w:tcPr>
          <w:p w14:paraId="72F825AD">
            <w:pPr>
              <w:keepNext w:val="0"/>
              <w:keepLines w:val="0"/>
              <w:suppressLineNumbers w:val="0"/>
              <w:adjustRightInd w:val="0"/>
              <w:snapToGrid w:val="0"/>
              <w:spacing w:before="0" w:beforeAutospacing="0" w:after="0" w:afterAutospacing="0" w:line="240" w:lineRule="auto"/>
              <w:ind w:left="0" w:right="0"/>
              <w:jc w:val="center"/>
              <w:rPr>
                <w:rFonts w:hint="eastAsia" w:ascii="宋体" w:hAnsi="宋体" w:eastAsia="宋体" w:cs="宋体"/>
                <w:b w:val="0"/>
                <w:kern w:val="2"/>
                <w:sz w:val="18"/>
                <w:szCs w:val="18"/>
                <w:shd w:val="clear" w:color="auto" w:fill="FFFFFF"/>
                <w:vertAlign w:val="baseline"/>
                <w:lang w:val="en-US" w:eastAsia="zh-CN" w:bidi="ar-SA"/>
              </w:rPr>
            </w:pPr>
            <w:r>
              <w:rPr>
                <w:rFonts w:hint="eastAsia" w:ascii="宋体" w:hAnsi="宋体" w:eastAsia="宋体" w:cs="宋体"/>
                <w:kern w:val="2"/>
                <w:sz w:val="18"/>
                <w:szCs w:val="18"/>
              </w:rPr>
              <w:t>第5学期</w:t>
            </w:r>
          </w:p>
        </w:tc>
        <w:tc>
          <w:tcPr>
            <w:tcW w:w="0" w:type="auto"/>
            <w:vAlign w:val="center"/>
          </w:tcPr>
          <w:p w14:paraId="75A8C88F">
            <w:pPr>
              <w:keepNext w:val="0"/>
              <w:keepLines w:val="0"/>
              <w:suppressLineNumbers w:val="0"/>
              <w:adjustRightInd w:val="0"/>
              <w:snapToGrid w:val="0"/>
              <w:spacing w:before="0" w:beforeAutospacing="0" w:after="0" w:afterAutospacing="0" w:line="240" w:lineRule="auto"/>
              <w:ind w:left="0" w:right="0"/>
              <w:jc w:val="center"/>
              <w:rPr>
                <w:rFonts w:hint="eastAsia" w:ascii="宋体" w:hAnsi="宋体" w:eastAsia="宋体" w:cs="宋体"/>
                <w:b w:val="0"/>
                <w:kern w:val="2"/>
                <w:sz w:val="18"/>
                <w:szCs w:val="18"/>
                <w:shd w:val="clear" w:color="auto" w:fill="FFFFFF"/>
                <w:vertAlign w:val="baseline"/>
                <w:lang w:val="en-US" w:eastAsia="zh-CN" w:bidi="ar-SA"/>
              </w:rPr>
            </w:pPr>
            <w:r>
              <w:rPr>
                <w:rFonts w:hint="eastAsia" w:ascii="宋体" w:hAnsi="宋体" w:eastAsia="宋体" w:cs="宋体"/>
                <w:kern w:val="2"/>
                <w:sz w:val="18"/>
                <w:szCs w:val="18"/>
              </w:rPr>
              <w:t>财务管理分析报告、预算执行控制报表</w:t>
            </w:r>
          </w:p>
        </w:tc>
        <w:tc>
          <w:tcPr>
            <w:tcW w:w="0" w:type="auto"/>
            <w:vAlign w:val="center"/>
          </w:tcPr>
          <w:p w14:paraId="42BC3442">
            <w:pPr>
              <w:keepNext w:val="0"/>
              <w:keepLines w:val="0"/>
              <w:suppressLineNumbers w:val="0"/>
              <w:adjustRightInd w:val="0"/>
              <w:snapToGrid w:val="0"/>
              <w:spacing w:before="0" w:beforeAutospacing="0" w:after="0" w:afterAutospacing="0" w:line="240" w:lineRule="auto"/>
              <w:ind w:left="0" w:right="0"/>
              <w:jc w:val="center"/>
              <w:rPr>
                <w:rFonts w:hint="eastAsia" w:ascii="宋体" w:hAnsi="宋体" w:eastAsia="宋体" w:cs="宋体"/>
                <w:b w:val="0"/>
                <w:kern w:val="2"/>
                <w:sz w:val="18"/>
                <w:szCs w:val="18"/>
                <w:shd w:val="clear" w:color="auto" w:fill="FFFFFF"/>
                <w:vertAlign w:val="baseline"/>
                <w:lang w:val="en-US" w:eastAsia="zh-CN" w:bidi="ar-SA"/>
              </w:rPr>
            </w:pPr>
            <w:r>
              <w:rPr>
                <w:rFonts w:hint="eastAsia" w:ascii="宋体" w:hAnsi="宋体" w:eastAsia="宋体" w:cs="宋体"/>
                <w:kern w:val="2"/>
                <w:sz w:val="18"/>
                <w:szCs w:val="18"/>
              </w:rPr>
              <w:t>企业财务管理</w:t>
            </w:r>
          </w:p>
        </w:tc>
        <w:tc>
          <w:tcPr>
            <w:tcW w:w="0" w:type="auto"/>
            <w:vAlign w:val="center"/>
          </w:tcPr>
          <w:p w14:paraId="30F47287">
            <w:pPr>
              <w:keepNext w:val="0"/>
              <w:keepLines w:val="0"/>
              <w:suppressLineNumbers w:val="0"/>
              <w:adjustRightInd w:val="0"/>
              <w:snapToGrid w:val="0"/>
              <w:spacing w:before="0" w:beforeAutospacing="0" w:after="0" w:afterAutospacing="0" w:line="240" w:lineRule="auto"/>
              <w:ind w:left="0" w:right="0"/>
              <w:jc w:val="center"/>
              <w:rPr>
                <w:rFonts w:hint="eastAsia" w:ascii="宋体" w:hAnsi="宋体" w:eastAsia="宋体" w:cs="宋体"/>
                <w:b w:val="0"/>
                <w:kern w:val="2"/>
                <w:sz w:val="18"/>
                <w:szCs w:val="18"/>
                <w:shd w:val="clear" w:color="auto" w:fill="FFFFFF"/>
                <w:vertAlign w:val="baseline"/>
                <w:lang w:val="en-US" w:eastAsia="zh-CN" w:bidi="ar-SA"/>
              </w:rPr>
            </w:pPr>
            <w:r>
              <w:rPr>
                <w:rFonts w:hint="eastAsia" w:ascii="宋体" w:hAnsi="宋体" w:eastAsia="宋体" w:cs="宋体"/>
                <w:kern w:val="2"/>
                <w:sz w:val="18"/>
                <w:szCs w:val="18"/>
              </w:rPr>
              <w:t>广西方盛实业股份有限公司、广西中柳食品科技有限公司</w:t>
            </w:r>
          </w:p>
        </w:tc>
      </w:tr>
    </w:tbl>
    <w:p w14:paraId="0F26EE4E">
      <w:pPr>
        <w:adjustRightInd w:val="0"/>
        <w:snapToGrid w:val="0"/>
        <w:spacing w:line="360" w:lineRule="auto"/>
        <w:ind w:firstLine="480" w:firstLineChars="200"/>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c.岗位实习安排</w:t>
      </w:r>
    </w:p>
    <w:tbl>
      <w:tblPr>
        <w:tblStyle w:val="1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17"/>
        <w:gridCol w:w="1341"/>
        <w:gridCol w:w="2177"/>
        <w:gridCol w:w="598"/>
        <w:gridCol w:w="1542"/>
        <w:gridCol w:w="2347"/>
      </w:tblGrid>
      <w:tr w14:paraId="5D5CC5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85" w:hRule="atLeast"/>
        </w:trPr>
        <w:tc>
          <w:tcPr>
            <w:tcW w:w="0" w:type="auto"/>
            <w:vAlign w:val="center"/>
          </w:tcPr>
          <w:p w14:paraId="3D8FA0EC">
            <w:pPr>
              <w:keepNext w:val="0"/>
              <w:keepLines w:val="0"/>
              <w:suppressLineNumbers w:val="0"/>
              <w:spacing w:before="0" w:beforeAutospacing="0" w:after="0" w:afterAutospacing="0" w:line="240" w:lineRule="auto"/>
              <w:ind w:left="0" w:right="0"/>
              <w:jc w:val="center"/>
              <w:rPr>
                <w:rFonts w:hint="eastAsia" w:ascii="宋体" w:hAnsi="宋体" w:eastAsia="宋体" w:cs="宋体"/>
                <w:b/>
                <w:bCs/>
                <w:sz w:val="18"/>
                <w:szCs w:val="18"/>
                <w:lang w:val="en-US" w:eastAsia="zh-CN"/>
              </w:rPr>
            </w:pPr>
            <w:r>
              <w:rPr>
                <w:rFonts w:hint="eastAsia" w:ascii="宋体" w:hAnsi="宋体" w:eastAsia="宋体" w:cs="宋体"/>
                <w:b/>
                <w:bCs/>
                <w:sz w:val="18"/>
                <w:szCs w:val="18"/>
                <w:lang w:val="en-US" w:eastAsia="zh-CN"/>
              </w:rPr>
              <w:t>时间</w:t>
            </w:r>
          </w:p>
        </w:tc>
        <w:tc>
          <w:tcPr>
            <w:tcW w:w="0" w:type="auto"/>
            <w:vAlign w:val="center"/>
          </w:tcPr>
          <w:p w14:paraId="4986B895">
            <w:pPr>
              <w:keepNext w:val="0"/>
              <w:keepLines w:val="0"/>
              <w:suppressLineNumbers w:val="0"/>
              <w:spacing w:before="0" w:beforeAutospacing="0" w:after="0" w:afterAutospacing="0" w:line="240" w:lineRule="auto"/>
              <w:ind w:left="0" w:right="0"/>
              <w:jc w:val="center"/>
              <w:rPr>
                <w:rFonts w:hint="eastAsia" w:ascii="宋体" w:hAnsi="宋体" w:eastAsia="宋体" w:cs="宋体"/>
                <w:b/>
                <w:bCs/>
                <w:sz w:val="18"/>
                <w:szCs w:val="18"/>
                <w:lang w:val="en-US" w:eastAsia="zh-CN"/>
              </w:rPr>
            </w:pPr>
            <w:r>
              <w:rPr>
                <w:rFonts w:hint="eastAsia" w:ascii="宋体" w:hAnsi="宋体" w:eastAsia="宋体" w:cs="宋体"/>
                <w:b/>
                <w:bCs/>
                <w:sz w:val="18"/>
                <w:szCs w:val="18"/>
                <w:lang w:val="en-US" w:eastAsia="zh-CN"/>
              </w:rPr>
              <w:t>实习目标</w:t>
            </w:r>
          </w:p>
        </w:tc>
        <w:tc>
          <w:tcPr>
            <w:tcW w:w="0" w:type="auto"/>
            <w:vAlign w:val="center"/>
          </w:tcPr>
          <w:p w14:paraId="4E2F46A8">
            <w:pPr>
              <w:keepNext w:val="0"/>
              <w:keepLines w:val="0"/>
              <w:suppressLineNumbers w:val="0"/>
              <w:spacing w:before="0" w:beforeAutospacing="0" w:after="0" w:afterAutospacing="0" w:line="240" w:lineRule="auto"/>
              <w:ind w:left="0" w:right="0"/>
              <w:jc w:val="center"/>
              <w:rPr>
                <w:rFonts w:hint="eastAsia" w:ascii="宋体" w:hAnsi="宋体" w:eastAsia="宋体" w:cs="宋体"/>
                <w:b/>
                <w:bCs/>
                <w:sz w:val="18"/>
                <w:szCs w:val="18"/>
                <w:lang w:val="en-US" w:eastAsia="zh-CN"/>
              </w:rPr>
            </w:pPr>
            <w:r>
              <w:rPr>
                <w:rFonts w:hint="eastAsia" w:ascii="宋体" w:hAnsi="宋体" w:eastAsia="宋体" w:cs="宋体"/>
                <w:b/>
                <w:bCs/>
                <w:sz w:val="18"/>
                <w:szCs w:val="18"/>
                <w:lang w:val="en-US" w:eastAsia="zh-CN"/>
              </w:rPr>
              <w:t>实习项目</w:t>
            </w:r>
          </w:p>
          <w:p w14:paraId="410ED887">
            <w:pPr>
              <w:keepNext w:val="0"/>
              <w:keepLines w:val="0"/>
              <w:suppressLineNumbers w:val="0"/>
              <w:spacing w:before="0" w:beforeAutospacing="0" w:after="0" w:afterAutospacing="0" w:line="240" w:lineRule="auto"/>
              <w:ind w:left="0" w:right="0"/>
              <w:jc w:val="center"/>
              <w:rPr>
                <w:rFonts w:hint="eastAsia" w:ascii="宋体" w:hAnsi="宋体" w:eastAsia="宋体" w:cs="宋体"/>
                <w:b/>
                <w:bCs/>
                <w:sz w:val="18"/>
                <w:szCs w:val="18"/>
                <w:lang w:val="en-US" w:eastAsia="zh-CN"/>
              </w:rPr>
            </w:pPr>
            <w:r>
              <w:rPr>
                <w:rFonts w:hint="eastAsia" w:ascii="宋体" w:hAnsi="宋体" w:eastAsia="宋体" w:cs="宋体"/>
                <w:b/>
                <w:bCs/>
                <w:sz w:val="18"/>
                <w:szCs w:val="18"/>
                <w:lang w:val="en-US" w:eastAsia="zh-CN"/>
              </w:rPr>
              <w:t>（内容/任务）</w:t>
            </w:r>
          </w:p>
        </w:tc>
        <w:tc>
          <w:tcPr>
            <w:tcW w:w="0" w:type="auto"/>
            <w:vAlign w:val="center"/>
          </w:tcPr>
          <w:p w14:paraId="377A7664">
            <w:pPr>
              <w:keepNext w:val="0"/>
              <w:keepLines w:val="0"/>
              <w:suppressLineNumbers w:val="0"/>
              <w:spacing w:before="0" w:beforeAutospacing="0" w:after="0" w:afterAutospacing="0" w:line="240" w:lineRule="auto"/>
              <w:ind w:left="0" w:right="0"/>
              <w:jc w:val="center"/>
              <w:rPr>
                <w:rFonts w:hint="eastAsia" w:ascii="宋体" w:hAnsi="宋体" w:eastAsia="宋体" w:cs="宋体"/>
                <w:b/>
                <w:bCs/>
                <w:sz w:val="18"/>
                <w:szCs w:val="18"/>
                <w:lang w:val="en-US" w:eastAsia="zh-CN"/>
              </w:rPr>
            </w:pPr>
            <w:r>
              <w:rPr>
                <w:rFonts w:hint="eastAsia" w:ascii="宋体" w:hAnsi="宋体" w:eastAsia="宋体" w:cs="宋体"/>
                <w:b/>
                <w:bCs/>
                <w:sz w:val="18"/>
                <w:szCs w:val="18"/>
                <w:lang w:val="en-US" w:eastAsia="zh-CN"/>
              </w:rPr>
              <w:t>实习形</w:t>
            </w:r>
          </w:p>
          <w:p w14:paraId="03A66E48">
            <w:pPr>
              <w:keepNext w:val="0"/>
              <w:keepLines w:val="0"/>
              <w:suppressLineNumbers w:val="0"/>
              <w:spacing w:before="0" w:beforeAutospacing="0" w:after="0" w:afterAutospacing="0" w:line="240" w:lineRule="auto"/>
              <w:ind w:left="0" w:right="0"/>
              <w:jc w:val="center"/>
              <w:rPr>
                <w:rFonts w:hint="eastAsia" w:ascii="宋体" w:hAnsi="宋体" w:eastAsia="宋体" w:cs="宋体"/>
                <w:b/>
                <w:bCs/>
                <w:sz w:val="18"/>
                <w:szCs w:val="18"/>
                <w:lang w:val="en-US" w:eastAsia="zh-CN"/>
              </w:rPr>
            </w:pPr>
            <w:r>
              <w:rPr>
                <w:rFonts w:hint="eastAsia" w:ascii="宋体" w:hAnsi="宋体" w:eastAsia="宋体" w:cs="宋体"/>
                <w:b/>
                <w:bCs/>
                <w:sz w:val="18"/>
                <w:szCs w:val="18"/>
                <w:lang w:val="en-US" w:eastAsia="zh-CN"/>
              </w:rPr>
              <w:t>式</w:t>
            </w:r>
          </w:p>
        </w:tc>
        <w:tc>
          <w:tcPr>
            <w:tcW w:w="0" w:type="auto"/>
            <w:vAlign w:val="center"/>
          </w:tcPr>
          <w:p w14:paraId="750016B8">
            <w:pPr>
              <w:keepNext w:val="0"/>
              <w:keepLines w:val="0"/>
              <w:suppressLineNumbers w:val="0"/>
              <w:spacing w:before="0" w:beforeAutospacing="0" w:after="0" w:afterAutospacing="0" w:line="240" w:lineRule="auto"/>
              <w:ind w:left="0" w:right="0"/>
              <w:jc w:val="center"/>
              <w:rPr>
                <w:rFonts w:hint="eastAsia" w:ascii="宋体" w:hAnsi="宋体" w:eastAsia="宋体" w:cs="宋体"/>
                <w:b/>
                <w:bCs/>
                <w:sz w:val="18"/>
                <w:szCs w:val="18"/>
                <w:lang w:val="en-US" w:eastAsia="zh-CN"/>
              </w:rPr>
            </w:pPr>
            <w:r>
              <w:rPr>
                <w:rFonts w:hint="eastAsia" w:ascii="宋体" w:hAnsi="宋体" w:eastAsia="宋体" w:cs="宋体"/>
                <w:b/>
                <w:bCs/>
                <w:sz w:val="18"/>
                <w:szCs w:val="18"/>
                <w:lang w:val="en-US" w:eastAsia="zh-CN"/>
              </w:rPr>
              <w:t>考核要求</w:t>
            </w:r>
          </w:p>
        </w:tc>
        <w:tc>
          <w:tcPr>
            <w:tcW w:w="0" w:type="auto"/>
            <w:vAlign w:val="center"/>
          </w:tcPr>
          <w:p w14:paraId="6B1962BF">
            <w:pPr>
              <w:keepNext w:val="0"/>
              <w:keepLines w:val="0"/>
              <w:suppressLineNumbers w:val="0"/>
              <w:spacing w:before="0" w:beforeAutospacing="0" w:after="0" w:afterAutospacing="0" w:line="240" w:lineRule="auto"/>
              <w:ind w:left="0" w:right="0"/>
              <w:jc w:val="center"/>
              <w:rPr>
                <w:rFonts w:hint="eastAsia" w:ascii="宋体" w:hAnsi="宋体" w:eastAsia="宋体" w:cs="宋体"/>
                <w:b/>
                <w:bCs/>
                <w:sz w:val="18"/>
                <w:szCs w:val="18"/>
                <w:lang w:val="en-US" w:eastAsia="zh-CN"/>
              </w:rPr>
            </w:pPr>
            <w:r>
              <w:rPr>
                <w:rFonts w:hint="eastAsia" w:ascii="宋体" w:hAnsi="宋体" w:eastAsia="宋体" w:cs="宋体"/>
                <w:b/>
                <w:bCs/>
                <w:sz w:val="18"/>
                <w:szCs w:val="18"/>
                <w:lang w:val="en-US" w:eastAsia="zh-CN"/>
              </w:rPr>
              <w:t>合作企业</w:t>
            </w:r>
          </w:p>
        </w:tc>
      </w:tr>
      <w:tr w14:paraId="7A4815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2" w:hRule="atLeast"/>
        </w:trPr>
        <w:tc>
          <w:tcPr>
            <w:tcW w:w="0" w:type="auto"/>
            <w:shd w:val="clear" w:color="auto" w:fill="auto"/>
            <w:vAlign w:val="center"/>
          </w:tcPr>
          <w:p w14:paraId="7D9F0406">
            <w:pPr>
              <w:keepNext w:val="0"/>
              <w:keepLines w:val="0"/>
              <w:suppressLineNumbers w:val="0"/>
              <w:adjustRightInd w:val="0"/>
              <w:snapToGrid w:val="0"/>
              <w:spacing w:before="0" w:beforeAutospacing="0" w:after="0" w:afterAutospacing="0" w:line="240" w:lineRule="auto"/>
              <w:ind w:left="0" w:right="0"/>
              <w:jc w:val="center"/>
              <w:rPr>
                <w:rFonts w:hint="eastAsia" w:ascii="宋体" w:hAnsi="宋体" w:eastAsia="宋体" w:cs="宋体"/>
                <w:kern w:val="2"/>
                <w:sz w:val="18"/>
                <w:szCs w:val="18"/>
                <w:lang w:val="en-US" w:eastAsia="zh-CN" w:bidi="ar-SA"/>
              </w:rPr>
            </w:pPr>
            <w:r>
              <w:rPr>
                <w:rFonts w:hint="eastAsia" w:ascii="宋体" w:hAnsi="宋体" w:eastAsia="宋体" w:cs="宋体"/>
                <w:kern w:val="2"/>
                <w:sz w:val="18"/>
                <w:szCs w:val="18"/>
              </w:rPr>
              <w:t>第6学期</w:t>
            </w:r>
          </w:p>
        </w:tc>
        <w:tc>
          <w:tcPr>
            <w:tcW w:w="0" w:type="auto"/>
            <w:shd w:val="clear" w:color="auto" w:fill="auto"/>
            <w:vAlign w:val="center"/>
          </w:tcPr>
          <w:p w14:paraId="4E3A9CC3">
            <w:pPr>
              <w:keepNext w:val="0"/>
              <w:keepLines w:val="0"/>
              <w:suppressLineNumbers w:val="0"/>
              <w:adjustRightInd w:val="0"/>
              <w:snapToGrid w:val="0"/>
              <w:spacing w:before="0" w:beforeAutospacing="0" w:after="0" w:afterAutospacing="0" w:line="240" w:lineRule="auto"/>
              <w:ind w:left="0" w:right="0"/>
              <w:jc w:val="center"/>
              <w:rPr>
                <w:rFonts w:hint="eastAsia" w:ascii="宋体" w:hAnsi="宋体" w:eastAsia="宋体" w:cs="宋体"/>
                <w:kern w:val="2"/>
                <w:sz w:val="18"/>
                <w:szCs w:val="18"/>
                <w:lang w:val="en-US" w:eastAsia="zh-CN" w:bidi="ar-SA"/>
              </w:rPr>
            </w:pPr>
            <w:r>
              <w:rPr>
                <w:rFonts w:hint="eastAsia" w:ascii="宋体" w:hAnsi="宋体" w:eastAsia="宋体" w:cs="宋体"/>
                <w:kern w:val="2"/>
                <w:sz w:val="18"/>
                <w:szCs w:val="18"/>
              </w:rPr>
              <w:t>综合运用财会与数字化技能，熟悉企业财务流程</w:t>
            </w:r>
          </w:p>
        </w:tc>
        <w:tc>
          <w:tcPr>
            <w:tcW w:w="0" w:type="auto"/>
            <w:shd w:val="clear" w:color="auto" w:fill="auto"/>
            <w:vAlign w:val="center"/>
          </w:tcPr>
          <w:p w14:paraId="375245BD">
            <w:pPr>
              <w:keepNext w:val="0"/>
              <w:keepLines w:val="0"/>
              <w:suppressLineNumbers w:val="0"/>
              <w:adjustRightInd w:val="0"/>
              <w:snapToGrid w:val="0"/>
              <w:spacing w:before="0" w:beforeAutospacing="0" w:after="0" w:afterAutospacing="0" w:line="240" w:lineRule="auto"/>
              <w:ind w:left="0" w:right="0"/>
              <w:jc w:val="center"/>
              <w:rPr>
                <w:rFonts w:hint="eastAsia" w:ascii="宋体" w:hAnsi="宋体" w:eastAsia="宋体" w:cs="宋体"/>
                <w:kern w:val="2"/>
                <w:sz w:val="18"/>
                <w:szCs w:val="18"/>
                <w:lang w:val="en-US" w:eastAsia="zh-CN" w:bidi="ar-SA"/>
              </w:rPr>
            </w:pPr>
            <w:r>
              <w:rPr>
                <w:rFonts w:hint="eastAsia" w:ascii="宋体" w:hAnsi="宋体" w:eastAsia="宋体" w:cs="宋体"/>
                <w:kern w:val="2"/>
                <w:sz w:val="18"/>
                <w:szCs w:val="18"/>
              </w:rPr>
              <w:t>参与会计凭证处理、智能报账、成本核算、纳税申报、RPA任务运行与维护、数据可视化分析等</w:t>
            </w:r>
          </w:p>
        </w:tc>
        <w:tc>
          <w:tcPr>
            <w:tcW w:w="0" w:type="auto"/>
            <w:shd w:val="clear" w:color="auto" w:fill="auto"/>
            <w:vAlign w:val="center"/>
          </w:tcPr>
          <w:p w14:paraId="30BC7606">
            <w:pPr>
              <w:keepNext w:val="0"/>
              <w:keepLines w:val="0"/>
              <w:suppressLineNumbers w:val="0"/>
              <w:adjustRightInd w:val="0"/>
              <w:snapToGrid w:val="0"/>
              <w:spacing w:before="0" w:beforeAutospacing="0" w:after="0" w:afterAutospacing="0" w:line="240" w:lineRule="auto"/>
              <w:ind w:left="0" w:right="0"/>
              <w:jc w:val="center"/>
              <w:rPr>
                <w:rFonts w:hint="eastAsia" w:ascii="宋体" w:hAnsi="宋体" w:eastAsia="宋体" w:cs="宋体"/>
                <w:kern w:val="2"/>
                <w:sz w:val="18"/>
                <w:szCs w:val="18"/>
                <w:lang w:val="en-US" w:eastAsia="zh-CN" w:bidi="ar-SA"/>
              </w:rPr>
            </w:pPr>
            <w:r>
              <w:rPr>
                <w:rFonts w:hint="eastAsia" w:ascii="宋体" w:hAnsi="宋体" w:eastAsia="宋体" w:cs="宋体"/>
                <w:kern w:val="2"/>
                <w:sz w:val="18"/>
                <w:szCs w:val="18"/>
              </w:rPr>
              <w:t>校外集中实习</w:t>
            </w:r>
          </w:p>
        </w:tc>
        <w:tc>
          <w:tcPr>
            <w:tcW w:w="0" w:type="auto"/>
            <w:shd w:val="clear" w:color="auto" w:fill="auto"/>
            <w:vAlign w:val="center"/>
          </w:tcPr>
          <w:p w14:paraId="584B9505">
            <w:pPr>
              <w:keepNext w:val="0"/>
              <w:keepLines w:val="0"/>
              <w:suppressLineNumbers w:val="0"/>
              <w:adjustRightInd w:val="0"/>
              <w:snapToGrid w:val="0"/>
              <w:spacing w:before="0" w:beforeAutospacing="0" w:after="0" w:afterAutospacing="0" w:line="240" w:lineRule="auto"/>
              <w:ind w:left="0" w:right="0"/>
              <w:jc w:val="center"/>
              <w:rPr>
                <w:rFonts w:hint="eastAsia" w:ascii="宋体" w:hAnsi="宋体" w:eastAsia="宋体" w:cs="宋体"/>
                <w:kern w:val="2"/>
                <w:sz w:val="18"/>
                <w:szCs w:val="18"/>
                <w:lang w:val="en-US" w:eastAsia="zh-CN" w:bidi="ar-SA"/>
              </w:rPr>
            </w:pPr>
            <w:r>
              <w:rPr>
                <w:rFonts w:hint="eastAsia" w:ascii="宋体" w:hAnsi="宋体" w:eastAsia="宋体" w:cs="宋体"/>
                <w:kern w:val="2"/>
                <w:sz w:val="18"/>
                <w:szCs w:val="18"/>
              </w:rPr>
              <w:t>实习报告、过程记录、实习手册、企业评价、岗位汇报展示</w:t>
            </w:r>
          </w:p>
        </w:tc>
        <w:tc>
          <w:tcPr>
            <w:tcW w:w="0" w:type="auto"/>
            <w:shd w:val="clear" w:color="auto" w:fill="auto"/>
            <w:vAlign w:val="center"/>
          </w:tcPr>
          <w:p w14:paraId="5FC56CDF">
            <w:pPr>
              <w:keepNext w:val="0"/>
              <w:keepLines w:val="0"/>
              <w:suppressLineNumbers w:val="0"/>
              <w:adjustRightInd w:val="0"/>
              <w:snapToGrid w:val="0"/>
              <w:spacing w:before="0" w:beforeAutospacing="0" w:after="0" w:afterAutospacing="0" w:line="240" w:lineRule="auto"/>
              <w:ind w:left="0" w:right="0"/>
              <w:jc w:val="center"/>
              <w:rPr>
                <w:rFonts w:hint="eastAsia" w:ascii="宋体" w:hAnsi="宋体" w:eastAsia="宋体" w:cs="宋体"/>
                <w:kern w:val="2"/>
                <w:sz w:val="18"/>
                <w:szCs w:val="18"/>
                <w:lang w:val="en-US" w:eastAsia="zh-CN" w:bidi="ar-SA"/>
              </w:rPr>
            </w:pPr>
            <w:r>
              <w:rPr>
                <w:rFonts w:hint="eastAsia" w:ascii="宋体" w:hAnsi="宋体" w:eastAsia="宋体" w:cs="宋体"/>
                <w:kern w:val="2"/>
                <w:sz w:val="18"/>
                <w:szCs w:val="18"/>
              </w:rPr>
              <w:t>上汽通用五菱汽车股份有限公司、用友网络科技股份有限公司、金蝶软件（中国）有限公司南宁分公司等</w:t>
            </w:r>
          </w:p>
        </w:tc>
      </w:tr>
    </w:tbl>
    <w:p w14:paraId="444B4AD8">
      <w:pPr>
        <w:adjustRightInd w:val="0"/>
        <w:snapToGrid w:val="0"/>
        <w:spacing w:line="360" w:lineRule="auto"/>
        <w:ind w:firstLine="480" w:firstLineChars="200"/>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③综合实践课程设计</w:t>
      </w:r>
    </w:p>
    <w:tbl>
      <w:tblPr>
        <w:tblStyle w:val="1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65"/>
        <w:gridCol w:w="1530"/>
        <w:gridCol w:w="465"/>
        <w:gridCol w:w="2179"/>
        <w:gridCol w:w="1749"/>
        <w:gridCol w:w="2134"/>
      </w:tblGrid>
      <w:tr w14:paraId="2A8A69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2" w:hRule="atLeast"/>
        </w:trPr>
        <w:tc>
          <w:tcPr>
            <w:tcW w:w="0" w:type="auto"/>
            <w:vAlign w:val="center"/>
          </w:tcPr>
          <w:p w14:paraId="3B650C27">
            <w:pPr>
              <w:keepNext w:val="0"/>
              <w:keepLines w:val="0"/>
              <w:suppressLineNumbers w:val="0"/>
              <w:spacing w:before="0" w:beforeAutospacing="0" w:after="0" w:afterAutospacing="0" w:line="240" w:lineRule="auto"/>
              <w:ind w:left="0" w:right="0"/>
              <w:jc w:val="center"/>
              <w:rPr>
                <w:rFonts w:hint="eastAsia" w:ascii="宋体" w:hAnsi="宋体" w:eastAsia="宋体" w:cs="宋体"/>
                <w:b/>
                <w:bCs/>
                <w:sz w:val="18"/>
                <w:szCs w:val="18"/>
                <w:lang w:val="en-US" w:eastAsia="zh-CN"/>
              </w:rPr>
            </w:pPr>
            <w:r>
              <w:rPr>
                <w:rFonts w:hint="eastAsia" w:ascii="宋体" w:hAnsi="宋体" w:eastAsia="宋体" w:cs="宋体"/>
                <w:b/>
                <w:bCs/>
                <w:sz w:val="18"/>
                <w:szCs w:val="18"/>
                <w:lang w:val="en-US" w:eastAsia="zh-CN"/>
              </w:rPr>
              <w:t>序号</w:t>
            </w:r>
          </w:p>
        </w:tc>
        <w:tc>
          <w:tcPr>
            <w:tcW w:w="0" w:type="auto"/>
            <w:vAlign w:val="center"/>
          </w:tcPr>
          <w:p w14:paraId="234708B0">
            <w:pPr>
              <w:keepNext w:val="0"/>
              <w:keepLines w:val="0"/>
              <w:suppressLineNumbers w:val="0"/>
              <w:spacing w:before="0" w:beforeAutospacing="0" w:after="0" w:afterAutospacing="0" w:line="240" w:lineRule="auto"/>
              <w:ind w:left="0" w:right="0"/>
              <w:jc w:val="center"/>
              <w:rPr>
                <w:rFonts w:hint="eastAsia" w:ascii="宋体" w:hAnsi="宋体" w:eastAsia="宋体" w:cs="宋体"/>
                <w:b/>
                <w:bCs/>
                <w:sz w:val="18"/>
                <w:szCs w:val="18"/>
                <w:lang w:val="en-US" w:eastAsia="zh-CN"/>
              </w:rPr>
            </w:pPr>
            <w:r>
              <w:rPr>
                <w:rFonts w:hint="eastAsia" w:ascii="宋体" w:hAnsi="宋体" w:eastAsia="宋体" w:cs="宋体"/>
                <w:b/>
                <w:bCs/>
                <w:sz w:val="18"/>
                <w:szCs w:val="18"/>
                <w:lang w:val="en-US" w:eastAsia="zh-CN"/>
              </w:rPr>
              <w:t>综合实践课程名称（课程设计名称）</w:t>
            </w:r>
          </w:p>
        </w:tc>
        <w:tc>
          <w:tcPr>
            <w:tcW w:w="0" w:type="auto"/>
            <w:shd w:val="clear" w:color="auto" w:fill="auto"/>
            <w:vAlign w:val="center"/>
          </w:tcPr>
          <w:p w14:paraId="0774FFAE">
            <w:pPr>
              <w:keepNext w:val="0"/>
              <w:keepLines w:val="0"/>
              <w:suppressLineNumbers w:val="0"/>
              <w:spacing w:before="0" w:beforeAutospacing="0" w:after="0" w:afterAutospacing="0" w:line="240" w:lineRule="auto"/>
              <w:ind w:left="0" w:right="0"/>
              <w:jc w:val="center"/>
              <w:rPr>
                <w:rFonts w:hint="eastAsia" w:ascii="宋体" w:hAnsi="宋体" w:eastAsia="宋体" w:cs="宋体"/>
                <w:b/>
                <w:bCs/>
                <w:kern w:val="2"/>
                <w:sz w:val="18"/>
                <w:szCs w:val="18"/>
                <w:lang w:val="en-US" w:eastAsia="zh-CN" w:bidi="ar-SA"/>
              </w:rPr>
            </w:pPr>
            <w:r>
              <w:rPr>
                <w:rFonts w:hint="eastAsia" w:ascii="宋体" w:hAnsi="宋体" w:eastAsia="宋体" w:cs="宋体"/>
                <w:b/>
                <w:bCs/>
                <w:sz w:val="18"/>
                <w:szCs w:val="18"/>
                <w:lang w:val="en-US" w:eastAsia="zh-CN"/>
              </w:rPr>
              <w:t>学期</w:t>
            </w:r>
          </w:p>
        </w:tc>
        <w:tc>
          <w:tcPr>
            <w:tcW w:w="0" w:type="auto"/>
            <w:vAlign w:val="center"/>
          </w:tcPr>
          <w:p w14:paraId="74B31652">
            <w:pPr>
              <w:keepNext w:val="0"/>
              <w:keepLines w:val="0"/>
              <w:suppressLineNumbers w:val="0"/>
              <w:spacing w:before="0" w:beforeAutospacing="0" w:after="0" w:afterAutospacing="0" w:line="240" w:lineRule="auto"/>
              <w:ind w:left="0" w:right="0"/>
              <w:jc w:val="center"/>
              <w:rPr>
                <w:rFonts w:hint="eastAsia" w:ascii="宋体" w:hAnsi="宋体" w:eastAsia="宋体" w:cs="宋体"/>
                <w:b/>
                <w:bCs/>
                <w:sz w:val="18"/>
                <w:szCs w:val="18"/>
                <w:lang w:val="en-US" w:eastAsia="zh-CN"/>
              </w:rPr>
            </w:pPr>
            <w:r>
              <w:rPr>
                <w:rFonts w:hint="eastAsia" w:ascii="宋体" w:hAnsi="宋体" w:eastAsia="宋体" w:cs="宋体"/>
                <w:b/>
                <w:bCs/>
                <w:sz w:val="18"/>
                <w:szCs w:val="18"/>
                <w:lang w:val="en-US" w:eastAsia="zh-CN"/>
              </w:rPr>
              <w:t>产出/成果</w:t>
            </w:r>
          </w:p>
        </w:tc>
        <w:tc>
          <w:tcPr>
            <w:tcW w:w="0" w:type="auto"/>
            <w:vAlign w:val="center"/>
          </w:tcPr>
          <w:p w14:paraId="12085DF7">
            <w:pPr>
              <w:keepNext w:val="0"/>
              <w:keepLines w:val="0"/>
              <w:suppressLineNumbers w:val="0"/>
              <w:spacing w:before="0" w:beforeAutospacing="0" w:after="0" w:afterAutospacing="0" w:line="240" w:lineRule="auto"/>
              <w:ind w:left="0" w:right="0"/>
              <w:jc w:val="center"/>
              <w:rPr>
                <w:rFonts w:hint="eastAsia" w:ascii="宋体" w:hAnsi="宋体" w:eastAsia="宋体" w:cs="宋体"/>
                <w:b/>
                <w:bCs/>
                <w:sz w:val="18"/>
                <w:szCs w:val="18"/>
                <w:lang w:val="en-US" w:eastAsia="zh-CN"/>
              </w:rPr>
            </w:pPr>
            <w:r>
              <w:rPr>
                <w:rFonts w:hint="eastAsia" w:ascii="宋体" w:hAnsi="宋体" w:eastAsia="宋体" w:cs="宋体"/>
                <w:b/>
                <w:bCs/>
                <w:sz w:val="18"/>
                <w:szCs w:val="18"/>
                <w:lang w:val="en-US" w:eastAsia="zh-CN"/>
              </w:rPr>
              <w:t>依托专业课程</w:t>
            </w:r>
          </w:p>
        </w:tc>
        <w:tc>
          <w:tcPr>
            <w:tcW w:w="0" w:type="auto"/>
            <w:vAlign w:val="center"/>
          </w:tcPr>
          <w:p w14:paraId="1B6F1703">
            <w:pPr>
              <w:keepNext w:val="0"/>
              <w:keepLines w:val="0"/>
              <w:suppressLineNumbers w:val="0"/>
              <w:spacing w:before="0" w:beforeAutospacing="0" w:after="0" w:afterAutospacing="0" w:line="240" w:lineRule="auto"/>
              <w:ind w:left="0" w:right="0"/>
              <w:jc w:val="center"/>
              <w:rPr>
                <w:rFonts w:hint="eastAsia" w:ascii="宋体" w:hAnsi="宋体" w:eastAsia="宋体" w:cs="宋体"/>
                <w:b/>
                <w:bCs/>
                <w:sz w:val="18"/>
                <w:szCs w:val="18"/>
                <w:lang w:val="en-US" w:eastAsia="zh-CN"/>
              </w:rPr>
            </w:pPr>
            <w:r>
              <w:rPr>
                <w:rFonts w:hint="eastAsia" w:ascii="宋体" w:hAnsi="宋体" w:eastAsia="宋体" w:cs="宋体"/>
                <w:b/>
                <w:bCs/>
                <w:sz w:val="18"/>
                <w:szCs w:val="18"/>
                <w:lang w:val="en-US" w:eastAsia="zh-CN"/>
              </w:rPr>
              <w:t>合作企业</w:t>
            </w:r>
          </w:p>
        </w:tc>
      </w:tr>
      <w:tr w14:paraId="7EAF6C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0" w:hRule="atLeast"/>
        </w:trPr>
        <w:tc>
          <w:tcPr>
            <w:tcW w:w="0" w:type="auto"/>
            <w:vAlign w:val="center"/>
          </w:tcPr>
          <w:p w14:paraId="026B6834">
            <w:pPr>
              <w:keepNext w:val="0"/>
              <w:keepLines w:val="0"/>
              <w:suppressLineNumbers w:val="0"/>
              <w:adjustRightInd w:val="0"/>
              <w:snapToGrid w:val="0"/>
              <w:spacing w:before="0" w:beforeAutospacing="0" w:after="0" w:afterAutospacing="0" w:line="240" w:lineRule="auto"/>
              <w:ind w:left="0" w:right="0"/>
              <w:jc w:val="center"/>
              <w:rPr>
                <w:rFonts w:hint="eastAsia" w:ascii="宋体" w:hAnsi="宋体" w:eastAsia="宋体" w:cs="宋体"/>
                <w:b w:val="0"/>
                <w:kern w:val="2"/>
                <w:sz w:val="18"/>
                <w:szCs w:val="18"/>
                <w:shd w:val="clear" w:color="auto" w:fill="FFFFFF"/>
                <w:vertAlign w:val="baseline"/>
                <w:lang w:val="en-US" w:eastAsia="zh-CN" w:bidi="ar-SA"/>
              </w:rPr>
            </w:pPr>
            <w:r>
              <w:rPr>
                <w:rFonts w:hint="eastAsia" w:ascii="宋体" w:hAnsi="宋体" w:eastAsia="宋体" w:cs="宋体"/>
                <w:kern w:val="0"/>
                <w:sz w:val="18"/>
                <w:szCs w:val="18"/>
                <w:shd w:val="clear" w:color="auto" w:fill="FFFFFF"/>
              </w:rPr>
              <w:t>1</w:t>
            </w:r>
          </w:p>
        </w:tc>
        <w:tc>
          <w:tcPr>
            <w:tcW w:w="0" w:type="auto"/>
            <w:vAlign w:val="center"/>
          </w:tcPr>
          <w:p w14:paraId="151FF1E1">
            <w:pPr>
              <w:keepNext w:val="0"/>
              <w:keepLines w:val="0"/>
              <w:suppressLineNumbers w:val="0"/>
              <w:adjustRightInd w:val="0"/>
              <w:snapToGrid w:val="0"/>
              <w:spacing w:before="0" w:beforeAutospacing="0" w:after="0" w:afterAutospacing="0" w:line="240" w:lineRule="auto"/>
              <w:ind w:left="0" w:right="0"/>
              <w:jc w:val="center"/>
              <w:rPr>
                <w:rFonts w:hint="eastAsia" w:ascii="宋体" w:hAnsi="宋体" w:eastAsia="宋体" w:cs="宋体"/>
                <w:b w:val="0"/>
                <w:bCs w:val="0"/>
                <w:kern w:val="2"/>
                <w:sz w:val="18"/>
                <w:szCs w:val="18"/>
                <w:shd w:val="clear" w:color="auto" w:fill="FFFFFF"/>
                <w:vertAlign w:val="baseline"/>
                <w:lang w:val="en-US" w:eastAsia="zh-CN" w:bidi="ar-SA"/>
              </w:rPr>
            </w:pPr>
            <w:r>
              <w:rPr>
                <w:rFonts w:hint="eastAsia" w:ascii="宋体" w:hAnsi="宋体" w:eastAsia="宋体" w:cs="宋体"/>
                <w:kern w:val="2"/>
                <w:sz w:val="18"/>
                <w:szCs w:val="18"/>
              </w:rPr>
              <w:t>制造业财务会计岗位实践</w:t>
            </w:r>
          </w:p>
        </w:tc>
        <w:tc>
          <w:tcPr>
            <w:tcW w:w="0" w:type="auto"/>
            <w:shd w:val="clear" w:color="auto" w:fill="auto"/>
            <w:vAlign w:val="center"/>
          </w:tcPr>
          <w:p w14:paraId="0E33FD4C">
            <w:pPr>
              <w:keepNext w:val="0"/>
              <w:keepLines w:val="0"/>
              <w:suppressLineNumbers w:val="0"/>
              <w:adjustRightInd w:val="0"/>
              <w:snapToGrid w:val="0"/>
              <w:spacing w:before="0" w:beforeAutospacing="0" w:after="0" w:afterAutospacing="0" w:line="240" w:lineRule="auto"/>
              <w:ind w:left="0" w:right="0"/>
              <w:jc w:val="center"/>
              <w:rPr>
                <w:rFonts w:hint="eastAsia" w:ascii="宋体" w:hAnsi="宋体" w:eastAsia="宋体" w:cs="宋体"/>
                <w:b w:val="0"/>
                <w:kern w:val="2"/>
                <w:sz w:val="18"/>
                <w:szCs w:val="18"/>
                <w:shd w:val="clear" w:color="auto" w:fill="FFFFFF"/>
                <w:vertAlign w:val="baseline"/>
                <w:lang w:val="en-US" w:eastAsia="zh-CN" w:bidi="ar-SA"/>
              </w:rPr>
            </w:pPr>
            <w:r>
              <w:rPr>
                <w:rFonts w:hint="eastAsia" w:ascii="宋体" w:hAnsi="宋体" w:eastAsia="宋体" w:cs="宋体"/>
                <w:kern w:val="2"/>
                <w:sz w:val="18"/>
                <w:szCs w:val="18"/>
              </w:rPr>
              <w:t>2</w:t>
            </w:r>
          </w:p>
        </w:tc>
        <w:tc>
          <w:tcPr>
            <w:tcW w:w="0" w:type="auto"/>
            <w:vAlign w:val="top"/>
          </w:tcPr>
          <w:p w14:paraId="59D86D80">
            <w:pPr>
              <w:keepNext w:val="0"/>
              <w:keepLines w:val="0"/>
              <w:suppressLineNumbers w:val="0"/>
              <w:adjustRightInd w:val="0"/>
              <w:snapToGrid w:val="0"/>
              <w:spacing w:before="0" w:beforeAutospacing="0" w:after="0" w:afterAutospacing="0" w:line="240" w:lineRule="auto"/>
              <w:ind w:left="0" w:right="0"/>
              <w:jc w:val="center"/>
              <w:rPr>
                <w:rFonts w:hint="eastAsia" w:ascii="宋体" w:hAnsi="宋体" w:eastAsia="宋体" w:cs="宋体"/>
                <w:b w:val="0"/>
                <w:kern w:val="2"/>
                <w:sz w:val="18"/>
                <w:szCs w:val="18"/>
                <w:shd w:val="clear" w:color="auto" w:fill="FFFFFF"/>
                <w:vertAlign w:val="baseline"/>
                <w:lang w:val="en-US" w:eastAsia="zh-CN" w:bidi="ar-SA"/>
              </w:rPr>
            </w:pPr>
            <w:r>
              <w:rPr>
                <w:rFonts w:hint="eastAsia" w:ascii="宋体" w:hAnsi="宋体" w:eastAsia="宋体" w:cs="宋体"/>
                <w:kern w:val="2"/>
                <w:sz w:val="18"/>
                <w:szCs w:val="18"/>
              </w:rPr>
              <w:t>企业全流程财务处理成果（账证表）、岗位任务流程图</w:t>
            </w:r>
          </w:p>
        </w:tc>
        <w:tc>
          <w:tcPr>
            <w:tcW w:w="0" w:type="auto"/>
            <w:vAlign w:val="top"/>
          </w:tcPr>
          <w:p w14:paraId="5158F263">
            <w:pPr>
              <w:keepNext w:val="0"/>
              <w:keepLines w:val="0"/>
              <w:suppressLineNumbers w:val="0"/>
              <w:adjustRightInd w:val="0"/>
              <w:snapToGrid w:val="0"/>
              <w:spacing w:before="0" w:beforeAutospacing="0" w:after="0" w:afterAutospacing="0" w:line="240" w:lineRule="auto"/>
              <w:ind w:left="0" w:right="0"/>
              <w:jc w:val="center"/>
              <w:rPr>
                <w:rFonts w:hint="eastAsia" w:ascii="宋体" w:hAnsi="宋体" w:eastAsia="宋体" w:cs="宋体"/>
                <w:b w:val="0"/>
                <w:kern w:val="2"/>
                <w:sz w:val="18"/>
                <w:szCs w:val="18"/>
                <w:shd w:val="clear" w:color="auto" w:fill="FFFFFF"/>
                <w:vertAlign w:val="baseline"/>
                <w:lang w:val="en-US" w:eastAsia="zh-CN" w:bidi="ar-SA"/>
              </w:rPr>
            </w:pPr>
            <w:r>
              <w:rPr>
                <w:rFonts w:hint="eastAsia" w:ascii="宋体" w:hAnsi="宋体" w:eastAsia="宋体" w:cs="宋体"/>
                <w:kern w:val="2"/>
                <w:sz w:val="18"/>
                <w:szCs w:val="18"/>
              </w:rPr>
              <w:t>财务会计（一）、财务会计（二）、</w:t>
            </w:r>
          </w:p>
        </w:tc>
        <w:tc>
          <w:tcPr>
            <w:tcW w:w="0" w:type="auto"/>
            <w:vAlign w:val="center"/>
          </w:tcPr>
          <w:p w14:paraId="2484FE0A">
            <w:pPr>
              <w:keepNext w:val="0"/>
              <w:keepLines w:val="0"/>
              <w:suppressLineNumbers w:val="0"/>
              <w:adjustRightInd w:val="0"/>
              <w:snapToGrid w:val="0"/>
              <w:spacing w:before="0" w:beforeAutospacing="0" w:after="0" w:afterAutospacing="0" w:line="240" w:lineRule="auto"/>
              <w:ind w:left="0" w:right="0"/>
              <w:jc w:val="center"/>
              <w:rPr>
                <w:rFonts w:hint="eastAsia" w:ascii="宋体" w:hAnsi="宋体" w:eastAsia="宋体" w:cs="宋体"/>
                <w:b w:val="0"/>
                <w:kern w:val="2"/>
                <w:sz w:val="18"/>
                <w:szCs w:val="18"/>
                <w:shd w:val="clear" w:color="auto" w:fill="FFFFFF"/>
                <w:vertAlign w:val="baseline"/>
                <w:lang w:val="en-US" w:eastAsia="zh-CN" w:bidi="ar-SA"/>
              </w:rPr>
            </w:pPr>
            <w:r>
              <w:rPr>
                <w:rFonts w:hint="eastAsia" w:ascii="宋体" w:hAnsi="宋体" w:eastAsia="宋体" w:cs="宋体"/>
                <w:kern w:val="2"/>
                <w:sz w:val="18"/>
                <w:szCs w:val="18"/>
              </w:rPr>
              <w:t>广西柳工机械股份有限公司、广西中衡天信企业有限公司</w:t>
            </w:r>
          </w:p>
        </w:tc>
      </w:tr>
      <w:tr w14:paraId="361A83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0" w:hRule="atLeast"/>
        </w:trPr>
        <w:tc>
          <w:tcPr>
            <w:tcW w:w="0" w:type="auto"/>
            <w:vAlign w:val="center"/>
          </w:tcPr>
          <w:p w14:paraId="278983E3">
            <w:pPr>
              <w:keepNext w:val="0"/>
              <w:keepLines w:val="0"/>
              <w:suppressLineNumbers w:val="0"/>
              <w:adjustRightInd w:val="0"/>
              <w:snapToGrid w:val="0"/>
              <w:spacing w:before="0" w:beforeAutospacing="0" w:after="0" w:afterAutospacing="0" w:line="240" w:lineRule="auto"/>
              <w:ind w:left="0" w:right="0"/>
              <w:jc w:val="center"/>
              <w:rPr>
                <w:rFonts w:hint="eastAsia" w:ascii="宋体" w:hAnsi="宋体" w:eastAsia="宋体" w:cs="宋体"/>
                <w:b w:val="0"/>
                <w:kern w:val="2"/>
                <w:sz w:val="18"/>
                <w:szCs w:val="18"/>
                <w:shd w:val="clear" w:color="auto" w:fill="FFFFFF"/>
                <w:vertAlign w:val="baseline"/>
                <w:lang w:val="en-US" w:eastAsia="zh-CN" w:bidi="ar-SA"/>
              </w:rPr>
            </w:pPr>
            <w:r>
              <w:rPr>
                <w:rFonts w:hint="eastAsia" w:ascii="宋体" w:hAnsi="宋体" w:eastAsia="宋体" w:cs="宋体"/>
                <w:kern w:val="0"/>
                <w:sz w:val="18"/>
                <w:szCs w:val="18"/>
                <w:shd w:val="clear" w:color="auto" w:fill="FFFFFF"/>
              </w:rPr>
              <w:t>2</w:t>
            </w:r>
          </w:p>
        </w:tc>
        <w:tc>
          <w:tcPr>
            <w:tcW w:w="0" w:type="auto"/>
            <w:vAlign w:val="center"/>
          </w:tcPr>
          <w:p w14:paraId="45F12C3F">
            <w:pPr>
              <w:keepNext w:val="0"/>
              <w:keepLines w:val="0"/>
              <w:suppressLineNumbers w:val="0"/>
              <w:adjustRightInd w:val="0"/>
              <w:snapToGrid w:val="0"/>
              <w:spacing w:before="0" w:beforeAutospacing="0" w:after="0" w:afterAutospacing="0" w:line="240" w:lineRule="auto"/>
              <w:ind w:left="0" w:right="0"/>
              <w:jc w:val="center"/>
              <w:rPr>
                <w:rFonts w:hint="eastAsia" w:ascii="宋体" w:hAnsi="宋体" w:eastAsia="宋体" w:cs="宋体"/>
                <w:b w:val="0"/>
                <w:bCs w:val="0"/>
                <w:kern w:val="2"/>
                <w:sz w:val="18"/>
                <w:szCs w:val="18"/>
                <w:shd w:val="clear" w:color="auto" w:fill="FFFFFF"/>
                <w:vertAlign w:val="baseline"/>
                <w:lang w:val="en-US" w:eastAsia="zh-CN" w:bidi="ar-SA"/>
              </w:rPr>
            </w:pPr>
            <w:r>
              <w:rPr>
                <w:rFonts w:hint="eastAsia" w:ascii="宋体" w:hAnsi="宋体" w:eastAsia="宋体" w:cs="宋体"/>
                <w:kern w:val="2"/>
                <w:sz w:val="18"/>
                <w:szCs w:val="18"/>
              </w:rPr>
              <w:t>工业智能财务分析与诀策</w:t>
            </w:r>
          </w:p>
        </w:tc>
        <w:tc>
          <w:tcPr>
            <w:tcW w:w="0" w:type="auto"/>
            <w:shd w:val="clear" w:color="auto" w:fill="auto"/>
            <w:vAlign w:val="center"/>
          </w:tcPr>
          <w:p w14:paraId="3ECBAC11">
            <w:pPr>
              <w:keepNext w:val="0"/>
              <w:keepLines w:val="0"/>
              <w:suppressLineNumbers w:val="0"/>
              <w:adjustRightInd w:val="0"/>
              <w:snapToGrid w:val="0"/>
              <w:spacing w:before="0" w:beforeAutospacing="0" w:after="0" w:afterAutospacing="0" w:line="240" w:lineRule="auto"/>
              <w:ind w:left="0" w:right="0"/>
              <w:jc w:val="center"/>
              <w:rPr>
                <w:rFonts w:hint="eastAsia" w:ascii="宋体" w:hAnsi="宋体" w:eastAsia="宋体" w:cs="宋体"/>
                <w:b w:val="0"/>
                <w:kern w:val="2"/>
                <w:sz w:val="18"/>
                <w:szCs w:val="18"/>
                <w:shd w:val="clear" w:color="auto" w:fill="FFFFFF"/>
                <w:vertAlign w:val="baseline"/>
                <w:lang w:val="en-US" w:eastAsia="zh-CN" w:bidi="ar-SA"/>
              </w:rPr>
            </w:pPr>
            <w:r>
              <w:rPr>
                <w:rFonts w:hint="eastAsia" w:ascii="宋体" w:hAnsi="宋体" w:eastAsia="宋体" w:cs="宋体"/>
                <w:kern w:val="2"/>
                <w:sz w:val="18"/>
                <w:szCs w:val="18"/>
              </w:rPr>
              <w:t>3</w:t>
            </w:r>
          </w:p>
        </w:tc>
        <w:tc>
          <w:tcPr>
            <w:tcW w:w="0" w:type="auto"/>
            <w:vAlign w:val="center"/>
          </w:tcPr>
          <w:p w14:paraId="5BF4F4E0">
            <w:pPr>
              <w:keepNext w:val="0"/>
              <w:keepLines w:val="0"/>
              <w:suppressLineNumbers w:val="0"/>
              <w:adjustRightInd w:val="0"/>
              <w:snapToGrid w:val="0"/>
              <w:spacing w:before="0" w:beforeAutospacing="0" w:after="0" w:afterAutospacing="0" w:line="240" w:lineRule="auto"/>
              <w:ind w:left="0" w:right="0"/>
              <w:jc w:val="center"/>
              <w:rPr>
                <w:rFonts w:hint="eastAsia" w:ascii="宋体" w:hAnsi="宋体" w:eastAsia="宋体" w:cs="宋体"/>
                <w:b w:val="0"/>
                <w:kern w:val="2"/>
                <w:sz w:val="18"/>
                <w:szCs w:val="18"/>
                <w:shd w:val="clear" w:color="auto" w:fill="FFFFFF"/>
                <w:vertAlign w:val="baseline"/>
                <w:lang w:val="en-US" w:eastAsia="zh-CN" w:bidi="ar-SA"/>
              </w:rPr>
            </w:pPr>
            <w:r>
              <w:rPr>
                <w:rFonts w:hint="eastAsia" w:ascii="宋体" w:hAnsi="宋体" w:eastAsia="宋体" w:cs="宋体"/>
                <w:kern w:val="2"/>
                <w:sz w:val="18"/>
                <w:szCs w:val="18"/>
              </w:rPr>
              <w:t>智能报表设计方案、数据分析可视化成果展示</w:t>
            </w:r>
          </w:p>
        </w:tc>
        <w:tc>
          <w:tcPr>
            <w:tcW w:w="0" w:type="auto"/>
            <w:vAlign w:val="center"/>
          </w:tcPr>
          <w:p w14:paraId="1591E3BB">
            <w:pPr>
              <w:keepNext w:val="0"/>
              <w:keepLines w:val="0"/>
              <w:suppressLineNumbers w:val="0"/>
              <w:adjustRightInd w:val="0"/>
              <w:snapToGrid w:val="0"/>
              <w:spacing w:before="0" w:beforeAutospacing="0" w:after="0" w:afterAutospacing="0" w:line="240" w:lineRule="auto"/>
              <w:ind w:left="0" w:right="0"/>
              <w:jc w:val="center"/>
              <w:rPr>
                <w:rFonts w:hint="eastAsia" w:ascii="宋体" w:hAnsi="宋体" w:eastAsia="宋体" w:cs="宋体"/>
                <w:kern w:val="2"/>
                <w:sz w:val="18"/>
                <w:szCs w:val="18"/>
              </w:rPr>
            </w:pPr>
            <w:r>
              <w:rPr>
                <w:rFonts w:hint="eastAsia" w:ascii="宋体" w:hAnsi="宋体" w:eastAsia="宋体" w:cs="宋体"/>
                <w:kern w:val="2"/>
                <w:sz w:val="18"/>
                <w:szCs w:val="18"/>
              </w:rPr>
              <w:t>智慧化成本核算与管理、</w:t>
            </w:r>
          </w:p>
          <w:p w14:paraId="64968FBC">
            <w:pPr>
              <w:keepNext w:val="0"/>
              <w:keepLines w:val="0"/>
              <w:suppressLineNumbers w:val="0"/>
              <w:adjustRightInd w:val="0"/>
              <w:snapToGrid w:val="0"/>
              <w:spacing w:before="0" w:beforeAutospacing="0" w:after="0" w:afterAutospacing="0" w:line="240" w:lineRule="auto"/>
              <w:ind w:left="0" w:right="0"/>
              <w:jc w:val="center"/>
              <w:rPr>
                <w:rFonts w:hint="eastAsia" w:ascii="宋体" w:hAnsi="宋体" w:eastAsia="宋体" w:cs="宋体"/>
                <w:kern w:val="2"/>
                <w:sz w:val="18"/>
                <w:szCs w:val="18"/>
              </w:rPr>
            </w:pPr>
            <w:r>
              <w:rPr>
                <w:rFonts w:hint="eastAsia" w:ascii="宋体" w:hAnsi="宋体" w:eastAsia="宋体" w:cs="宋体"/>
                <w:kern w:val="2"/>
                <w:sz w:val="18"/>
                <w:szCs w:val="18"/>
              </w:rPr>
              <w:t>大数据与财务分析、</w:t>
            </w:r>
          </w:p>
          <w:p w14:paraId="68C19FFB">
            <w:pPr>
              <w:keepNext w:val="0"/>
              <w:keepLines w:val="0"/>
              <w:suppressLineNumbers w:val="0"/>
              <w:adjustRightInd w:val="0"/>
              <w:snapToGrid w:val="0"/>
              <w:spacing w:before="0" w:beforeAutospacing="0" w:after="0" w:afterAutospacing="0" w:line="240" w:lineRule="auto"/>
              <w:ind w:left="0" w:right="0"/>
              <w:jc w:val="center"/>
              <w:rPr>
                <w:rFonts w:hint="eastAsia" w:ascii="宋体" w:hAnsi="宋体" w:eastAsia="宋体" w:cs="宋体"/>
                <w:b w:val="0"/>
                <w:kern w:val="2"/>
                <w:sz w:val="18"/>
                <w:szCs w:val="18"/>
                <w:shd w:val="clear" w:color="auto" w:fill="FFFFFF"/>
                <w:vertAlign w:val="baseline"/>
                <w:lang w:val="en-US" w:eastAsia="zh-CN" w:bidi="ar-SA"/>
              </w:rPr>
            </w:pPr>
            <w:r>
              <w:rPr>
                <w:rFonts w:hint="eastAsia" w:ascii="宋体" w:hAnsi="宋体" w:eastAsia="宋体" w:cs="宋体"/>
                <w:kern w:val="2"/>
                <w:sz w:val="18"/>
                <w:szCs w:val="18"/>
              </w:rPr>
              <w:t>企业财务管理</w:t>
            </w:r>
          </w:p>
        </w:tc>
        <w:tc>
          <w:tcPr>
            <w:tcW w:w="0" w:type="auto"/>
            <w:vAlign w:val="center"/>
          </w:tcPr>
          <w:p w14:paraId="454A7BE5">
            <w:pPr>
              <w:keepNext w:val="0"/>
              <w:keepLines w:val="0"/>
              <w:suppressLineNumbers w:val="0"/>
              <w:adjustRightInd w:val="0"/>
              <w:snapToGrid w:val="0"/>
              <w:spacing w:before="0" w:beforeAutospacing="0" w:after="0" w:afterAutospacing="0" w:line="240" w:lineRule="auto"/>
              <w:ind w:left="0" w:right="0"/>
              <w:jc w:val="center"/>
              <w:rPr>
                <w:rFonts w:hint="eastAsia" w:ascii="宋体" w:hAnsi="宋体" w:eastAsia="宋体" w:cs="宋体"/>
                <w:b w:val="0"/>
                <w:kern w:val="2"/>
                <w:sz w:val="18"/>
                <w:szCs w:val="18"/>
                <w:shd w:val="clear" w:color="auto" w:fill="FFFFFF"/>
                <w:vertAlign w:val="baseline"/>
                <w:lang w:val="en-US" w:eastAsia="zh-CN" w:bidi="ar-SA"/>
              </w:rPr>
            </w:pPr>
            <w:r>
              <w:rPr>
                <w:rFonts w:hint="eastAsia" w:ascii="宋体" w:hAnsi="宋体" w:eastAsia="宋体" w:cs="宋体"/>
                <w:kern w:val="2"/>
                <w:sz w:val="18"/>
                <w:szCs w:val="18"/>
              </w:rPr>
              <w:t>广西柳工机械股份有限公司、广西方盛实业股份有限公司</w:t>
            </w:r>
          </w:p>
        </w:tc>
      </w:tr>
    </w:tbl>
    <w:p w14:paraId="61E9A026">
      <w:pPr>
        <w:adjustRightInd w:val="0"/>
        <w:snapToGrid w:val="0"/>
        <w:spacing w:line="360" w:lineRule="auto"/>
        <w:ind w:firstLine="480" w:firstLineChars="200"/>
        <w:rPr>
          <w:rFonts w:hint="eastAsia" w:ascii="宋体" w:hAnsi="宋体" w:eastAsia="宋体" w:cs="宋体"/>
          <w:sz w:val="24"/>
          <w:szCs w:val="24"/>
        </w:rPr>
      </w:pPr>
    </w:p>
    <w:p w14:paraId="7EA242FE">
      <w:pPr>
        <w:spacing w:line="360" w:lineRule="auto"/>
        <w:ind w:firstLine="480" w:firstLineChars="200"/>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4.管理能力体系</w:t>
      </w:r>
      <w:bookmarkEnd w:id="47"/>
      <w:bookmarkEnd w:id="48"/>
    </w:p>
    <w:p w14:paraId="3CBC6EAA">
      <w:pPr>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以培养自我管理能力、一线管理能力和精益生产管理能力为目标，开设管理类课程并把管理能力融入系列课程，开展全员实训管理，打造融入精益精神的教学和实训环境。</w:t>
      </w:r>
    </w:p>
    <w:p w14:paraId="225F3A15">
      <w:pPr>
        <w:pStyle w:val="18"/>
        <w:spacing w:line="360" w:lineRule="auto"/>
        <w:ind w:firstLine="422"/>
        <w:rPr>
          <w:rFonts w:hint="eastAsia" w:ascii="宋体" w:hAnsi="宋体" w:eastAsia="宋体" w:cs="宋体"/>
          <w:sz w:val="24"/>
          <w:szCs w:val="24"/>
        </w:rPr>
      </w:pPr>
      <w:bookmarkStart w:id="49" w:name="_Toc5721"/>
      <w:bookmarkStart w:id="50" w:name="_Toc20315"/>
      <w:r>
        <w:rPr>
          <w:rFonts w:hint="eastAsia" w:ascii="宋体" w:hAnsi="宋体" w:eastAsia="宋体" w:cs="宋体"/>
          <w:sz w:val="24"/>
          <w:szCs w:val="24"/>
        </w:rPr>
        <w:t>表6-</w:t>
      </w:r>
      <w:r>
        <w:rPr>
          <w:rFonts w:hint="eastAsia" w:ascii="宋体" w:hAnsi="宋体" w:eastAsia="宋体" w:cs="宋体"/>
          <w:sz w:val="24"/>
          <w:szCs w:val="24"/>
          <w:lang w:val="en-US" w:eastAsia="zh-CN"/>
        </w:rPr>
        <w:t>6</w:t>
      </w:r>
      <w:r>
        <w:rPr>
          <w:rFonts w:hint="eastAsia" w:ascii="宋体" w:hAnsi="宋体" w:eastAsia="宋体" w:cs="宋体"/>
          <w:sz w:val="24"/>
          <w:szCs w:val="24"/>
        </w:rPr>
        <w:t xml:space="preserve"> 管理能力体系一览表</w:t>
      </w:r>
      <w:bookmarkEnd w:id="49"/>
      <w:bookmarkEnd w:id="50"/>
    </w:p>
    <w:tbl>
      <w:tblPr>
        <w:tblStyle w:val="13"/>
        <w:tblW w:w="4999"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417"/>
        <w:gridCol w:w="5103"/>
      </w:tblGrid>
      <w:tr w14:paraId="295C80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7" w:hRule="atLeast"/>
          <w:jc w:val="center"/>
        </w:trPr>
        <w:tc>
          <w:tcPr>
            <w:tcW w:w="2005" w:type="pct"/>
            <w:vAlign w:val="center"/>
          </w:tcPr>
          <w:p w14:paraId="7EE84AFF">
            <w:pPr>
              <w:keepNext w:val="0"/>
              <w:keepLines w:val="0"/>
              <w:suppressLineNumbers w:val="0"/>
              <w:spacing w:before="0" w:beforeAutospacing="0" w:after="0" w:afterAutospacing="0" w:line="240" w:lineRule="auto"/>
              <w:ind w:left="0" w:right="0"/>
              <w:jc w:val="center"/>
              <w:rPr>
                <w:rFonts w:hint="eastAsia" w:ascii="宋体" w:hAnsi="宋体" w:eastAsia="宋体" w:cs="宋体"/>
                <w:sz w:val="18"/>
                <w:szCs w:val="18"/>
              </w:rPr>
            </w:pPr>
            <w:bookmarkStart w:id="51" w:name="_Toc110195919"/>
            <w:r>
              <w:rPr>
                <w:rFonts w:hint="eastAsia" w:ascii="宋体" w:hAnsi="宋体" w:eastAsia="宋体" w:cs="宋体"/>
                <w:sz w:val="18"/>
                <w:szCs w:val="18"/>
              </w:rPr>
              <w:t>课程名称</w:t>
            </w:r>
            <w:bookmarkEnd w:id="51"/>
          </w:p>
        </w:tc>
        <w:tc>
          <w:tcPr>
            <w:tcW w:w="2994" w:type="pct"/>
            <w:vAlign w:val="center"/>
          </w:tcPr>
          <w:p w14:paraId="10AC7D20">
            <w:pPr>
              <w:keepNext w:val="0"/>
              <w:keepLines w:val="0"/>
              <w:suppressLineNumbers w:val="0"/>
              <w:spacing w:before="0" w:beforeAutospacing="0" w:after="0" w:afterAutospacing="0" w:line="240" w:lineRule="auto"/>
              <w:ind w:left="0" w:right="0"/>
              <w:jc w:val="center"/>
              <w:rPr>
                <w:rFonts w:hint="eastAsia" w:ascii="宋体" w:hAnsi="宋体" w:eastAsia="宋体" w:cs="宋体"/>
                <w:sz w:val="18"/>
                <w:szCs w:val="18"/>
              </w:rPr>
            </w:pPr>
            <w:bookmarkStart w:id="52" w:name="_Toc110195920"/>
            <w:r>
              <w:rPr>
                <w:rFonts w:hint="eastAsia" w:ascii="宋体" w:hAnsi="宋体" w:eastAsia="宋体" w:cs="宋体"/>
                <w:sz w:val="18"/>
                <w:szCs w:val="18"/>
              </w:rPr>
              <w:t>活动名称</w:t>
            </w:r>
            <w:bookmarkEnd w:id="52"/>
          </w:p>
        </w:tc>
      </w:tr>
      <w:tr w14:paraId="1591A0F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5" w:hRule="atLeast"/>
          <w:jc w:val="center"/>
        </w:trPr>
        <w:tc>
          <w:tcPr>
            <w:tcW w:w="2005" w:type="pct"/>
            <w:vAlign w:val="center"/>
          </w:tcPr>
          <w:p w14:paraId="2226FF90">
            <w:pPr>
              <w:keepNext w:val="0"/>
              <w:keepLines w:val="0"/>
              <w:suppressLineNumbers w:val="0"/>
              <w:spacing w:before="0" w:beforeAutospacing="0" w:after="0" w:afterAutospacing="0" w:line="240" w:lineRule="auto"/>
              <w:ind w:left="0" w:right="0"/>
              <w:jc w:val="left"/>
              <w:rPr>
                <w:rFonts w:hint="eastAsia" w:ascii="宋体" w:hAnsi="宋体" w:eastAsia="宋体" w:cs="宋体"/>
                <w:sz w:val="18"/>
                <w:szCs w:val="18"/>
              </w:rPr>
            </w:pPr>
            <w:r>
              <w:rPr>
                <w:rFonts w:hint="eastAsia" w:ascii="宋体" w:hAnsi="宋体" w:eastAsia="宋体" w:cs="宋体"/>
                <w:sz w:val="18"/>
                <w:szCs w:val="18"/>
              </w:rPr>
              <w:t>1.精益生产与管理基础</w:t>
            </w:r>
          </w:p>
        </w:tc>
        <w:tc>
          <w:tcPr>
            <w:tcW w:w="2994" w:type="pct"/>
            <w:vAlign w:val="center"/>
          </w:tcPr>
          <w:p w14:paraId="5D513108">
            <w:pPr>
              <w:keepNext w:val="0"/>
              <w:keepLines w:val="0"/>
              <w:suppressLineNumbers w:val="0"/>
              <w:spacing w:before="0" w:beforeAutospacing="0" w:after="0" w:afterAutospacing="0" w:line="240" w:lineRule="auto"/>
              <w:ind w:left="0" w:right="0"/>
              <w:jc w:val="left"/>
              <w:rPr>
                <w:rFonts w:hint="eastAsia" w:ascii="宋体" w:hAnsi="宋体" w:eastAsia="宋体" w:cs="宋体"/>
                <w:sz w:val="18"/>
                <w:szCs w:val="18"/>
              </w:rPr>
            </w:pPr>
            <w:r>
              <w:rPr>
                <w:rFonts w:hint="eastAsia" w:ascii="宋体" w:hAnsi="宋体" w:eastAsia="宋体" w:cs="宋体"/>
                <w:sz w:val="18"/>
                <w:szCs w:val="18"/>
              </w:rPr>
              <w:t>全员实训管理</w:t>
            </w:r>
          </w:p>
        </w:tc>
      </w:tr>
      <w:tr w14:paraId="1F5C14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5" w:hRule="atLeast"/>
          <w:jc w:val="center"/>
        </w:trPr>
        <w:tc>
          <w:tcPr>
            <w:tcW w:w="2005" w:type="pct"/>
            <w:vAlign w:val="center"/>
          </w:tcPr>
          <w:p w14:paraId="572D770F">
            <w:pPr>
              <w:keepNext w:val="0"/>
              <w:keepLines w:val="0"/>
              <w:suppressLineNumbers w:val="0"/>
              <w:spacing w:before="0" w:beforeAutospacing="0" w:after="0" w:afterAutospacing="0" w:line="240" w:lineRule="auto"/>
              <w:ind w:left="0" w:right="0"/>
              <w:jc w:val="left"/>
              <w:rPr>
                <w:rFonts w:hint="eastAsia" w:ascii="宋体" w:hAnsi="宋体" w:eastAsia="宋体" w:cs="宋体"/>
                <w:sz w:val="18"/>
                <w:szCs w:val="18"/>
              </w:rPr>
            </w:pPr>
            <w:r>
              <w:rPr>
                <w:rFonts w:hint="eastAsia" w:ascii="宋体" w:hAnsi="宋体" w:eastAsia="宋体" w:cs="宋体"/>
                <w:sz w:val="18"/>
                <w:szCs w:val="18"/>
              </w:rPr>
              <w:t>一、管理类选修课程</w:t>
            </w:r>
          </w:p>
          <w:p w14:paraId="156F76DE">
            <w:pPr>
              <w:keepNext w:val="0"/>
              <w:keepLines w:val="0"/>
              <w:suppressLineNumbers w:val="0"/>
              <w:spacing w:before="0" w:beforeAutospacing="0" w:after="0" w:afterAutospacing="0" w:line="240" w:lineRule="auto"/>
              <w:ind w:left="0" w:right="0"/>
              <w:jc w:val="left"/>
              <w:rPr>
                <w:rFonts w:hint="eastAsia" w:ascii="宋体" w:hAnsi="宋体" w:eastAsia="宋体" w:cs="宋体"/>
                <w:sz w:val="18"/>
                <w:szCs w:val="18"/>
              </w:rPr>
            </w:pPr>
            <w:r>
              <w:rPr>
                <w:rFonts w:hint="eastAsia" w:ascii="宋体" w:hAnsi="宋体" w:eastAsia="宋体" w:cs="宋体"/>
                <w:sz w:val="18"/>
                <w:szCs w:val="18"/>
              </w:rPr>
              <w:t>1.人力资源管理</w:t>
            </w:r>
          </w:p>
          <w:p w14:paraId="2D17F900">
            <w:pPr>
              <w:keepNext w:val="0"/>
              <w:keepLines w:val="0"/>
              <w:suppressLineNumbers w:val="0"/>
              <w:spacing w:before="0" w:beforeAutospacing="0" w:after="0" w:afterAutospacing="0" w:line="240" w:lineRule="auto"/>
              <w:ind w:left="0" w:right="0"/>
              <w:jc w:val="left"/>
              <w:rPr>
                <w:rFonts w:hint="eastAsia" w:ascii="宋体" w:hAnsi="宋体" w:eastAsia="宋体" w:cs="宋体"/>
                <w:sz w:val="18"/>
                <w:szCs w:val="18"/>
              </w:rPr>
            </w:pPr>
            <w:r>
              <w:rPr>
                <w:rFonts w:hint="eastAsia" w:ascii="宋体" w:hAnsi="宋体" w:eastAsia="宋体" w:cs="宋体"/>
                <w:sz w:val="18"/>
                <w:szCs w:val="18"/>
              </w:rPr>
              <w:t>2.商道：管理素养的五项修炼</w:t>
            </w:r>
          </w:p>
        </w:tc>
        <w:tc>
          <w:tcPr>
            <w:tcW w:w="2994" w:type="pct"/>
            <w:vAlign w:val="center"/>
          </w:tcPr>
          <w:p w14:paraId="52AD1743">
            <w:pPr>
              <w:keepNext w:val="0"/>
              <w:keepLines w:val="0"/>
              <w:suppressLineNumbers w:val="0"/>
              <w:spacing w:before="0" w:beforeAutospacing="0" w:after="0" w:afterAutospacing="0" w:line="240" w:lineRule="auto"/>
              <w:ind w:left="0" w:right="0"/>
              <w:jc w:val="left"/>
              <w:rPr>
                <w:rFonts w:hint="eastAsia" w:ascii="宋体" w:hAnsi="宋体" w:eastAsia="宋体" w:cs="宋体"/>
                <w:sz w:val="18"/>
                <w:szCs w:val="18"/>
              </w:rPr>
            </w:pPr>
            <w:r>
              <w:rPr>
                <w:rFonts w:hint="eastAsia" w:ascii="宋体" w:hAnsi="宋体" w:eastAsia="宋体" w:cs="宋体"/>
                <w:sz w:val="18"/>
                <w:szCs w:val="18"/>
              </w:rPr>
              <w:t>一、管理类选修课程</w:t>
            </w:r>
          </w:p>
          <w:p w14:paraId="399C7550">
            <w:pPr>
              <w:keepNext w:val="0"/>
              <w:keepLines w:val="0"/>
              <w:suppressLineNumbers w:val="0"/>
              <w:spacing w:before="0" w:beforeAutospacing="0" w:after="0" w:afterAutospacing="0" w:line="240" w:lineRule="auto"/>
              <w:ind w:left="0" w:right="0"/>
              <w:jc w:val="left"/>
              <w:rPr>
                <w:rFonts w:hint="eastAsia" w:ascii="宋体" w:hAnsi="宋体" w:eastAsia="宋体" w:cs="宋体"/>
                <w:sz w:val="18"/>
                <w:szCs w:val="18"/>
              </w:rPr>
            </w:pPr>
            <w:r>
              <w:rPr>
                <w:rFonts w:hint="eastAsia" w:ascii="宋体" w:hAnsi="宋体" w:eastAsia="宋体" w:cs="宋体"/>
                <w:sz w:val="18"/>
                <w:szCs w:val="18"/>
              </w:rPr>
              <w:t>1.市场调研，知名企业环境分析</w:t>
            </w:r>
          </w:p>
          <w:p w14:paraId="3FC71D1A">
            <w:pPr>
              <w:keepNext w:val="0"/>
              <w:keepLines w:val="0"/>
              <w:suppressLineNumbers w:val="0"/>
              <w:spacing w:before="0" w:beforeAutospacing="0" w:after="0" w:afterAutospacing="0" w:line="240" w:lineRule="auto"/>
              <w:ind w:left="0" w:right="0"/>
              <w:jc w:val="left"/>
              <w:rPr>
                <w:rFonts w:hint="eastAsia" w:ascii="宋体" w:hAnsi="宋体" w:eastAsia="宋体" w:cs="宋体"/>
                <w:sz w:val="18"/>
                <w:szCs w:val="18"/>
              </w:rPr>
            </w:pPr>
            <w:r>
              <w:rPr>
                <w:rFonts w:hint="eastAsia" w:ascii="宋体" w:hAnsi="宋体" w:eastAsia="宋体" w:cs="宋体"/>
                <w:sz w:val="18"/>
                <w:szCs w:val="18"/>
              </w:rPr>
              <w:t>2.大学生社团人力资源管理实训</w:t>
            </w:r>
          </w:p>
        </w:tc>
      </w:tr>
      <w:tr w14:paraId="0F95B5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6" w:hRule="atLeast"/>
          <w:jc w:val="center"/>
        </w:trPr>
        <w:tc>
          <w:tcPr>
            <w:tcW w:w="2005" w:type="pct"/>
            <w:vAlign w:val="center"/>
          </w:tcPr>
          <w:p w14:paraId="69ABDB0D">
            <w:pPr>
              <w:keepNext w:val="0"/>
              <w:keepLines w:val="0"/>
              <w:suppressLineNumbers w:val="0"/>
              <w:spacing w:before="0" w:beforeAutospacing="0" w:after="0" w:afterAutospacing="0" w:line="240" w:lineRule="auto"/>
              <w:ind w:left="0" w:right="0"/>
              <w:jc w:val="left"/>
              <w:rPr>
                <w:rFonts w:hint="eastAsia" w:ascii="宋体" w:hAnsi="宋体" w:eastAsia="宋体" w:cs="宋体"/>
                <w:sz w:val="18"/>
                <w:szCs w:val="18"/>
              </w:rPr>
            </w:pPr>
            <w:r>
              <w:rPr>
                <w:rFonts w:hint="eastAsia" w:ascii="宋体" w:hAnsi="宋体" w:eastAsia="宋体" w:cs="宋体"/>
                <w:sz w:val="18"/>
                <w:szCs w:val="18"/>
              </w:rPr>
              <w:t>二、专业类管理课程：</w:t>
            </w:r>
          </w:p>
          <w:p w14:paraId="2ADE93EB">
            <w:pPr>
              <w:keepNext w:val="0"/>
              <w:keepLines w:val="0"/>
              <w:suppressLineNumbers w:val="0"/>
              <w:spacing w:before="0" w:beforeAutospacing="0" w:after="0" w:afterAutospacing="0" w:line="240" w:lineRule="auto"/>
              <w:ind w:left="0" w:right="0"/>
              <w:jc w:val="left"/>
              <w:rPr>
                <w:rFonts w:hint="eastAsia" w:ascii="宋体" w:hAnsi="宋体" w:eastAsia="宋体" w:cs="宋体"/>
                <w:sz w:val="18"/>
                <w:szCs w:val="18"/>
              </w:rPr>
            </w:pPr>
            <w:r>
              <w:rPr>
                <w:rFonts w:hint="eastAsia" w:ascii="宋体" w:hAnsi="宋体" w:eastAsia="宋体" w:cs="宋体"/>
                <w:sz w:val="18"/>
                <w:szCs w:val="18"/>
              </w:rPr>
              <w:t>1.经济学基础</w:t>
            </w:r>
          </w:p>
          <w:p w14:paraId="67F966DF">
            <w:pPr>
              <w:keepNext w:val="0"/>
              <w:keepLines w:val="0"/>
              <w:suppressLineNumbers w:val="0"/>
              <w:spacing w:before="0" w:beforeAutospacing="0" w:after="0" w:afterAutospacing="0" w:line="240" w:lineRule="auto"/>
              <w:ind w:left="0" w:right="0"/>
              <w:jc w:val="left"/>
              <w:rPr>
                <w:rFonts w:hint="eastAsia" w:ascii="宋体" w:hAnsi="宋体" w:eastAsia="宋体" w:cs="宋体"/>
                <w:sz w:val="18"/>
                <w:szCs w:val="18"/>
              </w:rPr>
            </w:pPr>
            <w:r>
              <w:rPr>
                <w:rFonts w:hint="eastAsia" w:ascii="宋体" w:hAnsi="宋体" w:eastAsia="宋体" w:cs="宋体"/>
                <w:sz w:val="18"/>
                <w:szCs w:val="18"/>
              </w:rPr>
              <w:t>2.管理学基础</w:t>
            </w:r>
          </w:p>
          <w:p w14:paraId="561386EC">
            <w:pPr>
              <w:keepNext w:val="0"/>
              <w:keepLines w:val="0"/>
              <w:suppressLineNumbers w:val="0"/>
              <w:spacing w:before="0" w:beforeAutospacing="0" w:after="0" w:afterAutospacing="0" w:line="240" w:lineRule="auto"/>
              <w:ind w:left="0" w:right="0"/>
              <w:jc w:val="left"/>
              <w:rPr>
                <w:rFonts w:hint="eastAsia" w:ascii="宋体" w:hAnsi="宋体" w:eastAsia="宋体" w:cs="宋体"/>
                <w:sz w:val="18"/>
                <w:szCs w:val="18"/>
              </w:rPr>
            </w:pPr>
            <w:r>
              <w:rPr>
                <w:rFonts w:hint="eastAsia" w:ascii="宋体" w:hAnsi="宋体" w:eastAsia="宋体" w:cs="宋体"/>
                <w:sz w:val="18"/>
                <w:szCs w:val="18"/>
              </w:rPr>
              <w:t>3.AI财经写作与财务应用</w:t>
            </w:r>
          </w:p>
          <w:p w14:paraId="7B02832B">
            <w:pPr>
              <w:keepNext w:val="0"/>
              <w:keepLines w:val="0"/>
              <w:suppressLineNumbers w:val="0"/>
              <w:spacing w:before="0" w:beforeAutospacing="0" w:after="0" w:afterAutospacing="0" w:line="240" w:lineRule="auto"/>
              <w:ind w:left="0" w:right="0"/>
              <w:jc w:val="left"/>
              <w:rPr>
                <w:rFonts w:hint="eastAsia" w:ascii="宋体" w:hAnsi="宋体" w:eastAsia="宋体" w:cs="宋体"/>
                <w:sz w:val="18"/>
                <w:szCs w:val="18"/>
              </w:rPr>
            </w:pPr>
            <w:r>
              <w:rPr>
                <w:rFonts w:hint="eastAsia" w:ascii="宋体" w:hAnsi="宋体" w:eastAsia="宋体" w:cs="宋体"/>
                <w:sz w:val="18"/>
                <w:szCs w:val="18"/>
              </w:rPr>
              <w:t>4.制造业智能成本核算与管理*</w:t>
            </w:r>
          </w:p>
          <w:p w14:paraId="64DD7E5F">
            <w:pPr>
              <w:keepNext w:val="0"/>
              <w:keepLines w:val="0"/>
              <w:suppressLineNumbers w:val="0"/>
              <w:spacing w:before="0" w:beforeAutospacing="0" w:after="0" w:afterAutospacing="0" w:line="240" w:lineRule="auto"/>
              <w:ind w:left="0" w:right="0"/>
              <w:jc w:val="left"/>
              <w:rPr>
                <w:rFonts w:hint="eastAsia" w:ascii="宋体" w:hAnsi="宋体" w:eastAsia="宋体" w:cs="宋体"/>
                <w:sz w:val="18"/>
                <w:szCs w:val="18"/>
              </w:rPr>
            </w:pPr>
            <w:r>
              <w:rPr>
                <w:rFonts w:hint="eastAsia" w:ascii="宋体" w:hAnsi="宋体" w:eastAsia="宋体" w:cs="宋体"/>
                <w:sz w:val="18"/>
                <w:szCs w:val="18"/>
              </w:rPr>
              <w:t>5.智慧化税费申报与管理*</w:t>
            </w:r>
          </w:p>
          <w:p w14:paraId="01E5182B">
            <w:pPr>
              <w:keepNext w:val="0"/>
              <w:keepLines w:val="0"/>
              <w:suppressLineNumbers w:val="0"/>
              <w:spacing w:before="0" w:beforeAutospacing="0" w:after="0" w:afterAutospacing="0" w:line="240" w:lineRule="auto"/>
              <w:ind w:left="0" w:right="0"/>
              <w:jc w:val="left"/>
              <w:rPr>
                <w:rFonts w:hint="eastAsia" w:ascii="宋体" w:hAnsi="宋体" w:eastAsia="宋体" w:cs="宋体"/>
                <w:sz w:val="18"/>
                <w:szCs w:val="18"/>
              </w:rPr>
            </w:pPr>
            <w:r>
              <w:rPr>
                <w:rFonts w:hint="eastAsia" w:ascii="宋体" w:hAnsi="宋体" w:eastAsia="宋体" w:cs="宋体"/>
                <w:sz w:val="18"/>
                <w:szCs w:val="18"/>
              </w:rPr>
              <w:t>6.管理会计实务*</w:t>
            </w:r>
          </w:p>
          <w:p w14:paraId="5B7051E5">
            <w:pPr>
              <w:keepNext w:val="0"/>
              <w:keepLines w:val="0"/>
              <w:suppressLineNumbers w:val="0"/>
              <w:spacing w:before="0" w:beforeAutospacing="0" w:after="0" w:afterAutospacing="0" w:line="240" w:lineRule="auto"/>
              <w:ind w:left="0" w:right="0"/>
              <w:jc w:val="left"/>
              <w:rPr>
                <w:rFonts w:hint="eastAsia" w:ascii="宋体" w:hAnsi="宋体" w:eastAsia="宋体" w:cs="宋体"/>
                <w:color w:val="000000" w:themeColor="text1"/>
                <w:kern w:val="0"/>
                <w:sz w:val="18"/>
                <w:szCs w:val="18"/>
                <w14:textFill>
                  <w14:solidFill>
                    <w14:schemeClr w14:val="tx1"/>
                  </w14:solidFill>
                </w14:textFill>
              </w:rPr>
            </w:pPr>
            <w:r>
              <w:rPr>
                <w:rFonts w:hint="eastAsia" w:ascii="宋体" w:hAnsi="宋体" w:eastAsia="宋体" w:cs="宋体"/>
                <w:sz w:val="18"/>
                <w:szCs w:val="18"/>
              </w:rPr>
              <w:t>7.智能财务管理*</w:t>
            </w:r>
          </w:p>
        </w:tc>
        <w:tc>
          <w:tcPr>
            <w:tcW w:w="2994" w:type="pct"/>
            <w:vAlign w:val="center"/>
          </w:tcPr>
          <w:p w14:paraId="4161F542">
            <w:pPr>
              <w:keepNext w:val="0"/>
              <w:keepLines w:val="0"/>
              <w:suppressLineNumbers w:val="0"/>
              <w:spacing w:before="0" w:beforeAutospacing="0" w:after="0" w:afterAutospacing="0" w:line="240" w:lineRule="auto"/>
              <w:ind w:left="0" w:right="0"/>
              <w:jc w:val="left"/>
              <w:rPr>
                <w:rFonts w:hint="eastAsia" w:ascii="宋体" w:hAnsi="宋体" w:eastAsia="宋体" w:cs="宋体"/>
                <w:sz w:val="18"/>
                <w:szCs w:val="18"/>
              </w:rPr>
            </w:pPr>
            <w:r>
              <w:rPr>
                <w:rFonts w:hint="eastAsia" w:ascii="宋体" w:hAnsi="宋体" w:eastAsia="宋体" w:cs="宋体"/>
                <w:sz w:val="18"/>
                <w:szCs w:val="18"/>
              </w:rPr>
              <w:t>二、专业类管理课程：</w:t>
            </w:r>
          </w:p>
          <w:p w14:paraId="6794AD4B">
            <w:pPr>
              <w:keepNext w:val="0"/>
              <w:keepLines w:val="0"/>
              <w:suppressLineNumbers w:val="0"/>
              <w:spacing w:before="0" w:beforeAutospacing="0" w:after="0" w:afterAutospacing="0" w:line="240" w:lineRule="auto"/>
              <w:ind w:left="0" w:right="0"/>
              <w:jc w:val="left"/>
              <w:rPr>
                <w:rFonts w:hint="eastAsia" w:ascii="宋体" w:hAnsi="宋体" w:eastAsia="宋体" w:cs="宋体"/>
                <w:sz w:val="18"/>
                <w:szCs w:val="18"/>
              </w:rPr>
            </w:pPr>
            <w:r>
              <w:rPr>
                <w:rFonts w:hint="eastAsia" w:ascii="宋体" w:hAnsi="宋体" w:eastAsia="宋体" w:cs="宋体"/>
                <w:sz w:val="18"/>
                <w:szCs w:val="18"/>
              </w:rPr>
              <w:t>1.校园超市的消费者行为与生产者行为分析</w:t>
            </w:r>
          </w:p>
          <w:p w14:paraId="51E36826">
            <w:pPr>
              <w:keepNext w:val="0"/>
              <w:keepLines w:val="0"/>
              <w:suppressLineNumbers w:val="0"/>
              <w:spacing w:before="0" w:beforeAutospacing="0" w:after="0" w:afterAutospacing="0" w:line="240" w:lineRule="auto"/>
              <w:ind w:left="0" w:right="0"/>
              <w:jc w:val="left"/>
              <w:rPr>
                <w:rFonts w:hint="eastAsia" w:ascii="宋体" w:hAnsi="宋体" w:eastAsia="宋体" w:cs="宋体"/>
                <w:sz w:val="18"/>
                <w:szCs w:val="18"/>
              </w:rPr>
            </w:pPr>
            <w:r>
              <w:rPr>
                <w:rFonts w:hint="eastAsia" w:ascii="宋体" w:hAnsi="宋体" w:eastAsia="宋体" w:cs="宋体"/>
                <w:sz w:val="18"/>
                <w:szCs w:val="18"/>
              </w:rPr>
              <w:t>2.模拟企业管理决策实训</w:t>
            </w:r>
          </w:p>
          <w:p w14:paraId="75A5894D">
            <w:pPr>
              <w:keepNext w:val="0"/>
              <w:keepLines w:val="0"/>
              <w:suppressLineNumbers w:val="0"/>
              <w:spacing w:before="0" w:beforeAutospacing="0" w:after="0" w:afterAutospacing="0" w:line="240" w:lineRule="auto"/>
              <w:ind w:left="0" w:right="0"/>
              <w:jc w:val="left"/>
              <w:rPr>
                <w:rFonts w:hint="eastAsia" w:ascii="宋体" w:hAnsi="宋体" w:eastAsia="宋体" w:cs="宋体"/>
                <w:sz w:val="18"/>
                <w:szCs w:val="18"/>
              </w:rPr>
            </w:pPr>
            <w:r>
              <w:rPr>
                <w:rFonts w:hint="eastAsia" w:ascii="宋体" w:hAnsi="宋体" w:eastAsia="宋体" w:cs="宋体"/>
                <w:sz w:val="18"/>
                <w:szCs w:val="18"/>
              </w:rPr>
              <w:t>3.公司财务公文、分析报告等撰写</w:t>
            </w:r>
          </w:p>
          <w:p w14:paraId="539FA2D9">
            <w:pPr>
              <w:keepNext w:val="0"/>
              <w:keepLines w:val="0"/>
              <w:suppressLineNumbers w:val="0"/>
              <w:spacing w:before="0" w:beforeAutospacing="0" w:after="0" w:afterAutospacing="0" w:line="240" w:lineRule="auto"/>
              <w:ind w:left="0" w:right="0"/>
              <w:jc w:val="left"/>
              <w:rPr>
                <w:rFonts w:hint="eastAsia" w:ascii="宋体" w:hAnsi="宋体" w:eastAsia="宋体" w:cs="宋体"/>
                <w:sz w:val="18"/>
                <w:szCs w:val="18"/>
              </w:rPr>
            </w:pPr>
            <w:r>
              <w:rPr>
                <w:rFonts w:hint="eastAsia" w:ascii="宋体" w:hAnsi="宋体" w:eastAsia="宋体" w:cs="宋体"/>
                <w:sz w:val="18"/>
                <w:szCs w:val="18"/>
              </w:rPr>
              <w:t>4.模拟企业产品成本分析决策</w:t>
            </w:r>
          </w:p>
          <w:p w14:paraId="21262E89">
            <w:pPr>
              <w:keepNext w:val="0"/>
              <w:keepLines w:val="0"/>
              <w:suppressLineNumbers w:val="0"/>
              <w:spacing w:before="0" w:beforeAutospacing="0" w:after="0" w:afterAutospacing="0" w:line="240" w:lineRule="auto"/>
              <w:ind w:left="0" w:right="0"/>
              <w:jc w:val="left"/>
              <w:rPr>
                <w:rFonts w:hint="eastAsia" w:ascii="宋体" w:hAnsi="宋体" w:eastAsia="宋体" w:cs="宋体"/>
                <w:sz w:val="18"/>
                <w:szCs w:val="18"/>
              </w:rPr>
            </w:pPr>
            <w:r>
              <w:rPr>
                <w:rFonts w:hint="eastAsia" w:ascii="宋体" w:hAnsi="宋体" w:eastAsia="宋体" w:cs="宋体"/>
                <w:sz w:val="18"/>
                <w:szCs w:val="18"/>
              </w:rPr>
              <w:t>5.一般纳税人增值税的筹划、计算与申报实训</w:t>
            </w:r>
          </w:p>
          <w:p w14:paraId="350C71FE">
            <w:pPr>
              <w:keepNext w:val="0"/>
              <w:keepLines w:val="0"/>
              <w:suppressLineNumbers w:val="0"/>
              <w:spacing w:before="0" w:beforeAutospacing="0" w:after="0" w:afterAutospacing="0" w:line="240" w:lineRule="auto"/>
              <w:ind w:left="0" w:right="0"/>
              <w:jc w:val="left"/>
              <w:rPr>
                <w:rFonts w:hint="eastAsia" w:ascii="宋体" w:hAnsi="宋体" w:eastAsia="宋体" w:cs="宋体"/>
                <w:sz w:val="18"/>
                <w:szCs w:val="18"/>
              </w:rPr>
            </w:pPr>
            <w:r>
              <w:rPr>
                <w:rFonts w:hint="eastAsia" w:ascii="宋体" w:hAnsi="宋体" w:eastAsia="宋体" w:cs="宋体"/>
                <w:sz w:val="18"/>
                <w:szCs w:val="18"/>
              </w:rPr>
              <w:t>6.情景模拟企业短期经营决策实训</w:t>
            </w:r>
          </w:p>
          <w:p w14:paraId="6F493DC2">
            <w:pPr>
              <w:keepNext w:val="0"/>
              <w:keepLines w:val="0"/>
              <w:suppressLineNumbers w:val="0"/>
              <w:spacing w:before="0" w:beforeAutospacing="0" w:after="0" w:afterAutospacing="0" w:line="240" w:lineRule="auto"/>
              <w:ind w:left="0" w:right="0"/>
              <w:jc w:val="left"/>
              <w:rPr>
                <w:rFonts w:hint="eastAsia" w:ascii="宋体" w:hAnsi="宋体" w:eastAsia="宋体" w:cs="宋体"/>
                <w:sz w:val="18"/>
                <w:szCs w:val="18"/>
              </w:rPr>
            </w:pPr>
            <w:r>
              <w:rPr>
                <w:rFonts w:hint="eastAsia" w:ascii="宋体" w:hAnsi="宋体" w:eastAsia="宋体" w:cs="宋体"/>
                <w:sz w:val="18"/>
                <w:szCs w:val="18"/>
              </w:rPr>
              <w:t xml:space="preserve">7.融水茶厂投资可行性分析及汇报 </w:t>
            </w:r>
          </w:p>
        </w:tc>
      </w:tr>
    </w:tbl>
    <w:p w14:paraId="09BBDB2F">
      <w:pPr>
        <w:spacing w:line="360" w:lineRule="auto"/>
        <w:ind w:firstLine="480" w:firstLineChars="200"/>
        <w:rPr>
          <w:rFonts w:hint="eastAsia" w:ascii="宋体" w:hAnsi="宋体" w:eastAsia="宋体" w:cs="宋体"/>
          <w:sz w:val="24"/>
          <w:szCs w:val="24"/>
          <w:lang w:val="en-US" w:eastAsia="zh-CN"/>
        </w:rPr>
      </w:pPr>
      <w:bookmarkStart w:id="53" w:name="_Toc110195921"/>
      <w:bookmarkStart w:id="54" w:name="_Toc23184"/>
      <w:bookmarkStart w:id="55" w:name="_Toc110196067"/>
      <w:bookmarkStart w:id="56" w:name="_Toc110198126"/>
    </w:p>
    <w:p w14:paraId="7347E954">
      <w:pPr>
        <w:spacing w:line="360" w:lineRule="auto"/>
        <w:ind w:firstLine="480" w:firstLineChars="200"/>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5.创新创业体系</w:t>
      </w:r>
      <w:bookmarkEnd w:id="53"/>
      <w:bookmarkEnd w:id="54"/>
      <w:bookmarkEnd w:id="55"/>
      <w:bookmarkEnd w:id="56"/>
    </w:p>
    <w:p w14:paraId="19C40C50">
      <w:pPr>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系统设计创新创业教育，细化创新创业素质能力要求，不断完善创新创业教育课程体系，针对不同学生的需求开设创新创业系列选修课程和培训课程，开展专创融合教学改革。</w:t>
      </w:r>
    </w:p>
    <w:p w14:paraId="52762306">
      <w:pPr>
        <w:pStyle w:val="18"/>
        <w:spacing w:line="360" w:lineRule="auto"/>
        <w:ind w:firstLine="422"/>
        <w:rPr>
          <w:rFonts w:hint="eastAsia" w:ascii="宋体" w:hAnsi="宋体" w:eastAsia="宋体" w:cs="宋体"/>
          <w:sz w:val="24"/>
          <w:szCs w:val="24"/>
        </w:rPr>
      </w:pPr>
      <w:bookmarkStart w:id="57" w:name="_Toc17006"/>
      <w:bookmarkStart w:id="58" w:name="_Toc24981"/>
      <w:r>
        <w:rPr>
          <w:rFonts w:hint="eastAsia" w:ascii="宋体" w:hAnsi="宋体" w:eastAsia="宋体" w:cs="宋体"/>
          <w:sz w:val="24"/>
          <w:szCs w:val="24"/>
        </w:rPr>
        <w:t>表6-</w:t>
      </w:r>
      <w:r>
        <w:rPr>
          <w:rFonts w:hint="eastAsia" w:ascii="宋体" w:hAnsi="宋体" w:eastAsia="宋体" w:cs="宋体"/>
          <w:sz w:val="24"/>
          <w:szCs w:val="24"/>
          <w:lang w:val="en-US" w:eastAsia="zh-CN"/>
        </w:rPr>
        <w:t>7</w:t>
      </w:r>
      <w:r>
        <w:rPr>
          <w:rFonts w:hint="eastAsia" w:ascii="宋体" w:hAnsi="宋体" w:eastAsia="宋体" w:cs="宋体"/>
          <w:sz w:val="24"/>
          <w:szCs w:val="24"/>
        </w:rPr>
        <w:t xml:space="preserve">  创新创业能力体系一览表</w:t>
      </w:r>
      <w:bookmarkEnd w:id="57"/>
      <w:bookmarkEnd w:id="58"/>
    </w:p>
    <w:tbl>
      <w:tblPr>
        <w:tblStyle w:val="13"/>
        <w:tblW w:w="4999"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051"/>
        <w:gridCol w:w="4469"/>
      </w:tblGrid>
      <w:tr w14:paraId="1439EF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7" w:hRule="atLeast"/>
        </w:trPr>
        <w:tc>
          <w:tcPr>
            <w:tcW w:w="2377" w:type="pct"/>
            <w:vAlign w:val="center"/>
          </w:tcPr>
          <w:p w14:paraId="41F9E069">
            <w:pPr>
              <w:keepNext w:val="0"/>
              <w:keepLines w:val="0"/>
              <w:suppressLineNumbers w:val="0"/>
              <w:spacing w:before="0" w:beforeAutospacing="0" w:after="0" w:afterAutospacing="0" w:line="240" w:lineRule="auto"/>
              <w:ind w:left="0" w:right="0"/>
              <w:jc w:val="center"/>
              <w:rPr>
                <w:rFonts w:hint="eastAsia" w:ascii="宋体" w:hAnsi="宋体" w:eastAsia="宋体" w:cs="宋体"/>
                <w:sz w:val="18"/>
                <w:szCs w:val="18"/>
              </w:rPr>
            </w:pPr>
            <w:bookmarkStart w:id="59" w:name="_Toc110195922"/>
            <w:r>
              <w:rPr>
                <w:rFonts w:hint="eastAsia" w:ascii="宋体" w:hAnsi="宋体" w:eastAsia="宋体" w:cs="宋体"/>
                <w:sz w:val="18"/>
                <w:szCs w:val="18"/>
              </w:rPr>
              <w:t>课程名称</w:t>
            </w:r>
            <w:bookmarkEnd w:id="59"/>
          </w:p>
        </w:tc>
        <w:tc>
          <w:tcPr>
            <w:tcW w:w="2622" w:type="pct"/>
            <w:vAlign w:val="center"/>
          </w:tcPr>
          <w:p w14:paraId="3CD7CD04">
            <w:pPr>
              <w:keepNext w:val="0"/>
              <w:keepLines w:val="0"/>
              <w:suppressLineNumbers w:val="0"/>
              <w:spacing w:before="0" w:beforeAutospacing="0" w:after="0" w:afterAutospacing="0" w:line="240" w:lineRule="auto"/>
              <w:ind w:left="0" w:right="0"/>
              <w:jc w:val="center"/>
              <w:rPr>
                <w:rFonts w:hint="eastAsia" w:ascii="宋体" w:hAnsi="宋体" w:eastAsia="宋体" w:cs="宋体"/>
                <w:sz w:val="18"/>
                <w:szCs w:val="18"/>
              </w:rPr>
            </w:pPr>
            <w:bookmarkStart w:id="60" w:name="_Toc110195923"/>
            <w:r>
              <w:rPr>
                <w:rFonts w:hint="eastAsia" w:ascii="宋体" w:hAnsi="宋体" w:eastAsia="宋体" w:cs="宋体"/>
                <w:sz w:val="18"/>
                <w:szCs w:val="18"/>
              </w:rPr>
              <w:t>活动名称</w:t>
            </w:r>
            <w:bookmarkEnd w:id="60"/>
          </w:p>
        </w:tc>
      </w:tr>
      <w:tr w14:paraId="29915C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5" w:hRule="atLeast"/>
        </w:trPr>
        <w:tc>
          <w:tcPr>
            <w:tcW w:w="2377" w:type="pct"/>
            <w:vAlign w:val="center"/>
          </w:tcPr>
          <w:p w14:paraId="5AD6D456">
            <w:pPr>
              <w:pStyle w:val="19"/>
              <w:keepNext w:val="0"/>
              <w:keepLines w:val="0"/>
              <w:suppressLineNumbers w:val="0"/>
              <w:spacing w:before="0" w:beforeAutospacing="0" w:after="0" w:afterAutospacing="0" w:line="240" w:lineRule="auto"/>
              <w:ind w:left="0" w:right="0"/>
              <w:rPr>
                <w:rFonts w:hint="eastAsia" w:ascii="宋体" w:hAnsi="宋体" w:eastAsia="宋体" w:cs="宋体"/>
                <w:sz w:val="18"/>
                <w:szCs w:val="18"/>
              </w:rPr>
            </w:pPr>
            <w:r>
              <w:rPr>
                <w:rFonts w:hint="eastAsia" w:ascii="宋体" w:hAnsi="宋体" w:eastAsia="宋体" w:cs="宋体"/>
                <w:sz w:val="18"/>
                <w:szCs w:val="18"/>
              </w:rPr>
              <w:t>1.</w:t>
            </w:r>
            <w:r>
              <w:rPr>
                <w:rFonts w:hint="eastAsia" w:ascii="宋体" w:hAnsi="宋体" w:eastAsia="宋体" w:cs="宋体"/>
                <w:sz w:val="18"/>
                <w:szCs w:val="18"/>
                <w:lang w:val="en-US" w:eastAsia="zh-CN"/>
              </w:rPr>
              <w:t>大学生</w:t>
            </w:r>
            <w:r>
              <w:rPr>
                <w:rFonts w:hint="eastAsia" w:ascii="宋体" w:hAnsi="宋体" w:eastAsia="宋体" w:cs="宋体"/>
                <w:sz w:val="18"/>
                <w:szCs w:val="18"/>
              </w:rPr>
              <w:t>职业发展与就业指导（一）</w:t>
            </w:r>
          </w:p>
          <w:p w14:paraId="1A65313C">
            <w:pPr>
              <w:pStyle w:val="19"/>
              <w:keepNext w:val="0"/>
              <w:keepLines w:val="0"/>
              <w:suppressLineNumbers w:val="0"/>
              <w:spacing w:before="0" w:beforeAutospacing="0" w:after="0" w:afterAutospacing="0" w:line="240" w:lineRule="auto"/>
              <w:ind w:left="0" w:right="0"/>
              <w:rPr>
                <w:rFonts w:hint="eastAsia" w:ascii="宋体" w:hAnsi="宋体" w:eastAsia="宋体" w:cs="宋体"/>
                <w:sz w:val="18"/>
                <w:szCs w:val="18"/>
              </w:rPr>
            </w:pPr>
            <w:r>
              <w:rPr>
                <w:rFonts w:hint="eastAsia" w:ascii="宋体" w:hAnsi="宋体" w:eastAsia="宋体" w:cs="宋体"/>
                <w:sz w:val="18"/>
                <w:szCs w:val="18"/>
              </w:rPr>
              <w:t>2.</w:t>
            </w:r>
            <w:r>
              <w:rPr>
                <w:rFonts w:hint="eastAsia" w:ascii="宋体" w:hAnsi="宋体" w:eastAsia="宋体" w:cs="宋体"/>
                <w:sz w:val="18"/>
                <w:szCs w:val="18"/>
                <w:lang w:val="en-US" w:eastAsia="zh-CN"/>
              </w:rPr>
              <w:t>大学生</w:t>
            </w:r>
            <w:r>
              <w:rPr>
                <w:rFonts w:hint="eastAsia" w:ascii="宋体" w:hAnsi="宋体" w:eastAsia="宋体" w:cs="宋体"/>
                <w:sz w:val="18"/>
                <w:szCs w:val="18"/>
              </w:rPr>
              <w:t>创新与创业实务（一）</w:t>
            </w:r>
          </w:p>
          <w:p w14:paraId="33A67B30">
            <w:pPr>
              <w:pStyle w:val="19"/>
              <w:keepNext w:val="0"/>
              <w:keepLines w:val="0"/>
              <w:suppressLineNumbers w:val="0"/>
              <w:spacing w:before="0" w:beforeAutospacing="0" w:after="0" w:afterAutospacing="0" w:line="240" w:lineRule="auto"/>
              <w:ind w:left="0" w:right="0"/>
              <w:rPr>
                <w:rFonts w:hint="eastAsia" w:ascii="宋体" w:hAnsi="宋体" w:eastAsia="宋体" w:cs="宋体"/>
                <w:sz w:val="18"/>
                <w:szCs w:val="18"/>
              </w:rPr>
            </w:pPr>
            <w:r>
              <w:rPr>
                <w:rFonts w:hint="eastAsia" w:ascii="宋体" w:hAnsi="宋体" w:eastAsia="宋体" w:cs="宋体"/>
                <w:sz w:val="18"/>
                <w:szCs w:val="18"/>
              </w:rPr>
              <w:t>3.</w:t>
            </w:r>
            <w:r>
              <w:rPr>
                <w:rFonts w:hint="eastAsia" w:ascii="宋体" w:hAnsi="宋体" w:eastAsia="宋体" w:cs="宋体"/>
                <w:sz w:val="18"/>
                <w:szCs w:val="18"/>
                <w:lang w:val="en-US" w:eastAsia="zh-CN"/>
              </w:rPr>
              <w:t>大学生</w:t>
            </w:r>
            <w:r>
              <w:rPr>
                <w:rFonts w:hint="eastAsia" w:ascii="宋体" w:hAnsi="宋体" w:eastAsia="宋体" w:cs="宋体"/>
                <w:sz w:val="18"/>
                <w:szCs w:val="18"/>
              </w:rPr>
              <w:t>职业发展与就业指导（二）</w:t>
            </w:r>
          </w:p>
          <w:p w14:paraId="3480B263">
            <w:pPr>
              <w:pStyle w:val="19"/>
              <w:keepNext w:val="0"/>
              <w:keepLines w:val="0"/>
              <w:suppressLineNumbers w:val="0"/>
              <w:spacing w:before="0" w:beforeAutospacing="0" w:after="0" w:afterAutospacing="0" w:line="240" w:lineRule="auto"/>
              <w:ind w:left="0" w:right="0"/>
              <w:rPr>
                <w:rFonts w:hint="eastAsia" w:ascii="宋体" w:hAnsi="宋体" w:eastAsia="宋体" w:cs="宋体"/>
                <w:sz w:val="18"/>
                <w:szCs w:val="18"/>
              </w:rPr>
            </w:pPr>
            <w:r>
              <w:rPr>
                <w:rFonts w:hint="eastAsia" w:ascii="宋体" w:hAnsi="宋体" w:eastAsia="宋体" w:cs="宋体"/>
                <w:sz w:val="18"/>
                <w:szCs w:val="18"/>
              </w:rPr>
              <w:t>4.</w:t>
            </w:r>
            <w:r>
              <w:rPr>
                <w:rFonts w:hint="eastAsia" w:ascii="宋体" w:hAnsi="宋体" w:eastAsia="宋体" w:cs="宋体"/>
                <w:sz w:val="18"/>
                <w:szCs w:val="18"/>
                <w:lang w:val="en-US" w:eastAsia="zh-CN"/>
              </w:rPr>
              <w:t>大学生</w:t>
            </w:r>
            <w:r>
              <w:rPr>
                <w:rFonts w:hint="eastAsia" w:ascii="宋体" w:hAnsi="宋体" w:eastAsia="宋体" w:cs="宋体"/>
                <w:sz w:val="18"/>
                <w:szCs w:val="18"/>
              </w:rPr>
              <w:t>创新与创业实务（二）</w:t>
            </w:r>
          </w:p>
        </w:tc>
        <w:tc>
          <w:tcPr>
            <w:tcW w:w="2622" w:type="pct"/>
            <w:vAlign w:val="center"/>
          </w:tcPr>
          <w:p w14:paraId="078C3AC4">
            <w:pPr>
              <w:pStyle w:val="19"/>
              <w:keepNext w:val="0"/>
              <w:keepLines w:val="0"/>
              <w:suppressLineNumbers w:val="0"/>
              <w:spacing w:before="0" w:beforeAutospacing="0" w:after="0" w:afterAutospacing="0" w:line="240" w:lineRule="auto"/>
              <w:ind w:left="0" w:right="0"/>
              <w:rPr>
                <w:rFonts w:hint="eastAsia" w:ascii="宋体" w:hAnsi="宋体" w:eastAsia="宋体" w:cs="宋体"/>
                <w:sz w:val="18"/>
                <w:szCs w:val="18"/>
              </w:rPr>
            </w:pPr>
            <w:r>
              <w:rPr>
                <w:rFonts w:hint="eastAsia" w:ascii="宋体" w:hAnsi="宋体" w:eastAsia="宋体" w:cs="宋体"/>
                <w:sz w:val="18"/>
                <w:szCs w:val="18"/>
              </w:rPr>
              <w:t>1.创新创业训练营</w:t>
            </w:r>
          </w:p>
          <w:p w14:paraId="345D394C">
            <w:pPr>
              <w:pStyle w:val="19"/>
              <w:keepNext w:val="0"/>
              <w:keepLines w:val="0"/>
              <w:suppressLineNumbers w:val="0"/>
              <w:spacing w:before="0" w:beforeAutospacing="0" w:after="0" w:afterAutospacing="0" w:line="240" w:lineRule="auto"/>
              <w:ind w:left="0" w:right="0"/>
              <w:rPr>
                <w:rFonts w:hint="eastAsia" w:ascii="宋体" w:hAnsi="宋体" w:eastAsia="宋体" w:cs="宋体"/>
                <w:sz w:val="18"/>
                <w:szCs w:val="18"/>
              </w:rPr>
            </w:pPr>
            <w:r>
              <w:rPr>
                <w:rFonts w:hint="eastAsia" w:ascii="宋体" w:hAnsi="宋体" w:eastAsia="宋体" w:cs="宋体"/>
                <w:sz w:val="18"/>
                <w:szCs w:val="18"/>
              </w:rPr>
              <w:t>2.创客马拉松</w:t>
            </w:r>
          </w:p>
          <w:p w14:paraId="3E54ED05">
            <w:pPr>
              <w:pStyle w:val="19"/>
              <w:keepNext w:val="0"/>
              <w:keepLines w:val="0"/>
              <w:suppressLineNumbers w:val="0"/>
              <w:spacing w:before="0" w:beforeAutospacing="0" w:after="0" w:afterAutospacing="0" w:line="240" w:lineRule="auto"/>
              <w:ind w:left="0" w:right="0"/>
              <w:rPr>
                <w:rFonts w:hint="eastAsia" w:ascii="宋体" w:hAnsi="宋体" w:eastAsia="宋体" w:cs="宋体"/>
                <w:sz w:val="18"/>
                <w:szCs w:val="18"/>
              </w:rPr>
            </w:pPr>
            <w:r>
              <w:rPr>
                <w:rFonts w:hint="eastAsia" w:ascii="宋体" w:hAnsi="宋体" w:eastAsia="宋体" w:cs="宋体"/>
                <w:sz w:val="18"/>
                <w:szCs w:val="18"/>
              </w:rPr>
              <w:t>3.科学商店进社区</w:t>
            </w:r>
          </w:p>
          <w:p w14:paraId="4FEFA293">
            <w:pPr>
              <w:pStyle w:val="19"/>
              <w:keepNext w:val="0"/>
              <w:keepLines w:val="0"/>
              <w:suppressLineNumbers w:val="0"/>
              <w:spacing w:before="0" w:beforeAutospacing="0" w:after="0" w:afterAutospacing="0" w:line="240" w:lineRule="auto"/>
              <w:ind w:left="0" w:right="0"/>
              <w:rPr>
                <w:rFonts w:hint="eastAsia" w:ascii="宋体" w:hAnsi="宋体" w:eastAsia="宋体" w:cs="宋体"/>
                <w:sz w:val="18"/>
                <w:szCs w:val="18"/>
              </w:rPr>
            </w:pPr>
            <w:r>
              <w:rPr>
                <w:rFonts w:hint="eastAsia" w:ascii="宋体" w:hAnsi="宋体" w:eastAsia="宋体" w:cs="宋体"/>
                <w:sz w:val="18"/>
                <w:szCs w:val="18"/>
              </w:rPr>
              <w:t>4.双创活动月</w:t>
            </w:r>
          </w:p>
        </w:tc>
      </w:tr>
      <w:tr w14:paraId="0912EC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5" w:hRule="atLeast"/>
        </w:trPr>
        <w:tc>
          <w:tcPr>
            <w:tcW w:w="2377" w:type="pct"/>
            <w:vAlign w:val="center"/>
          </w:tcPr>
          <w:p w14:paraId="5E820F57">
            <w:pPr>
              <w:pStyle w:val="19"/>
              <w:keepNext w:val="0"/>
              <w:keepLines w:val="0"/>
              <w:suppressLineNumbers w:val="0"/>
              <w:spacing w:before="0" w:beforeAutospacing="0" w:after="0" w:afterAutospacing="0" w:line="240" w:lineRule="auto"/>
              <w:ind w:left="0" w:right="0"/>
              <w:rPr>
                <w:rFonts w:hint="eastAsia" w:ascii="宋体" w:hAnsi="宋体" w:eastAsia="宋体" w:cs="宋体"/>
                <w:sz w:val="18"/>
                <w:szCs w:val="18"/>
              </w:rPr>
            </w:pPr>
            <w:r>
              <w:rPr>
                <w:rFonts w:hint="eastAsia" w:ascii="宋体" w:hAnsi="宋体" w:eastAsia="宋体" w:cs="宋体"/>
                <w:sz w:val="18"/>
                <w:szCs w:val="18"/>
              </w:rPr>
              <w:t>创新创业系列选修课程</w:t>
            </w:r>
          </w:p>
        </w:tc>
        <w:tc>
          <w:tcPr>
            <w:tcW w:w="2622" w:type="pct"/>
            <w:vAlign w:val="center"/>
          </w:tcPr>
          <w:p w14:paraId="0FFB6BCF">
            <w:pPr>
              <w:pStyle w:val="19"/>
              <w:keepNext w:val="0"/>
              <w:keepLines w:val="0"/>
              <w:suppressLineNumbers w:val="0"/>
              <w:spacing w:before="0" w:beforeAutospacing="0" w:after="0" w:afterAutospacing="0" w:line="240" w:lineRule="auto"/>
              <w:ind w:left="0" w:right="0"/>
              <w:rPr>
                <w:rFonts w:hint="eastAsia" w:ascii="宋体" w:hAnsi="宋体" w:eastAsia="宋体" w:cs="宋体"/>
                <w:sz w:val="18"/>
                <w:szCs w:val="18"/>
              </w:rPr>
            </w:pPr>
            <w:r>
              <w:rPr>
                <w:rFonts w:hint="eastAsia" w:ascii="宋体" w:hAnsi="宋体" w:eastAsia="宋体" w:cs="宋体"/>
                <w:sz w:val="18"/>
                <w:szCs w:val="18"/>
              </w:rPr>
              <w:t>1.移动商务创业</w:t>
            </w:r>
          </w:p>
          <w:p w14:paraId="10C4565D">
            <w:pPr>
              <w:pStyle w:val="19"/>
              <w:keepNext w:val="0"/>
              <w:keepLines w:val="0"/>
              <w:suppressLineNumbers w:val="0"/>
              <w:spacing w:before="0" w:beforeAutospacing="0" w:after="0" w:afterAutospacing="0" w:line="240" w:lineRule="auto"/>
              <w:ind w:left="0" w:right="0"/>
              <w:rPr>
                <w:rFonts w:hint="eastAsia" w:ascii="宋体" w:hAnsi="宋体" w:eastAsia="宋体" w:cs="宋体"/>
                <w:sz w:val="18"/>
                <w:szCs w:val="18"/>
              </w:rPr>
            </w:pPr>
            <w:r>
              <w:rPr>
                <w:rFonts w:hint="eastAsia" w:ascii="宋体" w:hAnsi="宋体" w:eastAsia="宋体" w:cs="宋体"/>
                <w:sz w:val="18"/>
                <w:szCs w:val="18"/>
              </w:rPr>
              <w:t>2.精益创业</w:t>
            </w:r>
          </w:p>
          <w:p w14:paraId="41053778">
            <w:pPr>
              <w:pStyle w:val="19"/>
              <w:keepNext w:val="0"/>
              <w:keepLines w:val="0"/>
              <w:suppressLineNumbers w:val="0"/>
              <w:spacing w:before="0" w:beforeAutospacing="0" w:after="0" w:afterAutospacing="0" w:line="240" w:lineRule="auto"/>
              <w:ind w:left="0" w:right="0"/>
              <w:rPr>
                <w:rFonts w:hint="eastAsia" w:ascii="宋体" w:hAnsi="宋体" w:eastAsia="宋体" w:cs="宋体"/>
                <w:sz w:val="18"/>
                <w:szCs w:val="18"/>
              </w:rPr>
            </w:pPr>
            <w:r>
              <w:rPr>
                <w:rFonts w:hint="eastAsia" w:ascii="宋体" w:hAnsi="宋体" w:eastAsia="宋体" w:cs="宋体"/>
                <w:sz w:val="18"/>
                <w:szCs w:val="18"/>
              </w:rPr>
              <w:t>3.大学生KAB创业基础</w:t>
            </w:r>
          </w:p>
          <w:p w14:paraId="473F87D7">
            <w:pPr>
              <w:pStyle w:val="19"/>
              <w:keepNext w:val="0"/>
              <w:keepLines w:val="0"/>
              <w:suppressLineNumbers w:val="0"/>
              <w:spacing w:before="0" w:beforeAutospacing="0" w:after="0" w:afterAutospacing="0" w:line="240" w:lineRule="auto"/>
              <w:ind w:left="0" w:right="0"/>
              <w:rPr>
                <w:rFonts w:hint="eastAsia" w:ascii="宋体" w:hAnsi="宋体" w:eastAsia="宋体" w:cs="宋体"/>
                <w:sz w:val="18"/>
                <w:szCs w:val="18"/>
              </w:rPr>
            </w:pPr>
            <w:r>
              <w:rPr>
                <w:rFonts w:hint="eastAsia" w:ascii="宋体" w:hAnsi="宋体" w:eastAsia="宋体" w:cs="宋体"/>
                <w:sz w:val="18"/>
                <w:szCs w:val="18"/>
              </w:rPr>
              <w:t>4.SYB创业基础</w:t>
            </w:r>
          </w:p>
          <w:p w14:paraId="3919A30A">
            <w:pPr>
              <w:pStyle w:val="19"/>
              <w:keepNext w:val="0"/>
              <w:keepLines w:val="0"/>
              <w:suppressLineNumbers w:val="0"/>
              <w:spacing w:before="0" w:beforeAutospacing="0" w:after="0" w:afterAutospacing="0" w:line="240" w:lineRule="auto"/>
              <w:ind w:left="0" w:right="0"/>
              <w:rPr>
                <w:rFonts w:hint="eastAsia" w:ascii="宋体" w:hAnsi="宋体" w:eastAsia="宋体" w:cs="宋体"/>
                <w:sz w:val="18"/>
                <w:szCs w:val="18"/>
              </w:rPr>
            </w:pPr>
            <w:r>
              <w:rPr>
                <w:rFonts w:hint="eastAsia" w:ascii="宋体" w:hAnsi="宋体" w:eastAsia="宋体" w:cs="宋体"/>
                <w:sz w:val="18"/>
                <w:szCs w:val="18"/>
              </w:rPr>
              <w:t>5.创业之星虚拟运营</w:t>
            </w:r>
          </w:p>
          <w:p w14:paraId="5E44466C">
            <w:pPr>
              <w:pStyle w:val="19"/>
              <w:keepNext w:val="0"/>
              <w:keepLines w:val="0"/>
              <w:suppressLineNumbers w:val="0"/>
              <w:spacing w:before="0" w:beforeAutospacing="0" w:after="0" w:afterAutospacing="0" w:line="240" w:lineRule="auto"/>
              <w:ind w:left="0" w:right="0"/>
              <w:rPr>
                <w:rFonts w:hint="eastAsia" w:ascii="宋体" w:hAnsi="宋体" w:eastAsia="宋体" w:cs="宋体"/>
                <w:sz w:val="18"/>
                <w:szCs w:val="18"/>
              </w:rPr>
            </w:pPr>
            <w:r>
              <w:rPr>
                <w:rFonts w:hint="eastAsia" w:ascii="宋体" w:hAnsi="宋体" w:eastAsia="宋体" w:cs="宋体"/>
                <w:sz w:val="18"/>
                <w:szCs w:val="18"/>
              </w:rPr>
              <w:t>6.桌游艺术——职场能力训练</w:t>
            </w:r>
          </w:p>
        </w:tc>
      </w:tr>
      <w:tr w14:paraId="5DF8AD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6" w:hRule="atLeast"/>
        </w:trPr>
        <w:tc>
          <w:tcPr>
            <w:tcW w:w="2377" w:type="pct"/>
            <w:vAlign w:val="center"/>
          </w:tcPr>
          <w:p w14:paraId="131FFECA">
            <w:pPr>
              <w:pStyle w:val="19"/>
              <w:keepNext w:val="0"/>
              <w:keepLines w:val="0"/>
              <w:suppressLineNumbers w:val="0"/>
              <w:spacing w:before="0" w:beforeAutospacing="0" w:after="0" w:afterAutospacing="0" w:line="240" w:lineRule="auto"/>
              <w:ind w:left="0" w:right="0"/>
              <w:rPr>
                <w:rFonts w:hint="eastAsia" w:ascii="宋体" w:hAnsi="宋体" w:eastAsia="宋体" w:cs="宋体"/>
                <w:sz w:val="18"/>
                <w:szCs w:val="18"/>
              </w:rPr>
            </w:pPr>
            <w:r>
              <w:rPr>
                <w:rFonts w:hint="eastAsia" w:ascii="宋体" w:hAnsi="宋体" w:eastAsia="宋体" w:cs="宋体"/>
                <w:sz w:val="18"/>
                <w:szCs w:val="18"/>
              </w:rPr>
              <w:t>专创融合课程</w:t>
            </w:r>
          </w:p>
          <w:p w14:paraId="44BBB3A2">
            <w:pPr>
              <w:pStyle w:val="19"/>
              <w:keepNext w:val="0"/>
              <w:keepLines w:val="0"/>
              <w:suppressLineNumbers w:val="0"/>
              <w:spacing w:before="0" w:beforeAutospacing="0" w:after="0" w:afterAutospacing="0" w:line="240" w:lineRule="auto"/>
              <w:ind w:left="0" w:right="0"/>
              <w:rPr>
                <w:rFonts w:hint="eastAsia" w:ascii="宋体" w:hAnsi="宋体" w:eastAsia="宋体" w:cs="宋体"/>
                <w:sz w:val="18"/>
                <w:szCs w:val="18"/>
              </w:rPr>
            </w:pPr>
            <w:r>
              <w:rPr>
                <w:rFonts w:hint="eastAsia" w:ascii="宋体" w:hAnsi="宋体" w:eastAsia="宋体" w:cs="宋体"/>
                <w:sz w:val="18"/>
                <w:szCs w:val="18"/>
              </w:rPr>
              <w:t>（具体化，每个专业至少2门）</w:t>
            </w:r>
          </w:p>
        </w:tc>
        <w:tc>
          <w:tcPr>
            <w:tcW w:w="2622" w:type="pct"/>
            <w:vAlign w:val="center"/>
          </w:tcPr>
          <w:p w14:paraId="24FD736A">
            <w:pPr>
              <w:keepNext w:val="0"/>
              <w:keepLines w:val="0"/>
              <w:suppressLineNumbers w:val="0"/>
              <w:spacing w:before="0" w:beforeAutospacing="0" w:after="0" w:afterAutospacing="0"/>
              <w:ind w:left="0" w:right="0"/>
              <w:jc w:val="left"/>
              <w:rPr>
                <w:rFonts w:hint="default" w:ascii="Times New Roman" w:hAnsi="Times New Roman" w:eastAsia="仿宋_GB2312" w:cs="Times New Roman"/>
                <w:sz w:val="22"/>
                <w:szCs w:val="18"/>
              </w:rPr>
            </w:pPr>
            <w:r>
              <w:rPr>
                <w:rFonts w:hint="eastAsia" w:ascii="Times New Roman" w:hAnsi="Times New Roman" w:eastAsia="仿宋_GB2312" w:cs="Times New Roman"/>
                <w:sz w:val="22"/>
                <w:szCs w:val="18"/>
              </w:rPr>
              <w:t>1</w:t>
            </w:r>
            <w:r>
              <w:rPr>
                <w:rFonts w:hint="default" w:ascii="Times New Roman" w:hAnsi="Times New Roman" w:eastAsia="仿宋_GB2312" w:cs="Times New Roman"/>
                <w:sz w:val="22"/>
                <w:szCs w:val="18"/>
              </w:rPr>
              <w:t xml:space="preserve">. </w:t>
            </w:r>
            <w:r>
              <w:rPr>
                <w:rFonts w:hint="eastAsia" w:ascii="Times New Roman" w:hAnsi="Times New Roman" w:eastAsia="仿宋_GB2312" w:cs="Times New Roman"/>
                <w:sz w:val="22"/>
                <w:szCs w:val="18"/>
              </w:rPr>
              <w:t>创新创业项目产品（服务）商业计划设计</w:t>
            </w:r>
          </w:p>
          <w:p w14:paraId="0DA1A953">
            <w:pPr>
              <w:pStyle w:val="19"/>
              <w:keepNext w:val="0"/>
              <w:keepLines w:val="0"/>
              <w:suppressLineNumbers w:val="0"/>
              <w:spacing w:before="0" w:beforeAutospacing="0" w:after="0" w:afterAutospacing="0" w:line="240" w:lineRule="auto"/>
              <w:ind w:left="0" w:right="0"/>
              <w:rPr>
                <w:rFonts w:hint="eastAsia" w:ascii="宋体" w:hAnsi="宋体" w:eastAsia="宋体" w:cs="宋体"/>
                <w:sz w:val="18"/>
                <w:szCs w:val="18"/>
              </w:rPr>
            </w:pPr>
            <w:r>
              <w:rPr>
                <w:rFonts w:hint="default" w:ascii="Times New Roman" w:hAnsi="Times New Roman" w:eastAsia="仿宋_GB2312" w:cs="Times New Roman"/>
                <w:sz w:val="22"/>
                <w:szCs w:val="18"/>
              </w:rPr>
              <w:t>2.</w:t>
            </w:r>
            <w:r>
              <w:rPr>
                <w:rFonts w:hint="eastAsia" w:ascii="Times New Roman" w:hAnsi="Times New Roman" w:eastAsia="仿宋_GB2312" w:cs="Times New Roman"/>
                <w:sz w:val="22"/>
                <w:szCs w:val="18"/>
              </w:rPr>
              <w:t xml:space="preserve"> 制造企业创业运营全过程仿真实训</w:t>
            </w:r>
          </w:p>
        </w:tc>
      </w:tr>
    </w:tbl>
    <w:p w14:paraId="0BE8EBE0">
      <w:pPr>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lang w:val="en-US" w:eastAsia="zh-CN"/>
        </w:rPr>
        <w:t>6.</w:t>
      </w:r>
      <w:r>
        <w:rPr>
          <w:rFonts w:hint="eastAsia" w:ascii="宋体" w:hAnsi="宋体" w:eastAsia="宋体" w:cs="宋体"/>
          <w:sz w:val="24"/>
          <w:szCs w:val="24"/>
        </w:rPr>
        <w:t>学生竞赛及第二课堂活动</w:t>
      </w:r>
    </w:p>
    <w:p w14:paraId="68B4BACE">
      <w:pPr>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每个专业根据学科专业的特点，在不同的年级设计安排不同的学生竞赛及第二课堂活动。具体安排见第二课堂活动安排表。</w:t>
      </w:r>
    </w:p>
    <w:p w14:paraId="0B25AAF5">
      <w:pPr>
        <w:pStyle w:val="2"/>
        <w:keepNext/>
        <w:keepLines/>
        <w:pageBreakBefore w:val="0"/>
        <w:widowControl w:val="0"/>
        <w:kinsoku/>
        <w:wordWrap/>
        <w:overflowPunct/>
        <w:topLinePunct w:val="0"/>
        <w:autoSpaceDE/>
        <w:autoSpaceDN/>
        <w:bidi w:val="0"/>
        <w:adjustRightInd/>
        <w:snapToGrid/>
        <w:spacing w:before="157" w:beforeLines="50" w:after="0" w:line="360" w:lineRule="auto"/>
        <w:textAlignment w:val="auto"/>
        <w:rPr>
          <w:rFonts w:hint="eastAsia" w:ascii="宋体" w:hAnsi="宋体" w:eastAsia="宋体" w:cs="宋体"/>
          <w:sz w:val="24"/>
          <w:szCs w:val="24"/>
        </w:rPr>
      </w:pPr>
      <w:bookmarkStart w:id="61" w:name="_Toc2662"/>
      <w:r>
        <w:rPr>
          <w:rFonts w:hint="eastAsia" w:ascii="宋体" w:hAnsi="宋体" w:eastAsia="宋体" w:cs="宋体"/>
          <w:sz w:val="24"/>
          <w:szCs w:val="24"/>
        </w:rPr>
        <w:t>七、教学进程总体安排</w:t>
      </w:r>
      <w:bookmarkEnd w:id="61"/>
    </w:p>
    <w:p w14:paraId="61E5F11B">
      <w:pPr>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教学进程是对本专业技术技能人才培养、教育教学实施进程的总体安排，是专业人才培养方案实施的具体体现。以表格的形式列出本专业开设课程类别、课程性质、课程名称、课程编码、学时学分、学期课程安排，并反映有关学时比例要求。</w:t>
      </w:r>
    </w:p>
    <w:p w14:paraId="0B55CD74">
      <w:pPr>
        <w:pStyle w:val="3"/>
        <w:spacing w:line="360" w:lineRule="auto"/>
        <w:ind w:firstLine="482" w:firstLineChars="200"/>
        <w:rPr>
          <w:rFonts w:hint="eastAsia" w:ascii="宋体" w:hAnsi="宋体" w:eastAsia="宋体" w:cs="宋体"/>
          <w:sz w:val="24"/>
          <w:szCs w:val="24"/>
        </w:rPr>
      </w:pPr>
      <w:bookmarkStart w:id="62" w:name="_Toc27288"/>
      <w:bookmarkStart w:id="63" w:name="_Toc110198128"/>
      <w:bookmarkStart w:id="64" w:name="_Toc110196069"/>
      <w:bookmarkStart w:id="65" w:name="_Toc110195925"/>
      <w:bookmarkStart w:id="66" w:name="_Toc24507"/>
      <w:r>
        <w:rPr>
          <w:rFonts w:hint="eastAsia" w:ascii="宋体" w:hAnsi="宋体" w:eastAsia="宋体" w:cs="宋体"/>
          <w:sz w:val="24"/>
          <w:szCs w:val="24"/>
        </w:rPr>
        <w:t>（一）教学活动时间分配</w:t>
      </w:r>
      <w:bookmarkEnd w:id="62"/>
      <w:bookmarkEnd w:id="63"/>
      <w:bookmarkEnd w:id="64"/>
      <w:bookmarkEnd w:id="65"/>
      <w:bookmarkEnd w:id="66"/>
    </w:p>
    <w:p w14:paraId="525BC07B">
      <w:pPr>
        <w:pStyle w:val="18"/>
        <w:spacing w:line="360" w:lineRule="auto"/>
        <w:ind w:firstLine="422"/>
        <w:rPr>
          <w:rFonts w:hint="eastAsia" w:ascii="宋体" w:hAnsi="宋体" w:eastAsia="宋体" w:cs="宋体"/>
          <w:sz w:val="24"/>
          <w:szCs w:val="24"/>
        </w:rPr>
      </w:pPr>
      <w:r>
        <w:rPr>
          <w:rFonts w:hint="eastAsia" w:ascii="宋体" w:hAnsi="宋体" w:eastAsia="宋体" w:cs="宋体"/>
          <w:sz w:val="24"/>
          <w:szCs w:val="24"/>
        </w:rPr>
        <w:t xml:space="preserve">表7-1  </w:t>
      </w:r>
      <w:r>
        <w:rPr>
          <w:rFonts w:hint="eastAsia" w:ascii="宋体" w:hAnsi="宋体" w:eastAsia="宋体" w:cs="宋体"/>
          <w:sz w:val="24"/>
          <w:szCs w:val="24"/>
          <w:lang w:val="en-US" w:eastAsia="zh-CN"/>
        </w:rPr>
        <w:t>大数据与财务管理</w:t>
      </w:r>
      <w:r>
        <w:rPr>
          <w:rFonts w:hint="eastAsia" w:ascii="宋体" w:hAnsi="宋体" w:eastAsia="宋体" w:cs="宋体"/>
          <w:sz w:val="24"/>
          <w:szCs w:val="24"/>
        </w:rPr>
        <w:t>专业教学活动时间分配表（单位：周）</w:t>
      </w:r>
    </w:p>
    <w:tbl>
      <w:tblPr>
        <w:tblStyle w:val="13"/>
        <w:tblW w:w="49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57" w:type="dxa"/>
          <w:bottom w:w="0" w:type="dxa"/>
          <w:right w:w="57" w:type="dxa"/>
        </w:tblCellMar>
      </w:tblPr>
      <w:tblGrid>
        <w:gridCol w:w="3554"/>
        <w:gridCol w:w="691"/>
        <w:gridCol w:w="692"/>
        <w:gridCol w:w="691"/>
        <w:gridCol w:w="692"/>
        <w:gridCol w:w="691"/>
        <w:gridCol w:w="692"/>
        <w:gridCol w:w="714"/>
      </w:tblGrid>
      <w:tr w14:paraId="2ADFFB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503" w:hRule="exact"/>
          <w:jc w:val="center"/>
        </w:trPr>
        <w:tc>
          <w:tcPr>
            <w:tcW w:w="2110" w:type="pct"/>
            <w:vMerge w:val="restart"/>
            <w:vAlign w:val="center"/>
          </w:tcPr>
          <w:p w14:paraId="5C408A81">
            <w:pPr>
              <w:keepNext w:val="0"/>
              <w:keepLines w:val="0"/>
              <w:suppressLineNumbers w:val="0"/>
              <w:spacing w:before="0" w:beforeAutospacing="0" w:after="0" w:afterAutospacing="0" w:line="240" w:lineRule="auto"/>
              <w:ind w:left="0" w:right="0"/>
              <w:rPr>
                <w:rFonts w:hint="eastAsia" w:ascii="宋体" w:hAnsi="宋体" w:eastAsia="宋体" w:cs="宋体"/>
                <w:sz w:val="18"/>
                <w:szCs w:val="18"/>
              </w:rPr>
            </w:pPr>
            <w:r>
              <w:rPr>
                <w:rFonts w:hint="eastAsia" w:ascii="宋体" w:hAnsi="宋体" w:eastAsia="宋体" w:cs="宋体"/>
                <w:sz w:val="18"/>
                <w:szCs w:val="18"/>
              </w:rPr>
              <w:t xml:space="preserve">                          学年</w:t>
            </w:r>
          </w:p>
          <w:p w14:paraId="1EC72A01">
            <w:pPr>
              <w:keepNext w:val="0"/>
              <w:keepLines w:val="0"/>
              <w:suppressLineNumbers w:val="0"/>
              <w:spacing w:before="0" w:beforeAutospacing="0" w:after="0" w:afterAutospacing="0" w:line="240" w:lineRule="auto"/>
              <w:ind w:left="0" w:right="0"/>
              <w:rPr>
                <w:rFonts w:hint="eastAsia" w:ascii="宋体" w:hAnsi="宋体" w:eastAsia="宋体" w:cs="宋体"/>
                <w:sz w:val="18"/>
                <w:szCs w:val="18"/>
              </w:rPr>
            </w:pPr>
            <w:r>
              <w:rPr>
                <w:rFonts w:hint="eastAsia" w:ascii="宋体" w:hAnsi="宋体" w:eastAsia="宋体" w:cs="宋体"/>
                <w:sz w:val="18"/>
                <w:szCs w:val="18"/>
              </w:rPr>
              <w:t xml:space="preserve">              周</w:t>
            </w:r>
          </w:p>
          <w:p w14:paraId="33CF838A">
            <w:pPr>
              <w:keepNext w:val="0"/>
              <w:keepLines w:val="0"/>
              <w:suppressLineNumbers w:val="0"/>
              <w:spacing w:before="0" w:beforeAutospacing="0" w:after="0" w:afterAutospacing="0" w:line="240" w:lineRule="auto"/>
              <w:ind w:left="0" w:right="0"/>
              <w:rPr>
                <w:rFonts w:hint="eastAsia" w:ascii="宋体" w:hAnsi="宋体" w:eastAsia="宋体" w:cs="宋体"/>
                <w:sz w:val="18"/>
                <w:szCs w:val="18"/>
              </w:rPr>
            </w:pPr>
            <w:r>
              <w:rPr>
                <w:rFonts w:hint="eastAsia" w:ascii="宋体" w:hAnsi="宋体" w:eastAsia="宋体" w:cs="宋体"/>
                <w:sz w:val="18"/>
                <w:szCs w:val="18"/>
              </w:rPr>
              <w:t>项目</w:t>
            </w:r>
            <w:r>
              <w:rPr>
                <w:rFonts w:hint="eastAsia" w:ascii="宋体" w:hAnsi="宋体" w:eastAsia="宋体" w:cs="宋体"/>
                <w:sz w:val="18"/>
                <w:szCs w:val="18"/>
              </w:rPr>
              <mc:AlternateContent>
                <mc:Choice Requires="wps">
                  <w:drawing>
                    <wp:anchor distT="0" distB="0" distL="114300" distR="114300" simplePos="0" relativeHeight="251660288" behindDoc="0" locked="1" layoutInCell="1" allowOverlap="1">
                      <wp:simplePos x="0" y="0"/>
                      <wp:positionH relativeFrom="column">
                        <wp:posOffset>895985</wp:posOffset>
                      </wp:positionH>
                      <wp:positionV relativeFrom="paragraph">
                        <wp:posOffset>-382270</wp:posOffset>
                      </wp:positionV>
                      <wp:extent cx="1310640" cy="579120"/>
                      <wp:effectExtent l="1905" t="4445" r="13335" b="10795"/>
                      <wp:wrapNone/>
                      <wp:docPr id="1" name="直接连接符 1"/>
                      <wp:cNvGraphicFramePr/>
                      <a:graphic xmlns:a="http://schemas.openxmlformats.org/drawingml/2006/main">
                        <a:graphicData uri="http://schemas.microsoft.com/office/word/2010/wordprocessingShape">
                          <wps:wsp>
                            <wps:cNvCnPr>
                              <a:cxnSpLocks noChangeShapeType="1"/>
                            </wps:cNvCnPr>
                            <wps:spPr bwMode="auto">
                              <a:xfrm>
                                <a:off x="0" y="0"/>
                                <a:ext cx="1310640" cy="579120"/>
                              </a:xfrm>
                              <a:prstGeom prst="line">
                                <a:avLst/>
                              </a:prstGeom>
                              <a:noFill/>
                              <a:ln w="9525">
                                <a:solidFill>
                                  <a:srgbClr val="000000"/>
                                </a:solidFill>
                                <a:round/>
                              </a:ln>
                              <a:effectLst/>
                            </wps:spPr>
                            <wps:bodyPr/>
                          </wps:wsp>
                        </a:graphicData>
                      </a:graphic>
                    </wp:anchor>
                  </w:drawing>
                </mc:Choice>
                <mc:Fallback>
                  <w:pict>
                    <v:line id="_x0000_s1026" o:spid="_x0000_s1026" o:spt="20" style="position:absolute;left:0pt;margin-left:70.55pt;margin-top:-30.1pt;height:45.6pt;width:103.2pt;z-index:251660288;mso-width-relative:page;mso-height-relative:page;" filled="f" stroked="t" coordsize="21600,21600" o:gfxdata="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">
                      <v:fill on="f" focussize="0,0"/>
                      <v:stroke color="#000000" joinstyle="round"/>
                      <v:imagedata o:title=""/>
                      <o:lock v:ext="edit" aspectratio="f"/>
                      <w10:anchorlock/>
                    </v:line>
                  </w:pict>
                </mc:Fallback>
              </mc:AlternateContent>
            </w:r>
            <w:r>
              <w:rPr>
                <w:rFonts w:hint="eastAsia" w:ascii="宋体" w:hAnsi="宋体" w:eastAsia="宋体" w:cs="宋体"/>
                <w:sz w:val="18"/>
                <w:szCs w:val="18"/>
              </w:rPr>
              <mc:AlternateContent>
                <mc:Choice Requires="wps">
                  <w:drawing>
                    <wp:anchor distT="0" distB="0" distL="114300" distR="114300" simplePos="0" relativeHeight="251661312" behindDoc="0" locked="1" layoutInCell="1" allowOverlap="1">
                      <wp:simplePos x="0" y="0"/>
                      <wp:positionH relativeFrom="column">
                        <wp:posOffset>-24130</wp:posOffset>
                      </wp:positionH>
                      <wp:positionV relativeFrom="paragraph">
                        <wp:posOffset>-63500</wp:posOffset>
                      </wp:positionV>
                      <wp:extent cx="2240280" cy="288925"/>
                      <wp:effectExtent l="635" t="4445" r="14605" b="11430"/>
                      <wp:wrapNone/>
                      <wp:docPr id="3" name="直接连接符 3"/>
                      <wp:cNvGraphicFramePr/>
                      <a:graphic xmlns:a="http://schemas.openxmlformats.org/drawingml/2006/main">
                        <a:graphicData uri="http://schemas.microsoft.com/office/word/2010/wordprocessingShape">
                          <wps:wsp>
                            <wps:cNvCnPr>
                              <a:cxnSpLocks noChangeShapeType="1"/>
                            </wps:cNvCnPr>
                            <wps:spPr bwMode="auto">
                              <a:xfrm>
                                <a:off x="0" y="0"/>
                                <a:ext cx="2240280" cy="288925"/>
                              </a:xfrm>
                              <a:prstGeom prst="line">
                                <a:avLst/>
                              </a:prstGeom>
                              <a:noFill/>
                              <a:ln w="9525">
                                <a:solidFill>
                                  <a:srgbClr val="000000"/>
                                </a:solidFill>
                                <a:round/>
                              </a:ln>
                              <a:effectLst/>
                            </wps:spPr>
                            <wps:bodyPr/>
                          </wps:wsp>
                        </a:graphicData>
                      </a:graphic>
                    </wp:anchor>
                  </w:drawing>
                </mc:Choice>
                <mc:Fallback>
                  <w:pict>
                    <v:line id="_x0000_s1026" o:spid="_x0000_s1026" o:spt="20" style="position:absolute;left:0pt;margin-left:-1.9pt;margin-top:-5pt;height:22.75pt;width:176.4pt;z-index:251661312;mso-width-relative:page;mso-height-relative:page;" filled="f" stroked="t" coordsize="21600,21600" o:gfxdata="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">
                      <v:fill on="f" focussize="0,0"/>
                      <v:stroke color="#000000" joinstyle="round"/>
                      <v:imagedata o:title=""/>
                      <o:lock v:ext="edit" aspectratio="f"/>
                      <w10:anchorlock/>
                    </v:line>
                  </w:pict>
                </mc:Fallback>
              </mc:AlternateContent>
            </w:r>
          </w:p>
        </w:tc>
        <w:tc>
          <w:tcPr>
            <w:tcW w:w="821" w:type="pct"/>
            <w:gridSpan w:val="2"/>
            <w:vAlign w:val="center"/>
          </w:tcPr>
          <w:p w14:paraId="07BA689A">
            <w:pPr>
              <w:keepNext w:val="0"/>
              <w:keepLines w:val="0"/>
              <w:suppressLineNumbers w:val="0"/>
              <w:spacing w:before="0" w:beforeAutospacing="0" w:after="0" w:afterAutospacing="0" w:line="240" w:lineRule="auto"/>
              <w:ind w:left="0" w:right="0"/>
              <w:jc w:val="center"/>
              <w:rPr>
                <w:rFonts w:hint="eastAsia" w:ascii="宋体" w:hAnsi="宋体" w:eastAsia="宋体" w:cs="宋体"/>
                <w:sz w:val="18"/>
                <w:szCs w:val="18"/>
              </w:rPr>
            </w:pPr>
            <w:bookmarkStart w:id="67" w:name="_Toc110195926"/>
            <w:r>
              <w:rPr>
                <w:rFonts w:hint="eastAsia" w:ascii="宋体" w:hAnsi="宋体" w:eastAsia="宋体" w:cs="宋体"/>
                <w:sz w:val="18"/>
                <w:szCs w:val="18"/>
              </w:rPr>
              <w:t>一</w:t>
            </w:r>
            <w:bookmarkEnd w:id="67"/>
          </w:p>
        </w:tc>
        <w:tc>
          <w:tcPr>
            <w:tcW w:w="821" w:type="pct"/>
            <w:gridSpan w:val="2"/>
            <w:vAlign w:val="center"/>
          </w:tcPr>
          <w:p w14:paraId="4B85AFBA">
            <w:pPr>
              <w:keepNext w:val="0"/>
              <w:keepLines w:val="0"/>
              <w:suppressLineNumbers w:val="0"/>
              <w:spacing w:before="0" w:beforeAutospacing="0" w:after="0" w:afterAutospacing="0" w:line="240" w:lineRule="auto"/>
              <w:ind w:left="0" w:right="0"/>
              <w:jc w:val="center"/>
              <w:rPr>
                <w:rFonts w:hint="eastAsia" w:ascii="宋体" w:hAnsi="宋体" w:eastAsia="宋体" w:cs="宋体"/>
                <w:sz w:val="18"/>
                <w:szCs w:val="18"/>
              </w:rPr>
            </w:pPr>
            <w:bookmarkStart w:id="68" w:name="_Toc110195927"/>
            <w:r>
              <w:rPr>
                <w:rFonts w:hint="eastAsia" w:ascii="宋体" w:hAnsi="宋体" w:eastAsia="宋体" w:cs="宋体"/>
                <w:sz w:val="18"/>
                <w:szCs w:val="18"/>
              </w:rPr>
              <w:t>二</w:t>
            </w:r>
            <w:bookmarkEnd w:id="68"/>
          </w:p>
        </w:tc>
        <w:tc>
          <w:tcPr>
            <w:tcW w:w="821" w:type="pct"/>
            <w:gridSpan w:val="2"/>
            <w:vAlign w:val="center"/>
          </w:tcPr>
          <w:p w14:paraId="0B87C6EC">
            <w:pPr>
              <w:keepNext w:val="0"/>
              <w:keepLines w:val="0"/>
              <w:suppressLineNumbers w:val="0"/>
              <w:spacing w:before="0" w:beforeAutospacing="0" w:after="0" w:afterAutospacing="0" w:line="240" w:lineRule="auto"/>
              <w:ind w:left="0" w:right="0"/>
              <w:jc w:val="center"/>
              <w:rPr>
                <w:rFonts w:hint="eastAsia" w:ascii="宋体" w:hAnsi="宋体" w:eastAsia="宋体" w:cs="宋体"/>
                <w:sz w:val="18"/>
                <w:szCs w:val="18"/>
              </w:rPr>
            </w:pPr>
            <w:bookmarkStart w:id="69" w:name="_Toc110195928"/>
            <w:r>
              <w:rPr>
                <w:rFonts w:hint="eastAsia" w:ascii="宋体" w:hAnsi="宋体" w:eastAsia="宋体" w:cs="宋体"/>
                <w:sz w:val="18"/>
                <w:szCs w:val="18"/>
              </w:rPr>
              <w:t>三</w:t>
            </w:r>
            <w:bookmarkEnd w:id="69"/>
          </w:p>
        </w:tc>
        <w:tc>
          <w:tcPr>
            <w:tcW w:w="424" w:type="pct"/>
            <w:vMerge w:val="restart"/>
            <w:vAlign w:val="center"/>
          </w:tcPr>
          <w:p w14:paraId="25E44923">
            <w:pPr>
              <w:keepNext w:val="0"/>
              <w:keepLines w:val="0"/>
              <w:suppressLineNumbers w:val="0"/>
              <w:spacing w:before="0" w:beforeAutospacing="0" w:after="0" w:afterAutospacing="0" w:line="240" w:lineRule="auto"/>
              <w:ind w:left="0" w:right="0"/>
              <w:rPr>
                <w:rFonts w:hint="eastAsia" w:ascii="宋体" w:hAnsi="宋体" w:eastAsia="宋体" w:cs="宋体"/>
                <w:sz w:val="18"/>
                <w:szCs w:val="18"/>
              </w:rPr>
            </w:pPr>
            <w:bookmarkStart w:id="70" w:name="_Toc110195929"/>
            <w:r>
              <w:rPr>
                <w:rFonts w:hint="eastAsia" w:ascii="宋体" w:hAnsi="宋体" w:eastAsia="宋体" w:cs="宋体"/>
                <w:sz w:val="18"/>
                <w:szCs w:val="18"/>
              </w:rPr>
              <w:t>总计</w:t>
            </w:r>
            <w:bookmarkEnd w:id="70"/>
          </w:p>
        </w:tc>
      </w:tr>
      <w:tr w14:paraId="063C94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472" w:hRule="exact"/>
          <w:jc w:val="center"/>
        </w:trPr>
        <w:tc>
          <w:tcPr>
            <w:tcW w:w="2110" w:type="pct"/>
            <w:vMerge w:val="continue"/>
            <w:vAlign w:val="center"/>
          </w:tcPr>
          <w:p w14:paraId="2636986F">
            <w:pPr>
              <w:keepNext w:val="0"/>
              <w:keepLines w:val="0"/>
              <w:suppressLineNumbers w:val="0"/>
              <w:spacing w:before="0" w:beforeAutospacing="0" w:after="0" w:afterAutospacing="0" w:line="240" w:lineRule="auto"/>
              <w:ind w:left="0" w:right="0"/>
              <w:rPr>
                <w:rFonts w:hint="eastAsia" w:ascii="宋体" w:hAnsi="宋体" w:eastAsia="宋体" w:cs="宋体"/>
                <w:sz w:val="18"/>
                <w:szCs w:val="18"/>
              </w:rPr>
            </w:pPr>
          </w:p>
        </w:tc>
        <w:tc>
          <w:tcPr>
            <w:tcW w:w="410" w:type="pct"/>
            <w:vAlign w:val="center"/>
          </w:tcPr>
          <w:p w14:paraId="76732E06">
            <w:pPr>
              <w:keepNext w:val="0"/>
              <w:keepLines w:val="0"/>
              <w:suppressLineNumbers w:val="0"/>
              <w:spacing w:before="0" w:beforeAutospacing="0" w:after="0" w:afterAutospacing="0" w:line="240" w:lineRule="auto"/>
              <w:ind w:left="0" w:right="0"/>
              <w:jc w:val="center"/>
              <w:rPr>
                <w:rFonts w:hint="eastAsia" w:ascii="宋体" w:hAnsi="宋体" w:eastAsia="宋体" w:cs="宋体"/>
                <w:sz w:val="18"/>
                <w:szCs w:val="18"/>
              </w:rPr>
            </w:pPr>
            <w:r>
              <w:rPr>
                <w:rFonts w:hint="eastAsia" w:ascii="宋体" w:hAnsi="宋体" w:eastAsia="宋体" w:cs="宋体"/>
                <w:sz w:val="18"/>
                <w:szCs w:val="18"/>
              </w:rPr>
              <w:t>1</w:t>
            </w:r>
          </w:p>
        </w:tc>
        <w:tc>
          <w:tcPr>
            <w:tcW w:w="411" w:type="pct"/>
            <w:vAlign w:val="center"/>
          </w:tcPr>
          <w:p w14:paraId="2519B361">
            <w:pPr>
              <w:keepNext w:val="0"/>
              <w:keepLines w:val="0"/>
              <w:suppressLineNumbers w:val="0"/>
              <w:spacing w:before="0" w:beforeAutospacing="0" w:after="0" w:afterAutospacing="0" w:line="240" w:lineRule="auto"/>
              <w:ind w:left="0" w:right="0"/>
              <w:jc w:val="center"/>
              <w:rPr>
                <w:rFonts w:hint="eastAsia" w:ascii="宋体" w:hAnsi="宋体" w:eastAsia="宋体" w:cs="宋体"/>
                <w:sz w:val="18"/>
                <w:szCs w:val="18"/>
              </w:rPr>
            </w:pPr>
            <w:r>
              <w:rPr>
                <w:rFonts w:hint="eastAsia" w:ascii="宋体" w:hAnsi="宋体" w:eastAsia="宋体" w:cs="宋体"/>
                <w:sz w:val="18"/>
                <w:szCs w:val="18"/>
              </w:rPr>
              <w:t>2</w:t>
            </w:r>
          </w:p>
        </w:tc>
        <w:tc>
          <w:tcPr>
            <w:tcW w:w="410" w:type="pct"/>
            <w:vAlign w:val="center"/>
          </w:tcPr>
          <w:p w14:paraId="07A630D4">
            <w:pPr>
              <w:keepNext w:val="0"/>
              <w:keepLines w:val="0"/>
              <w:suppressLineNumbers w:val="0"/>
              <w:spacing w:before="0" w:beforeAutospacing="0" w:after="0" w:afterAutospacing="0" w:line="240" w:lineRule="auto"/>
              <w:ind w:left="0" w:right="0"/>
              <w:jc w:val="center"/>
              <w:rPr>
                <w:rFonts w:hint="eastAsia" w:ascii="宋体" w:hAnsi="宋体" w:eastAsia="宋体" w:cs="宋体"/>
                <w:sz w:val="18"/>
                <w:szCs w:val="18"/>
              </w:rPr>
            </w:pPr>
            <w:r>
              <w:rPr>
                <w:rFonts w:hint="eastAsia" w:ascii="宋体" w:hAnsi="宋体" w:eastAsia="宋体" w:cs="宋体"/>
                <w:sz w:val="18"/>
                <w:szCs w:val="18"/>
              </w:rPr>
              <w:t>3</w:t>
            </w:r>
          </w:p>
        </w:tc>
        <w:tc>
          <w:tcPr>
            <w:tcW w:w="411" w:type="pct"/>
            <w:vAlign w:val="center"/>
          </w:tcPr>
          <w:p w14:paraId="61CA871B">
            <w:pPr>
              <w:keepNext w:val="0"/>
              <w:keepLines w:val="0"/>
              <w:suppressLineNumbers w:val="0"/>
              <w:spacing w:before="0" w:beforeAutospacing="0" w:after="0" w:afterAutospacing="0" w:line="240" w:lineRule="auto"/>
              <w:ind w:left="0" w:right="0"/>
              <w:jc w:val="center"/>
              <w:rPr>
                <w:rFonts w:hint="eastAsia" w:ascii="宋体" w:hAnsi="宋体" w:eastAsia="宋体" w:cs="宋体"/>
                <w:sz w:val="18"/>
                <w:szCs w:val="18"/>
              </w:rPr>
            </w:pPr>
            <w:r>
              <w:rPr>
                <w:rFonts w:hint="eastAsia" w:ascii="宋体" w:hAnsi="宋体" w:eastAsia="宋体" w:cs="宋体"/>
                <w:sz w:val="18"/>
                <w:szCs w:val="18"/>
              </w:rPr>
              <w:t>4</w:t>
            </w:r>
          </w:p>
        </w:tc>
        <w:tc>
          <w:tcPr>
            <w:tcW w:w="410" w:type="pct"/>
            <w:vAlign w:val="center"/>
          </w:tcPr>
          <w:p w14:paraId="21F258E1">
            <w:pPr>
              <w:keepNext w:val="0"/>
              <w:keepLines w:val="0"/>
              <w:suppressLineNumbers w:val="0"/>
              <w:spacing w:before="0" w:beforeAutospacing="0" w:after="0" w:afterAutospacing="0" w:line="240" w:lineRule="auto"/>
              <w:ind w:left="0" w:right="0"/>
              <w:jc w:val="center"/>
              <w:rPr>
                <w:rFonts w:hint="eastAsia" w:ascii="宋体" w:hAnsi="宋体" w:eastAsia="宋体" w:cs="宋体"/>
                <w:sz w:val="18"/>
                <w:szCs w:val="18"/>
              </w:rPr>
            </w:pPr>
            <w:r>
              <w:rPr>
                <w:rFonts w:hint="eastAsia" w:ascii="宋体" w:hAnsi="宋体" w:eastAsia="宋体" w:cs="宋体"/>
                <w:sz w:val="18"/>
                <w:szCs w:val="18"/>
              </w:rPr>
              <w:t>5</w:t>
            </w:r>
          </w:p>
        </w:tc>
        <w:tc>
          <w:tcPr>
            <w:tcW w:w="411" w:type="pct"/>
            <w:vAlign w:val="center"/>
          </w:tcPr>
          <w:p w14:paraId="45B37EF0">
            <w:pPr>
              <w:keepNext w:val="0"/>
              <w:keepLines w:val="0"/>
              <w:suppressLineNumbers w:val="0"/>
              <w:spacing w:before="0" w:beforeAutospacing="0" w:after="0" w:afterAutospacing="0" w:line="240" w:lineRule="auto"/>
              <w:ind w:left="0" w:right="0"/>
              <w:jc w:val="center"/>
              <w:rPr>
                <w:rFonts w:hint="eastAsia" w:ascii="宋体" w:hAnsi="宋体" w:eastAsia="宋体" w:cs="宋体"/>
                <w:sz w:val="18"/>
                <w:szCs w:val="18"/>
              </w:rPr>
            </w:pPr>
            <w:r>
              <w:rPr>
                <w:rFonts w:hint="eastAsia" w:ascii="宋体" w:hAnsi="宋体" w:eastAsia="宋体" w:cs="宋体"/>
                <w:sz w:val="18"/>
                <w:szCs w:val="18"/>
              </w:rPr>
              <w:t>6</w:t>
            </w:r>
          </w:p>
        </w:tc>
        <w:tc>
          <w:tcPr>
            <w:tcW w:w="424" w:type="pct"/>
            <w:vMerge w:val="continue"/>
            <w:vAlign w:val="center"/>
          </w:tcPr>
          <w:p w14:paraId="725524D6">
            <w:pPr>
              <w:keepNext w:val="0"/>
              <w:keepLines w:val="0"/>
              <w:suppressLineNumbers w:val="0"/>
              <w:spacing w:before="0" w:beforeAutospacing="0" w:after="0" w:afterAutospacing="0" w:line="240" w:lineRule="auto"/>
              <w:ind w:left="0" w:right="0"/>
              <w:jc w:val="center"/>
              <w:rPr>
                <w:rFonts w:hint="eastAsia" w:ascii="宋体" w:hAnsi="宋体" w:eastAsia="宋体" w:cs="宋体"/>
                <w:sz w:val="18"/>
                <w:szCs w:val="18"/>
              </w:rPr>
            </w:pPr>
          </w:p>
        </w:tc>
      </w:tr>
      <w:tr w14:paraId="0811C2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472" w:hRule="exact"/>
          <w:jc w:val="center"/>
        </w:trPr>
        <w:tc>
          <w:tcPr>
            <w:tcW w:w="2110" w:type="pct"/>
            <w:vAlign w:val="center"/>
          </w:tcPr>
          <w:p w14:paraId="264573EA">
            <w:pPr>
              <w:keepNext w:val="0"/>
              <w:keepLines w:val="0"/>
              <w:suppressLineNumbers w:val="0"/>
              <w:spacing w:before="0" w:beforeAutospacing="0" w:after="0" w:afterAutospacing="0" w:line="240" w:lineRule="auto"/>
              <w:ind w:left="0" w:right="0"/>
              <w:rPr>
                <w:rFonts w:hint="eastAsia" w:ascii="宋体" w:hAnsi="宋体" w:eastAsia="宋体" w:cs="宋体"/>
                <w:sz w:val="18"/>
                <w:szCs w:val="18"/>
              </w:rPr>
            </w:pPr>
            <w:r>
              <w:rPr>
                <w:rFonts w:hint="eastAsia" w:ascii="宋体" w:hAnsi="宋体" w:eastAsia="宋体" w:cs="宋体"/>
                <w:sz w:val="18"/>
                <w:szCs w:val="18"/>
              </w:rPr>
              <w:t>1.学期教育总周数小计</w:t>
            </w:r>
          </w:p>
        </w:tc>
        <w:tc>
          <w:tcPr>
            <w:tcW w:w="410" w:type="pct"/>
            <w:vAlign w:val="center"/>
          </w:tcPr>
          <w:p w14:paraId="03CB2495">
            <w:pPr>
              <w:keepNext w:val="0"/>
              <w:keepLines w:val="0"/>
              <w:suppressLineNumbers w:val="0"/>
              <w:spacing w:before="0" w:beforeAutospacing="0" w:after="0" w:afterAutospacing="0" w:line="240" w:lineRule="auto"/>
              <w:ind w:left="0" w:right="0"/>
              <w:jc w:val="center"/>
              <w:rPr>
                <w:rFonts w:hint="eastAsia" w:ascii="宋体" w:hAnsi="宋体" w:eastAsia="宋体" w:cs="宋体"/>
                <w:sz w:val="18"/>
                <w:szCs w:val="18"/>
              </w:rPr>
            </w:pPr>
            <w:r>
              <w:rPr>
                <w:rFonts w:hint="eastAsia" w:ascii="宋体" w:hAnsi="宋体" w:eastAsia="宋体" w:cs="宋体"/>
                <w:sz w:val="18"/>
                <w:szCs w:val="18"/>
              </w:rPr>
              <w:t>20</w:t>
            </w:r>
          </w:p>
        </w:tc>
        <w:tc>
          <w:tcPr>
            <w:tcW w:w="411" w:type="pct"/>
            <w:vAlign w:val="center"/>
          </w:tcPr>
          <w:p w14:paraId="711DCB7F">
            <w:pPr>
              <w:keepNext w:val="0"/>
              <w:keepLines w:val="0"/>
              <w:suppressLineNumbers w:val="0"/>
              <w:spacing w:before="0" w:beforeAutospacing="0" w:after="0" w:afterAutospacing="0" w:line="240" w:lineRule="auto"/>
              <w:ind w:left="0" w:right="0"/>
              <w:jc w:val="center"/>
              <w:rPr>
                <w:rFonts w:hint="eastAsia" w:ascii="宋体" w:hAnsi="宋体" w:eastAsia="宋体" w:cs="宋体"/>
                <w:sz w:val="18"/>
                <w:szCs w:val="18"/>
              </w:rPr>
            </w:pPr>
            <w:r>
              <w:rPr>
                <w:rFonts w:hint="eastAsia" w:ascii="宋体" w:hAnsi="宋体" w:eastAsia="宋体" w:cs="宋体"/>
                <w:sz w:val="18"/>
                <w:szCs w:val="18"/>
              </w:rPr>
              <w:t>20</w:t>
            </w:r>
          </w:p>
        </w:tc>
        <w:tc>
          <w:tcPr>
            <w:tcW w:w="410" w:type="pct"/>
            <w:vAlign w:val="center"/>
          </w:tcPr>
          <w:p w14:paraId="4AA8DC7D">
            <w:pPr>
              <w:keepNext w:val="0"/>
              <w:keepLines w:val="0"/>
              <w:suppressLineNumbers w:val="0"/>
              <w:spacing w:before="0" w:beforeAutospacing="0" w:after="0" w:afterAutospacing="0" w:line="240" w:lineRule="auto"/>
              <w:ind w:left="0" w:right="0"/>
              <w:jc w:val="center"/>
              <w:rPr>
                <w:rFonts w:hint="eastAsia" w:ascii="宋体" w:hAnsi="宋体" w:eastAsia="宋体" w:cs="宋体"/>
                <w:sz w:val="18"/>
                <w:szCs w:val="18"/>
              </w:rPr>
            </w:pPr>
            <w:r>
              <w:rPr>
                <w:rFonts w:hint="eastAsia" w:ascii="宋体" w:hAnsi="宋体" w:eastAsia="宋体" w:cs="宋体"/>
                <w:sz w:val="18"/>
                <w:szCs w:val="18"/>
              </w:rPr>
              <w:t>20</w:t>
            </w:r>
          </w:p>
        </w:tc>
        <w:tc>
          <w:tcPr>
            <w:tcW w:w="411" w:type="pct"/>
            <w:vAlign w:val="center"/>
          </w:tcPr>
          <w:p w14:paraId="5DA5C1AC">
            <w:pPr>
              <w:keepNext w:val="0"/>
              <w:keepLines w:val="0"/>
              <w:suppressLineNumbers w:val="0"/>
              <w:spacing w:before="0" w:beforeAutospacing="0" w:after="0" w:afterAutospacing="0" w:line="240" w:lineRule="auto"/>
              <w:ind w:left="0" w:right="0"/>
              <w:jc w:val="center"/>
              <w:rPr>
                <w:rFonts w:hint="eastAsia" w:ascii="宋体" w:hAnsi="宋体" w:eastAsia="宋体" w:cs="宋体"/>
                <w:sz w:val="18"/>
                <w:szCs w:val="18"/>
              </w:rPr>
            </w:pPr>
            <w:r>
              <w:rPr>
                <w:rFonts w:hint="eastAsia" w:ascii="宋体" w:hAnsi="宋体" w:eastAsia="宋体" w:cs="宋体"/>
                <w:sz w:val="18"/>
                <w:szCs w:val="18"/>
              </w:rPr>
              <w:t>20</w:t>
            </w:r>
          </w:p>
        </w:tc>
        <w:tc>
          <w:tcPr>
            <w:tcW w:w="410" w:type="pct"/>
            <w:vAlign w:val="center"/>
          </w:tcPr>
          <w:p w14:paraId="2AEA5E36">
            <w:pPr>
              <w:keepNext w:val="0"/>
              <w:keepLines w:val="0"/>
              <w:suppressLineNumbers w:val="0"/>
              <w:spacing w:before="0" w:beforeAutospacing="0" w:after="0" w:afterAutospacing="0" w:line="240" w:lineRule="auto"/>
              <w:ind w:left="0" w:right="0"/>
              <w:jc w:val="center"/>
              <w:rPr>
                <w:rFonts w:hint="eastAsia" w:ascii="宋体" w:hAnsi="宋体" w:eastAsia="宋体" w:cs="宋体"/>
                <w:sz w:val="18"/>
                <w:szCs w:val="18"/>
              </w:rPr>
            </w:pPr>
            <w:r>
              <w:rPr>
                <w:rFonts w:hint="eastAsia" w:ascii="宋体" w:hAnsi="宋体" w:eastAsia="宋体" w:cs="宋体"/>
                <w:sz w:val="18"/>
                <w:szCs w:val="18"/>
              </w:rPr>
              <w:t>20</w:t>
            </w:r>
          </w:p>
        </w:tc>
        <w:tc>
          <w:tcPr>
            <w:tcW w:w="411" w:type="pct"/>
            <w:vAlign w:val="center"/>
          </w:tcPr>
          <w:p w14:paraId="6FE7D6AA">
            <w:pPr>
              <w:keepNext w:val="0"/>
              <w:keepLines w:val="0"/>
              <w:suppressLineNumbers w:val="0"/>
              <w:spacing w:before="0" w:beforeAutospacing="0" w:after="0" w:afterAutospacing="0" w:line="240" w:lineRule="auto"/>
              <w:ind w:left="0" w:right="0"/>
              <w:jc w:val="center"/>
              <w:rPr>
                <w:rFonts w:hint="eastAsia" w:ascii="宋体" w:hAnsi="宋体" w:eastAsia="宋体" w:cs="宋体"/>
                <w:sz w:val="18"/>
                <w:szCs w:val="18"/>
              </w:rPr>
            </w:pPr>
            <w:r>
              <w:rPr>
                <w:rFonts w:hint="eastAsia" w:ascii="宋体" w:hAnsi="宋体" w:eastAsia="宋体" w:cs="宋体"/>
                <w:sz w:val="18"/>
                <w:szCs w:val="18"/>
              </w:rPr>
              <w:t>20</w:t>
            </w:r>
          </w:p>
        </w:tc>
        <w:tc>
          <w:tcPr>
            <w:tcW w:w="424" w:type="pct"/>
            <w:vAlign w:val="center"/>
          </w:tcPr>
          <w:p w14:paraId="13A6A043">
            <w:pPr>
              <w:keepNext w:val="0"/>
              <w:keepLines w:val="0"/>
              <w:suppressLineNumbers w:val="0"/>
              <w:spacing w:before="0" w:beforeAutospacing="0" w:after="0" w:afterAutospacing="0" w:line="240" w:lineRule="auto"/>
              <w:ind w:left="0" w:right="0"/>
              <w:jc w:val="center"/>
              <w:rPr>
                <w:rFonts w:hint="eastAsia" w:ascii="宋体" w:hAnsi="宋体" w:eastAsia="宋体" w:cs="宋体"/>
                <w:sz w:val="18"/>
                <w:szCs w:val="18"/>
              </w:rPr>
            </w:pPr>
            <w:r>
              <w:rPr>
                <w:rFonts w:hint="eastAsia" w:ascii="宋体" w:hAnsi="宋体" w:eastAsia="宋体" w:cs="宋体"/>
                <w:sz w:val="18"/>
                <w:szCs w:val="18"/>
              </w:rPr>
              <w:t>120</w:t>
            </w:r>
          </w:p>
        </w:tc>
      </w:tr>
      <w:tr w14:paraId="3C4AE3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454" w:hRule="exact"/>
          <w:jc w:val="center"/>
        </w:trPr>
        <w:tc>
          <w:tcPr>
            <w:tcW w:w="2110" w:type="pct"/>
            <w:vAlign w:val="center"/>
          </w:tcPr>
          <w:p w14:paraId="6109EAC3">
            <w:pPr>
              <w:keepNext w:val="0"/>
              <w:keepLines w:val="0"/>
              <w:suppressLineNumbers w:val="0"/>
              <w:spacing w:before="0" w:beforeAutospacing="0" w:after="0" w:afterAutospacing="0" w:line="240" w:lineRule="auto"/>
              <w:ind w:left="0" w:right="0"/>
              <w:rPr>
                <w:rFonts w:hint="eastAsia" w:ascii="宋体" w:hAnsi="宋体" w:eastAsia="宋体" w:cs="宋体"/>
                <w:sz w:val="18"/>
                <w:szCs w:val="18"/>
              </w:rPr>
            </w:pPr>
            <w:r>
              <w:rPr>
                <w:rFonts w:hint="eastAsia" w:ascii="宋体" w:hAnsi="宋体" w:eastAsia="宋体" w:cs="宋体"/>
                <w:sz w:val="18"/>
                <w:szCs w:val="18"/>
              </w:rPr>
              <w:t>其中：课堂教学</w:t>
            </w:r>
          </w:p>
        </w:tc>
        <w:tc>
          <w:tcPr>
            <w:tcW w:w="691" w:type="dxa"/>
            <w:vAlign w:val="center"/>
          </w:tcPr>
          <w:p w14:paraId="472CCD2B">
            <w:pPr>
              <w:keepNext w:val="0"/>
              <w:keepLines w:val="0"/>
              <w:suppressLineNumbers w:val="0"/>
              <w:spacing w:before="0" w:beforeAutospacing="0" w:after="0" w:afterAutospacing="0"/>
              <w:ind w:left="0" w:right="0"/>
              <w:jc w:val="center"/>
              <w:rPr>
                <w:rFonts w:hint="eastAsia" w:ascii="宋体" w:hAnsi="宋体" w:eastAsia="宋体" w:cs="宋体"/>
                <w:sz w:val="18"/>
                <w:szCs w:val="18"/>
              </w:rPr>
            </w:pPr>
            <w:r>
              <w:rPr>
                <w:rFonts w:hint="eastAsia" w:ascii="宋体" w:hAnsi="宋体" w:eastAsia="宋体" w:cs="宋体"/>
                <w:sz w:val="18"/>
                <w:szCs w:val="18"/>
              </w:rPr>
              <w:t>17.5</w:t>
            </w:r>
          </w:p>
        </w:tc>
        <w:tc>
          <w:tcPr>
            <w:tcW w:w="692" w:type="dxa"/>
            <w:vAlign w:val="center"/>
          </w:tcPr>
          <w:p w14:paraId="462D3F09">
            <w:pPr>
              <w:keepNext w:val="0"/>
              <w:keepLines w:val="0"/>
              <w:suppressLineNumbers w:val="0"/>
              <w:spacing w:before="0" w:beforeAutospacing="0" w:after="0" w:afterAutospacing="0"/>
              <w:ind w:left="0" w:right="0"/>
              <w:jc w:val="center"/>
              <w:rPr>
                <w:rFonts w:hint="eastAsia" w:ascii="宋体" w:hAnsi="宋体" w:eastAsia="宋体" w:cs="宋体"/>
                <w:sz w:val="18"/>
                <w:szCs w:val="18"/>
              </w:rPr>
            </w:pPr>
            <w:r>
              <w:rPr>
                <w:rFonts w:hint="eastAsia" w:ascii="宋体" w:hAnsi="宋体" w:eastAsia="宋体" w:cs="宋体"/>
                <w:sz w:val="18"/>
                <w:szCs w:val="18"/>
              </w:rPr>
              <w:t>19.5</w:t>
            </w:r>
          </w:p>
        </w:tc>
        <w:tc>
          <w:tcPr>
            <w:tcW w:w="691" w:type="dxa"/>
            <w:vAlign w:val="center"/>
          </w:tcPr>
          <w:p w14:paraId="3E85C991">
            <w:pPr>
              <w:keepNext w:val="0"/>
              <w:keepLines w:val="0"/>
              <w:suppressLineNumbers w:val="0"/>
              <w:spacing w:before="0" w:beforeAutospacing="0" w:after="0" w:afterAutospacing="0"/>
              <w:ind w:left="0" w:right="0"/>
              <w:jc w:val="center"/>
              <w:rPr>
                <w:rFonts w:hint="eastAsia" w:ascii="宋体" w:hAnsi="宋体" w:eastAsia="宋体" w:cs="宋体"/>
                <w:sz w:val="18"/>
                <w:szCs w:val="18"/>
              </w:rPr>
            </w:pPr>
            <w:r>
              <w:rPr>
                <w:rFonts w:hint="eastAsia" w:ascii="宋体" w:hAnsi="宋体" w:eastAsia="宋体" w:cs="宋体"/>
                <w:sz w:val="18"/>
                <w:szCs w:val="18"/>
              </w:rPr>
              <w:t>16.5</w:t>
            </w:r>
          </w:p>
        </w:tc>
        <w:tc>
          <w:tcPr>
            <w:tcW w:w="692" w:type="dxa"/>
            <w:vAlign w:val="center"/>
          </w:tcPr>
          <w:p w14:paraId="62EC8319">
            <w:pPr>
              <w:keepNext w:val="0"/>
              <w:keepLines w:val="0"/>
              <w:suppressLineNumbers w:val="0"/>
              <w:spacing w:before="0" w:beforeAutospacing="0" w:after="0" w:afterAutospacing="0"/>
              <w:ind w:left="0" w:right="0"/>
              <w:jc w:val="center"/>
              <w:rPr>
                <w:rFonts w:hint="eastAsia" w:ascii="宋体" w:hAnsi="宋体" w:eastAsia="宋体" w:cs="宋体"/>
                <w:sz w:val="18"/>
                <w:szCs w:val="18"/>
              </w:rPr>
            </w:pPr>
            <w:r>
              <w:rPr>
                <w:rFonts w:hint="eastAsia" w:ascii="宋体" w:hAnsi="宋体" w:eastAsia="宋体" w:cs="宋体"/>
                <w:sz w:val="18"/>
                <w:szCs w:val="18"/>
              </w:rPr>
              <w:t>19.5</w:t>
            </w:r>
          </w:p>
        </w:tc>
        <w:tc>
          <w:tcPr>
            <w:tcW w:w="691" w:type="dxa"/>
            <w:vAlign w:val="center"/>
          </w:tcPr>
          <w:p w14:paraId="069E7971">
            <w:pPr>
              <w:keepNext w:val="0"/>
              <w:keepLines w:val="0"/>
              <w:suppressLineNumbers w:val="0"/>
              <w:spacing w:before="0" w:beforeAutospacing="0" w:after="0" w:afterAutospacing="0"/>
              <w:ind w:left="0" w:right="0"/>
              <w:jc w:val="center"/>
              <w:rPr>
                <w:rFonts w:hint="eastAsia" w:ascii="宋体" w:hAnsi="宋体" w:eastAsia="宋体" w:cs="宋体"/>
                <w:sz w:val="18"/>
                <w:szCs w:val="18"/>
              </w:rPr>
            </w:pPr>
            <w:r>
              <w:rPr>
                <w:rFonts w:hint="eastAsia" w:ascii="宋体" w:hAnsi="宋体" w:eastAsia="宋体" w:cs="宋体"/>
                <w:sz w:val="18"/>
                <w:szCs w:val="18"/>
              </w:rPr>
              <w:t>10</w:t>
            </w:r>
          </w:p>
        </w:tc>
        <w:tc>
          <w:tcPr>
            <w:tcW w:w="692" w:type="dxa"/>
            <w:vAlign w:val="center"/>
          </w:tcPr>
          <w:p w14:paraId="30286973">
            <w:pPr>
              <w:keepNext w:val="0"/>
              <w:keepLines w:val="0"/>
              <w:suppressLineNumbers w:val="0"/>
              <w:spacing w:before="0" w:beforeAutospacing="0" w:after="0" w:afterAutospacing="0"/>
              <w:ind w:left="0" w:right="0"/>
              <w:jc w:val="center"/>
              <w:rPr>
                <w:rFonts w:hint="eastAsia" w:ascii="宋体" w:hAnsi="宋体" w:eastAsia="宋体" w:cs="宋体"/>
                <w:sz w:val="18"/>
                <w:szCs w:val="18"/>
              </w:rPr>
            </w:pPr>
            <w:r>
              <w:rPr>
                <w:rFonts w:hint="eastAsia" w:ascii="宋体" w:hAnsi="宋体" w:eastAsia="宋体" w:cs="宋体"/>
                <w:sz w:val="18"/>
                <w:szCs w:val="18"/>
              </w:rPr>
              <w:t>—</w:t>
            </w:r>
          </w:p>
        </w:tc>
        <w:tc>
          <w:tcPr>
            <w:tcW w:w="714" w:type="dxa"/>
            <w:vAlign w:val="center"/>
          </w:tcPr>
          <w:p w14:paraId="0E93C1C5">
            <w:pPr>
              <w:keepNext w:val="0"/>
              <w:keepLines w:val="0"/>
              <w:suppressLineNumbers w:val="0"/>
              <w:spacing w:before="0" w:beforeAutospacing="0" w:after="0" w:afterAutospacing="0"/>
              <w:ind w:left="0" w:right="0"/>
              <w:jc w:val="center"/>
              <w:rPr>
                <w:rFonts w:hint="eastAsia" w:ascii="宋体" w:hAnsi="宋体" w:eastAsia="宋体" w:cs="宋体"/>
                <w:sz w:val="18"/>
                <w:szCs w:val="18"/>
              </w:rPr>
            </w:pPr>
            <w:r>
              <w:rPr>
                <w:rFonts w:hint="eastAsia" w:ascii="宋体" w:hAnsi="宋体" w:eastAsia="宋体" w:cs="宋体"/>
                <w:sz w:val="18"/>
                <w:szCs w:val="18"/>
              </w:rPr>
              <w:t>76.5</w:t>
            </w:r>
          </w:p>
        </w:tc>
      </w:tr>
      <w:tr w14:paraId="6460E3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454" w:hRule="exact"/>
          <w:jc w:val="center"/>
        </w:trPr>
        <w:tc>
          <w:tcPr>
            <w:tcW w:w="2110" w:type="pct"/>
            <w:vAlign w:val="center"/>
          </w:tcPr>
          <w:p w14:paraId="27797A2C">
            <w:pPr>
              <w:keepNext w:val="0"/>
              <w:keepLines w:val="0"/>
              <w:suppressLineNumbers w:val="0"/>
              <w:spacing w:before="0" w:beforeAutospacing="0" w:after="0" w:afterAutospacing="0" w:line="240" w:lineRule="auto"/>
              <w:ind w:left="0" w:right="0"/>
              <w:rPr>
                <w:rFonts w:hint="eastAsia" w:ascii="宋体" w:hAnsi="宋体" w:eastAsia="宋体" w:cs="宋体"/>
                <w:sz w:val="18"/>
                <w:szCs w:val="18"/>
              </w:rPr>
            </w:pPr>
            <w:r>
              <w:rPr>
                <w:rFonts w:hint="eastAsia" w:ascii="宋体" w:hAnsi="宋体" w:eastAsia="宋体" w:cs="宋体"/>
                <w:sz w:val="18"/>
                <w:szCs w:val="18"/>
              </w:rPr>
              <w:t>集中实训教学</w:t>
            </w:r>
          </w:p>
        </w:tc>
        <w:tc>
          <w:tcPr>
            <w:tcW w:w="410" w:type="pct"/>
            <w:vAlign w:val="center"/>
          </w:tcPr>
          <w:p w14:paraId="1BB58F28">
            <w:pPr>
              <w:keepNext w:val="0"/>
              <w:keepLines w:val="0"/>
              <w:suppressLineNumbers w:val="0"/>
              <w:spacing w:before="0" w:beforeAutospacing="0" w:after="0" w:afterAutospacing="0" w:line="240" w:lineRule="auto"/>
              <w:ind w:left="0" w:right="0"/>
              <w:jc w:val="center"/>
              <w:rPr>
                <w:rFonts w:hint="eastAsia" w:ascii="宋体" w:hAnsi="宋体" w:eastAsia="宋体" w:cs="宋体"/>
                <w:sz w:val="18"/>
                <w:szCs w:val="18"/>
              </w:rPr>
            </w:pPr>
          </w:p>
        </w:tc>
        <w:tc>
          <w:tcPr>
            <w:tcW w:w="411" w:type="pct"/>
            <w:vAlign w:val="center"/>
          </w:tcPr>
          <w:p w14:paraId="457F50A4">
            <w:pPr>
              <w:keepNext w:val="0"/>
              <w:keepLines w:val="0"/>
              <w:suppressLineNumbers w:val="0"/>
              <w:spacing w:before="0" w:beforeAutospacing="0" w:after="0" w:afterAutospacing="0" w:line="240" w:lineRule="auto"/>
              <w:ind w:left="0" w:right="0"/>
              <w:jc w:val="center"/>
              <w:rPr>
                <w:rFonts w:hint="eastAsia" w:ascii="宋体" w:hAnsi="宋体" w:eastAsia="宋体" w:cs="宋体"/>
                <w:sz w:val="18"/>
                <w:szCs w:val="18"/>
              </w:rPr>
            </w:pPr>
          </w:p>
        </w:tc>
        <w:tc>
          <w:tcPr>
            <w:tcW w:w="410" w:type="pct"/>
            <w:vAlign w:val="center"/>
          </w:tcPr>
          <w:p w14:paraId="59150B3B">
            <w:pPr>
              <w:keepNext w:val="0"/>
              <w:keepLines w:val="0"/>
              <w:suppressLineNumbers w:val="0"/>
              <w:spacing w:before="0" w:beforeAutospacing="0" w:after="0" w:afterAutospacing="0" w:line="240" w:lineRule="auto"/>
              <w:ind w:left="0" w:right="0"/>
              <w:jc w:val="center"/>
              <w:rPr>
                <w:rFonts w:hint="eastAsia" w:ascii="宋体" w:hAnsi="宋体" w:eastAsia="宋体" w:cs="宋体"/>
                <w:sz w:val="18"/>
                <w:szCs w:val="18"/>
              </w:rPr>
            </w:pPr>
          </w:p>
        </w:tc>
        <w:tc>
          <w:tcPr>
            <w:tcW w:w="411" w:type="pct"/>
            <w:vAlign w:val="center"/>
          </w:tcPr>
          <w:p w14:paraId="637AB60B">
            <w:pPr>
              <w:keepNext w:val="0"/>
              <w:keepLines w:val="0"/>
              <w:suppressLineNumbers w:val="0"/>
              <w:spacing w:before="0" w:beforeAutospacing="0" w:after="0" w:afterAutospacing="0" w:line="240" w:lineRule="auto"/>
              <w:ind w:left="0" w:right="0"/>
              <w:jc w:val="center"/>
              <w:rPr>
                <w:rFonts w:hint="eastAsia" w:ascii="宋体" w:hAnsi="宋体" w:eastAsia="宋体" w:cs="宋体"/>
                <w:sz w:val="18"/>
                <w:szCs w:val="18"/>
              </w:rPr>
            </w:pPr>
          </w:p>
        </w:tc>
        <w:tc>
          <w:tcPr>
            <w:tcW w:w="410" w:type="pct"/>
            <w:vAlign w:val="center"/>
          </w:tcPr>
          <w:p w14:paraId="7AE888F8">
            <w:pPr>
              <w:keepNext w:val="0"/>
              <w:keepLines w:val="0"/>
              <w:suppressLineNumbers w:val="0"/>
              <w:spacing w:before="0" w:beforeAutospacing="0" w:after="0" w:afterAutospacing="0" w:line="240" w:lineRule="auto"/>
              <w:ind w:left="0" w:right="0"/>
              <w:jc w:val="center"/>
              <w:rPr>
                <w:rFonts w:hint="eastAsia" w:ascii="宋体" w:hAnsi="宋体" w:eastAsia="宋体" w:cs="宋体"/>
                <w:sz w:val="18"/>
                <w:szCs w:val="18"/>
              </w:rPr>
            </w:pPr>
          </w:p>
        </w:tc>
        <w:tc>
          <w:tcPr>
            <w:tcW w:w="411" w:type="pct"/>
            <w:vAlign w:val="center"/>
          </w:tcPr>
          <w:p w14:paraId="60767BAE">
            <w:pPr>
              <w:keepNext w:val="0"/>
              <w:keepLines w:val="0"/>
              <w:suppressLineNumbers w:val="0"/>
              <w:spacing w:before="0" w:beforeAutospacing="0" w:after="0" w:afterAutospacing="0" w:line="240" w:lineRule="auto"/>
              <w:ind w:left="0" w:right="0"/>
              <w:jc w:val="center"/>
              <w:rPr>
                <w:rFonts w:hint="eastAsia" w:ascii="宋体" w:hAnsi="宋体" w:eastAsia="宋体" w:cs="宋体"/>
                <w:sz w:val="18"/>
                <w:szCs w:val="18"/>
              </w:rPr>
            </w:pPr>
          </w:p>
        </w:tc>
        <w:tc>
          <w:tcPr>
            <w:tcW w:w="424" w:type="pct"/>
            <w:vAlign w:val="center"/>
          </w:tcPr>
          <w:p w14:paraId="620BDD5A">
            <w:pPr>
              <w:keepNext w:val="0"/>
              <w:keepLines w:val="0"/>
              <w:suppressLineNumbers w:val="0"/>
              <w:spacing w:before="0" w:beforeAutospacing="0" w:after="0" w:afterAutospacing="0" w:line="240" w:lineRule="auto"/>
              <w:ind w:left="0" w:right="0"/>
              <w:jc w:val="center"/>
              <w:rPr>
                <w:rFonts w:hint="eastAsia" w:ascii="宋体" w:hAnsi="宋体" w:eastAsia="宋体" w:cs="宋体"/>
                <w:sz w:val="18"/>
                <w:szCs w:val="18"/>
              </w:rPr>
            </w:pPr>
          </w:p>
        </w:tc>
      </w:tr>
      <w:tr w14:paraId="2C2F1E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504" w:hRule="exact"/>
          <w:jc w:val="center"/>
        </w:trPr>
        <w:tc>
          <w:tcPr>
            <w:tcW w:w="2110" w:type="pct"/>
            <w:vAlign w:val="center"/>
          </w:tcPr>
          <w:p w14:paraId="2AB396C3">
            <w:pPr>
              <w:keepNext w:val="0"/>
              <w:keepLines w:val="0"/>
              <w:suppressLineNumbers w:val="0"/>
              <w:spacing w:before="0" w:beforeAutospacing="0" w:after="0" w:afterAutospacing="0" w:line="240" w:lineRule="auto"/>
              <w:ind w:left="0" w:right="0"/>
              <w:rPr>
                <w:rFonts w:hint="eastAsia" w:ascii="宋体" w:hAnsi="宋体" w:eastAsia="宋体" w:cs="宋体"/>
                <w:sz w:val="18"/>
                <w:szCs w:val="18"/>
              </w:rPr>
            </w:pPr>
            <w:r>
              <w:rPr>
                <w:rFonts w:hint="eastAsia" w:ascii="宋体" w:hAnsi="宋体" w:eastAsia="宋体" w:cs="宋体"/>
                <w:sz w:val="18"/>
                <w:szCs w:val="18"/>
              </w:rPr>
              <w:t>军事技能</w:t>
            </w:r>
          </w:p>
        </w:tc>
        <w:tc>
          <w:tcPr>
            <w:tcW w:w="691" w:type="dxa"/>
            <w:vAlign w:val="center"/>
          </w:tcPr>
          <w:p w14:paraId="576626A7">
            <w:pPr>
              <w:keepNext w:val="0"/>
              <w:keepLines w:val="0"/>
              <w:suppressLineNumbers w:val="0"/>
              <w:spacing w:before="0" w:beforeAutospacing="0" w:after="0" w:afterAutospacing="0"/>
              <w:ind w:left="0" w:right="0"/>
              <w:jc w:val="center"/>
              <w:rPr>
                <w:rFonts w:hint="eastAsia" w:ascii="宋体" w:hAnsi="宋体" w:eastAsia="宋体" w:cs="宋体"/>
                <w:sz w:val="18"/>
                <w:szCs w:val="18"/>
              </w:rPr>
            </w:pPr>
            <w:r>
              <w:rPr>
                <w:rFonts w:hint="eastAsia" w:ascii="宋体" w:hAnsi="宋体" w:eastAsia="宋体" w:cs="宋体"/>
                <w:sz w:val="18"/>
                <w:szCs w:val="18"/>
              </w:rPr>
              <w:t>2</w:t>
            </w:r>
          </w:p>
        </w:tc>
        <w:tc>
          <w:tcPr>
            <w:tcW w:w="692" w:type="dxa"/>
            <w:vAlign w:val="center"/>
          </w:tcPr>
          <w:p w14:paraId="0294B3E9">
            <w:pPr>
              <w:keepNext w:val="0"/>
              <w:keepLines w:val="0"/>
              <w:suppressLineNumbers w:val="0"/>
              <w:spacing w:before="0" w:beforeAutospacing="0" w:after="0" w:afterAutospacing="0"/>
              <w:ind w:left="0" w:right="0"/>
              <w:jc w:val="center"/>
              <w:rPr>
                <w:rFonts w:hint="eastAsia" w:ascii="宋体" w:hAnsi="宋体" w:eastAsia="宋体" w:cs="宋体"/>
                <w:sz w:val="18"/>
                <w:szCs w:val="18"/>
              </w:rPr>
            </w:pPr>
            <w:r>
              <w:rPr>
                <w:rFonts w:hint="eastAsia" w:ascii="宋体" w:hAnsi="宋体" w:eastAsia="宋体" w:cs="宋体"/>
                <w:sz w:val="18"/>
                <w:szCs w:val="18"/>
              </w:rPr>
              <w:t>—</w:t>
            </w:r>
          </w:p>
        </w:tc>
        <w:tc>
          <w:tcPr>
            <w:tcW w:w="691" w:type="dxa"/>
            <w:vAlign w:val="center"/>
          </w:tcPr>
          <w:p w14:paraId="741395F7">
            <w:pPr>
              <w:keepNext w:val="0"/>
              <w:keepLines w:val="0"/>
              <w:suppressLineNumbers w:val="0"/>
              <w:spacing w:before="0" w:beforeAutospacing="0" w:after="0" w:afterAutospacing="0"/>
              <w:ind w:left="0" w:right="0"/>
              <w:jc w:val="center"/>
              <w:rPr>
                <w:rFonts w:hint="eastAsia" w:ascii="宋体" w:hAnsi="宋体" w:eastAsia="宋体" w:cs="宋体"/>
                <w:sz w:val="18"/>
                <w:szCs w:val="18"/>
              </w:rPr>
            </w:pPr>
            <w:r>
              <w:rPr>
                <w:rFonts w:hint="eastAsia" w:ascii="宋体" w:hAnsi="宋体" w:eastAsia="宋体" w:cs="宋体"/>
                <w:sz w:val="18"/>
                <w:szCs w:val="18"/>
              </w:rPr>
              <w:t>—</w:t>
            </w:r>
          </w:p>
        </w:tc>
        <w:tc>
          <w:tcPr>
            <w:tcW w:w="692" w:type="dxa"/>
            <w:vAlign w:val="center"/>
          </w:tcPr>
          <w:p w14:paraId="2C1E9554">
            <w:pPr>
              <w:keepNext w:val="0"/>
              <w:keepLines w:val="0"/>
              <w:suppressLineNumbers w:val="0"/>
              <w:spacing w:before="0" w:beforeAutospacing="0" w:after="0" w:afterAutospacing="0"/>
              <w:ind w:left="0" w:right="0"/>
              <w:jc w:val="center"/>
              <w:rPr>
                <w:rFonts w:hint="eastAsia" w:ascii="宋体" w:hAnsi="宋体" w:eastAsia="宋体" w:cs="宋体"/>
                <w:sz w:val="18"/>
                <w:szCs w:val="18"/>
              </w:rPr>
            </w:pPr>
            <w:r>
              <w:rPr>
                <w:rFonts w:hint="eastAsia" w:ascii="宋体" w:hAnsi="宋体" w:eastAsia="宋体" w:cs="宋体"/>
                <w:sz w:val="18"/>
                <w:szCs w:val="18"/>
              </w:rPr>
              <w:t>—</w:t>
            </w:r>
          </w:p>
        </w:tc>
        <w:tc>
          <w:tcPr>
            <w:tcW w:w="691" w:type="dxa"/>
            <w:vAlign w:val="center"/>
          </w:tcPr>
          <w:p w14:paraId="504400F6">
            <w:pPr>
              <w:keepNext w:val="0"/>
              <w:keepLines w:val="0"/>
              <w:suppressLineNumbers w:val="0"/>
              <w:spacing w:before="0" w:beforeAutospacing="0" w:after="0" w:afterAutospacing="0"/>
              <w:ind w:left="0" w:right="0"/>
              <w:jc w:val="center"/>
              <w:rPr>
                <w:rFonts w:hint="eastAsia" w:ascii="宋体" w:hAnsi="宋体" w:eastAsia="宋体" w:cs="宋体"/>
                <w:sz w:val="18"/>
                <w:szCs w:val="18"/>
              </w:rPr>
            </w:pPr>
            <w:r>
              <w:rPr>
                <w:rFonts w:hint="eastAsia" w:ascii="宋体" w:hAnsi="宋体" w:eastAsia="宋体" w:cs="宋体"/>
                <w:sz w:val="18"/>
                <w:szCs w:val="18"/>
              </w:rPr>
              <w:t>—</w:t>
            </w:r>
          </w:p>
        </w:tc>
        <w:tc>
          <w:tcPr>
            <w:tcW w:w="692" w:type="dxa"/>
            <w:vAlign w:val="center"/>
          </w:tcPr>
          <w:p w14:paraId="798C5322">
            <w:pPr>
              <w:keepNext w:val="0"/>
              <w:keepLines w:val="0"/>
              <w:suppressLineNumbers w:val="0"/>
              <w:spacing w:before="0" w:beforeAutospacing="0" w:after="0" w:afterAutospacing="0"/>
              <w:ind w:left="0" w:right="0"/>
              <w:jc w:val="center"/>
              <w:rPr>
                <w:rFonts w:hint="eastAsia" w:ascii="宋体" w:hAnsi="宋体" w:eastAsia="宋体" w:cs="宋体"/>
                <w:sz w:val="18"/>
                <w:szCs w:val="18"/>
              </w:rPr>
            </w:pPr>
            <w:r>
              <w:rPr>
                <w:rFonts w:hint="eastAsia" w:ascii="宋体" w:hAnsi="宋体" w:eastAsia="宋体" w:cs="宋体"/>
                <w:sz w:val="18"/>
                <w:szCs w:val="18"/>
              </w:rPr>
              <w:t>—</w:t>
            </w:r>
          </w:p>
        </w:tc>
        <w:tc>
          <w:tcPr>
            <w:tcW w:w="714" w:type="dxa"/>
            <w:vAlign w:val="center"/>
          </w:tcPr>
          <w:p w14:paraId="0CDB76ED">
            <w:pPr>
              <w:keepNext w:val="0"/>
              <w:keepLines w:val="0"/>
              <w:suppressLineNumbers w:val="0"/>
              <w:spacing w:before="0" w:beforeAutospacing="0" w:after="0" w:afterAutospacing="0"/>
              <w:ind w:left="0" w:right="0"/>
              <w:jc w:val="center"/>
              <w:rPr>
                <w:rFonts w:hint="eastAsia" w:ascii="宋体" w:hAnsi="宋体" w:eastAsia="宋体" w:cs="宋体"/>
                <w:sz w:val="18"/>
                <w:szCs w:val="18"/>
              </w:rPr>
            </w:pPr>
            <w:r>
              <w:rPr>
                <w:rFonts w:hint="eastAsia" w:ascii="宋体" w:hAnsi="宋体" w:eastAsia="宋体" w:cs="宋体"/>
                <w:sz w:val="18"/>
                <w:szCs w:val="18"/>
              </w:rPr>
              <w:t>2</w:t>
            </w:r>
          </w:p>
        </w:tc>
      </w:tr>
      <w:tr w14:paraId="6C5F1A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464" w:hRule="exact"/>
          <w:jc w:val="center"/>
        </w:trPr>
        <w:tc>
          <w:tcPr>
            <w:tcW w:w="2110" w:type="pct"/>
            <w:vAlign w:val="center"/>
          </w:tcPr>
          <w:p w14:paraId="5C84D9ED">
            <w:pPr>
              <w:keepNext w:val="0"/>
              <w:keepLines w:val="0"/>
              <w:suppressLineNumbers w:val="0"/>
              <w:spacing w:before="0" w:beforeAutospacing="0" w:after="0" w:afterAutospacing="0" w:line="240" w:lineRule="auto"/>
              <w:ind w:left="0" w:right="0"/>
              <w:rPr>
                <w:rFonts w:hint="eastAsia" w:ascii="宋体" w:hAnsi="宋体" w:eastAsia="宋体" w:cs="宋体"/>
                <w:sz w:val="18"/>
                <w:szCs w:val="18"/>
              </w:rPr>
            </w:pPr>
            <w:r>
              <w:rPr>
                <w:rFonts w:hint="eastAsia" w:ascii="宋体" w:hAnsi="宋体" w:eastAsia="宋体" w:cs="宋体"/>
                <w:sz w:val="18"/>
                <w:szCs w:val="18"/>
              </w:rPr>
              <w:t>毕业设计</w:t>
            </w:r>
          </w:p>
        </w:tc>
        <w:tc>
          <w:tcPr>
            <w:tcW w:w="691" w:type="dxa"/>
            <w:vAlign w:val="center"/>
          </w:tcPr>
          <w:p w14:paraId="65358F95">
            <w:pPr>
              <w:keepNext w:val="0"/>
              <w:keepLines w:val="0"/>
              <w:suppressLineNumbers w:val="0"/>
              <w:spacing w:before="0" w:beforeAutospacing="0" w:after="0" w:afterAutospacing="0"/>
              <w:ind w:left="0" w:right="0"/>
              <w:jc w:val="center"/>
              <w:rPr>
                <w:rFonts w:hint="eastAsia" w:ascii="宋体" w:hAnsi="宋体" w:eastAsia="宋体" w:cs="宋体"/>
                <w:sz w:val="18"/>
                <w:szCs w:val="18"/>
              </w:rPr>
            </w:pPr>
          </w:p>
        </w:tc>
        <w:tc>
          <w:tcPr>
            <w:tcW w:w="692" w:type="dxa"/>
            <w:vAlign w:val="center"/>
          </w:tcPr>
          <w:p w14:paraId="0B6259B7">
            <w:pPr>
              <w:keepNext w:val="0"/>
              <w:keepLines w:val="0"/>
              <w:suppressLineNumbers w:val="0"/>
              <w:spacing w:before="0" w:beforeAutospacing="0" w:after="0" w:afterAutospacing="0"/>
              <w:ind w:left="0" w:right="0"/>
              <w:jc w:val="center"/>
              <w:rPr>
                <w:rFonts w:hint="eastAsia" w:ascii="宋体" w:hAnsi="宋体" w:eastAsia="宋体" w:cs="宋体"/>
                <w:sz w:val="18"/>
                <w:szCs w:val="18"/>
              </w:rPr>
            </w:pPr>
          </w:p>
        </w:tc>
        <w:tc>
          <w:tcPr>
            <w:tcW w:w="691" w:type="dxa"/>
            <w:vAlign w:val="center"/>
          </w:tcPr>
          <w:p w14:paraId="2E29BFDF">
            <w:pPr>
              <w:keepNext w:val="0"/>
              <w:keepLines w:val="0"/>
              <w:suppressLineNumbers w:val="0"/>
              <w:spacing w:before="0" w:beforeAutospacing="0" w:after="0" w:afterAutospacing="0"/>
              <w:ind w:left="0" w:right="0"/>
              <w:jc w:val="center"/>
              <w:rPr>
                <w:rFonts w:hint="eastAsia" w:ascii="宋体" w:hAnsi="宋体" w:eastAsia="宋体" w:cs="宋体"/>
                <w:sz w:val="18"/>
                <w:szCs w:val="18"/>
              </w:rPr>
            </w:pPr>
          </w:p>
        </w:tc>
        <w:tc>
          <w:tcPr>
            <w:tcW w:w="692" w:type="dxa"/>
            <w:vAlign w:val="center"/>
          </w:tcPr>
          <w:p w14:paraId="76721549">
            <w:pPr>
              <w:keepNext w:val="0"/>
              <w:keepLines w:val="0"/>
              <w:suppressLineNumbers w:val="0"/>
              <w:spacing w:before="0" w:beforeAutospacing="0" w:after="0" w:afterAutospacing="0"/>
              <w:ind w:left="0" w:right="0"/>
              <w:jc w:val="center"/>
              <w:rPr>
                <w:rFonts w:hint="eastAsia" w:ascii="宋体" w:hAnsi="宋体" w:eastAsia="宋体" w:cs="宋体"/>
                <w:sz w:val="18"/>
                <w:szCs w:val="18"/>
              </w:rPr>
            </w:pPr>
          </w:p>
        </w:tc>
        <w:tc>
          <w:tcPr>
            <w:tcW w:w="691" w:type="dxa"/>
            <w:vAlign w:val="center"/>
          </w:tcPr>
          <w:p w14:paraId="24F01A44">
            <w:pPr>
              <w:keepNext w:val="0"/>
              <w:keepLines w:val="0"/>
              <w:suppressLineNumbers w:val="0"/>
              <w:spacing w:before="0" w:beforeAutospacing="0" w:after="0" w:afterAutospacing="0"/>
              <w:ind w:left="0" w:right="0"/>
              <w:jc w:val="center"/>
              <w:rPr>
                <w:rFonts w:hint="eastAsia" w:ascii="宋体" w:hAnsi="宋体" w:eastAsia="宋体" w:cs="宋体"/>
                <w:sz w:val="18"/>
                <w:szCs w:val="18"/>
              </w:rPr>
            </w:pPr>
          </w:p>
        </w:tc>
        <w:tc>
          <w:tcPr>
            <w:tcW w:w="692" w:type="dxa"/>
            <w:vAlign w:val="center"/>
          </w:tcPr>
          <w:p w14:paraId="00D07D55">
            <w:pPr>
              <w:keepNext w:val="0"/>
              <w:keepLines w:val="0"/>
              <w:suppressLineNumbers w:val="0"/>
              <w:spacing w:before="0" w:beforeAutospacing="0" w:after="0" w:afterAutospacing="0"/>
              <w:ind w:left="0" w:right="0"/>
              <w:jc w:val="center"/>
              <w:rPr>
                <w:rFonts w:hint="eastAsia" w:ascii="宋体" w:hAnsi="宋体" w:eastAsia="宋体" w:cs="宋体"/>
                <w:sz w:val="18"/>
                <w:szCs w:val="18"/>
              </w:rPr>
            </w:pPr>
          </w:p>
        </w:tc>
        <w:tc>
          <w:tcPr>
            <w:tcW w:w="714" w:type="dxa"/>
            <w:vAlign w:val="center"/>
          </w:tcPr>
          <w:p w14:paraId="22614D3C">
            <w:pPr>
              <w:keepNext w:val="0"/>
              <w:keepLines w:val="0"/>
              <w:suppressLineNumbers w:val="0"/>
              <w:spacing w:before="0" w:beforeAutospacing="0" w:after="0" w:afterAutospacing="0"/>
              <w:ind w:left="0" w:right="0"/>
              <w:jc w:val="center"/>
              <w:rPr>
                <w:rFonts w:hint="eastAsia" w:ascii="宋体" w:hAnsi="宋体" w:eastAsia="宋体" w:cs="宋体"/>
                <w:sz w:val="18"/>
                <w:szCs w:val="18"/>
              </w:rPr>
            </w:pPr>
          </w:p>
        </w:tc>
      </w:tr>
      <w:tr w14:paraId="26D730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454" w:hRule="exact"/>
          <w:jc w:val="center"/>
        </w:trPr>
        <w:tc>
          <w:tcPr>
            <w:tcW w:w="2110" w:type="pct"/>
            <w:vAlign w:val="center"/>
          </w:tcPr>
          <w:p w14:paraId="6EE40961">
            <w:pPr>
              <w:keepNext w:val="0"/>
              <w:keepLines w:val="0"/>
              <w:suppressLineNumbers w:val="0"/>
              <w:spacing w:before="0" w:beforeAutospacing="0" w:after="0" w:afterAutospacing="0" w:line="240" w:lineRule="auto"/>
              <w:ind w:left="0" w:right="0"/>
              <w:rPr>
                <w:rFonts w:hint="eastAsia" w:ascii="宋体" w:hAnsi="宋体" w:eastAsia="宋体" w:cs="宋体"/>
                <w:sz w:val="18"/>
                <w:szCs w:val="18"/>
              </w:rPr>
            </w:pPr>
            <w:r>
              <w:rPr>
                <w:rFonts w:hint="eastAsia" w:ascii="宋体" w:hAnsi="宋体" w:eastAsia="宋体" w:cs="宋体"/>
                <w:sz w:val="18"/>
                <w:szCs w:val="18"/>
              </w:rPr>
              <w:t>实习</w:t>
            </w:r>
          </w:p>
        </w:tc>
        <w:tc>
          <w:tcPr>
            <w:tcW w:w="691" w:type="dxa"/>
            <w:vAlign w:val="center"/>
          </w:tcPr>
          <w:p w14:paraId="0F0B7444">
            <w:pPr>
              <w:keepNext w:val="0"/>
              <w:keepLines w:val="0"/>
              <w:suppressLineNumbers w:val="0"/>
              <w:spacing w:before="0" w:beforeAutospacing="0" w:after="0" w:afterAutospacing="0"/>
              <w:ind w:left="0" w:right="0"/>
              <w:jc w:val="center"/>
              <w:rPr>
                <w:rFonts w:hint="eastAsia" w:ascii="宋体" w:hAnsi="宋体" w:eastAsia="宋体" w:cs="宋体"/>
                <w:sz w:val="18"/>
                <w:szCs w:val="18"/>
              </w:rPr>
            </w:pPr>
            <w:r>
              <w:rPr>
                <w:rFonts w:hint="eastAsia" w:ascii="宋体" w:hAnsi="宋体" w:eastAsia="宋体" w:cs="宋体"/>
                <w:sz w:val="18"/>
                <w:szCs w:val="18"/>
              </w:rPr>
              <w:t>——</w:t>
            </w:r>
          </w:p>
        </w:tc>
        <w:tc>
          <w:tcPr>
            <w:tcW w:w="692" w:type="dxa"/>
            <w:vAlign w:val="center"/>
          </w:tcPr>
          <w:p w14:paraId="070A2487">
            <w:pPr>
              <w:keepNext w:val="0"/>
              <w:keepLines w:val="0"/>
              <w:suppressLineNumbers w:val="0"/>
              <w:spacing w:before="0" w:beforeAutospacing="0" w:after="0" w:afterAutospacing="0"/>
              <w:ind w:left="0" w:right="0"/>
              <w:jc w:val="center"/>
              <w:rPr>
                <w:rFonts w:hint="eastAsia" w:ascii="宋体" w:hAnsi="宋体" w:eastAsia="宋体" w:cs="宋体"/>
                <w:sz w:val="18"/>
                <w:szCs w:val="18"/>
              </w:rPr>
            </w:pPr>
            <w:r>
              <w:rPr>
                <w:rFonts w:hint="eastAsia" w:ascii="宋体" w:hAnsi="宋体" w:eastAsia="宋体" w:cs="宋体"/>
                <w:sz w:val="18"/>
                <w:szCs w:val="18"/>
              </w:rPr>
              <w:t>——</w:t>
            </w:r>
          </w:p>
        </w:tc>
        <w:tc>
          <w:tcPr>
            <w:tcW w:w="691" w:type="dxa"/>
            <w:vAlign w:val="center"/>
          </w:tcPr>
          <w:p w14:paraId="45B7972C">
            <w:pPr>
              <w:keepNext w:val="0"/>
              <w:keepLines w:val="0"/>
              <w:suppressLineNumbers w:val="0"/>
              <w:spacing w:before="0" w:beforeAutospacing="0" w:after="0" w:afterAutospacing="0"/>
              <w:ind w:left="0" w:right="0"/>
              <w:jc w:val="center"/>
              <w:rPr>
                <w:rFonts w:hint="eastAsia" w:ascii="宋体" w:hAnsi="宋体" w:eastAsia="宋体" w:cs="宋体"/>
                <w:sz w:val="18"/>
                <w:szCs w:val="18"/>
              </w:rPr>
            </w:pPr>
            <w:r>
              <w:rPr>
                <w:rFonts w:hint="eastAsia" w:ascii="宋体" w:hAnsi="宋体" w:eastAsia="宋体" w:cs="宋体"/>
                <w:sz w:val="18"/>
                <w:szCs w:val="18"/>
              </w:rPr>
              <w:t>——</w:t>
            </w:r>
          </w:p>
        </w:tc>
        <w:tc>
          <w:tcPr>
            <w:tcW w:w="692" w:type="dxa"/>
            <w:vAlign w:val="center"/>
          </w:tcPr>
          <w:p w14:paraId="2446A851">
            <w:pPr>
              <w:keepNext w:val="0"/>
              <w:keepLines w:val="0"/>
              <w:suppressLineNumbers w:val="0"/>
              <w:spacing w:before="0" w:beforeAutospacing="0" w:after="0" w:afterAutospacing="0"/>
              <w:ind w:left="0" w:right="0"/>
              <w:jc w:val="center"/>
              <w:rPr>
                <w:rFonts w:hint="eastAsia" w:ascii="宋体" w:hAnsi="宋体" w:eastAsia="宋体" w:cs="宋体"/>
                <w:sz w:val="18"/>
                <w:szCs w:val="18"/>
              </w:rPr>
            </w:pPr>
            <w:r>
              <w:rPr>
                <w:rFonts w:hint="eastAsia" w:ascii="宋体" w:hAnsi="宋体" w:eastAsia="宋体" w:cs="宋体"/>
                <w:sz w:val="18"/>
                <w:szCs w:val="18"/>
              </w:rPr>
              <w:t>——</w:t>
            </w:r>
          </w:p>
        </w:tc>
        <w:tc>
          <w:tcPr>
            <w:tcW w:w="691" w:type="dxa"/>
            <w:vAlign w:val="center"/>
          </w:tcPr>
          <w:p w14:paraId="6F0D9F10">
            <w:pPr>
              <w:keepNext w:val="0"/>
              <w:keepLines w:val="0"/>
              <w:suppressLineNumbers w:val="0"/>
              <w:spacing w:before="0" w:beforeAutospacing="0" w:after="0" w:afterAutospacing="0"/>
              <w:ind w:left="0" w:right="0"/>
              <w:jc w:val="center"/>
              <w:rPr>
                <w:rFonts w:hint="eastAsia" w:ascii="宋体" w:hAnsi="宋体" w:eastAsia="宋体" w:cs="宋体"/>
                <w:sz w:val="18"/>
                <w:szCs w:val="18"/>
              </w:rPr>
            </w:pPr>
            <w:r>
              <w:rPr>
                <w:rFonts w:hint="eastAsia" w:ascii="宋体" w:hAnsi="宋体" w:eastAsia="宋体" w:cs="宋体"/>
                <w:sz w:val="18"/>
                <w:szCs w:val="18"/>
              </w:rPr>
              <w:t>15</w:t>
            </w:r>
          </w:p>
        </w:tc>
        <w:tc>
          <w:tcPr>
            <w:tcW w:w="692" w:type="dxa"/>
            <w:vAlign w:val="center"/>
          </w:tcPr>
          <w:p w14:paraId="13D16DE9">
            <w:pPr>
              <w:keepNext w:val="0"/>
              <w:keepLines w:val="0"/>
              <w:suppressLineNumbers w:val="0"/>
              <w:spacing w:before="0" w:beforeAutospacing="0" w:after="0" w:afterAutospacing="0"/>
              <w:ind w:left="0" w:right="0"/>
              <w:jc w:val="center"/>
              <w:rPr>
                <w:rFonts w:hint="eastAsia" w:ascii="宋体" w:hAnsi="宋体" w:eastAsia="宋体" w:cs="宋体"/>
                <w:sz w:val="18"/>
                <w:szCs w:val="18"/>
              </w:rPr>
            </w:pPr>
            <w:r>
              <w:rPr>
                <w:rFonts w:hint="eastAsia" w:ascii="宋体" w:hAnsi="宋体" w:eastAsia="宋体" w:cs="宋体"/>
                <w:sz w:val="18"/>
                <w:szCs w:val="18"/>
              </w:rPr>
              <w:t>20</w:t>
            </w:r>
          </w:p>
        </w:tc>
        <w:tc>
          <w:tcPr>
            <w:tcW w:w="714" w:type="dxa"/>
            <w:vAlign w:val="center"/>
          </w:tcPr>
          <w:p w14:paraId="376DB676">
            <w:pPr>
              <w:keepNext w:val="0"/>
              <w:keepLines w:val="0"/>
              <w:suppressLineNumbers w:val="0"/>
              <w:spacing w:before="0" w:beforeAutospacing="0" w:after="0" w:afterAutospacing="0"/>
              <w:ind w:left="0" w:right="0"/>
              <w:jc w:val="center"/>
              <w:rPr>
                <w:rFonts w:hint="eastAsia" w:ascii="宋体" w:hAnsi="宋体" w:eastAsia="宋体" w:cs="宋体"/>
                <w:sz w:val="18"/>
                <w:szCs w:val="18"/>
              </w:rPr>
            </w:pPr>
            <w:r>
              <w:rPr>
                <w:rFonts w:hint="eastAsia" w:ascii="宋体" w:hAnsi="宋体" w:eastAsia="宋体" w:cs="宋体"/>
                <w:sz w:val="18"/>
                <w:szCs w:val="18"/>
              </w:rPr>
              <w:t>35</w:t>
            </w:r>
          </w:p>
        </w:tc>
      </w:tr>
      <w:tr w14:paraId="79C440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454" w:hRule="exact"/>
          <w:jc w:val="center"/>
        </w:trPr>
        <w:tc>
          <w:tcPr>
            <w:tcW w:w="2110" w:type="pct"/>
            <w:vAlign w:val="center"/>
          </w:tcPr>
          <w:p w14:paraId="6BBD79A6">
            <w:pPr>
              <w:keepNext w:val="0"/>
              <w:keepLines w:val="0"/>
              <w:suppressLineNumbers w:val="0"/>
              <w:spacing w:before="0" w:beforeAutospacing="0" w:after="0" w:afterAutospacing="0" w:line="240" w:lineRule="auto"/>
              <w:ind w:left="0" w:right="0"/>
              <w:rPr>
                <w:rFonts w:hint="eastAsia" w:ascii="宋体" w:hAnsi="宋体" w:eastAsia="宋体" w:cs="宋体"/>
                <w:sz w:val="18"/>
                <w:szCs w:val="18"/>
              </w:rPr>
            </w:pPr>
            <w:r>
              <w:rPr>
                <w:rFonts w:hint="eastAsia" w:ascii="宋体" w:hAnsi="宋体" w:eastAsia="宋体" w:cs="宋体"/>
                <w:sz w:val="18"/>
                <w:szCs w:val="18"/>
              </w:rPr>
              <w:t>校运会</w:t>
            </w:r>
          </w:p>
        </w:tc>
        <w:tc>
          <w:tcPr>
            <w:tcW w:w="691" w:type="dxa"/>
            <w:vAlign w:val="center"/>
          </w:tcPr>
          <w:p w14:paraId="2DADCD09">
            <w:pPr>
              <w:keepNext w:val="0"/>
              <w:keepLines w:val="0"/>
              <w:suppressLineNumbers w:val="0"/>
              <w:spacing w:before="0" w:beforeAutospacing="0" w:after="0" w:afterAutospacing="0"/>
              <w:ind w:left="0" w:right="0"/>
              <w:jc w:val="center"/>
              <w:rPr>
                <w:rFonts w:hint="eastAsia" w:ascii="宋体" w:hAnsi="宋体" w:eastAsia="宋体" w:cs="宋体"/>
                <w:sz w:val="18"/>
                <w:szCs w:val="18"/>
              </w:rPr>
            </w:pPr>
            <w:r>
              <w:rPr>
                <w:rFonts w:hint="eastAsia" w:ascii="宋体" w:hAnsi="宋体" w:eastAsia="宋体" w:cs="宋体"/>
                <w:sz w:val="18"/>
                <w:szCs w:val="18"/>
              </w:rPr>
              <w:t>0.5</w:t>
            </w:r>
          </w:p>
        </w:tc>
        <w:tc>
          <w:tcPr>
            <w:tcW w:w="692" w:type="dxa"/>
            <w:vAlign w:val="center"/>
          </w:tcPr>
          <w:p w14:paraId="2A6C8389">
            <w:pPr>
              <w:keepNext w:val="0"/>
              <w:keepLines w:val="0"/>
              <w:suppressLineNumbers w:val="0"/>
              <w:spacing w:before="0" w:beforeAutospacing="0" w:after="0" w:afterAutospacing="0"/>
              <w:ind w:left="0" w:right="0"/>
              <w:jc w:val="center"/>
              <w:rPr>
                <w:rFonts w:hint="eastAsia" w:ascii="宋体" w:hAnsi="宋体" w:eastAsia="宋体" w:cs="宋体"/>
                <w:sz w:val="18"/>
                <w:szCs w:val="18"/>
              </w:rPr>
            </w:pPr>
            <w:r>
              <w:rPr>
                <w:rFonts w:hint="eastAsia" w:ascii="宋体" w:hAnsi="宋体" w:eastAsia="宋体" w:cs="宋体"/>
                <w:sz w:val="18"/>
                <w:szCs w:val="18"/>
              </w:rPr>
              <w:t>—</w:t>
            </w:r>
          </w:p>
        </w:tc>
        <w:tc>
          <w:tcPr>
            <w:tcW w:w="691" w:type="dxa"/>
            <w:vAlign w:val="center"/>
          </w:tcPr>
          <w:p w14:paraId="5C0F54F4">
            <w:pPr>
              <w:keepNext w:val="0"/>
              <w:keepLines w:val="0"/>
              <w:suppressLineNumbers w:val="0"/>
              <w:spacing w:before="0" w:beforeAutospacing="0" w:after="0" w:afterAutospacing="0"/>
              <w:ind w:left="0" w:right="0"/>
              <w:jc w:val="center"/>
              <w:rPr>
                <w:rFonts w:hint="eastAsia" w:ascii="宋体" w:hAnsi="宋体" w:eastAsia="宋体" w:cs="宋体"/>
                <w:sz w:val="18"/>
                <w:szCs w:val="18"/>
              </w:rPr>
            </w:pPr>
            <w:r>
              <w:rPr>
                <w:rFonts w:hint="eastAsia" w:ascii="宋体" w:hAnsi="宋体" w:eastAsia="宋体" w:cs="宋体"/>
                <w:sz w:val="18"/>
                <w:szCs w:val="18"/>
              </w:rPr>
              <w:t>0.5</w:t>
            </w:r>
          </w:p>
        </w:tc>
        <w:tc>
          <w:tcPr>
            <w:tcW w:w="692" w:type="dxa"/>
            <w:vAlign w:val="center"/>
          </w:tcPr>
          <w:p w14:paraId="2E0E6738">
            <w:pPr>
              <w:keepNext w:val="0"/>
              <w:keepLines w:val="0"/>
              <w:suppressLineNumbers w:val="0"/>
              <w:spacing w:before="0" w:beforeAutospacing="0" w:after="0" w:afterAutospacing="0"/>
              <w:ind w:left="0" w:right="0"/>
              <w:jc w:val="center"/>
              <w:rPr>
                <w:rFonts w:hint="eastAsia" w:ascii="宋体" w:hAnsi="宋体" w:eastAsia="宋体" w:cs="宋体"/>
                <w:sz w:val="18"/>
                <w:szCs w:val="18"/>
              </w:rPr>
            </w:pPr>
            <w:r>
              <w:rPr>
                <w:rFonts w:hint="eastAsia" w:ascii="宋体" w:hAnsi="宋体" w:eastAsia="宋体" w:cs="宋体"/>
                <w:sz w:val="18"/>
                <w:szCs w:val="18"/>
              </w:rPr>
              <w:t>—</w:t>
            </w:r>
          </w:p>
        </w:tc>
        <w:tc>
          <w:tcPr>
            <w:tcW w:w="691" w:type="dxa"/>
            <w:vAlign w:val="center"/>
          </w:tcPr>
          <w:p w14:paraId="33483BEF">
            <w:pPr>
              <w:keepNext w:val="0"/>
              <w:keepLines w:val="0"/>
              <w:suppressLineNumbers w:val="0"/>
              <w:spacing w:before="0" w:beforeAutospacing="0" w:after="0" w:afterAutospacing="0"/>
              <w:ind w:left="0" w:right="0"/>
              <w:jc w:val="center"/>
              <w:rPr>
                <w:rFonts w:hint="eastAsia" w:ascii="宋体" w:hAnsi="宋体" w:eastAsia="宋体" w:cs="宋体"/>
                <w:sz w:val="18"/>
                <w:szCs w:val="18"/>
              </w:rPr>
            </w:pPr>
            <w:r>
              <w:rPr>
                <w:rFonts w:hint="eastAsia" w:ascii="宋体" w:hAnsi="宋体" w:eastAsia="宋体" w:cs="宋体"/>
                <w:sz w:val="18"/>
                <w:szCs w:val="18"/>
              </w:rPr>
              <w:t>0.5</w:t>
            </w:r>
          </w:p>
        </w:tc>
        <w:tc>
          <w:tcPr>
            <w:tcW w:w="692" w:type="dxa"/>
            <w:vAlign w:val="center"/>
          </w:tcPr>
          <w:p w14:paraId="4912AB5D">
            <w:pPr>
              <w:keepNext w:val="0"/>
              <w:keepLines w:val="0"/>
              <w:suppressLineNumbers w:val="0"/>
              <w:spacing w:before="0" w:beforeAutospacing="0" w:after="0" w:afterAutospacing="0"/>
              <w:ind w:left="0" w:right="0"/>
              <w:jc w:val="center"/>
              <w:rPr>
                <w:rFonts w:hint="eastAsia" w:ascii="宋体" w:hAnsi="宋体" w:eastAsia="宋体" w:cs="宋体"/>
                <w:sz w:val="18"/>
                <w:szCs w:val="18"/>
              </w:rPr>
            </w:pPr>
            <w:r>
              <w:rPr>
                <w:rFonts w:hint="eastAsia" w:ascii="宋体" w:hAnsi="宋体" w:eastAsia="宋体" w:cs="宋体"/>
                <w:sz w:val="18"/>
                <w:szCs w:val="18"/>
              </w:rPr>
              <w:t>—</w:t>
            </w:r>
          </w:p>
        </w:tc>
        <w:tc>
          <w:tcPr>
            <w:tcW w:w="714" w:type="dxa"/>
            <w:vAlign w:val="center"/>
          </w:tcPr>
          <w:p w14:paraId="6E6A09A4">
            <w:pPr>
              <w:keepNext w:val="0"/>
              <w:keepLines w:val="0"/>
              <w:suppressLineNumbers w:val="0"/>
              <w:spacing w:before="0" w:beforeAutospacing="0" w:after="0" w:afterAutospacing="0"/>
              <w:ind w:left="0" w:right="0"/>
              <w:jc w:val="center"/>
              <w:rPr>
                <w:rFonts w:hint="eastAsia" w:ascii="宋体" w:hAnsi="宋体" w:eastAsia="宋体" w:cs="宋体"/>
                <w:sz w:val="18"/>
                <w:szCs w:val="18"/>
              </w:rPr>
            </w:pPr>
            <w:r>
              <w:rPr>
                <w:rFonts w:hint="eastAsia" w:ascii="宋体" w:hAnsi="宋体" w:eastAsia="宋体" w:cs="宋体"/>
                <w:sz w:val="18"/>
                <w:szCs w:val="18"/>
              </w:rPr>
              <w:t>1.5</w:t>
            </w:r>
          </w:p>
        </w:tc>
      </w:tr>
      <w:tr w14:paraId="4D3D85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454" w:hRule="exact"/>
          <w:jc w:val="center"/>
        </w:trPr>
        <w:tc>
          <w:tcPr>
            <w:tcW w:w="2110" w:type="pct"/>
            <w:vAlign w:val="center"/>
          </w:tcPr>
          <w:p w14:paraId="0F08FD01">
            <w:pPr>
              <w:keepNext w:val="0"/>
              <w:keepLines w:val="0"/>
              <w:suppressLineNumbers w:val="0"/>
              <w:spacing w:before="0" w:beforeAutospacing="0" w:after="0" w:afterAutospacing="0" w:line="240" w:lineRule="auto"/>
              <w:ind w:left="0" w:right="0"/>
              <w:rPr>
                <w:rFonts w:hint="eastAsia" w:ascii="宋体" w:hAnsi="宋体" w:eastAsia="宋体" w:cs="宋体"/>
                <w:sz w:val="18"/>
                <w:szCs w:val="18"/>
              </w:rPr>
            </w:pPr>
            <w:r>
              <w:rPr>
                <w:rFonts w:hint="eastAsia" w:ascii="宋体" w:hAnsi="宋体" w:eastAsia="宋体" w:cs="宋体"/>
                <w:sz w:val="18"/>
                <w:szCs w:val="18"/>
              </w:rPr>
              <w:t>劳动周</w:t>
            </w:r>
          </w:p>
        </w:tc>
        <w:tc>
          <w:tcPr>
            <w:tcW w:w="691" w:type="dxa"/>
            <w:vAlign w:val="center"/>
          </w:tcPr>
          <w:p w14:paraId="5B19753F">
            <w:pPr>
              <w:keepNext w:val="0"/>
              <w:keepLines w:val="0"/>
              <w:suppressLineNumbers w:val="0"/>
              <w:spacing w:before="0" w:beforeAutospacing="0" w:after="0" w:afterAutospacing="0"/>
              <w:ind w:left="0" w:right="0"/>
              <w:jc w:val="center"/>
              <w:rPr>
                <w:rFonts w:hint="eastAsia" w:ascii="宋体" w:hAnsi="宋体" w:eastAsia="宋体" w:cs="宋体"/>
                <w:sz w:val="18"/>
                <w:szCs w:val="18"/>
              </w:rPr>
            </w:pPr>
            <w:r>
              <w:rPr>
                <w:rFonts w:hint="eastAsia" w:ascii="宋体" w:hAnsi="宋体" w:eastAsia="宋体" w:cs="宋体"/>
                <w:sz w:val="18"/>
                <w:szCs w:val="18"/>
              </w:rPr>
              <w:t>——</w:t>
            </w:r>
          </w:p>
        </w:tc>
        <w:tc>
          <w:tcPr>
            <w:tcW w:w="692" w:type="dxa"/>
            <w:vAlign w:val="center"/>
          </w:tcPr>
          <w:p w14:paraId="22E8565F">
            <w:pPr>
              <w:keepNext w:val="0"/>
              <w:keepLines w:val="0"/>
              <w:suppressLineNumbers w:val="0"/>
              <w:spacing w:before="0" w:beforeAutospacing="0" w:after="0" w:afterAutospacing="0"/>
              <w:ind w:left="0" w:right="0"/>
              <w:jc w:val="center"/>
              <w:rPr>
                <w:rFonts w:hint="eastAsia" w:ascii="宋体" w:hAnsi="宋体" w:eastAsia="宋体" w:cs="宋体"/>
                <w:sz w:val="18"/>
                <w:szCs w:val="18"/>
              </w:rPr>
            </w:pPr>
            <w:r>
              <w:rPr>
                <w:rFonts w:hint="eastAsia" w:ascii="宋体" w:hAnsi="宋体" w:eastAsia="宋体" w:cs="宋体"/>
                <w:sz w:val="18"/>
                <w:szCs w:val="18"/>
              </w:rPr>
              <w:t>——</w:t>
            </w:r>
          </w:p>
        </w:tc>
        <w:tc>
          <w:tcPr>
            <w:tcW w:w="691" w:type="dxa"/>
            <w:vAlign w:val="center"/>
          </w:tcPr>
          <w:p w14:paraId="52368D8F">
            <w:pPr>
              <w:keepNext w:val="0"/>
              <w:keepLines w:val="0"/>
              <w:suppressLineNumbers w:val="0"/>
              <w:spacing w:before="0" w:beforeAutospacing="0" w:after="0" w:afterAutospacing="0"/>
              <w:ind w:left="0" w:right="0"/>
              <w:jc w:val="center"/>
              <w:rPr>
                <w:rFonts w:hint="eastAsia" w:ascii="宋体" w:hAnsi="宋体" w:eastAsia="宋体" w:cs="宋体"/>
                <w:sz w:val="18"/>
                <w:szCs w:val="18"/>
              </w:rPr>
            </w:pPr>
            <w:r>
              <w:rPr>
                <w:rFonts w:hint="eastAsia" w:ascii="宋体" w:hAnsi="宋体" w:eastAsia="宋体" w:cs="宋体"/>
                <w:sz w:val="18"/>
                <w:szCs w:val="18"/>
              </w:rPr>
              <w:t>——</w:t>
            </w:r>
          </w:p>
        </w:tc>
        <w:tc>
          <w:tcPr>
            <w:tcW w:w="692" w:type="dxa"/>
            <w:vAlign w:val="center"/>
          </w:tcPr>
          <w:p w14:paraId="6333CA5F">
            <w:pPr>
              <w:keepNext w:val="0"/>
              <w:keepLines w:val="0"/>
              <w:suppressLineNumbers w:val="0"/>
              <w:spacing w:before="0" w:beforeAutospacing="0" w:after="0" w:afterAutospacing="0"/>
              <w:ind w:left="0" w:right="0"/>
              <w:jc w:val="center"/>
              <w:rPr>
                <w:rFonts w:hint="eastAsia" w:ascii="宋体" w:hAnsi="宋体" w:eastAsia="宋体" w:cs="宋体"/>
                <w:sz w:val="18"/>
                <w:szCs w:val="18"/>
              </w:rPr>
            </w:pPr>
            <w:r>
              <w:rPr>
                <w:rFonts w:hint="eastAsia" w:ascii="宋体" w:hAnsi="宋体" w:eastAsia="宋体" w:cs="宋体"/>
                <w:sz w:val="18"/>
                <w:szCs w:val="18"/>
              </w:rPr>
              <w:t>——</w:t>
            </w:r>
          </w:p>
        </w:tc>
        <w:tc>
          <w:tcPr>
            <w:tcW w:w="691" w:type="dxa"/>
            <w:vAlign w:val="center"/>
          </w:tcPr>
          <w:p w14:paraId="5DDB8F06">
            <w:pPr>
              <w:keepNext w:val="0"/>
              <w:keepLines w:val="0"/>
              <w:suppressLineNumbers w:val="0"/>
              <w:spacing w:before="0" w:beforeAutospacing="0" w:after="0" w:afterAutospacing="0"/>
              <w:ind w:left="0" w:right="0"/>
              <w:jc w:val="center"/>
              <w:rPr>
                <w:rFonts w:hint="eastAsia" w:ascii="宋体" w:hAnsi="宋体" w:eastAsia="宋体" w:cs="宋体"/>
                <w:sz w:val="18"/>
                <w:szCs w:val="18"/>
              </w:rPr>
            </w:pPr>
            <w:r>
              <w:rPr>
                <w:rFonts w:hint="eastAsia" w:ascii="宋体" w:hAnsi="宋体" w:eastAsia="宋体" w:cs="宋体"/>
                <w:sz w:val="18"/>
                <w:szCs w:val="18"/>
              </w:rPr>
              <w:t>2</w:t>
            </w:r>
          </w:p>
        </w:tc>
        <w:tc>
          <w:tcPr>
            <w:tcW w:w="692" w:type="dxa"/>
            <w:vAlign w:val="center"/>
          </w:tcPr>
          <w:p w14:paraId="62E9A9BB">
            <w:pPr>
              <w:keepNext w:val="0"/>
              <w:keepLines w:val="0"/>
              <w:suppressLineNumbers w:val="0"/>
              <w:spacing w:before="0" w:beforeAutospacing="0" w:after="0" w:afterAutospacing="0"/>
              <w:ind w:left="0" w:right="0"/>
              <w:jc w:val="center"/>
              <w:rPr>
                <w:rFonts w:hint="eastAsia" w:ascii="宋体" w:hAnsi="宋体" w:eastAsia="宋体" w:cs="宋体"/>
                <w:sz w:val="18"/>
                <w:szCs w:val="18"/>
              </w:rPr>
            </w:pPr>
            <w:r>
              <w:rPr>
                <w:rFonts w:hint="eastAsia" w:ascii="宋体" w:hAnsi="宋体" w:eastAsia="宋体" w:cs="宋体"/>
                <w:sz w:val="18"/>
                <w:szCs w:val="18"/>
              </w:rPr>
              <w:t>——</w:t>
            </w:r>
          </w:p>
        </w:tc>
        <w:tc>
          <w:tcPr>
            <w:tcW w:w="714" w:type="dxa"/>
            <w:vAlign w:val="center"/>
          </w:tcPr>
          <w:p w14:paraId="49783415">
            <w:pPr>
              <w:keepNext w:val="0"/>
              <w:keepLines w:val="0"/>
              <w:suppressLineNumbers w:val="0"/>
              <w:spacing w:before="0" w:beforeAutospacing="0" w:after="0" w:afterAutospacing="0"/>
              <w:ind w:left="0" w:right="0"/>
              <w:jc w:val="center"/>
              <w:rPr>
                <w:rFonts w:hint="eastAsia" w:ascii="宋体" w:hAnsi="宋体" w:eastAsia="宋体" w:cs="宋体"/>
                <w:sz w:val="18"/>
                <w:szCs w:val="18"/>
              </w:rPr>
            </w:pPr>
            <w:r>
              <w:rPr>
                <w:rFonts w:hint="eastAsia" w:ascii="宋体" w:hAnsi="宋体" w:eastAsia="宋体" w:cs="宋体"/>
                <w:sz w:val="18"/>
                <w:szCs w:val="18"/>
              </w:rPr>
              <w:t>2</w:t>
            </w:r>
          </w:p>
        </w:tc>
      </w:tr>
      <w:tr w14:paraId="185F5C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454" w:hRule="exact"/>
          <w:jc w:val="center"/>
        </w:trPr>
        <w:tc>
          <w:tcPr>
            <w:tcW w:w="2110" w:type="pct"/>
            <w:vAlign w:val="center"/>
          </w:tcPr>
          <w:p w14:paraId="49C3F556">
            <w:pPr>
              <w:keepNext w:val="0"/>
              <w:keepLines w:val="0"/>
              <w:suppressLineNumbers w:val="0"/>
              <w:spacing w:before="0" w:beforeAutospacing="0" w:after="0" w:afterAutospacing="0" w:line="240" w:lineRule="auto"/>
              <w:ind w:left="0" w:right="0"/>
              <w:rPr>
                <w:rFonts w:hint="eastAsia" w:ascii="宋体" w:hAnsi="宋体" w:eastAsia="宋体" w:cs="宋体"/>
                <w:sz w:val="18"/>
                <w:szCs w:val="18"/>
              </w:rPr>
            </w:pPr>
            <w:r>
              <w:rPr>
                <w:rFonts w:hint="eastAsia" w:ascii="宋体" w:hAnsi="宋体" w:eastAsia="宋体" w:cs="宋体"/>
                <w:sz w:val="18"/>
                <w:szCs w:val="18"/>
              </w:rPr>
              <w:t>企业课程周</w:t>
            </w:r>
          </w:p>
        </w:tc>
        <w:tc>
          <w:tcPr>
            <w:tcW w:w="691" w:type="dxa"/>
            <w:vAlign w:val="center"/>
          </w:tcPr>
          <w:p w14:paraId="534828E4">
            <w:pPr>
              <w:keepNext w:val="0"/>
              <w:keepLines w:val="0"/>
              <w:suppressLineNumbers w:val="0"/>
              <w:spacing w:before="0" w:beforeAutospacing="0" w:after="0" w:afterAutospacing="0"/>
              <w:ind w:left="0" w:right="0"/>
              <w:jc w:val="center"/>
              <w:rPr>
                <w:rFonts w:hint="eastAsia" w:ascii="宋体" w:hAnsi="宋体" w:eastAsia="宋体" w:cs="宋体"/>
                <w:sz w:val="18"/>
                <w:szCs w:val="18"/>
              </w:rPr>
            </w:pPr>
            <w:r>
              <w:rPr>
                <w:rFonts w:hint="eastAsia" w:ascii="宋体" w:hAnsi="宋体" w:eastAsia="宋体" w:cs="宋体"/>
                <w:sz w:val="18"/>
                <w:szCs w:val="18"/>
              </w:rPr>
              <w:t>1</w:t>
            </w:r>
          </w:p>
        </w:tc>
        <w:tc>
          <w:tcPr>
            <w:tcW w:w="692" w:type="dxa"/>
            <w:vAlign w:val="center"/>
          </w:tcPr>
          <w:p w14:paraId="6C4E10D2">
            <w:pPr>
              <w:keepNext w:val="0"/>
              <w:keepLines w:val="0"/>
              <w:suppressLineNumbers w:val="0"/>
              <w:spacing w:before="0" w:beforeAutospacing="0" w:after="0" w:afterAutospacing="0"/>
              <w:ind w:left="0" w:right="0"/>
              <w:jc w:val="center"/>
              <w:rPr>
                <w:rFonts w:hint="eastAsia" w:ascii="宋体" w:hAnsi="宋体" w:eastAsia="宋体" w:cs="宋体"/>
                <w:sz w:val="18"/>
                <w:szCs w:val="18"/>
              </w:rPr>
            </w:pPr>
            <w:r>
              <w:rPr>
                <w:rFonts w:hint="eastAsia" w:ascii="宋体" w:hAnsi="宋体" w:eastAsia="宋体" w:cs="宋体"/>
                <w:sz w:val="18"/>
                <w:szCs w:val="18"/>
              </w:rPr>
              <w:t>—</w:t>
            </w:r>
          </w:p>
        </w:tc>
        <w:tc>
          <w:tcPr>
            <w:tcW w:w="691" w:type="dxa"/>
            <w:vAlign w:val="center"/>
          </w:tcPr>
          <w:p w14:paraId="45B0CA31">
            <w:pPr>
              <w:keepNext w:val="0"/>
              <w:keepLines w:val="0"/>
              <w:suppressLineNumbers w:val="0"/>
              <w:spacing w:before="0" w:beforeAutospacing="0" w:after="0" w:afterAutospacing="0"/>
              <w:ind w:left="0" w:right="0"/>
              <w:jc w:val="center"/>
              <w:rPr>
                <w:rFonts w:hint="eastAsia" w:ascii="宋体" w:hAnsi="宋体" w:eastAsia="宋体" w:cs="宋体"/>
                <w:sz w:val="18"/>
                <w:szCs w:val="18"/>
              </w:rPr>
            </w:pPr>
            <w:r>
              <w:rPr>
                <w:rFonts w:hint="eastAsia" w:ascii="宋体" w:hAnsi="宋体" w:eastAsia="宋体" w:cs="宋体"/>
                <w:sz w:val="18"/>
                <w:szCs w:val="18"/>
              </w:rPr>
              <w:t>1</w:t>
            </w:r>
          </w:p>
        </w:tc>
        <w:tc>
          <w:tcPr>
            <w:tcW w:w="692" w:type="dxa"/>
            <w:vAlign w:val="center"/>
          </w:tcPr>
          <w:p w14:paraId="4DA4EBC8">
            <w:pPr>
              <w:keepNext w:val="0"/>
              <w:keepLines w:val="0"/>
              <w:suppressLineNumbers w:val="0"/>
              <w:spacing w:before="0" w:beforeAutospacing="0" w:after="0" w:afterAutospacing="0"/>
              <w:ind w:left="0" w:right="0"/>
              <w:jc w:val="center"/>
              <w:rPr>
                <w:rFonts w:hint="eastAsia" w:ascii="宋体" w:hAnsi="宋体" w:eastAsia="宋体" w:cs="宋体"/>
                <w:sz w:val="18"/>
                <w:szCs w:val="18"/>
              </w:rPr>
            </w:pPr>
            <w:r>
              <w:rPr>
                <w:rFonts w:hint="eastAsia" w:ascii="宋体" w:hAnsi="宋体" w:eastAsia="宋体" w:cs="宋体"/>
                <w:sz w:val="18"/>
                <w:szCs w:val="18"/>
              </w:rPr>
              <w:t>—</w:t>
            </w:r>
          </w:p>
        </w:tc>
        <w:tc>
          <w:tcPr>
            <w:tcW w:w="691" w:type="dxa"/>
            <w:vAlign w:val="center"/>
          </w:tcPr>
          <w:p w14:paraId="6FE2BC80">
            <w:pPr>
              <w:keepNext w:val="0"/>
              <w:keepLines w:val="0"/>
              <w:suppressLineNumbers w:val="0"/>
              <w:spacing w:before="0" w:beforeAutospacing="0" w:after="0" w:afterAutospacing="0"/>
              <w:ind w:left="0" w:right="0"/>
              <w:jc w:val="center"/>
              <w:rPr>
                <w:rFonts w:hint="eastAsia" w:ascii="宋体" w:hAnsi="宋体" w:eastAsia="宋体" w:cs="宋体"/>
                <w:sz w:val="18"/>
                <w:szCs w:val="18"/>
              </w:rPr>
            </w:pPr>
            <w:r>
              <w:rPr>
                <w:rFonts w:hint="eastAsia" w:ascii="宋体" w:hAnsi="宋体" w:eastAsia="宋体" w:cs="宋体"/>
                <w:sz w:val="18"/>
                <w:szCs w:val="18"/>
              </w:rPr>
              <w:t>1</w:t>
            </w:r>
          </w:p>
        </w:tc>
        <w:tc>
          <w:tcPr>
            <w:tcW w:w="692" w:type="dxa"/>
            <w:vAlign w:val="center"/>
          </w:tcPr>
          <w:p w14:paraId="7469DFBB">
            <w:pPr>
              <w:keepNext w:val="0"/>
              <w:keepLines w:val="0"/>
              <w:suppressLineNumbers w:val="0"/>
              <w:spacing w:before="0" w:beforeAutospacing="0" w:after="0" w:afterAutospacing="0"/>
              <w:ind w:left="0" w:right="0"/>
              <w:jc w:val="center"/>
              <w:rPr>
                <w:rFonts w:hint="eastAsia" w:ascii="宋体" w:hAnsi="宋体" w:eastAsia="宋体" w:cs="宋体"/>
                <w:sz w:val="18"/>
                <w:szCs w:val="18"/>
              </w:rPr>
            </w:pPr>
          </w:p>
        </w:tc>
        <w:tc>
          <w:tcPr>
            <w:tcW w:w="714" w:type="dxa"/>
            <w:vAlign w:val="center"/>
          </w:tcPr>
          <w:p w14:paraId="51779EEA">
            <w:pPr>
              <w:keepNext w:val="0"/>
              <w:keepLines w:val="0"/>
              <w:suppressLineNumbers w:val="0"/>
              <w:spacing w:before="0" w:beforeAutospacing="0" w:after="0" w:afterAutospacing="0"/>
              <w:ind w:left="0" w:right="0"/>
              <w:jc w:val="center"/>
              <w:rPr>
                <w:rFonts w:hint="eastAsia" w:ascii="宋体" w:hAnsi="宋体" w:eastAsia="宋体" w:cs="宋体"/>
                <w:sz w:val="18"/>
                <w:szCs w:val="18"/>
              </w:rPr>
            </w:pPr>
            <w:r>
              <w:rPr>
                <w:rFonts w:hint="eastAsia" w:ascii="宋体" w:hAnsi="宋体" w:eastAsia="宋体" w:cs="宋体"/>
                <w:sz w:val="18"/>
                <w:szCs w:val="18"/>
              </w:rPr>
              <w:t>3</w:t>
            </w:r>
          </w:p>
        </w:tc>
      </w:tr>
      <w:tr w14:paraId="73C339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454" w:hRule="exact"/>
          <w:jc w:val="center"/>
        </w:trPr>
        <w:tc>
          <w:tcPr>
            <w:tcW w:w="2110" w:type="pct"/>
            <w:vAlign w:val="center"/>
          </w:tcPr>
          <w:p w14:paraId="1D9490EA">
            <w:pPr>
              <w:keepNext w:val="0"/>
              <w:keepLines w:val="0"/>
              <w:suppressLineNumbers w:val="0"/>
              <w:spacing w:before="0" w:beforeAutospacing="0" w:after="0" w:afterAutospacing="0" w:line="240" w:lineRule="auto"/>
              <w:ind w:left="0" w:right="0"/>
              <w:rPr>
                <w:rFonts w:hint="eastAsia" w:ascii="宋体" w:hAnsi="宋体" w:eastAsia="宋体" w:cs="宋体"/>
                <w:sz w:val="18"/>
                <w:szCs w:val="18"/>
              </w:rPr>
            </w:pPr>
            <w:r>
              <w:rPr>
                <w:rFonts w:hint="eastAsia" w:ascii="宋体" w:hAnsi="宋体" w:eastAsia="宋体" w:cs="宋体"/>
                <w:sz w:val="18"/>
                <w:szCs w:val="18"/>
              </w:rPr>
              <w:t>2.寒暑假</w:t>
            </w:r>
          </w:p>
        </w:tc>
        <w:tc>
          <w:tcPr>
            <w:tcW w:w="691" w:type="dxa"/>
            <w:vAlign w:val="center"/>
          </w:tcPr>
          <w:p w14:paraId="099FC2E0">
            <w:pPr>
              <w:keepNext w:val="0"/>
              <w:keepLines w:val="0"/>
              <w:suppressLineNumbers w:val="0"/>
              <w:spacing w:before="0" w:beforeAutospacing="0" w:after="0" w:afterAutospacing="0"/>
              <w:ind w:left="0" w:right="0"/>
              <w:jc w:val="center"/>
              <w:rPr>
                <w:rFonts w:hint="eastAsia" w:ascii="宋体" w:hAnsi="宋体" w:eastAsia="宋体" w:cs="宋体"/>
                <w:sz w:val="18"/>
                <w:szCs w:val="18"/>
              </w:rPr>
            </w:pPr>
            <w:r>
              <w:rPr>
                <w:rFonts w:hint="eastAsia" w:ascii="宋体" w:hAnsi="宋体" w:eastAsia="宋体" w:cs="宋体"/>
                <w:sz w:val="18"/>
                <w:szCs w:val="18"/>
              </w:rPr>
              <w:t>4</w:t>
            </w:r>
          </w:p>
        </w:tc>
        <w:tc>
          <w:tcPr>
            <w:tcW w:w="692" w:type="dxa"/>
            <w:vAlign w:val="center"/>
          </w:tcPr>
          <w:p w14:paraId="64D82FE9">
            <w:pPr>
              <w:keepNext w:val="0"/>
              <w:keepLines w:val="0"/>
              <w:suppressLineNumbers w:val="0"/>
              <w:spacing w:before="0" w:beforeAutospacing="0" w:after="0" w:afterAutospacing="0"/>
              <w:ind w:left="0" w:right="0"/>
              <w:jc w:val="center"/>
              <w:rPr>
                <w:rFonts w:hint="eastAsia" w:ascii="宋体" w:hAnsi="宋体" w:eastAsia="宋体" w:cs="宋体"/>
                <w:sz w:val="18"/>
                <w:szCs w:val="18"/>
              </w:rPr>
            </w:pPr>
            <w:r>
              <w:rPr>
                <w:rFonts w:hint="eastAsia" w:ascii="宋体" w:hAnsi="宋体" w:eastAsia="宋体" w:cs="宋体"/>
                <w:sz w:val="18"/>
                <w:szCs w:val="18"/>
              </w:rPr>
              <w:t>6</w:t>
            </w:r>
          </w:p>
        </w:tc>
        <w:tc>
          <w:tcPr>
            <w:tcW w:w="691" w:type="dxa"/>
            <w:vAlign w:val="center"/>
          </w:tcPr>
          <w:p w14:paraId="0A72C6EE">
            <w:pPr>
              <w:keepNext w:val="0"/>
              <w:keepLines w:val="0"/>
              <w:suppressLineNumbers w:val="0"/>
              <w:spacing w:before="0" w:beforeAutospacing="0" w:after="0" w:afterAutospacing="0"/>
              <w:ind w:left="0" w:right="0"/>
              <w:jc w:val="center"/>
              <w:rPr>
                <w:rFonts w:hint="eastAsia" w:ascii="宋体" w:hAnsi="宋体" w:eastAsia="宋体" w:cs="宋体"/>
                <w:sz w:val="18"/>
                <w:szCs w:val="18"/>
              </w:rPr>
            </w:pPr>
            <w:r>
              <w:rPr>
                <w:rFonts w:hint="eastAsia" w:ascii="宋体" w:hAnsi="宋体" w:eastAsia="宋体" w:cs="宋体"/>
                <w:sz w:val="18"/>
                <w:szCs w:val="18"/>
              </w:rPr>
              <w:t>4</w:t>
            </w:r>
          </w:p>
        </w:tc>
        <w:tc>
          <w:tcPr>
            <w:tcW w:w="692" w:type="dxa"/>
            <w:vAlign w:val="center"/>
          </w:tcPr>
          <w:p w14:paraId="68C86E6E">
            <w:pPr>
              <w:keepNext w:val="0"/>
              <w:keepLines w:val="0"/>
              <w:suppressLineNumbers w:val="0"/>
              <w:spacing w:before="0" w:beforeAutospacing="0" w:after="0" w:afterAutospacing="0"/>
              <w:ind w:left="0" w:right="0"/>
              <w:jc w:val="center"/>
              <w:rPr>
                <w:rFonts w:hint="eastAsia" w:ascii="宋体" w:hAnsi="宋体" w:eastAsia="宋体" w:cs="宋体"/>
                <w:sz w:val="18"/>
                <w:szCs w:val="18"/>
              </w:rPr>
            </w:pPr>
            <w:r>
              <w:rPr>
                <w:rFonts w:hint="eastAsia" w:ascii="宋体" w:hAnsi="宋体" w:eastAsia="宋体" w:cs="宋体"/>
                <w:sz w:val="18"/>
                <w:szCs w:val="18"/>
              </w:rPr>
              <w:t>6</w:t>
            </w:r>
          </w:p>
        </w:tc>
        <w:tc>
          <w:tcPr>
            <w:tcW w:w="691" w:type="dxa"/>
            <w:vAlign w:val="center"/>
          </w:tcPr>
          <w:p w14:paraId="7C49A738">
            <w:pPr>
              <w:keepNext w:val="0"/>
              <w:keepLines w:val="0"/>
              <w:suppressLineNumbers w:val="0"/>
              <w:spacing w:before="0" w:beforeAutospacing="0" w:after="0" w:afterAutospacing="0"/>
              <w:ind w:left="0" w:right="0"/>
              <w:jc w:val="center"/>
              <w:rPr>
                <w:rFonts w:hint="eastAsia" w:ascii="宋体" w:hAnsi="宋体" w:eastAsia="宋体" w:cs="宋体"/>
                <w:sz w:val="18"/>
                <w:szCs w:val="18"/>
              </w:rPr>
            </w:pPr>
            <w:r>
              <w:rPr>
                <w:rFonts w:hint="eastAsia" w:ascii="宋体" w:hAnsi="宋体" w:eastAsia="宋体" w:cs="宋体"/>
                <w:sz w:val="18"/>
                <w:szCs w:val="18"/>
              </w:rPr>
              <w:t>4</w:t>
            </w:r>
          </w:p>
        </w:tc>
        <w:tc>
          <w:tcPr>
            <w:tcW w:w="692" w:type="dxa"/>
            <w:vAlign w:val="center"/>
          </w:tcPr>
          <w:p w14:paraId="2A668322">
            <w:pPr>
              <w:keepNext w:val="0"/>
              <w:keepLines w:val="0"/>
              <w:suppressLineNumbers w:val="0"/>
              <w:spacing w:before="0" w:beforeAutospacing="0" w:after="0" w:afterAutospacing="0"/>
              <w:ind w:left="0" w:right="0"/>
              <w:jc w:val="center"/>
              <w:rPr>
                <w:rFonts w:hint="eastAsia" w:ascii="宋体" w:hAnsi="宋体" w:eastAsia="宋体" w:cs="宋体"/>
                <w:sz w:val="18"/>
                <w:szCs w:val="18"/>
              </w:rPr>
            </w:pPr>
            <w:r>
              <w:rPr>
                <w:rFonts w:hint="eastAsia" w:ascii="宋体" w:hAnsi="宋体" w:eastAsia="宋体" w:cs="宋体"/>
                <w:sz w:val="18"/>
                <w:szCs w:val="18"/>
              </w:rPr>
              <w:t>6</w:t>
            </w:r>
          </w:p>
        </w:tc>
        <w:tc>
          <w:tcPr>
            <w:tcW w:w="714" w:type="dxa"/>
            <w:vAlign w:val="center"/>
          </w:tcPr>
          <w:p w14:paraId="067781FF">
            <w:pPr>
              <w:keepNext w:val="0"/>
              <w:keepLines w:val="0"/>
              <w:suppressLineNumbers w:val="0"/>
              <w:spacing w:before="0" w:beforeAutospacing="0" w:after="0" w:afterAutospacing="0"/>
              <w:ind w:left="0" w:right="0"/>
              <w:jc w:val="center"/>
              <w:rPr>
                <w:rFonts w:hint="eastAsia" w:ascii="宋体" w:hAnsi="宋体" w:eastAsia="宋体" w:cs="宋体"/>
                <w:sz w:val="18"/>
                <w:szCs w:val="18"/>
              </w:rPr>
            </w:pPr>
            <w:r>
              <w:rPr>
                <w:rFonts w:hint="eastAsia" w:ascii="宋体" w:hAnsi="宋体" w:eastAsia="宋体" w:cs="宋体"/>
                <w:sz w:val="18"/>
                <w:szCs w:val="18"/>
              </w:rPr>
              <w:t>30</w:t>
            </w:r>
          </w:p>
        </w:tc>
      </w:tr>
      <w:tr w14:paraId="49EFF7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454" w:hRule="exact"/>
          <w:jc w:val="center"/>
        </w:trPr>
        <w:tc>
          <w:tcPr>
            <w:tcW w:w="2110" w:type="pct"/>
            <w:vAlign w:val="center"/>
          </w:tcPr>
          <w:p w14:paraId="21E4E663">
            <w:pPr>
              <w:keepNext w:val="0"/>
              <w:keepLines w:val="0"/>
              <w:suppressLineNumbers w:val="0"/>
              <w:spacing w:before="0" w:beforeAutospacing="0" w:after="0" w:afterAutospacing="0" w:line="240" w:lineRule="auto"/>
              <w:ind w:left="0" w:right="0"/>
              <w:rPr>
                <w:rFonts w:hint="eastAsia" w:ascii="宋体" w:hAnsi="宋体" w:eastAsia="宋体" w:cs="宋体"/>
                <w:sz w:val="18"/>
                <w:szCs w:val="18"/>
              </w:rPr>
            </w:pPr>
            <w:r>
              <w:rPr>
                <w:rFonts w:hint="eastAsia" w:ascii="宋体" w:hAnsi="宋体" w:eastAsia="宋体" w:cs="宋体"/>
                <w:sz w:val="18"/>
                <w:szCs w:val="18"/>
              </w:rPr>
              <w:t>3.机动</w:t>
            </w:r>
          </w:p>
        </w:tc>
        <w:tc>
          <w:tcPr>
            <w:tcW w:w="691" w:type="dxa"/>
            <w:vAlign w:val="center"/>
          </w:tcPr>
          <w:p w14:paraId="11D87DCC">
            <w:pPr>
              <w:keepNext w:val="0"/>
              <w:keepLines w:val="0"/>
              <w:suppressLineNumbers w:val="0"/>
              <w:spacing w:before="0" w:beforeAutospacing="0" w:after="0" w:afterAutospacing="0"/>
              <w:ind w:left="0" w:right="0"/>
              <w:jc w:val="center"/>
              <w:rPr>
                <w:rFonts w:hint="eastAsia" w:ascii="宋体" w:hAnsi="宋体" w:eastAsia="宋体" w:cs="宋体"/>
                <w:sz w:val="18"/>
                <w:szCs w:val="18"/>
              </w:rPr>
            </w:pPr>
            <w:r>
              <w:rPr>
                <w:rFonts w:hint="eastAsia" w:ascii="宋体" w:hAnsi="宋体" w:eastAsia="宋体" w:cs="宋体"/>
                <w:sz w:val="18"/>
                <w:szCs w:val="18"/>
              </w:rPr>
              <w:t>1</w:t>
            </w:r>
          </w:p>
        </w:tc>
        <w:tc>
          <w:tcPr>
            <w:tcW w:w="692" w:type="dxa"/>
            <w:vAlign w:val="center"/>
          </w:tcPr>
          <w:p w14:paraId="4B3ADF47">
            <w:pPr>
              <w:keepNext w:val="0"/>
              <w:keepLines w:val="0"/>
              <w:suppressLineNumbers w:val="0"/>
              <w:spacing w:before="0" w:beforeAutospacing="0" w:after="0" w:afterAutospacing="0"/>
              <w:ind w:left="0" w:right="0"/>
              <w:jc w:val="center"/>
              <w:rPr>
                <w:rFonts w:hint="eastAsia" w:ascii="宋体" w:hAnsi="宋体" w:eastAsia="宋体" w:cs="宋体"/>
                <w:sz w:val="18"/>
                <w:szCs w:val="18"/>
              </w:rPr>
            </w:pPr>
            <w:r>
              <w:rPr>
                <w:rFonts w:hint="eastAsia" w:ascii="宋体" w:hAnsi="宋体" w:eastAsia="宋体" w:cs="宋体"/>
                <w:sz w:val="18"/>
                <w:szCs w:val="18"/>
              </w:rPr>
              <w:t>1</w:t>
            </w:r>
          </w:p>
        </w:tc>
        <w:tc>
          <w:tcPr>
            <w:tcW w:w="691" w:type="dxa"/>
            <w:vAlign w:val="center"/>
          </w:tcPr>
          <w:p w14:paraId="4134C09E">
            <w:pPr>
              <w:keepNext w:val="0"/>
              <w:keepLines w:val="0"/>
              <w:suppressLineNumbers w:val="0"/>
              <w:spacing w:before="0" w:beforeAutospacing="0" w:after="0" w:afterAutospacing="0"/>
              <w:ind w:left="0" w:right="0"/>
              <w:jc w:val="center"/>
              <w:rPr>
                <w:rFonts w:hint="eastAsia" w:ascii="宋体" w:hAnsi="宋体" w:eastAsia="宋体" w:cs="宋体"/>
                <w:sz w:val="18"/>
                <w:szCs w:val="18"/>
              </w:rPr>
            </w:pPr>
            <w:r>
              <w:rPr>
                <w:rFonts w:hint="eastAsia" w:ascii="宋体" w:hAnsi="宋体" w:eastAsia="宋体" w:cs="宋体"/>
                <w:sz w:val="18"/>
                <w:szCs w:val="18"/>
              </w:rPr>
              <w:t>1</w:t>
            </w:r>
          </w:p>
        </w:tc>
        <w:tc>
          <w:tcPr>
            <w:tcW w:w="692" w:type="dxa"/>
            <w:vAlign w:val="center"/>
          </w:tcPr>
          <w:p w14:paraId="5123F9C3">
            <w:pPr>
              <w:keepNext w:val="0"/>
              <w:keepLines w:val="0"/>
              <w:suppressLineNumbers w:val="0"/>
              <w:spacing w:before="0" w:beforeAutospacing="0" w:after="0" w:afterAutospacing="0"/>
              <w:ind w:left="0" w:right="0"/>
              <w:jc w:val="center"/>
              <w:rPr>
                <w:rFonts w:hint="eastAsia" w:ascii="宋体" w:hAnsi="宋体" w:eastAsia="宋体" w:cs="宋体"/>
                <w:sz w:val="18"/>
                <w:szCs w:val="18"/>
              </w:rPr>
            </w:pPr>
            <w:r>
              <w:rPr>
                <w:rFonts w:hint="eastAsia" w:ascii="宋体" w:hAnsi="宋体" w:eastAsia="宋体" w:cs="宋体"/>
                <w:sz w:val="18"/>
                <w:szCs w:val="18"/>
              </w:rPr>
              <w:t>1</w:t>
            </w:r>
          </w:p>
        </w:tc>
        <w:tc>
          <w:tcPr>
            <w:tcW w:w="691" w:type="dxa"/>
            <w:vAlign w:val="center"/>
          </w:tcPr>
          <w:p w14:paraId="7A1C27ED">
            <w:pPr>
              <w:keepNext w:val="0"/>
              <w:keepLines w:val="0"/>
              <w:suppressLineNumbers w:val="0"/>
              <w:spacing w:before="0" w:beforeAutospacing="0" w:after="0" w:afterAutospacing="0"/>
              <w:ind w:left="0" w:right="0"/>
              <w:jc w:val="center"/>
              <w:rPr>
                <w:rFonts w:hint="eastAsia" w:ascii="宋体" w:hAnsi="宋体" w:eastAsia="宋体" w:cs="宋体"/>
                <w:sz w:val="18"/>
                <w:szCs w:val="18"/>
              </w:rPr>
            </w:pPr>
            <w:r>
              <w:rPr>
                <w:rFonts w:hint="eastAsia" w:ascii="宋体" w:hAnsi="宋体" w:eastAsia="宋体" w:cs="宋体"/>
                <w:sz w:val="18"/>
                <w:szCs w:val="18"/>
              </w:rPr>
              <w:t>1</w:t>
            </w:r>
          </w:p>
        </w:tc>
        <w:tc>
          <w:tcPr>
            <w:tcW w:w="692" w:type="dxa"/>
            <w:vAlign w:val="center"/>
          </w:tcPr>
          <w:p w14:paraId="01B3FD30">
            <w:pPr>
              <w:keepNext w:val="0"/>
              <w:keepLines w:val="0"/>
              <w:suppressLineNumbers w:val="0"/>
              <w:spacing w:before="0" w:beforeAutospacing="0" w:after="0" w:afterAutospacing="0"/>
              <w:ind w:left="0" w:right="0"/>
              <w:jc w:val="center"/>
              <w:rPr>
                <w:rFonts w:hint="eastAsia" w:ascii="宋体" w:hAnsi="宋体" w:eastAsia="宋体" w:cs="宋体"/>
                <w:sz w:val="18"/>
                <w:szCs w:val="18"/>
              </w:rPr>
            </w:pPr>
            <w:r>
              <w:rPr>
                <w:rFonts w:hint="eastAsia" w:ascii="宋体" w:hAnsi="宋体" w:eastAsia="宋体" w:cs="宋体"/>
                <w:sz w:val="18"/>
                <w:szCs w:val="18"/>
              </w:rPr>
              <w:t>1</w:t>
            </w:r>
          </w:p>
        </w:tc>
        <w:tc>
          <w:tcPr>
            <w:tcW w:w="714" w:type="dxa"/>
            <w:vAlign w:val="center"/>
          </w:tcPr>
          <w:p w14:paraId="261F8172">
            <w:pPr>
              <w:keepNext w:val="0"/>
              <w:keepLines w:val="0"/>
              <w:suppressLineNumbers w:val="0"/>
              <w:spacing w:before="0" w:beforeAutospacing="0" w:after="0" w:afterAutospacing="0"/>
              <w:ind w:left="0" w:right="0"/>
              <w:jc w:val="center"/>
              <w:rPr>
                <w:rFonts w:hint="eastAsia" w:ascii="宋体" w:hAnsi="宋体" w:eastAsia="宋体" w:cs="宋体"/>
                <w:sz w:val="18"/>
                <w:szCs w:val="18"/>
              </w:rPr>
            </w:pPr>
            <w:r>
              <w:rPr>
                <w:rFonts w:hint="eastAsia" w:ascii="宋体" w:hAnsi="宋体" w:eastAsia="宋体" w:cs="宋体"/>
                <w:sz w:val="18"/>
                <w:szCs w:val="18"/>
              </w:rPr>
              <w:t>6</w:t>
            </w:r>
          </w:p>
        </w:tc>
      </w:tr>
      <w:tr w14:paraId="603F77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454" w:hRule="exact"/>
          <w:jc w:val="center"/>
        </w:trPr>
        <w:tc>
          <w:tcPr>
            <w:tcW w:w="2110" w:type="pct"/>
            <w:vAlign w:val="center"/>
          </w:tcPr>
          <w:p w14:paraId="391C3C9F">
            <w:pPr>
              <w:keepNext w:val="0"/>
              <w:keepLines w:val="0"/>
              <w:suppressLineNumbers w:val="0"/>
              <w:spacing w:before="0" w:beforeAutospacing="0" w:after="0" w:afterAutospacing="0" w:line="240" w:lineRule="auto"/>
              <w:ind w:left="0" w:right="0"/>
              <w:rPr>
                <w:rFonts w:hint="eastAsia" w:ascii="宋体" w:hAnsi="宋体" w:eastAsia="宋体" w:cs="宋体"/>
                <w:sz w:val="18"/>
                <w:szCs w:val="18"/>
              </w:rPr>
            </w:pPr>
            <w:r>
              <w:rPr>
                <w:rFonts w:hint="eastAsia" w:ascii="宋体" w:hAnsi="宋体" w:eastAsia="宋体" w:cs="宋体"/>
                <w:sz w:val="18"/>
                <w:szCs w:val="18"/>
              </w:rPr>
              <w:t>合计</w:t>
            </w:r>
          </w:p>
        </w:tc>
        <w:tc>
          <w:tcPr>
            <w:tcW w:w="821" w:type="pct"/>
            <w:gridSpan w:val="2"/>
            <w:vAlign w:val="center"/>
          </w:tcPr>
          <w:p w14:paraId="79CF0B87">
            <w:pPr>
              <w:keepNext w:val="0"/>
              <w:keepLines w:val="0"/>
              <w:suppressLineNumbers w:val="0"/>
              <w:spacing w:before="0" w:beforeAutospacing="0" w:after="0" w:afterAutospacing="0" w:line="240" w:lineRule="auto"/>
              <w:ind w:left="0" w:right="0"/>
              <w:jc w:val="center"/>
              <w:rPr>
                <w:rFonts w:hint="eastAsia" w:ascii="宋体" w:hAnsi="宋体" w:eastAsia="宋体" w:cs="宋体"/>
                <w:sz w:val="18"/>
                <w:szCs w:val="18"/>
              </w:rPr>
            </w:pPr>
            <w:r>
              <w:rPr>
                <w:rFonts w:hint="eastAsia" w:ascii="宋体" w:hAnsi="宋体" w:eastAsia="宋体" w:cs="宋体"/>
                <w:sz w:val="18"/>
                <w:szCs w:val="18"/>
              </w:rPr>
              <w:t>52</w:t>
            </w:r>
          </w:p>
        </w:tc>
        <w:tc>
          <w:tcPr>
            <w:tcW w:w="821" w:type="pct"/>
            <w:gridSpan w:val="2"/>
            <w:vAlign w:val="center"/>
          </w:tcPr>
          <w:p w14:paraId="48DC2408">
            <w:pPr>
              <w:keepNext w:val="0"/>
              <w:keepLines w:val="0"/>
              <w:suppressLineNumbers w:val="0"/>
              <w:spacing w:before="0" w:beforeAutospacing="0" w:after="0" w:afterAutospacing="0" w:line="240" w:lineRule="auto"/>
              <w:ind w:left="0" w:right="0"/>
              <w:jc w:val="center"/>
              <w:rPr>
                <w:rFonts w:hint="eastAsia" w:ascii="宋体" w:hAnsi="宋体" w:eastAsia="宋体" w:cs="宋体"/>
                <w:sz w:val="18"/>
                <w:szCs w:val="18"/>
              </w:rPr>
            </w:pPr>
            <w:r>
              <w:rPr>
                <w:rFonts w:hint="eastAsia" w:ascii="宋体" w:hAnsi="宋体" w:eastAsia="宋体" w:cs="宋体"/>
                <w:sz w:val="18"/>
                <w:szCs w:val="18"/>
              </w:rPr>
              <w:t>52</w:t>
            </w:r>
          </w:p>
        </w:tc>
        <w:tc>
          <w:tcPr>
            <w:tcW w:w="821" w:type="pct"/>
            <w:gridSpan w:val="2"/>
            <w:vAlign w:val="center"/>
          </w:tcPr>
          <w:p w14:paraId="75E1213C">
            <w:pPr>
              <w:keepNext w:val="0"/>
              <w:keepLines w:val="0"/>
              <w:suppressLineNumbers w:val="0"/>
              <w:spacing w:before="0" w:beforeAutospacing="0" w:after="0" w:afterAutospacing="0" w:line="240" w:lineRule="auto"/>
              <w:ind w:left="0" w:right="0"/>
              <w:jc w:val="center"/>
              <w:rPr>
                <w:rFonts w:hint="eastAsia" w:ascii="宋体" w:hAnsi="宋体" w:eastAsia="宋体" w:cs="宋体"/>
                <w:sz w:val="18"/>
                <w:szCs w:val="18"/>
              </w:rPr>
            </w:pPr>
            <w:r>
              <w:rPr>
                <w:rFonts w:hint="eastAsia" w:ascii="宋体" w:hAnsi="宋体" w:eastAsia="宋体" w:cs="宋体"/>
                <w:sz w:val="18"/>
                <w:szCs w:val="18"/>
              </w:rPr>
              <w:t>52</w:t>
            </w:r>
          </w:p>
        </w:tc>
        <w:tc>
          <w:tcPr>
            <w:tcW w:w="424" w:type="pct"/>
            <w:vAlign w:val="center"/>
          </w:tcPr>
          <w:p w14:paraId="150D8289">
            <w:pPr>
              <w:keepNext w:val="0"/>
              <w:keepLines w:val="0"/>
              <w:suppressLineNumbers w:val="0"/>
              <w:spacing w:before="0" w:beforeAutospacing="0" w:after="0" w:afterAutospacing="0" w:line="240" w:lineRule="auto"/>
              <w:ind w:left="0" w:right="0"/>
              <w:jc w:val="center"/>
              <w:rPr>
                <w:rFonts w:hint="eastAsia" w:ascii="宋体" w:hAnsi="宋体" w:eastAsia="宋体" w:cs="宋体"/>
                <w:sz w:val="18"/>
                <w:szCs w:val="18"/>
              </w:rPr>
            </w:pPr>
            <w:r>
              <w:rPr>
                <w:rFonts w:hint="eastAsia" w:ascii="宋体" w:hAnsi="宋体" w:eastAsia="宋体" w:cs="宋体"/>
                <w:sz w:val="18"/>
                <w:szCs w:val="18"/>
              </w:rPr>
              <w:t>156</w:t>
            </w:r>
          </w:p>
        </w:tc>
      </w:tr>
    </w:tbl>
    <w:p w14:paraId="7E3DCD44">
      <w:pPr>
        <w:pStyle w:val="3"/>
        <w:spacing w:line="360" w:lineRule="auto"/>
        <w:ind w:firstLine="482" w:firstLineChars="200"/>
        <w:rPr>
          <w:rFonts w:hint="eastAsia" w:ascii="宋体" w:hAnsi="宋体" w:eastAsia="宋体" w:cs="宋体"/>
          <w:sz w:val="24"/>
          <w:szCs w:val="24"/>
        </w:rPr>
      </w:pPr>
      <w:bookmarkStart w:id="71" w:name="_Toc14016"/>
      <w:bookmarkStart w:id="72" w:name="_Toc110198129"/>
      <w:bookmarkStart w:id="73" w:name="_Toc29148"/>
      <w:bookmarkStart w:id="74" w:name="_Toc22337"/>
      <w:bookmarkStart w:id="75" w:name="_Toc110196070"/>
      <w:bookmarkStart w:id="76" w:name="_Toc110195930"/>
    </w:p>
    <w:p w14:paraId="4124AC18">
      <w:pPr>
        <w:pStyle w:val="3"/>
        <w:spacing w:line="360" w:lineRule="auto"/>
        <w:ind w:firstLine="482" w:firstLineChars="200"/>
        <w:rPr>
          <w:rFonts w:hint="eastAsia" w:ascii="宋体" w:hAnsi="宋体" w:eastAsia="宋体" w:cs="宋体"/>
          <w:sz w:val="24"/>
          <w:szCs w:val="24"/>
        </w:rPr>
      </w:pPr>
      <w:r>
        <w:rPr>
          <w:rFonts w:hint="eastAsia" w:ascii="宋体" w:hAnsi="宋体" w:eastAsia="宋体" w:cs="宋体"/>
          <w:sz w:val="24"/>
          <w:szCs w:val="24"/>
        </w:rPr>
        <w:t>（二）课程学分学时比例构成</w:t>
      </w:r>
      <w:bookmarkEnd w:id="71"/>
      <w:bookmarkEnd w:id="72"/>
      <w:bookmarkEnd w:id="73"/>
      <w:bookmarkEnd w:id="74"/>
      <w:bookmarkEnd w:id="75"/>
      <w:bookmarkEnd w:id="76"/>
    </w:p>
    <w:p w14:paraId="663FE15F">
      <w:pPr>
        <w:pStyle w:val="18"/>
        <w:spacing w:line="360" w:lineRule="auto"/>
        <w:jc w:val="center"/>
        <w:rPr>
          <w:rFonts w:hint="eastAsia" w:ascii="宋体" w:hAnsi="宋体" w:eastAsia="宋体" w:cs="宋体"/>
          <w:sz w:val="24"/>
          <w:szCs w:val="24"/>
        </w:rPr>
      </w:pPr>
      <w:r>
        <w:rPr>
          <w:rFonts w:hint="eastAsia" w:ascii="宋体" w:hAnsi="宋体" w:eastAsia="宋体" w:cs="宋体"/>
          <w:color w:val="000000"/>
          <w:sz w:val="24"/>
          <w:szCs w:val="24"/>
        </w:rPr>
        <w:t xml:space="preserve">表7-2   </w:t>
      </w:r>
      <w:r>
        <w:rPr>
          <w:rFonts w:hint="eastAsia" w:ascii="宋体" w:hAnsi="宋体" w:eastAsia="宋体" w:cs="宋体"/>
          <w:sz w:val="24"/>
          <w:szCs w:val="24"/>
        </w:rPr>
        <w:t>各类课程学分学时比例构成表</w:t>
      </w:r>
    </w:p>
    <w:tbl>
      <w:tblPr>
        <w:tblStyle w:val="28"/>
        <w:tblW w:w="4995" w:type="pct"/>
        <w:tblInd w:w="0"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autofit"/>
        <w:tblCellMar>
          <w:top w:w="0" w:type="dxa"/>
          <w:left w:w="0" w:type="dxa"/>
          <w:bottom w:w="0" w:type="dxa"/>
          <w:right w:w="0" w:type="dxa"/>
        </w:tblCellMar>
      </w:tblPr>
      <w:tblGrid>
        <w:gridCol w:w="1702"/>
        <w:gridCol w:w="426"/>
        <w:gridCol w:w="491"/>
        <w:gridCol w:w="858"/>
        <w:gridCol w:w="858"/>
        <w:gridCol w:w="1214"/>
        <w:gridCol w:w="426"/>
        <w:gridCol w:w="492"/>
        <w:gridCol w:w="979"/>
        <w:gridCol w:w="858"/>
      </w:tblGrid>
      <w:tr w14:paraId="2CBCEC9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47" w:hRule="atLeast"/>
        </w:trPr>
        <w:tc>
          <w:tcPr>
            <w:tcW w:w="1024" w:type="pct"/>
            <w:vAlign w:val="center"/>
          </w:tcPr>
          <w:p w14:paraId="656786AE">
            <w:pPr>
              <w:keepNext w:val="0"/>
              <w:keepLines w:val="0"/>
              <w:pageBreakBefore w:val="0"/>
              <w:widowControl w:val="0"/>
              <w:kinsoku/>
              <w:wordWrap/>
              <w:overflowPunct/>
              <w:topLinePunct w:val="0"/>
              <w:autoSpaceDE/>
              <w:autoSpaceDN/>
              <w:bidi w:val="0"/>
              <w:adjustRightInd w:val="0"/>
              <w:snapToGrid/>
              <w:spacing w:line="240" w:lineRule="auto"/>
              <w:ind w:left="0" w:right="0" w:firstLine="0"/>
              <w:jc w:val="center"/>
              <w:textAlignment w:val="auto"/>
              <w:rPr>
                <w:rFonts w:hint="eastAsia" w:ascii="宋体" w:hAnsi="宋体" w:eastAsia="宋体" w:cs="宋体"/>
                <w:spacing w:val="0"/>
                <w:sz w:val="18"/>
                <w:szCs w:val="18"/>
              </w:rPr>
            </w:pPr>
            <w:r>
              <w:rPr>
                <w:rFonts w:hint="eastAsia" w:ascii="宋体" w:hAnsi="宋体" w:eastAsia="宋体" w:cs="宋体"/>
                <w:spacing w:val="0"/>
                <w:sz w:val="18"/>
                <w:szCs w:val="18"/>
              </w:rPr>
              <w:t>纵向结构</w:t>
            </w:r>
          </w:p>
        </w:tc>
        <w:tc>
          <w:tcPr>
            <w:tcW w:w="256" w:type="pct"/>
            <w:textDirection w:val="tbRlV"/>
            <w:vAlign w:val="center"/>
          </w:tcPr>
          <w:p w14:paraId="7929622D">
            <w:pPr>
              <w:keepNext w:val="0"/>
              <w:keepLines w:val="0"/>
              <w:pageBreakBefore w:val="0"/>
              <w:widowControl w:val="0"/>
              <w:kinsoku/>
              <w:wordWrap/>
              <w:overflowPunct/>
              <w:topLinePunct w:val="0"/>
              <w:autoSpaceDE/>
              <w:autoSpaceDN/>
              <w:bidi w:val="0"/>
              <w:adjustRightInd w:val="0"/>
              <w:snapToGrid/>
              <w:spacing w:line="240" w:lineRule="auto"/>
              <w:ind w:left="0" w:right="0" w:firstLine="0"/>
              <w:jc w:val="center"/>
              <w:textAlignment w:val="auto"/>
              <w:rPr>
                <w:rFonts w:hint="eastAsia" w:ascii="宋体" w:hAnsi="宋体" w:eastAsia="宋体" w:cs="宋体"/>
                <w:spacing w:val="0"/>
                <w:sz w:val="18"/>
                <w:szCs w:val="18"/>
              </w:rPr>
            </w:pPr>
            <w:r>
              <w:rPr>
                <w:rFonts w:hint="eastAsia" w:ascii="宋体" w:hAnsi="宋体" w:eastAsia="宋体" w:cs="宋体"/>
                <w:spacing w:val="0"/>
                <w:sz w:val="18"/>
                <w:szCs w:val="18"/>
              </w:rPr>
              <w:t>学 分</w:t>
            </w:r>
          </w:p>
        </w:tc>
        <w:tc>
          <w:tcPr>
            <w:tcW w:w="295" w:type="pct"/>
            <w:textDirection w:val="tbRlV"/>
            <w:vAlign w:val="center"/>
          </w:tcPr>
          <w:p w14:paraId="40FF26C4">
            <w:pPr>
              <w:keepNext w:val="0"/>
              <w:keepLines w:val="0"/>
              <w:pageBreakBefore w:val="0"/>
              <w:widowControl w:val="0"/>
              <w:kinsoku/>
              <w:wordWrap/>
              <w:overflowPunct/>
              <w:topLinePunct w:val="0"/>
              <w:autoSpaceDE/>
              <w:autoSpaceDN/>
              <w:bidi w:val="0"/>
              <w:adjustRightInd w:val="0"/>
              <w:snapToGrid/>
              <w:spacing w:line="240" w:lineRule="auto"/>
              <w:ind w:left="0" w:right="0" w:firstLine="0"/>
              <w:jc w:val="center"/>
              <w:textAlignment w:val="auto"/>
              <w:rPr>
                <w:rFonts w:hint="eastAsia" w:ascii="宋体" w:hAnsi="宋体" w:eastAsia="宋体" w:cs="宋体"/>
                <w:spacing w:val="0"/>
                <w:sz w:val="18"/>
                <w:szCs w:val="18"/>
              </w:rPr>
            </w:pPr>
            <w:r>
              <w:rPr>
                <w:rFonts w:hint="eastAsia" w:ascii="宋体" w:hAnsi="宋体" w:eastAsia="宋体" w:cs="宋体"/>
                <w:spacing w:val="0"/>
                <w:sz w:val="18"/>
                <w:szCs w:val="18"/>
              </w:rPr>
              <w:t>学 时</w:t>
            </w:r>
          </w:p>
        </w:tc>
        <w:tc>
          <w:tcPr>
            <w:tcW w:w="516" w:type="pct"/>
            <w:vAlign w:val="center"/>
          </w:tcPr>
          <w:p w14:paraId="7BC276F6">
            <w:pPr>
              <w:keepNext w:val="0"/>
              <w:keepLines w:val="0"/>
              <w:pageBreakBefore w:val="0"/>
              <w:widowControl w:val="0"/>
              <w:kinsoku/>
              <w:wordWrap/>
              <w:overflowPunct/>
              <w:topLinePunct w:val="0"/>
              <w:autoSpaceDE/>
              <w:autoSpaceDN/>
              <w:bidi w:val="0"/>
              <w:adjustRightInd w:val="0"/>
              <w:snapToGrid/>
              <w:spacing w:line="240" w:lineRule="auto"/>
              <w:ind w:left="0" w:right="0" w:firstLine="0"/>
              <w:jc w:val="center"/>
              <w:textAlignment w:val="auto"/>
              <w:rPr>
                <w:rFonts w:hint="eastAsia" w:ascii="宋体" w:hAnsi="宋体" w:eastAsia="宋体" w:cs="宋体"/>
                <w:spacing w:val="0"/>
                <w:sz w:val="18"/>
                <w:szCs w:val="18"/>
              </w:rPr>
            </w:pPr>
            <w:r>
              <w:rPr>
                <w:rFonts w:hint="eastAsia" w:ascii="宋体" w:hAnsi="宋体" w:eastAsia="宋体" w:cs="宋体"/>
                <w:spacing w:val="0"/>
                <w:position w:val="5"/>
                <w:sz w:val="18"/>
                <w:szCs w:val="18"/>
              </w:rPr>
              <w:t>学分</w:t>
            </w:r>
          </w:p>
          <w:p w14:paraId="6A299CEC">
            <w:pPr>
              <w:keepNext w:val="0"/>
              <w:keepLines w:val="0"/>
              <w:pageBreakBefore w:val="0"/>
              <w:widowControl w:val="0"/>
              <w:kinsoku/>
              <w:wordWrap/>
              <w:overflowPunct/>
              <w:topLinePunct w:val="0"/>
              <w:autoSpaceDE/>
              <w:autoSpaceDN/>
              <w:bidi w:val="0"/>
              <w:adjustRightInd w:val="0"/>
              <w:snapToGrid/>
              <w:spacing w:line="240" w:lineRule="auto"/>
              <w:ind w:left="0" w:right="0" w:firstLine="0"/>
              <w:jc w:val="center"/>
              <w:textAlignment w:val="auto"/>
              <w:rPr>
                <w:rFonts w:hint="eastAsia" w:ascii="宋体" w:hAnsi="宋体" w:eastAsia="宋体" w:cs="宋体"/>
                <w:spacing w:val="0"/>
                <w:sz w:val="18"/>
                <w:szCs w:val="18"/>
              </w:rPr>
            </w:pPr>
            <w:r>
              <w:rPr>
                <w:rFonts w:hint="eastAsia" w:ascii="宋体" w:hAnsi="宋体" w:eastAsia="宋体" w:cs="宋体"/>
                <w:spacing w:val="0"/>
                <w:sz w:val="18"/>
                <w:szCs w:val="18"/>
              </w:rPr>
              <w:t>比例(%)</w:t>
            </w:r>
          </w:p>
        </w:tc>
        <w:tc>
          <w:tcPr>
            <w:tcW w:w="516" w:type="pct"/>
            <w:vAlign w:val="center"/>
          </w:tcPr>
          <w:p w14:paraId="69EFAEBF">
            <w:pPr>
              <w:keepNext w:val="0"/>
              <w:keepLines w:val="0"/>
              <w:pageBreakBefore w:val="0"/>
              <w:widowControl w:val="0"/>
              <w:kinsoku/>
              <w:wordWrap/>
              <w:overflowPunct/>
              <w:topLinePunct w:val="0"/>
              <w:autoSpaceDE/>
              <w:autoSpaceDN/>
              <w:bidi w:val="0"/>
              <w:adjustRightInd w:val="0"/>
              <w:snapToGrid/>
              <w:spacing w:line="240" w:lineRule="auto"/>
              <w:ind w:left="0" w:right="0" w:firstLine="0"/>
              <w:jc w:val="center"/>
              <w:textAlignment w:val="auto"/>
              <w:rPr>
                <w:rFonts w:hint="eastAsia" w:ascii="宋体" w:hAnsi="宋体" w:eastAsia="宋体" w:cs="宋体"/>
                <w:spacing w:val="0"/>
                <w:sz w:val="18"/>
                <w:szCs w:val="18"/>
              </w:rPr>
            </w:pPr>
            <w:r>
              <w:rPr>
                <w:rFonts w:hint="eastAsia" w:ascii="宋体" w:hAnsi="宋体" w:eastAsia="宋体" w:cs="宋体"/>
                <w:spacing w:val="0"/>
                <w:position w:val="5"/>
                <w:sz w:val="18"/>
                <w:szCs w:val="18"/>
              </w:rPr>
              <w:t>学时</w:t>
            </w:r>
          </w:p>
          <w:p w14:paraId="21CFADA4">
            <w:pPr>
              <w:keepNext w:val="0"/>
              <w:keepLines w:val="0"/>
              <w:pageBreakBefore w:val="0"/>
              <w:widowControl w:val="0"/>
              <w:kinsoku/>
              <w:wordWrap/>
              <w:overflowPunct/>
              <w:topLinePunct w:val="0"/>
              <w:autoSpaceDE/>
              <w:autoSpaceDN/>
              <w:bidi w:val="0"/>
              <w:adjustRightInd w:val="0"/>
              <w:snapToGrid/>
              <w:spacing w:line="240" w:lineRule="auto"/>
              <w:ind w:left="0" w:right="0" w:firstLine="0"/>
              <w:jc w:val="center"/>
              <w:textAlignment w:val="auto"/>
              <w:rPr>
                <w:rFonts w:hint="eastAsia" w:ascii="宋体" w:hAnsi="宋体" w:eastAsia="宋体" w:cs="宋体"/>
                <w:spacing w:val="0"/>
                <w:sz w:val="18"/>
                <w:szCs w:val="18"/>
              </w:rPr>
            </w:pPr>
            <w:r>
              <w:rPr>
                <w:rFonts w:hint="eastAsia" w:ascii="宋体" w:hAnsi="宋体" w:eastAsia="宋体" w:cs="宋体"/>
                <w:spacing w:val="0"/>
                <w:sz w:val="18"/>
                <w:szCs w:val="18"/>
              </w:rPr>
              <w:t>比例(%)</w:t>
            </w:r>
          </w:p>
        </w:tc>
        <w:tc>
          <w:tcPr>
            <w:tcW w:w="730" w:type="pct"/>
            <w:vAlign w:val="center"/>
          </w:tcPr>
          <w:p w14:paraId="5A229CBE">
            <w:pPr>
              <w:keepNext w:val="0"/>
              <w:keepLines w:val="0"/>
              <w:pageBreakBefore w:val="0"/>
              <w:widowControl w:val="0"/>
              <w:kinsoku/>
              <w:wordWrap/>
              <w:overflowPunct/>
              <w:topLinePunct w:val="0"/>
              <w:autoSpaceDE/>
              <w:autoSpaceDN/>
              <w:bidi w:val="0"/>
              <w:adjustRightInd w:val="0"/>
              <w:snapToGrid/>
              <w:spacing w:line="240" w:lineRule="auto"/>
              <w:ind w:left="0" w:right="0" w:firstLine="0"/>
              <w:jc w:val="center"/>
              <w:textAlignment w:val="auto"/>
              <w:rPr>
                <w:rFonts w:hint="eastAsia" w:ascii="宋体" w:hAnsi="宋体" w:eastAsia="宋体" w:cs="宋体"/>
                <w:spacing w:val="0"/>
                <w:sz w:val="18"/>
                <w:szCs w:val="18"/>
              </w:rPr>
            </w:pPr>
            <w:r>
              <w:rPr>
                <w:rFonts w:hint="eastAsia" w:ascii="宋体" w:hAnsi="宋体" w:eastAsia="宋体" w:cs="宋体"/>
                <w:spacing w:val="0"/>
                <w:position w:val="5"/>
                <w:sz w:val="18"/>
                <w:szCs w:val="18"/>
              </w:rPr>
              <w:t>横向</w:t>
            </w:r>
          </w:p>
          <w:p w14:paraId="7BAFD63D">
            <w:pPr>
              <w:keepNext w:val="0"/>
              <w:keepLines w:val="0"/>
              <w:pageBreakBefore w:val="0"/>
              <w:widowControl w:val="0"/>
              <w:kinsoku/>
              <w:wordWrap/>
              <w:overflowPunct/>
              <w:topLinePunct w:val="0"/>
              <w:autoSpaceDE/>
              <w:autoSpaceDN/>
              <w:bidi w:val="0"/>
              <w:adjustRightInd w:val="0"/>
              <w:snapToGrid/>
              <w:spacing w:line="240" w:lineRule="auto"/>
              <w:ind w:left="0" w:right="0" w:firstLine="0"/>
              <w:jc w:val="center"/>
              <w:textAlignment w:val="auto"/>
              <w:rPr>
                <w:rFonts w:hint="eastAsia" w:ascii="宋体" w:hAnsi="宋体" w:eastAsia="宋体" w:cs="宋体"/>
                <w:spacing w:val="0"/>
                <w:sz w:val="18"/>
                <w:szCs w:val="18"/>
              </w:rPr>
            </w:pPr>
            <w:r>
              <w:rPr>
                <w:rFonts w:hint="eastAsia" w:ascii="宋体" w:hAnsi="宋体" w:eastAsia="宋体" w:cs="宋体"/>
                <w:spacing w:val="0"/>
                <w:sz w:val="18"/>
                <w:szCs w:val="18"/>
              </w:rPr>
              <w:t>结构</w:t>
            </w:r>
          </w:p>
        </w:tc>
        <w:tc>
          <w:tcPr>
            <w:tcW w:w="256" w:type="pct"/>
            <w:textDirection w:val="tbRlV"/>
            <w:vAlign w:val="center"/>
          </w:tcPr>
          <w:p w14:paraId="2956A246">
            <w:pPr>
              <w:keepNext w:val="0"/>
              <w:keepLines w:val="0"/>
              <w:pageBreakBefore w:val="0"/>
              <w:widowControl w:val="0"/>
              <w:kinsoku/>
              <w:wordWrap/>
              <w:overflowPunct/>
              <w:topLinePunct w:val="0"/>
              <w:autoSpaceDE/>
              <w:autoSpaceDN/>
              <w:bidi w:val="0"/>
              <w:adjustRightInd w:val="0"/>
              <w:snapToGrid/>
              <w:spacing w:line="240" w:lineRule="auto"/>
              <w:ind w:left="0" w:right="0" w:firstLine="0"/>
              <w:jc w:val="center"/>
              <w:textAlignment w:val="auto"/>
              <w:rPr>
                <w:rFonts w:hint="eastAsia" w:ascii="宋体" w:hAnsi="宋体" w:eastAsia="宋体" w:cs="宋体"/>
                <w:spacing w:val="0"/>
                <w:sz w:val="18"/>
                <w:szCs w:val="18"/>
              </w:rPr>
            </w:pPr>
            <w:r>
              <w:rPr>
                <w:rFonts w:hint="eastAsia" w:ascii="宋体" w:hAnsi="宋体" w:eastAsia="宋体" w:cs="宋体"/>
                <w:spacing w:val="0"/>
                <w:sz w:val="18"/>
                <w:szCs w:val="18"/>
              </w:rPr>
              <w:t>学 分</w:t>
            </w:r>
          </w:p>
        </w:tc>
        <w:tc>
          <w:tcPr>
            <w:tcW w:w="296" w:type="pct"/>
            <w:textDirection w:val="tbRlV"/>
            <w:vAlign w:val="center"/>
          </w:tcPr>
          <w:p w14:paraId="5070606D">
            <w:pPr>
              <w:keepNext w:val="0"/>
              <w:keepLines w:val="0"/>
              <w:pageBreakBefore w:val="0"/>
              <w:widowControl w:val="0"/>
              <w:kinsoku/>
              <w:wordWrap/>
              <w:overflowPunct/>
              <w:topLinePunct w:val="0"/>
              <w:autoSpaceDE/>
              <w:autoSpaceDN/>
              <w:bidi w:val="0"/>
              <w:adjustRightInd w:val="0"/>
              <w:snapToGrid/>
              <w:spacing w:line="240" w:lineRule="auto"/>
              <w:ind w:left="0" w:right="0" w:firstLine="0"/>
              <w:jc w:val="center"/>
              <w:textAlignment w:val="auto"/>
              <w:rPr>
                <w:rFonts w:hint="eastAsia" w:ascii="宋体" w:hAnsi="宋体" w:eastAsia="宋体" w:cs="宋体"/>
                <w:spacing w:val="0"/>
                <w:sz w:val="18"/>
                <w:szCs w:val="18"/>
              </w:rPr>
            </w:pPr>
            <w:r>
              <w:rPr>
                <w:rFonts w:hint="eastAsia" w:ascii="宋体" w:hAnsi="宋体" w:eastAsia="宋体" w:cs="宋体"/>
                <w:spacing w:val="0"/>
                <w:sz w:val="18"/>
                <w:szCs w:val="18"/>
              </w:rPr>
              <w:t>学 时</w:t>
            </w:r>
          </w:p>
        </w:tc>
        <w:tc>
          <w:tcPr>
            <w:tcW w:w="589" w:type="pct"/>
            <w:vAlign w:val="center"/>
          </w:tcPr>
          <w:p w14:paraId="079EE44B">
            <w:pPr>
              <w:keepNext w:val="0"/>
              <w:keepLines w:val="0"/>
              <w:pageBreakBefore w:val="0"/>
              <w:widowControl w:val="0"/>
              <w:kinsoku/>
              <w:wordWrap/>
              <w:overflowPunct/>
              <w:topLinePunct w:val="0"/>
              <w:autoSpaceDE/>
              <w:autoSpaceDN/>
              <w:bidi w:val="0"/>
              <w:adjustRightInd w:val="0"/>
              <w:snapToGrid/>
              <w:spacing w:line="240" w:lineRule="auto"/>
              <w:ind w:left="0" w:right="0" w:firstLine="0"/>
              <w:jc w:val="center"/>
              <w:textAlignment w:val="auto"/>
              <w:rPr>
                <w:rFonts w:hint="eastAsia" w:ascii="宋体" w:hAnsi="宋体" w:eastAsia="宋体" w:cs="宋体"/>
                <w:spacing w:val="0"/>
                <w:sz w:val="18"/>
                <w:szCs w:val="18"/>
                <w:lang w:val="en-US" w:eastAsia="zh-CN"/>
              </w:rPr>
            </w:pPr>
            <w:r>
              <w:rPr>
                <w:rFonts w:hint="eastAsia" w:ascii="宋体" w:hAnsi="宋体" w:eastAsia="宋体" w:cs="宋体"/>
                <w:spacing w:val="0"/>
                <w:position w:val="5"/>
                <w:sz w:val="18"/>
                <w:szCs w:val="18"/>
              </w:rPr>
              <w:t>学</w:t>
            </w:r>
            <w:r>
              <w:rPr>
                <w:rFonts w:hint="eastAsia" w:ascii="宋体" w:hAnsi="宋体" w:eastAsia="宋体" w:cs="宋体"/>
                <w:spacing w:val="0"/>
                <w:position w:val="5"/>
                <w:sz w:val="18"/>
                <w:szCs w:val="18"/>
                <w:lang w:val="en-US" w:eastAsia="zh-CN"/>
              </w:rPr>
              <w:t>分</w:t>
            </w:r>
          </w:p>
          <w:p w14:paraId="169F633A">
            <w:pPr>
              <w:keepNext w:val="0"/>
              <w:keepLines w:val="0"/>
              <w:pageBreakBefore w:val="0"/>
              <w:widowControl w:val="0"/>
              <w:kinsoku/>
              <w:wordWrap/>
              <w:overflowPunct/>
              <w:topLinePunct w:val="0"/>
              <w:autoSpaceDE/>
              <w:autoSpaceDN/>
              <w:bidi w:val="0"/>
              <w:adjustRightInd w:val="0"/>
              <w:snapToGrid/>
              <w:spacing w:line="240" w:lineRule="auto"/>
              <w:ind w:left="0" w:right="0" w:firstLine="0"/>
              <w:jc w:val="center"/>
              <w:textAlignment w:val="auto"/>
              <w:rPr>
                <w:rFonts w:hint="eastAsia" w:ascii="宋体" w:hAnsi="宋体" w:eastAsia="宋体" w:cs="宋体"/>
                <w:spacing w:val="0"/>
                <w:sz w:val="18"/>
                <w:szCs w:val="18"/>
              </w:rPr>
            </w:pPr>
            <w:r>
              <w:rPr>
                <w:rFonts w:hint="eastAsia" w:ascii="宋体" w:hAnsi="宋体" w:eastAsia="宋体" w:cs="宋体"/>
                <w:spacing w:val="0"/>
                <w:sz w:val="18"/>
                <w:szCs w:val="18"/>
              </w:rPr>
              <w:t>比例 (%)</w:t>
            </w:r>
          </w:p>
        </w:tc>
        <w:tc>
          <w:tcPr>
            <w:tcW w:w="516" w:type="pct"/>
            <w:vAlign w:val="center"/>
          </w:tcPr>
          <w:p w14:paraId="510AE481">
            <w:pPr>
              <w:keepNext w:val="0"/>
              <w:keepLines w:val="0"/>
              <w:pageBreakBefore w:val="0"/>
              <w:widowControl w:val="0"/>
              <w:kinsoku/>
              <w:wordWrap/>
              <w:overflowPunct/>
              <w:topLinePunct w:val="0"/>
              <w:autoSpaceDE/>
              <w:autoSpaceDN/>
              <w:bidi w:val="0"/>
              <w:adjustRightInd w:val="0"/>
              <w:snapToGrid/>
              <w:spacing w:line="240" w:lineRule="auto"/>
              <w:ind w:left="0" w:right="0" w:firstLine="0"/>
              <w:jc w:val="center"/>
              <w:textAlignment w:val="auto"/>
              <w:rPr>
                <w:rFonts w:hint="eastAsia" w:ascii="宋体" w:hAnsi="宋体" w:eastAsia="宋体" w:cs="宋体"/>
                <w:spacing w:val="0"/>
                <w:sz w:val="18"/>
                <w:szCs w:val="18"/>
              </w:rPr>
            </w:pPr>
            <w:r>
              <w:rPr>
                <w:rFonts w:hint="eastAsia" w:ascii="宋体" w:hAnsi="宋体" w:eastAsia="宋体" w:cs="宋体"/>
                <w:spacing w:val="0"/>
                <w:position w:val="5"/>
                <w:sz w:val="18"/>
                <w:szCs w:val="18"/>
              </w:rPr>
              <w:t>学时</w:t>
            </w:r>
          </w:p>
          <w:p w14:paraId="09DB1587">
            <w:pPr>
              <w:keepNext w:val="0"/>
              <w:keepLines w:val="0"/>
              <w:pageBreakBefore w:val="0"/>
              <w:widowControl w:val="0"/>
              <w:kinsoku/>
              <w:wordWrap/>
              <w:overflowPunct/>
              <w:topLinePunct w:val="0"/>
              <w:autoSpaceDE/>
              <w:autoSpaceDN/>
              <w:bidi w:val="0"/>
              <w:adjustRightInd w:val="0"/>
              <w:snapToGrid/>
              <w:spacing w:line="240" w:lineRule="auto"/>
              <w:ind w:left="0" w:right="0" w:firstLine="0"/>
              <w:jc w:val="center"/>
              <w:textAlignment w:val="auto"/>
              <w:rPr>
                <w:rFonts w:hint="eastAsia" w:ascii="宋体" w:hAnsi="宋体" w:eastAsia="宋体" w:cs="宋体"/>
                <w:spacing w:val="0"/>
                <w:sz w:val="18"/>
                <w:szCs w:val="18"/>
              </w:rPr>
            </w:pPr>
            <w:r>
              <w:rPr>
                <w:rFonts w:hint="eastAsia" w:ascii="宋体" w:hAnsi="宋体" w:eastAsia="宋体" w:cs="宋体"/>
                <w:spacing w:val="0"/>
                <w:sz w:val="18"/>
                <w:szCs w:val="18"/>
              </w:rPr>
              <w:t>比例(%)</w:t>
            </w:r>
          </w:p>
        </w:tc>
      </w:tr>
      <w:tr w14:paraId="5AA6D3E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4" w:hRule="atLeast"/>
        </w:trPr>
        <w:tc>
          <w:tcPr>
            <w:tcW w:w="1024" w:type="pct"/>
            <w:vAlign w:val="center"/>
          </w:tcPr>
          <w:p w14:paraId="68631CFA">
            <w:pPr>
              <w:keepNext w:val="0"/>
              <w:keepLines w:val="0"/>
              <w:pageBreakBefore w:val="0"/>
              <w:widowControl/>
              <w:kinsoku w:val="0"/>
              <w:wordWrap/>
              <w:overflowPunct/>
              <w:topLinePunct w:val="0"/>
              <w:autoSpaceDE w:val="0"/>
              <w:autoSpaceDN w:val="0"/>
              <w:bidi w:val="0"/>
              <w:adjustRightInd w:val="0"/>
              <w:snapToGrid/>
              <w:spacing w:before="39" w:line="240" w:lineRule="auto"/>
              <w:ind w:left="423" w:right="168" w:hanging="236"/>
              <w:jc w:val="left"/>
              <w:textAlignment w:val="baseline"/>
              <w:rPr>
                <w:rFonts w:hint="eastAsia" w:ascii="宋体" w:hAnsi="宋体" w:eastAsia="宋体" w:cs="宋体"/>
                <w:snapToGrid w:val="0"/>
                <w:color w:val="000000"/>
                <w:spacing w:val="0"/>
                <w:kern w:val="0"/>
                <w:sz w:val="18"/>
                <w:szCs w:val="18"/>
              </w:rPr>
            </w:pPr>
            <w:r>
              <w:rPr>
                <w:rFonts w:hint="eastAsia" w:ascii="宋体" w:hAnsi="宋体" w:eastAsia="宋体" w:cs="宋体"/>
                <w:snapToGrid w:val="0"/>
                <w:color w:val="000000"/>
                <w:spacing w:val="0"/>
                <w:kern w:val="0"/>
                <w:sz w:val="18"/>
                <w:szCs w:val="18"/>
              </w:rPr>
              <w:t>通识必修课</w:t>
            </w:r>
          </w:p>
        </w:tc>
        <w:tc>
          <w:tcPr>
            <w:tcW w:w="256" w:type="pct"/>
            <w:vAlign w:val="center"/>
          </w:tcPr>
          <w:p w14:paraId="7A1A4510">
            <w:pPr>
              <w:keepNext w:val="0"/>
              <w:keepLines w:val="0"/>
              <w:widowControl/>
              <w:suppressLineNumbers w:val="0"/>
              <w:jc w:val="center"/>
              <w:textAlignment w:val="center"/>
              <w:rPr>
                <w:rFonts w:hint="eastAsia" w:ascii="宋体" w:hAnsi="宋体" w:eastAsia="宋体" w:cs="宋体"/>
                <w:snapToGrid w:val="0"/>
                <w:color w:val="000000"/>
                <w:spacing w:val="0"/>
                <w:kern w:val="0"/>
                <w:sz w:val="18"/>
                <w:szCs w:val="18"/>
              </w:rPr>
            </w:pPr>
            <w:r>
              <w:rPr>
                <w:rFonts w:hint="eastAsia" w:ascii="宋体" w:hAnsi="宋体" w:eastAsia="宋体" w:cs="宋体"/>
                <w:i w:val="0"/>
                <w:iCs w:val="0"/>
                <w:color w:val="000000"/>
                <w:kern w:val="0"/>
                <w:sz w:val="18"/>
                <w:szCs w:val="18"/>
                <w:u w:val="none"/>
                <w:lang w:val="en-US" w:eastAsia="zh-CN" w:bidi="ar"/>
              </w:rPr>
              <w:t>42</w:t>
            </w:r>
          </w:p>
        </w:tc>
        <w:tc>
          <w:tcPr>
            <w:tcW w:w="295" w:type="pct"/>
            <w:vAlign w:val="center"/>
          </w:tcPr>
          <w:p w14:paraId="0F11181A">
            <w:pPr>
              <w:keepNext w:val="0"/>
              <w:keepLines w:val="0"/>
              <w:widowControl/>
              <w:suppressLineNumbers w:val="0"/>
              <w:jc w:val="center"/>
              <w:textAlignment w:val="center"/>
              <w:rPr>
                <w:rFonts w:hint="eastAsia" w:ascii="宋体" w:hAnsi="宋体" w:eastAsia="宋体" w:cs="宋体"/>
                <w:snapToGrid w:val="0"/>
                <w:color w:val="000000"/>
                <w:spacing w:val="0"/>
                <w:kern w:val="0"/>
                <w:sz w:val="18"/>
                <w:szCs w:val="18"/>
              </w:rPr>
            </w:pPr>
            <w:r>
              <w:rPr>
                <w:rFonts w:hint="eastAsia" w:ascii="宋体" w:hAnsi="宋体" w:eastAsia="宋体" w:cs="宋体"/>
                <w:i w:val="0"/>
                <w:iCs w:val="0"/>
                <w:color w:val="000000"/>
                <w:kern w:val="0"/>
                <w:sz w:val="18"/>
                <w:szCs w:val="18"/>
                <w:u w:val="none"/>
                <w:lang w:val="en-US" w:eastAsia="zh-CN" w:bidi="ar"/>
              </w:rPr>
              <w:t>776</w:t>
            </w:r>
          </w:p>
        </w:tc>
        <w:tc>
          <w:tcPr>
            <w:tcW w:w="516" w:type="pct"/>
            <w:vAlign w:val="center"/>
          </w:tcPr>
          <w:p w14:paraId="4B522299">
            <w:pPr>
              <w:keepNext w:val="0"/>
              <w:keepLines w:val="0"/>
              <w:widowControl/>
              <w:suppressLineNumbers w:val="0"/>
              <w:jc w:val="center"/>
              <w:textAlignment w:val="center"/>
              <w:rPr>
                <w:rFonts w:hint="eastAsia" w:ascii="宋体" w:hAnsi="宋体" w:eastAsia="宋体" w:cs="宋体"/>
                <w:snapToGrid w:val="0"/>
                <w:color w:val="000000"/>
                <w:spacing w:val="0"/>
                <w:kern w:val="0"/>
                <w:sz w:val="18"/>
                <w:szCs w:val="18"/>
              </w:rPr>
            </w:pPr>
            <w:r>
              <w:rPr>
                <w:rFonts w:hint="eastAsia" w:ascii="宋体" w:hAnsi="宋体" w:eastAsia="宋体" w:cs="宋体"/>
                <w:i w:val="0"/>
                <w:iCs w:val="0"/>
                <w:color w:val="000000"/>
                <w:kern w:val="0"/>
                <w:sz w:val="18"/>
                <w:szCs w:val="18"/>
                <w:u w:val="none"/>
                <w:lang w:val="en-US" w:eastAsia="zh-CN" w:bidi="ar"/>
              </w:rPr>
              <w:t>28.00%</w:t>
            </w:r>
          </w:p>
        </w:tc>
        <w:tc>
          <w:tcPr>
            <w:tcW w:w="516" w:type="pct"/>
            <w:vAlign w:val="center"/>
          </w:tcPr>
          <w:p w14:paraId="75960243">
            <w:pPr>
              <w:keepNext w:val="0"/>
              <w:keepLines w:val="0"/>
              <w:widowControl/>
              <w:suppressLineNumbers w:val="0"/>
              <w:jc w:val="center"/>
              <w:textAlignment w:val="center"/>
              <w:rPr>
                <w:rFonts w:hint="eastAsia" w:ascii="宋体" w:hAnsi="宋体" w:eastAsia="宋体" w:cs="宋体"/>
                <w:snapToGrid w:val="0"/>
                <w:color w:val="000000"/>
                <w:spacing w:val="0"/>
                <w:kern w:val="0"/>
                <w:sz w:val="18"/>
                <w:szCs w:val="18"/>
              </w:rPr>
            </w:pPr>
            <w:r>
              <w:rPr>
                <w:rFonts w:hint="eastAsia" w:ascii="宋体" w:hAnsi="宋体" w:eastAsia="宋体" w:cs="宋体"/>
                <w:i w:val="0"/>
                <w:iCs w:val="0"/>
                <w:color w:val="000000"/>
                <w:kern w:val="0"/>
                <w:sz w:val="18"/>
                <w:szCs w:val="18"/>
                <w:u w:val="none"/>
                <w:lang w:val="en-US" w:eastAsia="zh-CN" w:bidi="ar"/>
              </w:rPr>
              <w:t>29.89%</w:t>
            </w:r>
          </w:p>
        </w:tc>
        <w:tc>
          <w:tcPr>
            <w:tcW w:w="730" w:type="pct"/>
            <w:vAlign w:val="center"/>
          </w:tcPr>
          <w:p w14:paraId="3947F565">
            <w:pPr>
              <w:keepNext w:val="0"/>
              <w:keepLines w:val="0"/>
              <w:pageBreakBefore w:val="0"/>
              <w:widowControl/>
              <w:kinsoku w:val="0"/>
              <w:wordWrap/>
              <w:overflowPunct/>
              <w:topLinePunct w:val="0"/>
              <w:autoSpaceDE w:val="0"/>
              <w:autoSpaceDN w:val="0"/>
              <w:bidi w:val="0"/>
              <w:adjustRightInd w:val="0"/>
              <w:snapToGrid/>
              <w:spacing w:before="39" w:line="240" w:lineRule="auto"/>
              <w:ind w:left="423" w:right="168" w:hanging="236"/>
              <w:jc w:val="left"/>
              <w:textAlignment w:val="baseline"/>
              <w:rPr>
                <w:rFonts w:hint="eastAsia" w:ascii="宋体" w:hAnsi="宋体" w:eastAsia="宋体" w:cs="宋体"/>
                <w:snapToGrid w:val="0"/>
                <w:color w:val="000000"/>
                <w:spacing w:val="0"/>
                <w:kern w:val="0"/>
                <w:sz w:val="18"/>
                <w:szCs w:val="18"/>
              </w:rPr>
            </w:pPr>
            <w:r>
              <w:rPr>
                <w:rFonts w:hint="eastAsia" w:ascii="宋体" w:hAnsi="宋体" w:eastAsia="宋体" w:cs="宋体"/>
                <w:snapToGrid w:val="0"/>
                <w:color w:val="000000"/>
                <w:spacing w:val="0"/>
                <w:kern w:val="0"/>
                <w:sz w:val="18"/>
                <w:szCs w:val="18"/>
              </w:rPr>
              <w:t>必修课</w:t>
            </w:r>
          </w:p>
        </w:tc>
        <w:tc>
          <w:tcPr>
            <w:tcW w:w="256" w:type="pct"/>
            <w:vAlign w:val="center"/>
          </w:tcPr>
          <w:p w14:paraId="66B84C2B">
            <w:pPr>
              <w:keepNext w:val="0"/>
              <w:keepLines w:val="0"/>
              <w:widowControl/>
              <w:suppressLineNumbers w:val="0"/>
              <w:jc w:val="center"/>
              <w:textAlignment w:val="center"/>
              <w:rPr>
                <w:rFonts w:hint="eastAsia" w:ascii="宋体" w:hAnsi="宋体" w:eastAsia="宋体" w:cs="宋体"/>
                <w:snapToGrid w:val="0"/>
                <w:color w:val="000000"/>
                <w:spacing w:val="0"/>
                <w:kern w:val="0"/>
                <w:sz w:val="18"/>
                <w:szCs w:val="18"/>
              </w:rPr>
            </w:pPr>
            <w:r>
              <w:rPr>
                <w:rFonts w:hint="eastAsia" w:ascii="宋体" w:hAnsi="宋体" w:eastAsia="宋体" w:cs="宋体"/>
                <w:i w:val="0"/>
                <w:iCs w:val="0"/>
                <w:color w:val="000000"/>
                <w:kern w:val="0"/>
                <w:sz w:val="18"/>
                <w:szCs w:val="18"/>
                <w:u w:val="none"/>
                <w:lang w:val="en-US" w:eastAsia="zh-CN" w:bidi="ar"/>
              </w:rPr>
              <w:t>135</w:t>
            </w:r>
          </w:p>
        </w:tc>
        <w:tc>
          <w:tcPr>
            <w:tcW w:w="296" w:type="pct"/>
            <w:vAlign w:val="center"/>
          </w:tcPr>
          <w:p w14:paraId="03FB353F">
            <w:pPr>
              <w:keepNext w:val="0"/>
              <w:keepLines w:val="0"/>
              <w:widowControl/>
              <w:suppressLineNumbers w:val="0"/>
              <w:jc w:val="center"/>
              <w:textAlignment w:val="center"/>
              <w:rPr>
                <w:rFonts w:hint="eastAsia" w:ascii="宋体" w:hAnsi="宋体" w:eastAsia="宋体" w:cs="宋体"/>
                <w:snapToGrid w:val="0"/>
                <w:color w:val="000000"/>
                <w:spacing w:val="0"/>
                <w:kern w:val="0"/>
                <w:sz w:val="18"/>
                <w:szCs w:val="18"/>
              </w:rPr>
            </w:pPr>
            <w:r>
              <w:rPr>
                <w:rFonts w:hint="eastAsia" w:ascii="宋体" w:hAnsi="宋体" w:eastAsia="宋体" w:cs="宋体"/>
                <w:i w:val="0"/>
                <w:iCs w:val="0"/>
                <w:color w:val="000000"/>
                <w:kern w:val="0"/>
                <w:sz w:val="18"/>
                <w:szCs w:val="18"/>
                <w:u w:val="none"/>
                <w:lang w:val="en-US" w:eastAsia="zh-CN" w:bidi="ar"/>
              </w:rPr>
              <w:t>2356</w:t>
            </w:r>
          </w:p>
        </w:tc>
        <w:tc>
          <w:tcPr>
            <w:tcW w:w="589" w:type="pct"/>
            <w:vAlign w:val="center"/>
          </w:tcPr>
          <w:p w14:paraId="0547B4A5">
            <w:pPr>
              <w:keepNext w:val="0"/>
              <w:keepLines w:val="0"/>
              <w:widowControl/>
              <w:suppressLineNumbers w:val="0"/>
              <w:jc w:val="center"/>
              <w:textAlignment w:val="center"/>
              <w:rPr>
                <w:rFonts w:hint="eastAsia" w:ascii="宋体" w:hAnsi="宋体" w:eastAsia="宋体" w:cs="宋体"/>
                <w:snapToGrid w:val="0"/>
                <w:color w:val="000000"/>
                <w:spacing w:val="0"/>
                <w:kern w:val="0"/>
                <w:sz w:val="18"/>
                <w:szCs w:val="18"/>
              </w:rPr>
            </w:pPr>
            <w:r>
              <w:rPr>
                <w:rFonts w:hint="eastAsia" w:ascii="宋体" w:hAnsi="宋体" w:eastAsia="宋体" w:cs="宋体"/>
                <w:i w:val="0"/>
                <w:iCs w:val="0"/>
                <w:color w:val="000000"/>
                <w:kern w:val="0"/>
                <w:sz w:val="18"/>
                <w:szCs w:val="18"/>
                <w:u w:val="none"/>
                <w:lang w:val="en-US" w:eastAsia="zh-CN" w:bidi="ar"/>
              </w:rPr>
              <w:t>90.00%</w:t>
            </w:r>
          </w:p>
        </w:tc>
        <w:tc>
          <w:tcPr>
            <w:tcW w:w="516" w:type="pct"/>
            <w:vAlign w:val="center"/>
          </w:tcPr>
          <w:p w14:paraId="64A92B06">
            <w:pPr>
              <w:keepNext w:val="0"/>
              <w:keepLines w:val="0"/>
              <w:widowControl/>
              <w:suppressLineNumbers w:val="0"/>
              <w:jc w:val="center"/>
              <w:textAlignment w:val="center"/>
              <w:rPr>
                <w:rFonts w:hint="eastAsia" w:ascii="宋体" w:hAnsi="宋体" w:eastAsia="宋体" w:cs="宋体"/>
                <w:snapToGrid w:val="0"/>
                <w:color w:val="000000"/>
                <w:spacing w:val="0"/>
                <w:kern w:val="0"/>
                <w:sz w:val="18"/>
                <w:szCs w:val="18"/>
              </w:rPr>
            </w:pPr>
            <w:r>
              <w:rPr>
                <w:rFonts w:hint="eastAsia" w:ascii="宋体" w:hAnsi="宋体" w:eastAsia="宋体" w:cs="宋体"/>
                <w:i w:val="0"/>
                <w:iCs w:val="0"/>
                <w:color w:val="000000"/>
                <w:kern w:val="0"/>
                <w:sz w:val="18"/>
                <w:szCs w:val="18"/>
                <w:u w:val="none"/>
                <w:lang w:val="en-US" w:eastAsia="zh-CN" w:bidi="ar"/>
              </w:rPr>
              <w:t>90.76%</w:t>
            </w:r>
          </w:p>
        </w:tc>
      </w:tr>
      <w:tr w14:paraId="3FD20A4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4" w:hRule="atLeast"/>
        </w:trPr>
        <w:tc>
          <w:tcPr>
            <w:tcW w:w="1024" w:type="pct"/>
            <w:vAlign w:val="center"/>
          </w:tcPr>
          <w:p w14:paraId="29A29CD4">
            <w:pPr>
              <w:keepNext w:val="0"/>
              <w:keepLines w:val="0"/>
              <w:pageBreakBefore w:val="0"/>
              <w:widowControl/>
              <w:kinsoku w:val="0"/>
              <w:wordWrap/>
              <w:overflowPunct/>
              <w:topLinePunct w:val="0"/>
              <w:autoSpaceDE w:val="0"/>
              <w:autoSpaceDN w:val="0"/>
              <w:bidi w:val="0"/>
              <w:adjustRightInd w:val="0"/>
              <w:snapToGrid/>
              <w:spacing w:before="39" w:line="240" w:lineRule="auto"/>
              <w:ind w:left="423" w:right="168" w:hanging="236"/>
              <w:jc w:val="left"/>
              <w:textAlignment w:val="baseline"/>
              <w:rPr>
                <w:rFonts w:hint="eastAsia" w:ascii="宋体" w:hAnsi="宋体" w:eastAsia="宋体" w:cs="宋体"/>
                <w:snapToGrid w:val="0"/>
                <w:color w:val="000000"/>
                <w:spacing w:val="0"/>
                <w:kern w:val="0"/>
                <w:sz w:val="18"/>
                <w:szCs w:val="18"/>
              </w:rPr>
            </w:pPr>
            <w:r>
              <w:rPr>
                <w:rFonts w:hint="eastAsia" w:ascii="宋体" w:hAnsi="宋体" w:eastAsia="宋体" w:cs="宋体"/>
                <w:snapToGrid w:val="0"/>
                <w:color w:val="000000"/>
                <w:spacing w:val="0"/>
                <w:kern w:val="0"/>
                <w:sz w:val="18"/>
                <w:szCs w:val="18"/>
              </w:rPr>
              <w:t>通识选修课</w:t>
            </w:r>
          </w:p>
        </w:tc>
        <w:tc>
          <w:tcPr>
            <w:tcW w:w="256" w:type="pct"/>
            <w:vAlign w:val="center"/>
          </w:tcPr>
          <w:p w14:paraId="57E15847">
            <w:pPr>
              <w:keepNext w:val="0"/>
              <w:keepLines w:val="0"/>
              <w:widowControl/>
              <w:suppressLineNumbers w:val="0"/>
              <w:jc w:val="center"/>
              <w:textAlignment w:val="center"/>
              <w:rPr>
                <w:rFonts w:hint="eastAsia" w:ascii="宋体" w:hAnsi="宋体" w:eastAsia="宋体" w:cs="宋体"/>
                <w:snapToGrid w:val="0"/>
                <w:color w:val="000000"/>
                <w:spacing w:val="0"/>
                <w:kern w:val="0"/>
                <w:sz w:val="18"/>
                <w:szCs w:val="18"/>
              </w:rPr>
            </w:pPr>
            <w:r>
              <w:rPr>
                <w:rFonts w:hint="eastAsia" w:ascii="宋体" w:hAnsi="宋体" w:eastAsia="宋体" w:cs="宋体"/>
                <w:i w:val="0"/>
                <w:iCs w:val="0"/>
                <w:color w:val="000000"/>
                <w:kern w:val="0"/>
                <w:sz w:val="18"/>
                <w:szCs w:val="18"/>
                <w:u w:val="none"/>
                <w:lang w:val="en-US" w:eastAsia="zh-CN" w:bidi="ar"/>
              </w:rPr>
              <w:t>5</w:t>
            </w:r>
          </w:p>
        </w:tc>
        <w:tc>
          <w:tcPr>
            <w:tcW w:w="295" w:type="pct"/>
            <w:vAlign w:val="center"/>
          </w:tcPr>
          <w:p w14:paraId="06DB1FD1">
            <w:pPr>
              <w:keepNext w:val="0"/>
              <w:keepLines w:val="0"/>
              <w:widowControl/>
              <w:suppressLineNumbers w:val="0"/>
              <w:jc w:val="center"/>
              <w:textAlignment w:val="center"/>
              <w:rPr>
                <w:rFonts w:hint="eastAsia" w:ascii="宋体" w:hAnsi="宋体" w:eastAsia="宋体" w:cs="宋体"/>
                <w:snapToGrid w:val="0"/>
                <w:color w:val="000000"/>
                <w:spacing w:val="0"/>
                <w:kern w:val="0"/>
                <w:sz w:val="18"/>
                <w:szCs w:val="18"/>
              </w:rPr>
            </w:pPr>
            <w:r>
              <w:rPr>
                <w:rFonts w:hint="eastAsia" w:ascii="宋体" w:hAnsi="宋体" w:eastAsia="宋体" w:cs="宋体"/>
                <w:i w:val="0"/>
                <w:iCs w:val="0"/>
                <w:color w:val="000000"/>
                <w:kern w:val="0"/>
                <w:sz w:val="18"/>
                <w:szCs w:val="18"/>
                <w:u w:val="none"/>
                <w:lang w:val="en-US" w:eastAsia="zh-CN" w:bidi="ar"/>
              </w:rPr>
              <w:t>80</w:t>
            </w:r>
          </w:p>
        </w:tc>
        <w:tc>
          <w:tcPr>
            <w:tcW w:w="516" w:type="pct"/>
            <w:vAlign w:val="center"/>
          </w:tcPr>
          <w:p w14:paraId="66CD54BF">
            <w:pPr>
              <w:keepNext w:val="0"/>
              <w:keepLines w:val="0"/>
              <w:widowControl/>
              <w:suppressLineNumbers w:val="0"/>
              <w:jc w:val="center"/>
              <w:textAlignment w:val="center"/>
              <w:rPr>
                <w:rFonts w:hint="eastAsia" w:ascii="宋体" w:hAnsi="宋体" w:eastAsia="宋体" w:cs="宋体"/>
                <w:snapToGrid w:val="0"/>
                <w:color w:val="000000"/>
                <w:spacing w:val="0"/>
                <w:kern w:val="0"/>
                <w:sz w:val="18"/>
                <w:szCs w:val="18"/>
              </w:rPr>
            </w:pPr>
            <w:r>
              <w:rPr>
                <w:rFonts w:hint="eastAsia" w:ascii="宋体" w:hAnsi="宋体" w:eastAsia="宋体" w:cs="宋体"/>
                <w:i w:val="0"/>
                <w:iCs w:val="0"/>
                <w:color w:val="000000"/>
                <w:kern w:val="0"/>
                <w:sz w:val="18"/>
                <w:szCs w:val="18"/>
                <w:u w:val="none"/>
                <w:lang w:val="en-US" w:eastAsia="zh-CN" w:bidi="ar"/>
              </w:rPr>
              <w:t>3.33%</w:t>
            </w:r>
          </w:p>
        </w:tc>
        <w:tc>
          <w:tcPr>
            <w:tcW w:w="516" w:type="pct"/>
            <w:vAlign w:val="center"/>
          </w:tcPr>
          <w:p w14:paraId="5FB7446B">
            <w:pPr>
              <w:keepNext w:val="0"/>
              <w:keepLines w:val="0"/>
              <w:widowControl/>
              <w:suppressLineNumbers w:val="0"/>
              <w:jc w:val="center"/>
              <w:textAlignment w:val="center"/>
              <w:rPr>
                <w:rFonts w:hint="eastAsia" w:ascii="宋体" w:hAnsi="宋体" w:eastAsia="宋体" w:cs="宋体"/>
                <w:snapToGrid w:val="0"/>
                <w:color w:val="000000"/>
                <w:spacing w:val="0"/>
                <w:kern w:val="0"/>
                <w:sz w:val="18"/>
                <w:szCs w:val="18"/>
              </w:rPr>
            </w:pPr>
            <w:r>
              <w:rPr>
                <w:rFonts w:hint="eastAsia" w:ascii="宋体" w:hAnsi="宋体" w:eastAsia="宋体" w:cs="宋体"/>
                <w:i w:val="0"/>
                <w:iCs w:val="0"/>
                <w:color w:val="000000"/>
                <w:kern w:val="0"/>
                <w:sz w:val="18"/>
                <w:szCs w:val="18"/>
                <w:u w:val="none"/>
                <w:lang w:val="en-US" w:eastAsia="zh-CN" w:bidi="ar"/>
              </w:rPr>
              <w:t>3.08%</w:t>
            </w:r>
          </w:p>
        </w:tc>
        <w:tc>
          <w:tcPr>
            <w:tcW w:w="730" w:type="pct"/>
            <w:vAlign w:val="center"/>
          </w:tcPr>
          <w:p w14:paraId="0F554C6F">
            <w:pPr>
              <w:keepNext w:val="0"/>
              <w:keepLines w:val="0"/>
              <w:pageBreakBefore w:val="0"/>
              <w:widowControl/>
              <w:kinsoku w:val="0"/>
              <w:wordWrap/>
              <w:overflowPunct/>
              <w:topLinePunct w:val="0"/>
              <w:autoSpaceDE w:val="0"/>
              <w:autoSpaceDN w:val="0"/>
              <w:bidi w:val="0"/>
              <w:adjustRightInd w:val="0"/>
              <w:snapToGrid/>
              <w:spacing w:before="39" w:line="240" w:lineRule="auto"/>
              <w:ind w:left="423" w:right="168" w:hanging="236"/>
              <w:jc w:val="left"/>
              <w:textAlignment w:val="baseline"/>
              <w:rPr>
                <w:rFonts w:hint="eastAsia" w:ascii="宋体" w:hAnsi="宋体" w:eastAsia="宋体" w:cs="宋体"/>
                <w:snapToGrid w:val="0"/>
                <w:color w:val="000000"/>
                <w:spacing w:val="0"/>
                <w:kern w:val="0"/>
                <w:sz w:val="18"/>
                <w:szCs w:val="18"/>
              </w:rPr>
            </w:pPr>
            <w:r>
              <w:rPr>
                <w:rFonts w:hint="eastAsia" w:ascii="宋体" w:hAnsi="宋体" w:eastAsia="宋体" w:cs="宋体"/>
                <w:snapToGrid w:val="0"/>
                <w:color w:val="000000"/>
                <w:spacing w:val="0"/>
                <w:kern w:val="0"/>
                <w:sz w:val="18"/>
                <w:szCs w:val="18"/>
              </w:rPr>
              <w:t>选修课</w:t>
            </w:r>
          </w:p>
        </w:tc>
        <w:tc>
          <w:tcPr>
            <w:tcW w:w="256" w:type="pct"/>
            <w:vAlign w:val="center"/>
          </w:tcPr>
          <w:p w14:paraId="00026335">
            <w:pPr>
              <w:keepNext w:val="0"/>
              <w:keepLines w:val="0"/>
              <w:widowControl/>
              <w:suppressLineNumbers w:val="0"/>
              <w:jc w:val="center"/>
              <w:textAlignment w:val="center"/>
              <w:rPr>
                <w:rFonts w:hint="eastAsia" w:ascii="宋体" w:hAnsi="宋体" w:eastAsia="宋体" w:cs="宋体"/>
                <w:snapToGrid w:val="0"/>
                <w:color w:val="000000"/>
                <w:spacing w:val="0"/>
                <w:kern w:val="0"/>
                <w:sz w:val="18"/>
                <w:szCs w:val="18"/>
              </w:rPr>
            </w:pPr>
            <w:r>
              <w:rPr>
                <w:rFonts w:hint="eastAsia" w:ascii="宋体" w:hAnsi="宋体" w:eastAsia="宋体" w:cs="宋体"/>
                <w:i w:val="0"/>
                <w:iCs w:val="0"/>
                <w:color w:val="000000"/>
                <w:kern w:val="0"/>
                <w:sz w:val="18"/>
                <w:szCs w:val="18"/>
                <w:u w:val="none"/>
                <w:lang w:val="en-US" w:eastAsia="zh-CN" w:bidi="ar"/>
              </w:rPr>
              <w:t>15</w:t>
            </w:r>
          </w:p>
        </w:tc>
        <w:tc>
          <w:tcPr>
            <w:tcW w:w="296" w:type="pct"/>
            <w:vAlign w:val="center"/>
          </w:tcPr>
          <w:p w14:paraId="4AD65AC1">
            <w:pPr>
              <w:keepNext w:val="0"/>
              <w:keepLines w:val="0"/>
              <w:widowControl/>
              <w:suppressLineNumbers w:val="0"/>
              <w:jc w:val="center"/>
              <w:textAlignment w:val="center"/>
              <w:rPr>
                <w:rFonts w:hint="eastAsia" w:ascii="宋体" w:hAnsi="宋体" w:eastAsia="宋体" w:cs="宋体"/>
                <w:snapToGrid w:val="0"/>
                <w:color w:val="000000"/>
                <w:spacing w:val="0"/>
                <w:kern w:val="0"/>
                <w:sz w:val="18"/>
                <w:szCs w:val="18"/>
              </w:rPr>
            </w:pPr>
            <w:r>
              <w:rPr>
                <w:rFonts w:hint="eastAsia" w:ascii="宋体" w:hAnsi="宋体" w:eastAsia="宋体" w:cs="宋体"/>
                <w:i w:val="0"/>
                <w:iCs w:val="0"/>
                <w:color w:val="000000"/>
                <w:kern w:val="0"/>
                <w:sz w:val="18"/>
                <w:szCs w:val="18"/>
                <w:u w:val="none"/>
                <w:lang w:val="en-US" w:eastAsia="zh-CN" w:bidi="ar"/>
              </w:rPr>
              <w:t>240</w:t>
            </w:r>
          </w:p>
        </w:tc>
        <w:tc>
          <w:tcPr>
            <w:tcW w:w="589" w:type="pct"/>
            <w:vAlign w:val="center"/>
          </w:tcPr>
          <w:p w14:paraId="0764B422">
            <w:pPr>
              <w:keepNext w:val="0"/>
              <w:keepLines w:val="0"/>
              <w:widowControl/>
              <w:suppressLineNumbers w:val="0"/>
              <w:jc w:val="center"/>
              <w:textAlignment w:val="center"/>
              <w:rPr>
                <w:rFonts w:hint="eastAsia" w:ascii="宋体" w:hAnsi="宋体" w:eastAsia="宋体" w:cs="宋体"/>
                <w:snapToGrid w:val="0"/>
                <w:color w:val="000000"/>
                <w:spacing w:val="0"/>
                <w:kern w:val="0"/>
                <w:sz w:val="18"/>
                <w:szCs w:val="18"/>
              </w:rPr>
            </w:pPr>
            <w:r>
              <w:rPr>
                <w:rFonts w:hint="eastAsia" w:ascii="宋体" w:hAnsi="宋体" w:eastAsia="宋体" w:cs="宋体"/>
                <w:i w:val="0"/>
                <w:iCs w:val="0"/>
                <w:color w:val="000000"/>
                <w:kern w:val="0"/>
                <w:sz w:val="18"/>
                <w:szCs w:val="18"/>
                <w:u w:val="none"/>
                <w:lang w:val="en-US" w:eastAsia="zh-CN" w:bidi="ar"/>
              </w:rPr>
              <w:t>10.00%</w:t>
            </w:r>
          </w:p>
        </w:tc>
        <w:tc>
          <w:tcPr>
            <w:tcW w:w="516" w:type="pct"/>
            <w:vAlign w:val="center"/>
          </w:tcPr>
          <w:p w14:paraId="75E1F36C">
            <w:pPr>
              <w:keepNext w:val="0"/>
              <w:keepLines w:val="0"/>
              <w:widowControl/>
              <w:suppressLineNumbers w:val="0"/>
              <w:jc w:val="center"/>
              <w:textAlignment w:val="center"/>
              <w:rPr>
                <w:rFonts w:hint="eastAsia" w:ascii="宋体" w:hAnsi="宋体" w:eastAsia="宋体" w:cs="宋体"/>
                <w:snapToGrid w:val="0"/>
                <w:color w:val="000000"/>
                <w:spacing w:val="0"/>
                <w:kern w:val="0"/>
                <w:sz w:val="18"/>
                <w:szCs w:val="18"/>
              </w:rPr>
            </w:pPr>
            <w:r>
              <w:rPr>
                <w:rFonts w:hint="eastAsia" w:ascii="宋体" w:hAnsi="宋体" w:eastAsia="宋体" w:cs="宋体"/>
                <w:i w:val="0"/>
                <w:iCs w:val="0"/>
                <w:color w:val="000000"/>
                <w:kern w:val="0"/>
                <w:sz w:val="18"/>
                <w:szCs w:val="18"/>
                <w:u w:val="none"/>
                <w:lang w:val="en-US" w:eastAsia="zh-CN" w:bidi="ar"/>
              </w:rPr>
              <w:t>9.24%</w:t>
            </w:r>
          </w:p>
        </w:tc>
      </w:tr>
      <w:tr w14:paraId="2690281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4" w:hRule="atLeast"/>
        </w:trPr>
        <w:tc>
          <w:tcPr>
            <w:tcW w:w="1024" w:type="pct"/>
            <w:vAlign w:val="center"/>
          </w:tcPr>
          <w:p w14:paraId="398AD894">
            <w:pPr>
              <w:keepNext w:val="0"/>
              <w:keepLines w:val="0"/>
              <w:pageBreakBefore w:val="0"/>
              <w:widowControl/>
              <w:kinsoku w:val="0"/>
              <w:wordWrap/>
              <w:overflowPunct/>
              <w:topLinePunct w:val="0"/>
              <w:autoSpaceDE w:val="0"/>
              <w:autoSpaceDN w:val="0"/>
              <w:bidi w:val="0"/>
              <w:adjustRightInd w:val="0"/>
              <w:snapToGrid/>
              <w:spacing w:before="39" w:line="240" w:lineRule="auto"/>
              <w:ind w:left="423" w:right="168" w:hanging="236"/>
              <w:jc w:val="left"/>
              <w:textAlignment w:val="baseline"/>
              <w:rPr>
                <w:rFonts w:hint="eastAsia" w:ascii="宋体" w:hAnsi="宋体" w:eastAsia="宋体" w:cs="宋体"/>
                <w:snapToGrid w:val="0"/>
                <w:color w:val="000000"/>
                <w:spacing w:val="0"/>
                <w:kern w:val="0"/>
                <w:sz w:val="18"/>
                <w:szCs w:val="18"/>
              </w:rPr>
            </w:pPr>
            <w:r>
              <w:rPr>
                <w:rFonts w:hint="eastAsia" w:ascii="宋体" w:hAnsi="宋体" w:eastAsia="宋体" w:cs="宋体"/>
                <w:snapToGrid w:val="0"/>
                <w:color w:val="000000"/>
                <w:spacing w:val="0"/>
                <w:kern w:val="0"/>
                <w:sz w:val="18"/>
                <w:szCs w:val="18"/>
                <w:lang w:val="en-US" w:eastAsia="zh-CN"/>
              </w:rPr>
              <w:t>专业通识</w:t>
            </w:r>
            <w:r>
              <w:rPr>
                <w:rFonts w:hint="eastAsia" w:ascii="宋体" w:hAnsi="宋体" w:eastAsia="宋体" w:cs="宋体"/>
                <w:snapToGrid w:val="0"/>
                <w:color w:val="000000"/>
                <w:spacing w:val="0"/>
                <w:kern w:val="0"/>
                <w:sz w:val="18"/>
                <w:szCs w:val="18"/>
              </w:rPr>
              <w:t>课</w:t>
            </w:r>
          </w:p>
        </w:tc>
        <w:tc>
          <w:tcPr>
            <w:tcW w:w="256" w:type="pct"/>
            <w:vAlign w:val="center"/>
          </w:tcPr>
          <w:p w14:paraId="2DFEF140">
            <w:pPr>
              <w:keepNext w:val="0"/>
              <w:keepLines w:val="0"/>
              <w:widowControl/>
              <w:suppressLineNumbers w:val="0"/>
              <w:jc w:val="center"/>
              <w:textAlignment w:val="center"/>
              <w:rPr>
                <w:rFonts w:hint="eastAsia" w:ascii="宋体" w:hAnsi="宋体" w:eastAsia="宋体" w:cs="宋体"/>
                <w:snapToGrid w:val="0"/>
                <w:color w:val="000000"/>
                <w:spacing w:val="0"/>
                <w:kern w:val="0"/>
                <w:sz w:val="18"/>
                <w:szCs w:val="18"/>
              </w:rPr>
            </w:pPr>
            <w:r>
              <w:rPr>
                <w:rFonts w:hint="eastAsia" w:ascii="宋体" w:hAnsi="宋体" w:eastAsia="宋体" w:cs="宋体"/>
                <w:i w:val="0"/>
                <w:iCs w:val="0"/>
                <w:color w:val="000000"/>
                <w:kern w:val="0"/>
                <w:sz w:val="18"/>
                <w:szCs w:val="18"/>
                <w:u w:val="none"/>
                <w:lang w:val="en-US" w:eastAsia="zh-CN" w:bidi="ar"/>
              </w:rPr>
              <w:t>6</w:t>
            </w:r>
          </w:p>
        </w:tc>
        <w:tc>
          <w:tcPr>
            <w:tcW w:w="295" w:type="pct"/>
            <w:vAlign w:val="center"/>
          </w:tcPr>
          <w:p w14:paraId="7C1488BA">
            <w:pPr>
              <w:keepNext w:val="0"/>
              <w:keepLines w:val="0"/>
              <w:widowControl/>
              <w:suppressLineNumbers w:val="0"/>
              <w:jc w:val="center"/>
              <w:textAlignment w:val="center"/>
              <w:rPr>
                <w:rFonts w:hint="eastAsia" w:ascii="宋体" w:hAnsi="宋体" w:eastAsia="宋体" w:cs="宋体"/>
                <w:snapToGrid w:val="0"/>
                <w:color w:val="000000"/>
                <w:spacing w:val="0"/>
                <w:kern w:val="0"/>
                <w:sz w:val="18"/>
                <w:szCs w:val="18"/>
              </w:rPr>
            </w:pPr>
            <w:r>
              <w:rPr>
                <w:rFonts w:hint="eastAsia" w:ascii="宋体" w:hAnsi="宋体" w:eastAsia="宋体" w:cs="宋体"/>
                <w:i w:val="0"/>
                <w:iCs w:val="0"/>
                <w:color w:val="000000"/>
                <w:kern w:val="0"/>
                <w:sz w:val="18"/>
                <w:szCs w:val="18"/>
                <w:u w:val="none"/>
                <w:lang w:val="en-US" w:eastAsia="zh-CN" w:bidi="ar"/>
              </w:rPr>
              <w:t>96</w:t>
            </w:r>
          </w:p>
        </w:tc>
        <w:tc>
          <w:tcPr>
            <w:tcW w:w="516" w:type="pct"/>
            <w:vAlign w:val="center"/>
          </w:tcPr>
          <w:p w14:paraId="13638D33">
            <w:pPr>
              <w:keepNext w:val="0"/>
              <w:keepLines w:val="0"/>
              <w:widowControl/>
              <w:suppressLineNumbers w:val="0"/>
              <w:jc w:val="center"/>
              <w:textAlignment w:val="center"/>
              <w:rPr>
                <w:rFonts w:hint="eastAsia" w:ascii="宋体" w:hAnsi="宋体" w:eastAsia="宋体" w:cs="宋体"/>
                <w:snapToGrid w:val="0"/>
                <w:color w:val="000000"/>
                <w:spacing w:val="0"/>
                <w:kern w:val="0"/>
                <w:sz w:val="18"/>
                <w:szCs w:val="18"/>
              </w:rPr>
            </w:pPr>
            <w:r>
              <w:rPr>
                <w:rFonts w:hint="eastAsia" w:ascii="宋体" w:hAnsi="宋体" w:eastAsia="宋体" w:cs="宋体"/>
                <w:i w:val="0"/>
                <w:iCs w:val="0"/>
                <w:color w:val="000000"/>
                <w:kern w:val="0"/>
                <w:sz w:val="18"/>
                <w:szCs w:val="18"/>
                <w:u w:val="none"/>
                <w:lang w:val="en-US" w:eastAsia="zh-CN" w:bidi="ar"/>
              </w:rPr>
              <w:t>4.00%</w:t>
            </w:r>
          </w:p>
        </w:tc>
        <w:tc>
          <w:tcPr>
            <w:tcW w:w="516" w:type="pct"/>
            <w:vAlign w:val="center"/>
          </w:tcPr>
          <w:p w14:paraId="44B0D70F">
            <w:pPr>
              <w:keepNext w:val="0"/>
              <w:keepLines w:val="0"/>
              <w:widowControl/>
              <w:suppressLineNumbers w:val="0"/>
              <w:jc w:val="center"/>
              <w:textAlignment w:val="center"/>
              <w:rPr>
                <w:rFonts w:hint="eastAsia" w:ascii="宋体" w:hAnsi="宋体" w:eastAsia="宋体" w:cs="宋体"/>
                <w:snapToGrid w:val="0"/>
                <w:color w:val="000000"/>
                <w:spacing w:val="0"/>
                <w:kern w:val="0"/>
                <w:sz w:val="18"/>
                <w:szCs w:val="18"/>
              </w:rPr>
            </w:pPr>
            <w:r>
              <w:rPr>
                <w:rFonts w:hint="eastAsia" w:ascii="宋体" w:hAnsi="宋体" w:eastAsia="宋体" w:cs="宋体"/>
                <w:i w:val="0"/>
                <w:iCs w:val="0"/>
                <w:color w:val="000000"/>
                <w:kern w:val="0"/>
                <w:sz w:val="18"/>
                <w:szCs w:val="18"/>
                <w:u w:val="none"/>
                <w:lang w:val="en-US" w:eastAsia="zh-CN" w:bidi="ar"/>
              </w:rPr>
              <w:t>3.70%</w:t>
            </w:r>
          </w:p>
        </w:tc>
        <w:tc>
          <w:tcPr>
            <w:tcW w:w="730" w:type="pct"/>
            <w:vAlign w:val="center"/>
          </w:tcPr>
          <w:p w14:paraId="5D23D5A4">
            <w:pPr>
              <w:keepNext w:val="0"/>
              <w:keepLines w:val="0"/>
              <w:pageBreakBefore w:val="0"/>
              <w:widowControl/>
              <w:kinsoku w:val="0"/>
              <w:wordWrap/>
              <w:overflowPunct/>
              <w:topLinePunct w:val="0"/>
              <w:autoSpaceDE w:val="0"/>
              <w:autoSpaceDN w:val="0"/>
              <w:bidi w:val="0"/>
              <w:adjustRightInd w:val="0"/>
              <w:snapToGrid/>
              <w:spacing w:before="39" w:line="240" w:lineRule="auto"/>
              <w:ind w:left="423" w:right="168" w:hanging="236"/>
              <w:jc w:val="center"/>
              <w:textAlignment w:val="baseline"/>
              <w:rPr>
                <w:rFonts w:hint="eastAsia" w:ascii="宋体" w:hAnsi="宋体" w:eastAsia="宋体" w:cs="宋体"/>
                <w:snapToGrid w:val="0"/>
                <w:color w:val="000000"/>
                <w:spacing w:val="0"/>
                <w:kern w:val="0"/>
                <w:sz w:val="18"/>
                <w:szCs w:val="18"/>
              </w:rPr>
            </w:pPr>
            <w:r>
              <w:rPr>
                <w:rFonts w:hint="eastAsia" w:ascii="宋体" w:hAnsi="宋体" w:eastAsia="宋体" w:cs="宋体"/>
                <w:snapToGrid w:val="0"/>
                <w:color w:val="000000"/>
                <w:spacing w:val="0"/>
                <w:kern w:val="0"/>
                <w:sz w:val="18"/>
                <w:szCs w:val="18"/>
              </w:rPr>
              <w:t>小计</w:t>
            </w:r>
          </w:p>
        </w:tc>
        <w:tc>
          <w:tcPr>
            <w:tcW w:w="256" w:type="pct"/>
            <w:vAlign w:val="center"/>
          </w:tcPr>
          <w:p w14:paraId="4DB22630">
            <w:pPr>
              <w:keepNext w:val="0"/>
              <w:keepLines w:val="0"/>
              <w:widowControl/>
              <w:suppressLineNumbers w:val="0"/>
              <w:jc w:val="center"/>
              <w:textAlignment w:val="center"/>
              <w:rPr>
                <w:rFonts w:hint="eastAsia" w:ascii="宋体" w:hAnsi="宋体" w:eastAsia="宋体" w:cs="宋体"/>
                <w:snapToGrid w:val="0"/>
                <w:color w:val="000000"/>
                <w:spacing w:val="0"/>
                <w:kern w:val="0"/>
                <w:sz w:val="18"/>
                <w:szCs w:val="18"/>
              </w:rPr>
            </w:pPr>
            <w:r>
              <w:rPr>
                <w:rFonts w:hint="eastAsia" w:ascii="宋体" w:hAnsi="宋体" w:eastAsia="宋体" w:cs="宋体"/>
                <w:i w:val="0"/>
                <w:iCs w:val="0"/>
                <w:color w:val="000000"/>
                <w:kern w:val="0"/>
                <w:sz w:val="18"/>
                <w:szCs w:val="18"/>
                <w:u w:val="none"/>
                <w:lang w:val="en-US" w:eastAsia="zh-CN" w:bidi="ar"/>
              </w:rPr>
              <w:t>150</w:t>
            </w:r>
          </w:p>
        </w:tc>
        <w:tc>
          <w:tcPr>
            <w:tcW w:w="296" w:type="pct"/>
            <w:vAlign w:val="center"/>
          </w:tcPr>
          <w:p w14:paraId="1F5FC0BE">
            <w:pPr>
              <w:keepNext w:val="0"/>
              <w:keepLines w:val="0"/>
              <w:widowControl/>
              <w:suppressLineNumbers w:val="0"/>
              <w:jc w:val="center"/>
              <w:textAlignment w:val="center"/>
              <w:rPr>
                <w:rFonts w:hint="eastAsia" w:ascii="宋体" w:hAnsi="宋体" w:eastAsia="宋体" w:cs="宋体"/>
                <w:snapToGrid w:val="0"/>
                <w:color w:val="000000"/>
                <w:spacing w:val="0"/>
                <w:kern w:val="0"/>
                <w:sz w:val="18"/>
                <w:szCs w:val="18"/>
              </w:rPr>
            </w:pPr>
            <w:r>
              <w:rPr>
                <w:rFonts w:hint="eastAsia" w:ascii="宋体" w:hAnsi="宋体" w:eastAsia="宋体" w:cs="宋体"/>
                <w:i w:val="0"/>
                <w:iCs w:val="0"/>
                <w:color w:val="000000"/>
                <w:kern w:val="0"/>
                <w:sz w:val="18"/>
                <w:szCs w:val="18"/>
                <w:u w:val="none"/>
                <w:lang w:val="en-US" w:eastAsia="zh-CN" w:bidi="ar"/>
              </w:rPr>
              <w:t>2596</w:t>
            </w:r>
          </w:p>
        </w:tc>
        <w:tc>
          <w:tcPr>
            <w:tcW w:w="589" w:type="pct"/>
            <w:vAlign w:val="center"/>
          </w:tcPr>
          <w:p w14:paraId="6F8CFF94">
            <w:pPr>
              <w:keepNext w:val="0"/>
              <w:keepLines w:val="0"/>
              <w:widowControl/>
              <w:suppressLineNumbers w:val="0"/>
              <w:jc w:val="center"/>
              <w:textAlignment w:val="center"/>
              <w:rPr>
                <w:rFonts w:hint="eastAsia" w:ascii="宋体" w:hAnsi="宋体" w:eastAsia="宋体" w:cs="宋体"/>
                <w:snapToGrid w:val="0"/>
                <w:color w:val="000000"/>
                <w:spacing w:val="0"/>
                <w:kern w:val="0"/>
                <w:sz w:val="18"/>
                <w:szCs w:val="18"/>
              </w:rPr>
            </w:pPr>
            <w:r>
              <w:rPr>
                <w:rFonts w:hint="eastAsia" w:ascii="宋体" w:hAnsi="宋体" w:eastAsia="宋体" w:cs="宋体"/>
                <w:i w:val="0"/>
                <w:iCs w:val="0"/>
                <w:color w:val="000000"/>
                <w:kern w:val="0"/>
                <w:sz w:val="18"/>
                <w:szCs w:val="18"/>
                <w:u w:val="none"/>
                <w:lang w:val="en-US" w:eastAsia="zh-CN" w:bidi="ar"/>
              </w:rPr>
              <w:t>100.00%</w:t>
            </w:r>
          </w:p>
        </w:tc>
        <w:tc>
          <w:tcPr>
            <w:tcW w:w="516" w:type="pct"/>
            <w:vAlign w:val="center"/>
          </w:tcPr>
          <w:p w14:paraId="17A085D6">
            <w:pPr>
              <w:keepNext w:val="0"/>
              <w:keepLines w:val="0"/>
              <w:widowControl/>
              <w:suppressLineNumbers w:val="0"/>
              <w:jc w:val="center"/>
              <w:textAlignment w:val="center"/>
              <w:rPr>
                <w:rFonts w:hint="eastAsia" w:ascii="宋体" w:hAnsi="宋体" w:eastAsia="宋体" w:cs="宋体"/>
                <w:snapToGrid w:val="0"/>
                <w:color w:val="000000"/>
                <w:spacing w:val="0"/>
                <w:kern w:val="0"/>
                <w:sz w:val="18"/>
                <w:szCs w:val="18"/>
              </w:rPr>
            </w:pPr>
            <w:r>
              <w:rPr>
                <w:rFonts w:hint="eastAsia" w:ascii="宋体" w:hAnsi="宋体" w:eastAsia="宋体" w:cs="宋体"/>
                <w:i w:val="0"/>
                <w:iCs w:val="0"/>
                <w:color w:val="000000"/>
                <w:kern w:val="0"/>
                <w:sz w:val="18"/>
                <w:szCs w:val="18"/>
                <w:u w:val="none"/>
                <w:lang w:val="en-US" w:eastAsia="zh-CN" w:bidi="ar"/>
              </w:rPr>
              <w:t>100.00%</w:t>
            </w:r>
          </w:p>
        </w:tc>
      </w:tr>
      <w:tr w14:paraId="644682C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4" w:hRule="atLeast"/>
        </w:trPr>
        <w:tc>
          <w:tcPr>
            <w:tcW w:w="1024" w:type="pct"/>
            <w:vAlign w:val="center"/>
          </w:tcPr>
          <w:p w14:paraId="3ADF225A">
            <w:pPr>
              <w:keepNext w:val="0"/>
              <w:keepLines w:val="0"/>
              <w:pageBreakBefore w:val="0"/>
              <w:widowControl/>
              <w:kinsoku w:val="0"/>
              <w:wordWrap/>
              <w:overflowPunct/>
              <w:topLinePunct w:val="0"/>
              <w:autoSpaceDE w:val="0"/>
              <w:autoSpaceDN w:val="0"/>
              <w:bidi w:val="0"/>
              <w:adjustRightInd w:val="0"/>
              <w:snapToGrid/>
              <w:spacing w:before="39" w:line="240" w:lineRule="auto"/>
              <w:ind w:left="423" w:right="168" w:hanging="236"/>
              <w:jc w:val="left"/>
              <w:textAlignment w:val="baseline"/>
              <w:rPr>
                <w:rFonts w:hint="eastAsia" w:ascii="宋体" w:hAnsi="宋体" w:eastAsia="宋体" w:cs="宋体"/>
                <w:snapToGrid w:val="0"/>
                <w:color w:val="000000"/>
                <w:spacing w:val="0"/>
                <w:kern w:val="0"/>
                <w:sz w:val="18"/>
                <w:szCs w:val="18"/>
              </w:rPr>
            </w:pPr>
            <w:r>
              <w:rPr>
                <w:rFonts w:hint="eastAsia" w:ascii="宋体" w:hAnsi="宋体" w:eastAsia="宋体" w:cs="宋体"/>
                <w:snapToGrid w:val="0"/>
                <w:color w:val="000000"/>
                <w:spacing w:val="0"/>
                <w:kern w:val="0"/>
                <w:sz w:val="18"/>
                <w:szCs w:val="18"/>
              </w:rPr>
              <w:t>专业基础课</w:t>
            </w:r>
          </w:p>
        </w:tc>
        <w:tc>
          <w:tcPr>
            <w:tcW w:w="256" w:type="pct"/>
            <w:vAlign w:val="center"/>
          </w:tcPr>
          <w:p w14:paraId="6F40A235">
            <w:pPr>
              <w:keepNext w:val="0"/>
              <w:keepLines w:val="0"/>
              <w:widowControl/>
              <w:suppressLineNumbers w:val="0"/>
              <w:jc w:val="center"/>
              <w:textAlignment w:val="center"/>
              <w:rPr>
                <w:rFonts w:hint="eastAsia" w:ascii="宋体" w:hAnsi="宋体" w:eastAsia="宋体" w:cs="宋体"/>
                <w:snapToGrid w:val="0"/>
                <w:color w:val="000000"/>
                <w:spacing w:val="0"/>
                <w:kern w:val="0"/>
                <w:sz w:val="18"/>
                <w:szCs w:val="18"/>
              </w:rPr>
            </w:pPr>
            <w:r>
              <w:rPr>
                <w:rFonts w:hint="eastAsia" w:ascii="宋体" w:hAnsi="宋体" w:eastAsia="宋体" w:cs="宋体"/>
                <w:i w:val="0"/>
                <w:iCs w:val="0"/>
                <w:color w:val="000000"/>
                <w:kern w:val="0"/>
                <w:sz w:val="18"/>
                <w:szCs w:val="18"/>
                <w:u w:val="none"/>
                <w:lang w:val="en-US" w:eastAsia="zh-CN" w:bidi="ar"/>
              </w:rPr>
              <w:t>14</w:t>
            </w:r>
          </w:p>
        </w:tc>
        <w:tc>
          <w:tcPr>
            <w:tcW w:w="295" w:type="pct"/>
            <w:vAlign w:val="center"/>
          </w:tcPr>
          <w:p w14:paraId="663DA436">
            <w:pPr>
              <w:keepNext w:val="0"/>
              <w:keepLines w:val="0"/>
              <w:widowControl/>
              <w:suppressLineNumbers w:val="0"/>
              <w:jc w:val="center"/>
              <w:textAlignment w:val="center"/>
              <w:rPr>
                <w:rFonts w:hint="eastAsia" w:ascii="宋体" w:hAnsi="宋体" w:eastAsia="宋体" w:cs="宋体"/>
                <w:snapToGrid w:val="0"/>
                <w:color w:val="000000"/>
                <w:spacing w:val="0"/>
                <w:kern w:val="0"/>
                <w:sz w:val="18"/>
                <w:szCs w:val="18"/>
              </w:rPr>
            </w:pPr>
            <w:r>
              <w:rPr>
                <w:rFonts w:hint="eastAsia" w:ascii="宋体" w:hAnsi="宋体" w:eastAsia="宋体" w:cs="宋体"/>
                <w:i w:val="0"/>
                <w:iCs w:val="0"/>
                <w:color w:val="000000"/>
                <w:kern w:val="0"/>
                <w:sz w:val="18"/>
                <w:szCs w:val="18"/>
                <w:u w:val="none"/>
                <w:lang w:val="en-US" w:eastAsia="zh-CN" w:bidi="ar"/>
              </w:rPr>
              <w:t>224</w:t>
            </w:r>
          </w:p>
        </w:tc>
        <w:tc>
          <w:tcPr>
            <w:tcW w:w="516" w:type="pct"/>
            <w:vAlign w:val="center"/>
          </w:tcPr>
          <w:p w14:paraId="03F2E482">
            <w:pPr>
              <w:keepNext w:val="0"/>
              <w:keepLines w:val="0"/>
              <w:widowControl/>
              <w:suppressLineNumbers w:val="0"/>
              <w:jc w:val="center"/>
              <w:textAlignment w:val="center"/>
              <w:rPr>
                <w:rFonts w:hint="eastAsia" w:ascii="宋体" w:hAnsi="宋体" w:eastAsia="宋体" w:cs="宋体"/>
                <w:snapToGrid w:val="0"/>
                <w:color w:val="000000"/>
                <w:spacing w:val="0"/>
                <w:kern w:val="0"/>
                <w:sz w:val="18"/>
                <w:szCs w:val="18"/>
              </w:rPr>
            </w:pPr>
            <w:r>
              <w:rPr>
                <w:rFonts w:hint="eastAsia" w:ascii="宋体" w:hAnsi="宋体" w:eastAsia="宋体" w:cs="宋体"/>
                <w:i w:val="0"/>
                <w:iCs w:val="0"/>
                <w:color w:val="000000"/>
                <w:kern w:val="0"/>
                <w:sz w:val="18"/>
                <w:szCs w:val="18"/>
                <w:u w:val="none"/>
                <w:lang w:val="en-US" w:eastAsia="zh-CN" w:bidi="ar"/>
              </w:rPr>
              <w:t>9.33%</w:t>
            </w:r>
          </w:p>
        </w:tc>
        <w:tc>
          <w:tcPr>
            <w:tcW w:w="516" w:type="pct"/>
            <w:vAlign w:val="center"/>
          </w:tcPr>
          <w:p w14:paraId="5CBD56F5">
            <w:pPr>
              <w:keepNext w:val="0"/>
              <w:keepLines w:val="0"/>
              <w:widowControl/>
              <w:suppressLineNumbers w:val="0"/>
              <w:jc w:val="center"/>
              <w:textAlignment w:val="center"/>
              <w:rPr>
                <w:rFonts w:hint="eastAsia" w:ascii="宋体" w:hAnsi="宋体" w:eastAsia="宋体" w:cs="宋体"/>
                <w:snapToGrid w:val="0"/>
                <w:color w:val="000000"/>
                <w:spacing w:val="0"/>
                <w:kern w:val="0"/>
                <w:sz w:val="18"/>
                <w:szCs w:val="18"/>
              </w:rPr>
            </w:pPr>
            <w:r>
              <w:rPr>
                <w:rFonts w:hint="eastAsia" w:ascii="宋体" w:hAnsi="宋体" w:eastAsia="宋体" w:cs="宋体"/>
                <w:i w:val="0"/>
                <w:iCs w:val="0"/>
                <w:color w:val="000000"/>
                <w:kern w:val="0"/>
                <w:sz w:val="18"/>
                <w:szCs w:val="18"/>
                <w:u w:val="none"/>
                <w:lang w:val="en-US" w:eastAsia="zh-CN" w:bidi="ar"/>
              </w:rPr>
              <w:t>8.63%</w:t>
            </w:r>
          </w:p>
        </w:tc>
        <w:tc>
          <w:tcPr>
            <w:tcW w:w="730" w:type="pct"/>
            <w:vAlign w:val="center"/>
          </w:tcPr>
          <w:p w14:paraId="4336DDB6">
            <w:pPr>
              <w:keepNext w:val="0"/>
              <w:keepLines w:val="0"/>
              <w:pageBreakBefore w:val="0"/>
              <w:widowControl/>
              <w:kinsoku w:val="0"/>
              <w:wordWrap/>
              <w:overflowPunct/>
              <w:topLinePunct w:val="0"/>
              <w:autoSpaceDE w:val="0"/>
              <w:autoSpaceDN w:val="0"/>
              <w:bidi w:val="0"/>
              <w:adjustRightInd w:val="0"/>
              <w:snapToGrid/>
              <w:spacing w:line="240" w:lineRule="auto"/>
              <w:ind w:right="0"/>
              <w:jc w:val="center"/>
              <w:textAlignment w:val="baseline"/>
              <w:rPr>
                <w:rFonts w:hint="eastAsia" w:ascii="宋体" w:hAnsi="宋体" w:eastAsia="宋体" w:cs="宋体"/>
                <w:snapToGrid w:val="0"/>
                <w:color w:val="000000"/>
                <w:spacing w:val="0"/>
                <w:kern w:val="0"/>
                <w:sz w:val="18"/>
                <w:szCs w:val="18"/>
              </w:rPr>
            </w:pPr>
            <w:r>
              <w:rPr>
                <w:rFonts w:hint="eastAsia" w:ascii="宋体" w:hAnsi="宋体" w:eastAsia="宋体" w:cs="宋体"/>
                <w:snapToGrid w:val="0"/>
                <w:color w:val="000000"/>
                <w:spacing w:val="0"/>
                <w:kern w:val="0"/>
                <w:sz w:val="18"/>
                <w:szCs w:val="18"/>
              </w:rPr>
              <w:t>理论学时</w:t>
            </w:r>
          </w:p>
        </w:tc>
        <w:tc>
          <w:tcPr>
            <w:tcW w:w="256" w:type="pct"/>
            <w:vAlign w:val="center"/>
          </w:tcPr>
          <w:p w14:paraId="5EC318B2">
            <w:pPr>
              <w:keepNext w:val="0"/>
              <w:keepLines w:val="0"/>
              <w:widowControl/>
              <w:suppressLineNumbers w:val="0"/>
              <w:jc w:val="center"/>
              <w:textAlignment w:val="center"/>
              <w:rPr>
                <w:rFonts w:hint="eastAsia" w:ascii="宋体" w:hAnsi="宋体" w:eastAsia="宋体" w:cs="宋体"/>
                <w:snapToGrid w:val="0"/>
                <w:color w:val="000000"/>
                <w:spacing w:val="0"/>
                <w:kern w:val="0"/>
                <w:sz w:val="18"/>
                <w:szCs w:val="18"/>
              </w:rPr>
            </w:pPr>
            <w:r>
              <w:rPr>
                <w:rFonts w:hint="eastAsia" w:ascii="宋体" w:hAnsi="宋体" w:eastAsia="宋体" w:cs="宋体"/>
                <w:i w:val="0"/>
                <w:iCs w:val="0"/>
                <w:color w:val="000000"/>
                <w:kern w:val="0"/>
                <w:sz w:val="18"/>
                <w:szCs w:val="18"/>
                <w:u w:val="none"/>
                <w:lang w:val="en-US" w:eastAsia="zh-CN" w:bidi="ar"/>
              </w:rPr>
              <w:t>--</w:t>
            </w:r>
          </w:p>
        </w:tc>
        <w:tc>
          <w:tcPr>
            <w:tcW w:w="296" w:type="pct"/>
            <w:vAlign w:val="center"/>
          </w:tcPr>
          <w:p w14:paraId="28CAD0A0">
            <w:pPr>
              <w:keepNext w:val="0"/>
              <w:keepLines w:val="0"/>
              <w:widowControl/>
              <w:suppressLineNumbers w:val="0"/>
              <w:jc w:val="center"/>
              <w:textAlignment w:val="center"/>
              <w:rPr>
                <w:rFonts w:hint="eastAsia" w:ascii="宋体" w:hAnsi="宋体" w:eastAsia="宋体" w:cs="宋体"/>
                <w:snapToGrid w:val="0"/>
                <w:color w:val="000000"/>
                <w:spacing w:val="0"/>
                <w:kern w:val="0"/>
                <w:sz w:val="18"/>
                <w:szCs w:val="18"/>
              </w:rPr>
            </w:pPr>
            <w:r>
              <w:rPr>
                <w:rFonts w:hint="eastAsia" w:ascii="宋体" w:hAnsi="宋体" w:eastAsia="宋体" w:cs="宋体"/>
                <w:i w:val="0"/>
                <w:iCs w:val="0"/>
                <w:color w:val="000000"/>
                <w:kern w:val="0"/>
                <w:sz w:val="18"/>
                <w:szCs w:val="18"/>
                <w:u w:val="none"/>
                <w:lang w:val="en-US" w:eastAsia="zh-CN" w:bidi="ar"/>
              </w:rPr>
              <w:t>1162</w:t>
            </w:r>
          </w:p>
        </w:tc>
        <w:tc>
          <w:tcPr>
            <w:tcW w:w="589" w:type="pct"/>
            <w:vAlign w:val="center"/>
          </w:tcPr>
          <w:p w14:paraId="30607C1B">
            <w:pPr>
              <w:keepNext w:val="0"/>
              <w:keepLines w:val="0"/>
              <w:widowControl/>
              <w:suppressLineNumbers w:val="0"/>
              <w:jc w:val="center"/>
              <w:textAlignment w:val="center"/>
              <w:rPr>
                <w:rFonts w:hint="eastAsia" w:ascii="宋体" w:hAnsi="宋体" w:eastAsia="宋体" w:cs="宋体"/>
                <w:snapToGrid w:val="0"/>
                <w:color w:val="000000"/>
                <w:spacing w:val="0"/>
                <w:kern w:val="0"/>
                <w:sz w:val="18"/>
                <w:szCs w:val="18"/>
              </w:rPr>
            </w:pPr>
            <w:r>
              <w:rPr>
                <w:rFonts w:hint="eastAsia" w:ascii="宋体" w:hAnsi="宋体" w:eastAsia="宋体" w:cs="宋体"/>
                <w:i w:val="0"/>
                <w:iCs w:val="0"/>
                <w:color w:val="000000"/>
                <w:kern w:val="0"/>
                <w:sz w:val="18"/>
                <w:szCs w:val="18"/>
                <w:u w:val="none"/>
                <w:lang w:val="en-US" w:eastAsia="zh-CN" w:bidi="ar"/>
              </w:rPr>
              <w:t>--</w:t>
            </w:r>
          </w:p>
        </w:tc>
        <w:tc>
          <w:tcPr>
            <w:tcW w:w="516" w:type="pct"/>
            <w:vAlign w:val="center"/>
          </w:tcPr>
          <w:p w14:paraId="4B5FDE0D">
            <w:pPr>
              <w:keepNext w:val="0"/>
              <w:keepLines w:val="0"/>
              <w:widowControl/>
              <w:suppressLineNumbers w:val="0"/>
              <w:jc w:val="center"/>
              <w:textAlignment w:val="center"/>
              <w:rPr>
                <w:rFonts w:hint="eastAsia" w:ascii="宋体" w:hAnsi="宋体" w:eastAsia="宋体" w:cs="宋体"/>
                <w:snapToGrid w:val="0"/>
                <w:color w:val="000000"/>
                <w:spacing w:val="0"/>
                <w:kern w:val="0"/>
                <w:sz w:val="18"/>
                <w:szCs w:val="18"/>
              </w:rPr>
            </w:pPr>
            <w:r>
              <w:rPr>
                <w:rFonts w:hint="eastAsia" w:ascii="宋体" w:hAnsi="宋体" w:eastAsia="宋体" w:cs="宋体"/>
                <w:i w:val="0"/>
                <w:iCs w:val="0"/>
                <w:color w:val="000000"/>
                <w:kern w:val="0"/>
                <w:sz w:val="18"/>
                <w:szCs w:val="18"/>
                <w:u w:val="none"/>
                <w:lang w:val="en-US" w:eastAsia="zh-CN" w:bidi="ar"/>
              </w:rPr>
              <w:t>44.76%</w:t>
            </w:r>
          </w:p>
        </w:tc>
      </w:tr>
      <w:tr w14:paraId="0EF8AFB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4" w:hRule="atLeast"/>
        </w:trPr>
        <w:tc>
          <w:tcPr>
            <w:tcW w:w="1024" w:type="pct"/>
            <w:vAlign w:val="center"/>
          </w:tcPr>
          <w:p w14:paraId="5A3D135E">
            <w:pPr>
              <w:keepNext w:val="0"/>
              <w:keepLines w:val="0"/>
              <w:pageBreakBefore w:val="0"/>
              <w:widowControl/>
              <w:kinsoku w:val="0"/>
              <w:wordWrap/>
              <w:overflowPunct/>
              <w:topLinePunct w:val="0"/>
              <w:autoSpaceDE w:val="0"/>
              <w:autoSpaceDN w:val="0"/>
              <w:bidi w:val="0"/>
              <w:adjustRightInd w:val="0"/>
              <w:snapToGrid/>
              <w:spacing w:before="39" w:line="240" w:lineRule="auto"/>
              <w:ind w:left="423" w:right="168" w:hanging="236"/>
              <w:jc w:val="left"/>
              <w:textAlignment w:val="baseline"/>
              <w:rPr>
                <w:rFonts w:hint="eastAsia" w:ascii="宋体" w:hAnsi="宋体" w:eastAsia="宋体" w:cs="宋体"/>
                <w:snapToGrid w:val="0"/>
                <w:color w:val="000000"/>
                <w:spacing w:val="0"/>
                <w:kern w:val="0"/>
                <w:sz w:val="18"/>
                <w:szCs w:val="18"/>
              </w:rPr>
            </w:pPr>
            <w:r>
              <w:rPr>
                <w:rFonts w:hint="eastAsia" w:ascii="宋体" w:hAnsi="宋体" w:eastAsia="宋体" w:cs="宋体"/>
                <w:snapToGrid w:val="0"/>
                <w:color w:val="000000"/>
                <w:spacing w:val="0"/>
                <w:kern w:val="0"/>
                <w:sz w:val="18"/>
                <w:szCs w:val="18"/>
              </w:rPr>
              <w:t>专业核心课</w:t>
            </w:r>
          </w:p>
        </w:tc>
        <w:tc>
          <w:tcPr>
            <w:tcW w:w="256" w:type="pct"/>
            <w:vAlign w:val="center"/>
          </w:tcPr>
          <w:p w14:paraId="03534F83">
            <w:pPr>
              <w:keepNext w:val="0"/>
              <w:keepLines w:val="0"/>
              <w:widowControl/>
              <w:suppressLineNumbers w:val="0"/>
              <w:jc w:val="center"/>
              <w:textAlignment w:val="center"/>
              <w:rPr>
                <w:rFonts w:hint="eastAsia" w:ascii="宋体" w:hAnsi="宋体" w:eastAsia="宋体" w:cs="宋体"/>
                <w:snapToGrid w:val="0"/>
                <w:color w:val="000000"/>
                <w:spacing w:val="0"/>
                <w:kern w:val="0"/>
                <w:sz w:val="18"/>
                <w:szCs w:val="18"/>
              </w:rPr>
            </w:pPr>
            <w:r>
              <w:rPr>
                <w:rFonts w:hint="eastAsia" w:ascii="宋体" w:hAnsi="宋体" w:eastAsia="宋体" w:cs="宋体"/>
                <w:i w:val="0"/>
                <w:iCs w:val="0"/>
                <w:color w:val="000000"/>
                <w:kern w:val="0"/>
                <w:sz w:val="18"/>
                <w:szCs w:val="18"/>
                <w:u w:val="none"/>
                <w:lang w:val="en-US" w:eastAsia="zh-CN" w:bidi="ar"/>
              </w:rPr>
              <w:t>30</w:t>
            </w:r>
          </w:p>
        </w:tc>
        <w:tc>
          <w:tcPr>
            <w:tcW w:w="295" w:type="pct"/>
            <w:vAlign w:val="center"/>
          </w:tcPr>
          <w:p w14:paraId="0135585B">
            <w:pPr>
              <w:keepNext w:val="0"/>
              <w:keepLines w:val="0"/>
              <w:widowControl/>
              <w:suppressLineNumbers w:val="0"/>
              <w:jc w:val="center"/>
              <w:textAlignment w:val="center"/>
              <w:rPr>
                <w:rFonts w:hint="eastAsia" w:ascii="宋体" w:hAnsi="宋体" w:eastAsia="宋体" w:cs="宋体"/>
                <w:snapToGrid w:val="0"/>
                <w:color w:val="000000"/>
                <w:spacing w:val="0"/>
                <w:kern w:val="0"/>
                <w:sz w:val="18"/>
                <w:szCs w:val="18"/>
              </w:rPr>
            </w:pPr>
            <w:r>
              <w:rPr>
                <w:rFonts w:hint="eastAsia" w:ascii="宋体" w:hAnsi="宋体" w:eastAsia="宋体" w:cs="宋体"/>
                <w:i w:val="0"/>
                <w:iCs w:val="0"/>
                <w:color w:val="000000"/>
                <w:kern w:val="0"/>
                <w:sz w:val="18"/>
                <w:szCs w:val="18"/>
                <w:u w:val="none"/>
                <w:lang w:val="en-US" w:eastAsia="zh-CN" w:bidi="ar"/>
              </w:rPr>
              <w:t>480</w:t>
            </w:r>
          </w:p>
        </w:tc>
        <w:tc>
          <w:tcPr>
            <w:tcW w:w="516" w:type="pct"/>
            <w:vAlign w:val="center"/>
          </w:tcPr>
          <w:p w14:paraId="42E060F2">
            <w:pPr>
              <w:keepNext w:val="0"/>
              <w:keepLines w:val="0"/>
              <w:widowControl/>
              <w:suppressLineNumbers w:val="0"/>
              <w:jc w:val="center"/>
              <w:textAlignment w:val="center"/>
              <w:rPr>
                <w:rFonts w:hint="eastAsia" w:ascii="宋体" w:hAnsi="宋体" w:eastAsia="宋体" w:cs="宋体"/>
                <w:snapToGrid w:val="0"/>
                <w:color w:val="000000"/>
                <w:spacing w:val="0"/>
                <w:kern w:val="0"/>
                <w:sz w:val="18"/>
                <w:szCs w:val="18"/>
              </w:rPr>
            </w:pPr>
            <w:r>
              <w:rPr>
                <w:rFonts w:hint="eastAsia" w:ascii="宋体" w:hAnsi="宋体" w:eastAsia="宋体" w:cs="宋体"/>
                <w:i w:val="0"/>
                <w:iCs w:val="0"/>
                <w:color w:val="000000"/>
                <w:kern w:val="0"/>
                <w:sz w:val="18"/>
                <w:szCs w:val="18"/>
                <w:u w:val="none"/>
                <w:lang w:val="en-US" w:eastAsia="zh-CN" w:bidi="ar"/>
              </w:rPr>
              <w:t>20.00%</w:t>
            </w:r>
          </w:p>
        </w:tc>
        <w:tc>
          <w:tcPr>
            <w:tcW w:w="516" w:type="pct"/>
            <w:vAlign w:val="center"/>
          </w:tcPr>
          <w:p w14:paraId="70E9B985">
            <w:pPr>
              <w:keepNext w:val="0"/>
              <w:keepLines w:val="0"/>
              <w:widowControl/>
              <w:suppressLineNumbers w:val="0"/>
              <w:jc w:val="center"/>
              <w:textAlignment w:val="center"/>
              <w:rPr>
                <w:rFonts w:hint="eastAsia" w:ascii="宋体" w:hAnsi="宋体" w:eastAsia="宋体" w:cs="宋体"/>
                <w:snapToGrid w:val="0"/>
                <w:color w:val="000000"/>
                <w:spacing w:val="0"/>
                <w:kern w:val="0"/>
                <w:sz w:val="18"/>
                <w:szCs w:val="18"/>
              </w:rPr>
            </w:pPr>
            <w:r>
              <w:rPr>
                <w:rFonts w:hint="eastAsia" w:ascii="宋体" w:hAnsi="宋体" w:eastAsia="宋体" w:cs="宋体"/>
                <w:i w:val="0"/>
                <w:iCs w:val="0"/>
                <w:color w:val="000000"/>
                <w:kern w:val="0"/>
                <w:sz w:val="18"/>
                <w:szCs w:val="18"/>
                <w:u w:val="none"/>
                <w:lang w:val="en-US" w:eastAsia="zh-CN" w:bidi="ar"/>
              </w:rPr>
              <w:t>18.49%</w:t>
            </w:r>
          </w:p>
        </w:tc>
        <w:tc>
          <w:tcPr>
            <w:tcW w:w="730" w:type="pct"/>
            <w:vAlign w:val="center"/>
          </w:tcPr>
          <w:p w14:paraId="2FFA5BEF">
            <w:pPr>
              <w:keepNext w:val="0"/>
              <w:keepLines w:val="0"/>
              <w:pageBreakBefore w:val="0"/>
              <w:widowControl/>
              <w:kinsoku w:val="0"/>
              <w:wordWrap/>
              <w:overflowPunct/>
              <w:topLinePunct w:val="0"/>
              <w:autoSpaceDE w:val="0"/>
              <w:autoSpaceDN w:val="0"/>
              <w:bidi w:val="0"/>
              <w:adjustRightInd w:val="0"/>
              <w:snapToGrid/>
              <w:spacing w:line="240" w:lineRule="auto"/>
              <w:ind w:right="0"/>
              <w:jc w:val="center"/>
              <w:textAlignment w:val="baseline"/>
              <w:rPr>
                <w:rFonts w:hint="eastAsia" w:ascii="宋体" w:hAnsi="宋体" w:eastAsia="宋体" w:cs="宋体"/>
                <w:snapToGrid w:val="0"/>
                <w:color w:val="000000"/>
                <w:spacing w:val="0"/>
                <w:kern w:val="0"/>
                <w:sz w:val="18"/>
                <w:szCs w:val="18"/>
              </w:rPr>
            </w:pPr>
            <w:r>
              <w:rPr>
                <w:rFonts w:hint="eastAsia" w:ascii="宋体" w:hAnsi="宋体" w:eastAsia="宋体" w:cs="宋体"/>
                <w:snapToGrid w:val="0"/>
                <w:color w:val="000000"/>
                <w:spacing w:val="0"/>
                <w:kern w:val="0"/>
                <w:sz w:val="18"/>
                <w:szCs w:val="18"/>
              </w:rPr>
              <w:t>实践学时</w:t>
            </w:r>
          </w:p>
        </w:tc>
        <w:tc>
          <w:tcPr>
            <w:tcW w:w="256" w:type="pct"/>
            <w:vAlign w:val="center"/>
          </w:tcPr>
          <w:p w14:paraId="63432083">
            <w:pPr>
              <w:keepNext w:val="0"/>
              <w:keepLines w:val="0"/>
              <w:widowControl/>
              <w:suppressLineNumbers w:val="0"/>
              <w:jc w:val="center"/>
              <w:textAlignment w:val="center"/>
              <w:rPr>
                <w:rFonts w:hint="eastAsia" w:ascii="宋体" w:hAnsi="宋体" w:eastAsia="宋体" w:cs="宋体"/>
                <w:snapToGrid w:val="0"/>
                <w:color w:val="000000"/>
                <w:spacing w:val="0"/>
                <w:kern w:val="0"/>
                <w:sz w:val="18"/>
                <w:szCs w:val="18"/>
              </w:rPr>
            </w:pPr>
            <w:r>
              <w:rPr>
                <w:rFonts w:hint="eastAsia" w:ascii="宋体" w:hAnsi="宋体" w:eastAsia="宋体" w:cs="宋体"/>
                <w:i w:val="0"/>
                <w:iCs w:val="0"/>
                <w:color w:val="000000"/>
                <w:kern w:val="0"/>
                <w:sz w:val="18"/>
                <w:szCs w:val="18"/>
                <w:u w:val="none"/>
                <w:lang w:val="en-US" w:eastAsia="zh-CN" w:bidi="ar"/>
              </w:rPr>
              <w:t>--</w:t>
            </w:r>
          </w:p>
        </w:tc>
        <w:tc>
          <w:tcPr>
            <w:tcW w:w="296" w:type="pct"/>
            <w:vAlign w:val="center"/>
          </w:tcPr>
          <w:p w14:paraId="55321406">
            <w:pPr>
              <w:keepNext w:val="0"/>
              <w:keepLines w:val="0"/>
              <w:widowControl/>
              <w:suppressLineNumbers w:val="0"/>
              <w:jc w:val="center"/>
              <w:textAlignment w:val="center"/>
              <w:rPr>
                <w:rFonts w:hint="eastAsia" w:ascii="宋体" w:hAnsi="宋体" w:eastAsia="宋体" w:cs="宋体"/>
                <w:snapToGrid w:val="0"/>
                <w:color w:val="000000"/>
                <w:spacing w:val="0"/>
                <w:kern w:val="0"/>
                <w:sz w:val="18"/>
                <w:szCs w:val="18"/>
              </w:rPr>
            </w:pPr>
            <w:r>
              <w:rPr>
                <w:rFonts w:hint="eastAsia" w:ascii="宋体" w:hAnsi="宋体" w:eastAsia="宋体" w:cs="宋体"/>
                <w:i w:val="0"/>
                <w:iCs w:val="0"/>
                <w:color w:val="000000"/>
                <w:kern w:val="0"/>
                <w:sz w:val="18"/>
                <w:szCs w:val="18"/>
                <w:u w:val="none"/>
                <w:lang w:val="en-US" w:eastAsia="zh-CN" w:bidi="ar"/>
              </w:rPr>
              <w:t>1434</w:t>
            </w:r>
          </w:p>
        </w:tc>
        <w:tc>
          <w:tcPr>
            <w:tcW w:w="589" w:type="pct"/>
            <w:vAlign w:val="center"/>
          </w:tcPr>
          <w:p w14:paraId="73E04426">
            <w:pPr>
              <w:keepNext w:val="0"/>
              <w:keepLines w:val="0"/>
              <w:widowControl/>
              <w:suppressLineNumbers w:val="0"/>
              <w:jc w:val="center"/>
              <w:textAlignment w:val="center"/>
              <w:rPr>
                <w:rFonts w:hint="eastAsia" w:ascii="宋体" w:hAnsi="宋体" w:eastAsia="宋体" w:cs="宋体"/>
                <w:snapToGrid w:val="0"/>
                <w:color w:val="000000"/>
                <w:spacing w:val="0"/>
                <w:kern w:val="0"/>
                <w:sz w:val="18"/>
                <w:szCs w:val="18"/>
              </w:rPr>
            </w:pPr>
            <w:r>
              <w:rPr>
                <w:rFonts w:hint="eastAsia" w:ascii="宋体" w:hAnsi="宋体" w:eastAsia="宋体" w:cs="宋体"/>
                <w:i w:val="0"/>
                <w:iCs w:val="0"/>
                <w:color w:val="000000"/>
                <w:kern w:val="0"/>
                <w:sz w:val="18"/>
                <w:szCs w:val="18"/>
                <w:u w:val="none"/>
                <w:lang w:val="en-US" w:eastAsia="zh-CN" w:bidi="ar"/>
              </w:rPr>
              <w:t>--</w:t>
            </w:r>
          </w:p>
        </w:tc>
        <w:tc>
          <w:tcPr>
            <w:tcW w:w="516" w:type="pct"/>
            <w:vAlign w:val="center"/>
          </w:tcPr>
          <w:p w14:paraId="4259AD62">
            <w:pPr>
              <w:keepNext w:val="0"/>
              <w:keepLines w:val="0"/>
              <w:widowControl/>
              <w:suppressLineNumbers w:val="0"/>
              <w:jc w:val="center"/>
              <w:textAlignment w:val="center"/>
              <w:rPr>
                <w:rFonts w:hint="eastAsia" w:ascii="宋体" w:hAnsi="宋体" w:eastAsia="宋体" w:cs="宋体"/>
                <w:snapToGrid w:val="0"/>
                <w:color w:val="000000"/>
                <w:spacing w:val="0"/>
                <w:kern w:val="0"/>
                <w:sz w:val="18"/>
                <w:szCs w:val="18"/>
              </w:rPr>
            </w:pPr>
            <w:r>
              <w:rPr>
                <w:rFonts w:hint="eastAsia" w:ascii="宋体" w:hAnsi="宋体" w:eastAsia="宋体" w:cs="宋体"/>
                <w:i w:val="0"/>
                <w:iCs w:val="0"/>
                <w:color w:val="000000"/>
                <w:kern w:val="0"/>
                <w:sz w:val="18"/>
                <w:szCs w:val="18"/>
                <w:u w:val="none"/>
                <w:lang w:val="en-US" w:eastAsia="zh-CN" w:bidi="ar"/>
              </w:rPr>
              <w:t>55.24%</w:t>
            </w:r>
          </w:p>
        </w:tc>
      </w:tr>
      <w:tr w14:paraId="388F73C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4" w:hRule="atLeast"/>
        </w:trPr>
        <w:tc>
          <w:tcPr>
            <w:tcW w:w="1024" w:type="pct"/>
            <w:vAlign w:val="center"/>
          </w:tcPr>
          <w:p w14:paraId="0480D7EB">
            <w:pPr>
              <w:keepNext w:val="0"/>
              <w:keepLines w:val="0"/>
              <w:pageBreakBefore w:val="0"/>
              <w:widowControl/>
              <w:kinsoku w:val="0"/>
              <w:wordWrap/>
              <w:overflowPunct/>
              <w:topLinePunct w:val="0"/>
              <w:autoSpaceDE w:val="0"/>
              <w:autoSpaceDN w:val="0"/>
              <w:bidi w:val="0"/>
              <w:adjustRightInd w:val="0"/>
              <w:snapToGrid/>
              <w:spacing w:before="39" w:line="240" w:lineRule="auto"/>
              <w:ind w:left="423" w:right="168" w:hanging="236"/>
              <w:jc w:val="left"/>
              <w:textAlignment w:val="baseline"/>
              <w:rPr>
                <w:rFonts w:hint="eastAsia" w:ascii="宋体" w:hAnsi="宋体" w:eastAsia="宋体" w:cs="宋体"/>
                <w:snapToGrid w:val="0"/>
                <w:color w:val="000000"/>
                <w:spacing w:val="0"/>
                <w:kern w:val="0"/>
                <w:sz w:val="18"/>
                <w:szCs w:val="18"/>
                <w:lang w:val="en-US" w:eastAsia="zh-CN"/>
              </w:rPr>
            </w:pPr>
            <w:r>
              <w:rPr>
                <w:rFonts w:hint="eastAsia" w:ascii="宋体" w:hAnsi="宋体" w:eastAsia="宋体" w:cs="宋体"/>
                <w:snapToGrid w:val="0"/>
                <w:color w:val="000000"/>
                <w:spacing w:val="0"/>
                <w:kern w:val="0"/>
                <w:sz w:val="18"/>
                <w:szCs w:val="18"/>
                <w:lang w:val="en-US" w:eastAsia="zh-CN"/>
              </w:rPr>
              <w:t>专业拓展课</w:t>
            </w:r>
          </w:p>
        </w:tc>
        <w:tc>
          <w:tcPr>
            <w:tcW w:w="256" w:type="pct"/>
            <w:vAlign w:val="center"/>
          </w:tcPr>
          <w:p w14:paraId="1E9EAC21">
            <w:pPr>
              <w:keepNext w:val="0"/>
              <w:keepLines w:val="0"/>
              <w:widowControl/>
              <w:suppressLineNumbers w:val="0"/>
              <w:jc w:val="center"/>
              <w:textAlignment w:val="center"/>
              <w:rPr>
                <w:rFonts w:hint="eastAsia" w:ascii="宋体" w:hAnsi="宋体" w:eastAsia="宋体" w:cs="宋体"/>
                <w:snapToGrid w:val="0"/>
                <w:color w:val="000000"/>
                <w:spacing w:val="0"/>
                <w:kern w:val="0"/>
                <w:sz w:val="18"/>
                <w:szCs w:val="18"/>
              </w:rPr>
            </w:pPr>
            <w:r>
              <w:rPr>
                <w:rFonts w:hint="eastAsia" w:ascii="宋体" w:hAnsi="宋体" w:eastAsia="宋体" w:cs="宋体"/>
                <w:i w:val="0"/>
                <w:iCs w:val="0"/>
                <w:color w:val="000000"/>
                <w:kern w:val="0"/>
                <w:sz w:val="18"/>
                <w:szCs w:val="18"/>
                <w:u w:val="none"/>
                <w:lang w:val="en-US" w:eastAsia="zh-CN" w:bidi="ar"/>
              </w:rPr>
              <w:t>10</w:t>
            </w:r>
          </w:p>
        </w:tc>
        <w:tc>
          <w:tcPr>
            <w:tcW w:w="295" w:type="pct"/>
            <w:vAlign w:val="center"/>
          </w:tcPr>
          <w:p w14:paraId="073D3816">
            <w:pPr>
              <w:keepNext w:val="0"/>
              <w:keepLines w:val="0"/>
              <w:widowControl/>
              <w:suppressLineNumbers w:val="0"/>
              <w:jc w:val="center"/>
              <w:textAlignment w:val="center"/>
              <w:rPr>
                <w:rFonts w:hint="eastAsia" w:ascii="宋体" w:hAnsi="宋体" w:eastAsia="宋体" w:cs="宋体"/>
                <w:snapToGrid w:val="0"/>
                <w:color w:val="000000"/>
                <w:spacing w:val="0"/>
                <w:kern w:val="0"/>
                <w:sz w:val="18"/>
                <w:szCs w:val="18"/>
              </w:rPr>
            </w:pPr>
            <w:r>
              <w:rPr>
                <w:rFonts w:hint="eastAsia" w:ascii="宋体" w:hAnsi="宋体" w:eastAsia="宋体" w:cs="宋体"/>
                <w:i w:val="0"/>
                <w:iCs w:val="0"/>
                <w:color w:val="000000"/>
                <w:kern w:val="0"/>
                <w:sz w:val="18"/>
                <w:szCs w:val="18"/>
                <w:u w:val="none"/>
                <w:lang w:val="en-US" w:eastAsia="zh-CN" w:bidi="ar"/>
              </w:rPr>
              <w:t>160</w:t>
            </w:r>
          </w:p>
        </w:tc>
        <w:tc>
          <w:tcPr>
            <w:tcW w:w="516" w:type="pct"/>
            <w:vAlign w:val="center"/>
          </w:tcPr>
          <w:p w14:paraId="22F517E6">
            <w:pPr>
              <w:keepNext w:val="0"/>
              <w:keepLines w:val="0"/>
              <w:widowControl/>
              <w:suppressLineNumbers w:val="0"/>
              <w:jc w:val="center"/>
              <w:textAlignment w:val="center"/>
              <w:rPr>
                <w:rFonts w:hint="eastAsia" w:ascii="宋体" w:hAnsi="宋体" w:eastAsia="宋体" w:cs="宋体"/>
                <w:snapToGrid w:val="0"/>
                <w:color w:val="000000"/>
                <w:spacing w:val="0"/>
                <w:kern w:val="0"/>
                <w:sz w:val="18"/>
                <w:szCs w:val="18"/>
              </w:rPr>
            </w:pPr>
            <w:r>
              <w:rPr>
                <w:rFonts w:hint="eastAsia" w:ascii="宋体" w:hAnsi="宋体" w:eastAsia="宋体" w:cs="宋体"/>
                <w:i w:val="0"/>
                <w:iCs w:val="0"/>
                <w:color w:val="000000"/>
                <w:kern w:val="0"/>
                <w:sz w:val="18"/>
                <w:szCs w:val="18"/>
                <w:u w:val="none"/>
                <w:lang w:val="en-US" w:eastAsia="zh-CN" w:bidi="ar"/>
              </w:rPr>
              <w:t>6.67%</w:t>
            </w:r>
          </w:p>
        </w:tc>
        <w:tc>
          <w:tcPr>
            <w:tcW w:w="516" w:type="pct"/>
            <w:vAlign w:val="center"/>
          </w:tcPr>
          <w:p w14:paraId="34073CA0">
            <w:pPr>
              <w:keepNext w:val="0"/>
              <w:keepLines w:val="0"/>
              <w:widowControl/>
              <w:suppressLineNumbers w:val="0"/>
              <w:jc w:val="center"/>
              <w:textAlignment w:val="center"/>
              <w:rPr>
                <w:rFonts w:hint="eastAsia" w:ascii="宋体" w:hAnsi="宋体" w:eastAsia="宋体" w:cs="宋体"/>
                <w:snapToGrid w:val="0"/>
                <w:color w:val="000000"/>
                <w:spacing w:val="0"/>
                <w:kern w:val="0"/>
                <w:sz w:val="18"/>
                <w:szCs w:val="18"/>
              </w:rPr>
            </w:pPr>
            <w:r>
              <w:rPr>
                <w:rFonts w:hint="eastAsia" w:ascii="宋体" w:hAnsi="宋体" w:eastAsia="宋体" w:cs="宋体"/>
                <w:i w:val="0"/>
                <w:iCs w:val="0"/>
                <w:color w:val="000000"/>
                <w:kern w:val="0"/>
                <w:sz w:val="18"/>
                <w:szCs w:val="18"/>
                <w:u w:val="none"/>
                <w:lang w:val="en-US" w:eastAsia="zh-CN" w:bidi="ar"/>
              </w:rPr>
              <w:t>6.16%</w:t>
            </w:r>
          </w:p>
        </w:tc>
        <w:tc>
          <w:tcPr>
            <w:tcW w:w="730" w:type="pct"/>
            <w:vAlign w:val="center"/>
          </w:tcPr>
          <w:p w14:paraId="2DE1E380">
            <w:pPr>
              <w:keepNext w:val="0"/>
              <w:keepLines w:val="0"/>
              <w:pageBreakBefore w:val="0"/>
              <w:widowControl/>
              <w:kinsoku w:val="0"/>
              <w:wordWrap/>
              <w:overflowPunct/>
              <w:topLinePunct w:val="0"/>
              <w:autoSpaceDE w:val="0"/>
              <w:autoSpaceDN w:val="0"/>
              <w:bidi w:val="0"/>
              <w:adjustRightInd w:val="0"/>
              <w:snapToGrid/>
              <w:spacing w:before="39" w:line="240" w:lineRule="auto"/>
              <w:ind w:left="423" w:right="168" w:hanging="236"/>
              <w:jc w:val="center"/>
              <w:textAlignment w:val="baseline"/>
              <w:rPr>
                <w:rFonts w:hint="eastAsia" w:ascii="宋体" w:hAnsi="宋体" w:eastAsia="宋体" w:cs="宋体"/>
                <w:snapToGrid w:val="0"/>
                <w:color w:val="000000"/>
                <w:spacing w:val="0"/>
                <w:kern w:val="0"/>
                <w:sz w:val="18"/>
                <w:szCs w:val="18"/>
              </w:rPr>
            </w:pPr>
            <w:r>
              <w:rPr>
                <w:rFonts w:hint="eastAsia" w:ascii="宋体" w:hAnsi="宋体" w:eastAsia="宋体" w:cs="宋体"/>
                <w:snapToGrid w:val="0"/>
                <w:color w:val="000000"/>
                <w:spacing w:val="0"/>
                <w:kern w:val="0"/>
                <w:sz w:val="18"/>
                <w:szCs w:val="18"/>
              </w:rPr>
              <w:t>小计</w:t>
            </w:r>
          </w:p>
        </w:tc>
        <w:tc>
          <w:tcPr>
            <w:tcW w:w="256" w:type="pct"/>
            <w:vAlign w:val="center"/>
          </w:tcPr>
          <w:p w14:paraId="7399ADAF">
            <w:pPr>
              <w:keepNext w:val="0"/>
              <w:keepLines w:val="0"/>
              <w:widowControl/>
              <w:suppressLineNumbers w:val="0"/>
              <w:jc w:val="center"/>
              <w:textAlignment w:val="center"/>
              <w:rPr>
                <w:rFonts w:hint="eastAsia" w:ascii="宋体" w:hAnsi="宋体" w:eastAsia="宋体" w:cs="宋体"/>
                <w:snapToGrid w:val="0"/>
                <w:color w:val="000000"/>
                <w:spacing w:val="0"/>
                <w:kern w:val="0"/>
                <w:sz w:val="18"/>
                <w:szCs w:val="18"/>
              </w:rPr>
            </w:pPr>
            <w:r>
              <w:rPr>
                <w:rFonts w:hint="eastAsia" w:ascii="宋体" w:hAnsi="宋体" w:eastAsia="宋体" w:cs="宋体"/>
                <w:i w:val="0"/>
                <w:iCs w:val="0"/>
                <w:color w:val="000000"/>
                <w:kern w:val="0"/>
                <w:sz w:val="18"/>
                <w:szCs w:val="18"/>
                <w:u w:val="none"/>
                <w:lang w:val="en-US" w:eastAsia="zh-CN" w:bidi="ar"/>
              </w:rPr>
              <w:t>--</w:t>
            </w:r>
          </w:p>
        </w:tc>
        <w:tc>
          <w:tcPr>
            <w:tcW w:w="296" w:type="pct"/>
            <w:vAlign w:val="center"/>
          </w:tcPr>
          <w:p w14:paraId="586B6BF2">
            <w:pPr>
              <w:keepNext w:val="0"/>
              <w:keepLines w:val="0"/>
              <w:widowControl/>
              <w:suppressLineNumbers w:val="0"/>
              <w:jc w:val="center"/>
              <w:textAlignment w:val="center"/>
              <w:rPr>
                <w:rFonts w:hint="eastAsia" w:ascii="宋体" w:hAnsi="宋体" w:eastAsia="宋体" w:cs="宋体"/>
                <w:snapToGrid w:val="0"/>
                <w:color w:val="000000"/>
                <w:spacing w:val="0"/>
                <w:kern w:val="0"/>
                <w:sz w:val="18"/>
                <w:szCs w:val="18"/>
              </w:rPr>
            </w:pPr>
            <w:r>
              <w:rPr>
                <w:rFonts w:hint="eastAsia" w:ascii="宋体" w:hAnsi="宋体" w:eastAsia="宋体" w:cs="宋体"/>
                <w:i w:val="0"/>
                <w:iCs w:val="0"/>
                <w:color w:val="000000"/>
                <w:kern w:val="0"/>
                <w:sz w:val="18"/>
                <w:szCs w:val="18"/>
                <w:u w:val="none"/>
                <w:lang w:val="en-US" w:eastAsia="zh-CN" w:bidi="ar"/>
              </w:rPr>
              <w:t>796</w:t>
            </w:r>
          </w:p>
        </w:tc>
        <w:tc>
          <w:tcPr>
            <w:tcW w:w="589" w:type="pct"/>
            <w:vAlign w:val="center"/>
          </w:tcPr>
          <w:p w14:paraId="3A9F5914">
            <w:pPr>
              <w:keepNext w:val="0"/>
              <w:keepLines w:val="0"/>
              <w:widowControl/>
              <w:suppressLineNumbers w:val="0"/>
              <w:jc w:val="center"/>
              <w:textAlignment w:val="center"/>
              <w:rPr>
                <w:rFonts w:hint="eastAsia" w:ascii="宋体" w:hAnsi="宋体" w:eastAsia="宋体" w:cs="宋体"/>
                <w:snapToGrid w:val="0"/>
                <w:color w:val="000000"/>
                <w:spacing w:val="0"/>
                <w:kern w:val="0"/>
                <w:sz w:val="18"/>
                <w:szCs w:val="18"/>
              </w:rPr>
            </w:pPr>
            <w:r>
              <w:rPr>
                <w:rFonts w:hint="eastAsia" w:ascii="宋体" w:hAnsi="宋体" w:eastAsia="宋体" w:cs="宋体"/>
                <w:i w:val="0"/>
                <w:iCs w:val="0"/>
                <w:color w:val="000000"/>
                <w:kern w:val="0"/>
                <w:sz w:val="18"/>
                <w:szCs w:val="18"/>
                <w:u w:val="none"/>
                <w:lang w:val="en-US" w:eastAsia="zh-CN" w:bidi="ar"/>
              </w:rPr>
              <w:t>--</w:t>
            </w:r>
          </w:p>
        </w:tc>
        <w:tc>
          <w:tcPr>
            <w:tcW w:w="516" w:type="pct"/>
            <w:vAlign w:val="center"/>
          </w:tcPr>
          <w:p w14:paraId="6FB168E3">
            <w:pPr>
              <w:keepNext w:val="0"/>
              <w:keepLines w:val="0"/>
              <w:widowControl/>
              <w:suppressLineNumbers w:val="0"/>
              <w:jc w:val="center"/>
              <w:textAlignment w:val="center"/>
              <w:rPr>
                <w:rFonts w:hint="eastAsia" w:ascii="宋体" w:hAnsi="宋体" w:eastAsia="宋体" w:cs="宋体"/>
                <w:snapToGrid w:val="0"/>
                <w:color w:val="000000"/>
                <w:spacing w:val="0"/>
                <w:kern w:val="0"/>
                <w:sz w:val="18"/>
                <w:szCs w:val="18"/>
              </w:rPr>
            </w:pPr>
            <w:r>
              <w:rPr>
                <w:rFonts w:hint="eastAsia" w:ascii="宋体" w:hAnsi="宋体" w:eastAsia="宋体" w:cs="宋体"/>
                <w:i w:val="0"/>
                <w:iCs w:val="0"/>
                <w:color w:val="000000"/>
                <w:kern w:val="0"/>
                <w:sz w:val="18"/>
                <w:szCs w:val="18"/>
                <w:u w:val="none"/>
                <w:lang w:val="en-US" w:eastAsia="zh-CN" w:bidi="ar"/>
              </w:rPr>
              <w:t>30.66%</w:t>
            </w:r>
          </w:p>
        </w:tc>
      </w:tr>
      <w:tr w14:paraId="0648573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4" w:hRule="atLeast"/>
        </w:trPr>
        <w:tc>
          <w:tcPr>
            <w:tcW w:w="1024" w:type="pct"/>
            <w:vAlign w:val="center"/>
          </w:tcPr>
          <w:p w14:paraId="70D34480">
            <w:pPr>
              <w:keepNext w:val="0"/>
              <w:keepLines w:val="0"/>
              <w:pageBreakBefore w:val="0"/>
              <w:widowControl/>
              <w:kinsoku w:val="0"/>
              <w:wordWrap/>
              <w:overflowPunct/>
              <w:topLinePunct w:val="0"/>
              <w:autoSpaceDE w:val="0"/>
              <w:autoSpaceDN w:val="0"/>
              <w:bidi w:val="0"/>
              <w:adjustRightInd w:val="0"/>
              <w:snapToGrid/>
              <w:spacing w:before="39" w:line="240" w:lineRule="auto"/>
              <w:ind w:left="423" w:right="168" w:hanging="236"/>
              <w:jc w:val="left"/>
              <w:textAlignment w:val="baseline"/>
              <w:rPr>
                <w:rFonts w:hint="eastAsia" w:ascii="宋体" w:hAnsi="宋体" w:eastAsia="宋体" w:cs="宋体"/>
                <w:snapToGrid w:val="0"/>
                <w:color w:val="000000"/>
                <w:spacing w:val="0"/>
                <w:kern w:val="0"/>
                <w:sz w:val="18"/>
                <w:szCs w:val="18"/>
              </w:rPr>
            </w:pPr>
            <w:r>
              <w:rPr>
                <w:rFonts w:hint="eastAsia" w:ascii="宋体" w:hAnsi="宋体" w:eastAsia="宋体" w:cs="宋体"/>
                <w:snapToGrid w:val="0"/>
                <w:color w:val="000000"/>
                <w:spacing w:val="0"/>
                <w:kern w:val="0"/>
                <w:sz w:val="18"/>
                <w:szCs w:val="18"/>
              </w:rPr>
              <w:t>专业</w:t>
            </w:r>
            <w:r>
              <w:rPr>
                <w:rFonts w:hint="eastAsia" w:ascii="宋体" w:hAnsi="宋体" w:eastAsia="宋体" w:cs="宋体"/>
                <w:snapToGrid w:val="0"/>
                <w:color w:val="000000"/>
                <w:spacing w:val="0"/>
                <w:kern w:val="0"/>
                <w:sz w:val="18"/>
                <w:szCs w:val="18"/>
                <w:lang w:val="en-US" w:eastAsia="zh-CN"/>
              </w:rPr>
              <w:t>选修</w:t>
            </w:r>
            <w:r>
              <w:rPr>
                <w:rFonts w:hint="eastAsia" w:ascii="宋体" w:hAnsi="宋体" w:eastAsia="宋体" w:cs="宋体"/>
                <w:snapToGrid w:val="0"/>
                <w:color w:val="000000"/>
                <w:spacing w:val="0"/>
                <w:kern w:val="0"/>
                <w:sz w:val="18"/>
                <w:szCs w:val="18"/>
              </w:rPr>
              <w:t>课</w:t>
            </w:r>
          </w:p>
        </w:tc>
        <w:tc>
          <w:tcPr>
            <w:tcW w:w="256" w:type="pct"/>
            <w:vAlign w:val="center"/>
          </w:tcPr>
          <w:p w14:paraId="5999A0B8">
            <w:pPr>
              <w:keepNext w:val="0"/>
              <w:keepLines w:val="0"/>
              <w:widowControl/>
              <w:suppressLineNumbers w:val="0"/>
              <w:jc w:val="center"/>
              <w:textAlignment w:val="center"/>
              <w:rPr>
                <w:rFonts w:hint="eastAsia" w:ascii="宋体" w:hAnsi="宋体" w:eastAsia="宋体" w:cs="宋体"/>
                <w:snapToGrid w:val="0"/>
                <w:color w:val="000000"/>
                <w:spacing w:val="0"/>
                <w:kern w:val="0"/>
                <w:sz w:val="18"/>
                <w:szCs w:val="18"/>
              </w:rPr>
            </w:pPr>
            <w:r>
              <w:rPr>
                <w:rFonts w:hint="eastAsia" w:ascii="宋体" w:hAnsi="宋体" w:eastAsia="宋体" w:cs="宋体"/>
                <w:i w:val="0"/>
                <w:iCs w:val="0"/>
                <w:color w:val="000000"/>
                <w:kern w:val="0"/>
                <w:sz w:val="18"/>
                <w:szCs w:val="18"/>
                <w:u w:val="none"/>
                <w:lang w:val="en-US" w:eastAsia="zh-CN" w:bidi="ar"/>
              </w:rPr>
              <w:t>10</w:t>
            </w:r>
          </w:p>
        </w:tc>
        <w:tc>
          <w:tcPr>
            <w:tcW w:w="295" w:type="pct"/>
            <w:vAlign w:val="center"/>
          </w:tcPr>
          <w:p w14:paraId="23D5C5A2">
            <w:pPr>
              <w:keepNext w:val="0"/>
              <w:keepLines w:val="0"/>
              <w:widowControl/>
              <w:suppressLineNumbers w:val="0"/>
              <w:jc w:val="center"/>
              <w:textAlignment w:val="center"/>
              <w:rPr>
                <w:rFonts w:hint="eastAsia" w:ascii="宋体" w:hAnsi="宋体" w:eastAsia="宋体" w:cs="宋体"/>
                <w:snapToGrid w:val="0"/>
                <w:color w:val="000000"/>
                <w:spacing w:val="0"/>
                <w:kern w:val="0"/>
                <w:sz w:val="18"/>
                <w:szCs w:val="18"/>
              </w:rPr>
            </w:pPr>
            <w:r>
              <w:rPr>
                <w:rFonts w:hint="eastAsia" w:ascii="宋体" w:hAnsi="宋体" w:eastAsia="宋体" w:cs="宋体"/>
                <w:i w:val="0"/>
                <w:iCs w:val="0"/>
                <w:color w:val="000000"/>
                <w:kern w:val="0"/>
                <w:sz w:val="18"/>
                <w:szCs w:val="18"/>
                <w:u w:val="none"/>
                <w:lang w:val="en-US" w:eastAsia="zh-CN" w:bidi="ar"/>
              </w:rPr>
              <w:t>160</w:t>
            </w:r>
          </w:p>
        </w:tc>
        <w:tc>
          <w:tcPr>
            <w:tcW w:w="516" w:type="pct"/>
            <w:vAlign w:val="center"/>
          </w:tcPr>
          <w:p w14:paraId="5A67D29F">
            <w:pPr>
              <w:keepNext w:val="0"/>
              <w:keepLines w:val="0"/>
              <w:widowControl/>
              <w:suppressLineNumbers w:val="0"/>
              <w:jc w:val="center"/>
              <w:textAlignment w:val="center"/>
              <w:rPr>
                <w:rFonts w:hint="eastAsia" w:ascii="宋体" w:hAnsi="宋体" w:eastAsia="宋体" w:cs="宋体"/>
                <w:snapToGrid w:val="0"/>
                <w:color w:val="000000"/>
                <w:spacing w:val="0"/>
                <w:kern w:val="0"/>
                <w:sz w:val="18"/>
                <w:szCs w:val="18"/>
              </w:rPr>
            </w:pPr>
            <w:r>
              <w:rPr>
                <w:rFonts w:hint="eastAsia" w:ascii="宋体" w:hAnsi="宋体" w:eastAsia="宋体" w:cs="宋体"/>
                <w:i w:val="0"/>
                <w:iCs w:val="0"/>
                <w:color w:val="000000"/>
                <w:kern w:val="0"/>
                <w:sz w:val="18"/>
                <w:szCs w:val="18"/>
                <w:u w:val="none"/>
                <w:lang w:val="en-US" w:eastAsia="zh-CN" w:bidi="ar"/>
              </w:rPr>
              <w:t>6.67%</w:t>
            </w:r>
          </w:p>
        </w:tc>
        <w:tc>
          <w:tcPr>
            <w:tcW w:w="516" w:type="pct"/>
            <w:vAlign w:val="center"/>
          </w:tcPr>
          <w:p w14:paraId="50799FC2">
            <w:pPr>
              <w:keepNext w:val="0"/>
              <w:keepLines w:val="0"/>
              <w:widowControl/>
              <w:suppressLineNumbers w:val="0"/>
              <w:jc w:val="center"/>
              <w:textAlignment w:val="center"/>
              <w:rPr>
                <w:rFonts w:hint="eastAsia" w:ascii="宋体" w:hAnsi="宋体" w:eastAsia="宋体" w:cs="宋体"/>
                <w:snapToGrid w:val="0"/>
                <w:color w:val="000000"/>
                <w:spacing w:val="0"/>
                <w:kern w:val="0"/>
                <w:sz w:val="18"/>
                <w:szCs w:val="18"/>
              </w:rPr>
            </w:pPr>
            <w:r>
              <w:rPr>
                <w:rFonts w:hint="eastAsia" w:ascii="宋体" w:hAnsi="宋体" w:eastAsia="宋体" w:cs="宋体"/>
                <w:i w:val="0"/>
                <w:iCs w:val="0"/>
                <w:color w:val="000000"/>
                <w:kern w:val="0"/>
                <w:sz w:val="18"/>
                <w:szCs w:val="18"/>
                <w:u w:val="none"/>
                <w:lang w:val="en-US" w:eastAsia="zh-CN" w:bidi="ar"/>
              </w:rPr>
              <w:t>6.16%</w:t>
            </w:r>
          </w:p>
        </w:tc>
        <w:tc>
          <w:tcPr>
            <w:tcW w:w="730" w:type="pct"/>
            <w:vAlign w:val="center"/>
          </w:tcPr>
          <w:p w14:paraId="492705E2">
            <w:pPr>
              <w:keepNext w:val="0"/>
              <w:keepLines w:val="0"/>
              <w:pageBreakBefore w:val="0"/>
              <w:widowControl/>
              <w:kinsoku w:val="0"/>
              <w:wordWrap/>
              <w:overflowPunct/>
              <w:topLinePunct w:val="0"/>
              <w:autoSpaceDE w:val="0"/>
              <w:autoSpaceDN w:val="0"/>
              <w:bidi w:val="0"/>
              <w:adjustRightInd w:val="0"/>
              <w:snapToGrid/>
              <w:spacing w:before="39" w:line="240" w:lineRule="auto"/>
              <w:ind w:left="423" w:right="168" w:hanging="236"/>
              <w:jc w:val="center"/>
              <w:textAlignment w:val="baseline"/>
              <w:rPr>
                <w:rFonts w:hint="eastAsia" w:ascii="宋体" w:hAnsi="宋体" w:eastAsia="宋体" w:cs="宋体"/>
                <w:snapToGrid w:val="0"/>
                <w:color w:val="000000"/>
                <w:spacing w:val="0"/>
                <w:kern w:val="0"/>
                <w:sz w:val="18"/>
                <w:szCs w:val="18"/>
              </w:rPr>
            </w:pPr>
          </w:p>
        </w:tc>
        <w:tc>
          <w:tcPr>
            <w:tcW w:w="256" w:type="pct"/>
            <w:vAlign w:val="center"/>
          </w:tcPr>
          <w:p w14:paraId="2D6600A4">
            <w:pPr>
              <w:jc w:val="center"/>
              <w:rPr>
                <w:rFonts w:hint="eastAsia" w:ascii="宋体" w:hAnsi="宋体" w:eastAsia="宋体" w:cs="宋体"/>
                <w:snapToGrid w:val="0"/>
                <w:color w:val="000000"/>
                <w:spacing w:val="0"/>
                <w:kern w:val="0"/>
                <w:sz w:val="18"/>
                <w:szCs w:val="18"/>
              </w:rPr>
            </w:pPr>
          </w:p>
        </w:tc>
        <w:tc>
          <w:tcPr>
            <w:tcW w:w="296" w:type="pct"/>
            <w:vAlign w:val="center"/>
          </w:tcPr>
          <w:p w14:paraId="491BAE75">
            <w:pPr>
              <w:keepNext w:val="0"/>
              <w:keepLines w:val="0"/>
              <w:widowControl/>
              <w:suppressLineNumbers w:val="0"/>
              <w:jc w:val="center"/>
              <w:textAlignment w:val="center"/>
              <w:rPr>
                <w:rFonts w:hint="eastAsia" w:ascii="宋体" w:hAnsi="宋体" w:eastAsia="宋体" w:cs="宋体"/>
                <w:snapToGrid w:val="0"/>
                <w:color w:val="000000"/>
                <w:spacing w:val="0"/>
                <w:kern w:val="0"/>
                <w:sz w:val="18"/>
                <w:szCs w:val="18"/>
              </w:rPr>
            </w:pPr>
            <w:r>
              <w:rPr>
                <w:rFonts w:hint="eastAsia" w:ascii="宋体" w:hAnsi="宋体" w:eastAsia="宋体" w:cs="宋体"/>
                <w:i w:val="0"/>
                <w:iCs w:val="0"/>
                <w:color w:val="000000"/>
                <w:kern w:val="0"/>
                <w:sz w:val="18"/>
                <w:szCs w:val="18"/>
                <w:u w:val="none"/>
                <w:lang w:val="en-US" w:eastAsia="zh-CN" w:bidi="ar"/>
              </w:rPr>
              <w:t>2596</w:t>
            </w:r>
          </w:p>
        </w:tc>
        <w:tc>
          <w:tcPr>
            <w:tcW w:w="589" w:type="pct"/>
            <w:vAlign w:val="center"/>
          </w:tcPr>
          <w:p w14:paraId="5BCC05CC">
            <w:pPr>
              <w:jc w:val="center"/>
              <w:rPr>
                <w:rFonts w:hint="eastAsia" w:ascii="宋体" w:hAnsi="宋体" w:eastAsia="宋体" w:cs="宋体"/>
                <w:snapToGrid w:val="0"/>
                <w:color w:val="000000"/>
                <w:spacing w:val="0"/>
                <w:kern w:val="0"/>
                <w:sz w:val="18"/>
                <w:szCs w:val="18"/>
              </w:rPr>
            </w:pPr>
          </w:p>
        </w:tc>
        <w:tc>
          <w:tcPr>
            <w:tcW w:w="516" w:type="pct"/>
            <w:vAlign w:val="center"/>
          </w:tcPr>
          <w:p w14:paraId="67402306">
            <w:pPr>
              <w:jc w:val="center"/>
              <w:rPr>
                <w:rFonts w:hint="eastAsia" w:ascii="宋体" w:hAnsi="宋体" w:eastAsia="宋体" w:cs="宋体"/>
                <w:snapToGrid w:val="0"/>
                <w:color w:val="000000"/>
                <w:spacing w:val="0"/>
                <w:kern w:val="0"/>
                <w:sz w:val="18"/>
                <w:szCs w:val="18"/>
              </w:rPr>
            </w:pPr>
          </w:p>
        </w:tc>
      </w:tr>
      <w:tr w14:paraId="61A297F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4" w:hRule="atLeast"/>
        </w:trPr>
        <w:tc>
          <w:tcPr>
            <w:tcW w:w="1024" w:type="pct"/>
            <w:vAlign w:val="center"/>
          </w:tcPr>
          <w:p w14:paraId="55203185">
            <w:pPr>
              <w:keepNext w:val="0"/>
              <w:keepLines w:val="0"/>
              <w:pageBreakBefore w:val="0"/>
              <w:widowControl/>
              <w:kinsoku w:val="0"/>
              <w:wordWrap/>
              <w:overflowPunct/>
              <w:topLinePunct w:val="0"/>
              <w:autoSpaceDE w:val="0"/>
              <w:autoSpaceDN w:val="0"/>
              <w:bidi w:val="0"/>
              <w:adjustRightInd w:val="0"/>
              <w:snapToGrid/>
              <w:spacing w:before="39" w:line="240" w:lineRule="auto"/>
              <w:ind w:left="423" w:right="168" w:hanging="236"/>
              <w:jc w:val="left"/>
              <w:textAlignment w:val="baseline"/>
              <w:rPr>
                <w:rFonts w:hint="eastAsia" w:ascii="宋体" w:hAnsi="宋体" w:eastAsia="宋体" w:cs="宋体"/>
                <w:snapToGrid w:val="0"/>
                <w:color w:val="000000"/>
                <w:spacing w:val="0"/>
                <w:kern w:val="0"/>
                <w:sz w:val="18"/>
                <w:szCs w:val="18"/>
              </w:rPr>
            </w:pPr>
            <w:r>
              <w:rPr>
                <w:rFonts w:hint="eastAsia" w:ascii="宋体" w:hAnsi="宋体" w:eastAsia="宋体" w:cs="宋体"/>
                <w:snapToGrid w:val="0"/>
                <w:color w:val="000000"/>
                <w:spacing w:val="0"/>
                <w:kern w:val="0"/>
                <w:sz w:val="18"/>
                <w:szCs w:val="18"/>
              </w:rPr>
              <w:t>综合实践课</w:t>
            </w:r>
          </w:p>
        </w:tc>
        <w:tc>
          <w:tcPr>
            <w:tcW w:w="256" w:type="pct"/>
            <w:vAlign w:val="center"/>
          </w:tcPr>
          <w:p w14:paraId="5307C3B7">
            <w:pPr>
              <w:keepNext w:val="0"/>
              <w:keepLines w:val="0"/>
              <w:widowControl/>
              <w:suppressLineNumbers w:val="0"/>
              <w:jc w:val="center"/>
              <w:textAlignment w:val="center"/>
              <w:rPr>
                <w:rFonts w:hint="eastAsia" w:ascii="宋体" w:hAnsi="宋体" w:eastAsia="宋体" w:cs="宋体"/>
                <w:snapToGrid w:val="0"/>
                <w:color w:val="000000"/>
                <w:spacing w:val="0"/>
                <w:kern w:val="0"/>
                <w:sz w:val="18"/>
                <w:szCs w:val="18"/>
              </w:rPr>
            </w:pPr>
            <w:r>
              <w:rPr>
                <w:rFonts w:hint="eastAsia" w:ascii="宋体" w:hAnsi="宋体" w:eastAsia="宋体" w:cs="宋体"/>
                <w:i w:val="0"/>
                <w:iCs w:val="0"/>
                <w:color w:val="000000"/>
                <w:kern w:val="0"/>
                <w:sz w:val="18"/>
                <w:szCs w:val="18"/>
                <w:u w:val="none"/>
                <w:lang w:val="en-US" w:eastAsia="zh-CN" w:bidi="ar"/>
              </w:rPr>
              <w:t>33</w:t>
            </w:r>
          </w:p>
        </w:tc>
        <w:tc>
          <w:tcPr>
            <w:tcW w:w="295" w:type="pct"/>
            <w:vAlign w:val="center"/>
          </w:tcPr>
          <w:p w14:paraId="1F9BAAFD">
            <w:pPr>
              <w:keepNext w:val="0"/>
              <w:keepLines w:val="0"/>
              <w:widowControl/>
              <w:suppressLineNumbers w:val="0"/>
              <w:jc w:val="center"/>
              <w:textAlignment w:val="center"/>
              <w:rPr>
                <w:rFonts w:hint="eastAsia" w:ascii="宋体" w:hAnsi="宋体" w:eastAsia="宋体" w:cs="宋体"/>
                <w:snapToGrid w:val="0"/>
                <w:color w:val="000000"/>
                <w:spacing w:val="0"/>
                <w:kern w:val="0"/>
                <w:sz w:val="18"/>
                <w:szCs w:val="18"/>
              </w:rPr>
            </w:pPr>
            <w:r>
              <w:rPr>
                <w:rFonts w:hint="eastAsia" w:ascii="宋体" w:hAnsi="宋体" w:eastAsia="宋体" w:cs="宋体"/>
                <w:i w:val="0"/>
                <w:iCs w:val="0"/>
                <w:color w:val="000000"/>
                <w:kern w:val="0"/>
                <w:sz w:val="18"/>
                <w:szCs w:val="18"/>
                <w:u w:val="none"/>
                <w:lang w:val="en-US" w:eastAsia="zh-CN" w:bidi="ar"/>
              </w:rPr>
              <w:t>620</w:t>
            </w:r>
          </w:p>
        </w:tc>
        <w:tc>
          <w:tcPr>
            <w:tcW w:w="516" w:type="pct"/>
            <w:vAlign w:val="center"/>
          </w:tcPr>
          <w:p w14:paraId="293B3ED9">
            <w:pPr>
              <w:keepNext w:val="0"/>
              <w:keepLines w:val="0"/>
              <w:widowControl/>
              <w:suppressLineNumbers w:val="0"/>
              <w:jc w:val="center"/>
              <w:textAlignment w:val="center"/>
              <w:rPr>
                <w:rFonts w:hint="eastAsia" w:ascii="宋体" w:hAnsi="宋体" w:eastAsia="宋体" w:cs="宋体"/>
                <w:snapToGrid w:val="0"/>
                <w:color w:val="000000"/>
                <w:spacing w:val="0"/>
                <w:kern w:val="0"/>
                <w:sz w:val="18"/>
                <w:szCs w:val="18"/>
              </w:rPr>
            </w:pPr>
            <w:r>
              <w:rPr>
                <w:rFonts w:hint="eastAsia" w:ascii="宋体" w:hAnsi="宋体" w:eastAsia="宋体" w:cs="宋体"/>
                <w:i w:val="0"/>
                <w:iCs w:val="0"/>
                <w:color w:val="000000"/>
                <w:kern w:val="0"/>
                <w:sz w:val="18"/>
                <w:szCs w:val="18"/>
                <w:u w:val="none"/>
                <w:lang w:val="en-US" w:eastAsia="zh-CN" w:bidi="ar"/>
              </w:rPr>
              <w:t>22.00%</w:t>
            </w:r>
          </w:p>
        </w:tc>
        <w:tc>
          <w:tcPr>
            <w:tcW w:w="516" w:type="pct"/>
            <w:vAlign w:val="center"/>
          </w:tcPr>
          <w:p w14:paraId="7BFBA88C">
            <w:pPr>
              <w:keepNext w:val="0"/>
              <w:keepLines w:val="0"/>
              <w:widowControl/>
              <w:suppressLineNumbers w:val="0"/>
              <w:jc w:val="center"/>
              <w:textAlignment w:val="center"/>
              <w:rPr>
                <w:rFonts w:hint="eastAsia" w:ascii="宋体" w:hAnsi="宋体" w:eastAsia="宋体" w:cs="宋体"/>
                <w:snapToGrid w:val="0"/>
                <w:color w:val="000000"/>
                <w:spacing w:val="0"/>
                <w:kern w:val="0"/>
                <w:sz w:val="18"/>
                <w:szCs w:val="18"/>
              </w:rPr>
            </w:pPr>
            <w:r>
              <w:rPr>
                <w:rFonts w:hint="eastAsia" w:ascii="宋体" w:hAnsi="宋体" w:eastAsia="宋体" w:cs="宋体"/>
                <w:i w:val="0"/>
                <w:iCs w:val="0"/>
                <w:color w:val="000000"/>
                <w:kern w:val="0"/>
                <w:sz w:val="18"/>
                <w:szCs w:val="18"/>
                <w:u w:val="none"/>
                <w:lang w:val="en-US" w:eastAsia="zh-CN" w:bidi="ar"/>
              </w:rPr>
              <w:t>23.88%</w:t>
            </w:r>
          </w:p>
        </w:tc>
        <w:tc>
          <w:tcPr>
            <w:tcW w:w="730" w:type="pct"/>
            <w:vAlign w:val="center"/>
          </w:tcPr>
          <w:p w14:paraId="0A96EBB5">
            <w:pPr>
              <w:keepNext w:val="0"/>
              <w:keepLines w:val="0"/>
              <w:pageBreakBefore w:val="0"/>
              <w:widowControl/>
              <w:kinsoku w:val="0"/>
              <w:wordWrap/>
              <w:overflowPunct/>
              <w:topLinePunct w:val="0"/>
              <w:autoSpaceDE w:val="0"/>
              <w:autoSpaceDN w:val="0"/>
              <w:bidi w:val="0"/>
              <w:adjustRightInd w:val="0"/>
              <w:snapToGrid/>
              <w:spacing w:before="39" w:line="240" w:lineRule="auto"/>
              <w:ind w:left="423" w:right="168" w:hanging="236"/>
              <w:jc w:val="left"/>
              <w:textAlignment w:val="baseline"/>
              <w:rPr>
                <w:rFonts w:hint="eastAsia" w:ascii="宋体" w:hAnsi="宋体" w:eastAsia="宋体" w:cs="宋体"/>
                <w:snapToGrid w:val="0"/>
                <w:color w:val="000000"/>
                <w:spacing w:val="0"/>
                <w:kern w:val="0"/>
                <w:sz w:val="18"/>
                <w:szCs w:val="18"/>
              </w:rPr>
            </w:pPr>
          </w:p>
        </w:tc>
        <w:tc>
          <w:tcPr>
            <w:tcW w:w="256" w:type="pct"/>
            <w:vAlign w:val="center"/>
          </w:tcPr>
          <w:p w14:paraId="06944A80">
            <w:pPr>
              <w:keepNext w:val="0"/>
              <w:keepLines w:val="0"/>
              <w:pageBreakBefore w:val="0"/>
              <w:widowControl/>
              <w:kinsoku w:val="0"/>
              <w:wordWrap/>
              <w:overflowPunct/>
              <w:topLinePunct w:val="0"/>
              <w:autoSpaceDE w:val="0"/>
              <w:autoSpaceDN w:val="0"/>
              <w:bidi w:val="0"/>
              <w:adjustRightInd w:val="0"/>
              <w:snapToGrid/>
              <w:spacing w:before="39" w:line="240" w:lineRule="auto"/>
              <w:ind w:left="423" w:right="168" w:hanging="236"/>
              <w:jc w:val="left"/>
              <w:textAlignment w:val="baseline"/>
              <w:rPr>
                <w:rFonts w:hint="eastAsia" w:ascii="宋体" w:hAnsi="宋体" w:eastAsia="宋体" w:cs="宋体"/>
                <w:snapToGrid w:val="0"/>
                <w:color w:val="000000"/>
                <w:spacing w:val="0"/>
                <w:kern w:val="0"/>
                <w:sz w:val="18"/>
                <w:szCs w:val="18"/>
              </w:rPr>
            </w:pPr>
          </w:p>
        </w:tc>
        <w:tc>
          <w:tcPr>
            <w:tcW w:w="296" w:type="pct"/>
            <w:vAlign w:val="center"/>
          </w:tcPr>
          <w:p w14:paraId="6D8536AF">
            <w:pPr>
              <w:keepNext w:val="0"/>
              <w:keepLines w:val="0"/>
              <w:pageBreakBefore w:val="0"/>
              <w:widowControl/>
              <w:kinsoku w:val="0"/>
              <w:wordWrap/>
              <w:overflowPunct/>
              <w:topLinePunct w:val="0"/>
              <w:autoSpaceDE w:val="0"/>
              <w:autoSpaceDN w:val="0"/>
              <w:bidi w:val="0"/>
              <w:adjustRightInd w:val="0"/>
              <w:snapToGrid/>
              <w:spacing w:before="39" w:line="240" w:lineRule="auto"/>
              <w:ind w:left="423" w:right="168" w:hanging="236"/>
              <w:jc w:val="left"/>
              <w:textAlignment w:val="baseline"/>
              <w:rPr>
                <w:rFonts w:hint="eastAsia" w:ascii="宋体" w:hAnsi="宋体" w:eastAsia="宋体" w:cs="宋体"/>
                <w:snapToGrid w:val="0"/>
                <w:color w:val="000000"/>
                <w:spacing w:val="0"/>
                <w:kern w:val="0"/>
                <w:sz w:val="18"/>
                <w:szCs w:val="18"/>
              </w:rPr>
            </w:pPr>
          </w:p>
        </w:tc>
        <w:tc>
          <w:tcPr>
            <w:tcW w:w="589" w:type="pct"/>
            <w:vAlign w:val="center"/>
          </w:tcPr>
          <w:p w14:paraId="4866A1DD">
            <w:pPr>
              <w:keepNext w:val="0"/>
              <w:keepLines w:val="0"/>
              <w:pageBreakBefore w:val="0"/>
              <w:widowControl/>
              <w:kinsoku w:val="0"/>
              <w:wordWrap/>
              <w:overflowPunct/>
              <w:topLinePunct w:val="0"/>
              <w:autoSpaceDE w:val="0"/>
              <w:autoSpaceDN w:val="0"/>
              <w:bidi w:val="0"/>
              <w:adjustRightInd w:val="0"/>
              <w:snapToGrid/>
              <w:spacing w:before="39" w:line="240" w:lineRule="auto"/>
              <w:ind w:left="423" w:right="168" w:hanging="236"/>
              <w:jc w:val="left"/>
              <w:textAlignment w:val="baseline"/>
              <w:rPr>
                <w:rFonts w:hint="eastAsia" w:ascii="宋体" w:hAnsi="宋体" w:eastAsia="宋体" w:cs="宋体"/>
                <w:snapToGrid w:val="0"/>
                <w:color w:val="000000"/>
                <w:spacing w:val="0"/>
                <w:kern w:val="0"/>
                <w:sz w:val="18"/>
                <w:szCs w:val="18"/>
              </w:rPr>
            </w:pPr>
          </w:p>
        </w:tc>
        <w:tc>
          <w:tcPr>
            <w:tcW w:w="516" w:type="pct"/>
            <w:vAlign w:val="center"/>
          </w:tcPr>
          <w:p w14:paraId="60562FCD">
            <w:pPr>
              <w:keepNext w:val="0"/>
              <w:keepLines w:val="0"/>
              <w:pageBreakBefore w:val="0"/>
              <w:widowControl/>
              <w:kinsoku w:val="0"/>
              <w:wordWrap/>
              <w:overflowPunct/>
              <w:topLinePunct w:val="0"/>
              <w:autoSpaceDE w:val="0"/>
              <w:autoSpaceDN w:val="0"/>
              <w:bidi w:val="0"/>
              <w:adjustRightInd w:val="0"/>
              <w:snapToGrid/>
              <w:spacing w:before="39" w:line="240" w:lineRule="auto"/>
              <w:ind w:left="423" w:right="168" w:hanging="236"/>
              <w:jc w:val="left"/>
              <w:textAlignment w:val="baseline"/>
              <w:rPr>
                <w:rFonts w:hint="eastAsia" w:ascii="宋体" w:hAnsi="宋体" w:eastAsia="宋体" w:cs="宋体"/>
                <w:snapToGrid w:val="0"/>
                <w:color w:val="000000"/>
                <w:spacing w:val="0"/>
                <w:kern w:val="0"/>
                <w:sz w:val="18"/>
                <w:szCs w:val="18"/>
              </w:rPr>
            </w:pPr>
          </w:p>
        </w:tc>
      </w:tr>
      <w:tr w14:paraId="4BC714A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4" w:hRule="atLeast"/>
        </w:trPr>
        <w:tc>
          <w:tcPr>
            <w:tcW w:w="1024" w:type="pct"/>
            <w:vAlign w:val="center"/>
          </w:tcPr>
          <w:p w14:paraId="3F704C1A">
            <w:pPr>
              <w:keepNext w:val="0"/>
              <w:keepLines w:val="0"/>
              <w:pageBreakBefore w:val="0"/>
              <w:widowControl/>
              <w:kinsoku w:val="0"/>
              <w:wordWrap/>
              <w:overflowPunct/>
              <w:topLinePunct w:val="0"/>
              <w:autoSpaceDE w:val="0"/>
              <w:autoSpaceDN w:val="0"/>
              <w:bidi w:val="0"/>
              <w:adjustRightInd w:val="0"/>
              <w:snapToGrid/>
              <w:spacing w:before="39" w:line="240" w:lineRule="auto"/>
              <w:ind w:left="423" w:right="168" w:hanging="236"/>
              <w:jc w:val="center"/>
              <w:textAlignment w:val="baseline"/>
              <w:rPr>
                <w:rFonts w:hint="eastAsia" w:ascii="宋体" w:hAnsi="宋体" w:eastAsia="宋体" w:cs="宋体"/>
                <w:snapToGrid w:val="0"/>
                <w:color w:val="000000"/>
                <w:spacing w:val="0"/>
                <w:kern w:val="0"/>
                <w:sz w:val="18"/>
                <w:szCs w:val="18"/>
              </w:rPr>
            </w:pPr>
            <w:r>
              <w:rPr>
                <w:rFonts w:hint="eastAsia" w:ascii="宋体" w:hAnsi="宋体" w:eastAsia="宋体" w:cs="宋体"/>
                <w:snapToGrid w:val="0"/>
                <w:color w:val="000000"/>
                <w:spacing w:val="0"/>
                <w:kern w:val="0"/>
                <w:sz w:val="18"/>
                <w:szCs w:val="18"/>
              </w:rPr>
              <w:t>合计</w:t>
            </w:r>
          </w:p>
        </w:tc>
        <w:tc>
          <w:tcPr>
            <w:tcW w:w="256" w:type="pct"/>
            <w:vAlign w:val="center"/>
          </w:tcPr>
          <w:p w14:paraId="373C236C">
            <w:pPr>
              <w:keepNext w:val="0"/>
              <w:keepLines w:val="0"/>
              <w:widowControl/>
              <w:suppressLineNumbers w:val="0"/>
              <w:jc w:val="center"/>
              <w:textAlignment w:val="center"/>
              <w:rPr>
                <w:rFonts w:hint="eastAsia" w:ascii="宋体" w:hAnsi="宋体" w:eastAsia="宋体" w:cs="宋体"/>
                <w:snapToGrid w:val="0"/>
                <w:color w:val="000000"/>
                <w:spacing w:val="0"/>
                <w:kern w:val="0"/>
                <w:sz w:val="18"/>
                <w:szCs w:val="18"/>
              </w:rPr>
            </w:pPr>
            <w:r>
              <w:rPr>
                <w:rFonts w:hint="eastAsia" w:ascii="宋体" w:hAnsi="宋体" w:eastAsia="宋体" w:cs="宋体"/>
                <w:i w:val="0"/>
                <w:iCs w:val="0"/>
                <w:color w:val="000000"/>
                <w:kern w:val="0"/>
                <w:sz w:val="18"/>
                <w:szCs w:val="18"/>
                <w:u w:val="none"/>
                <w:lang w:val="en-US" w:eastAsia="zh-CN" w:bidi="ar"/>
              </w:rPr>
              <w:t>150</w:t>
            </w:r>
          </w:p>
        </w:tc>
        <w:tc>
          <w:tcPr>
            <w:tcW w:w="295" w:type="pct"/>
            <w:vAlign w:val="center"/>
          </w:tcPr>
          <w:p w14:paraId="7651F97C">
            <w:pPr>
              <w:keepNext w:val="0"/>
              <w:keepLines w:val="0"/>
              <w:widowControl/>
              <w:suppressLineNumbers w:val="0"/>
              <w:jc w:val="center"/>
              <w:textAlignment w:val="center"/>
              <w:rPr>
                <w:rFonts w:hint="eastAsia" w:ascii="宋体" w:hAnsi="宋体" w:eastAsia="宋体" w:cs="宋体"/>
                <w:snapToGrid w:val="0"/>
                <w:color w:val="000000"/>
                <w:spacing w:val="0"/>
                <w:kern w:val="0"/>
                <w:sz w:val="18"/>
                <w:szCs w:val="18"/>
              </w:rPr>
            </w:pPr>
            <w:r>
              <w:rPr>
                <w:rFonts w:hint="eastAsia" w:ascii="宋体" w:hAnsi="宋体" w:eastAsia="宋体" w:cs="宋体"/>
                <w:i w:val="0"/>
                <w:iCs w:val="0"/>
                <w:color w:val="000000"/>
                <w:kern w:val="0"/>
                <w:sz w:val="18"/>
                <w:szCs w:val="18"/>
                <w:u w:val="none"/>
                <w:lang w:val="en-US" w:eastAsia="zh-CN" w:bidi="ar"/>
              </w:rPr>
              <w:t>2596</w:t>
            </w:r>
          </w:p>
        </w:tc>
        <w:tc>
          <w:tcPr>
            <w:tcW w:w="516" w:type="pct"/>
            <w:vAlign w:val="center"/>
          </w:tcPr>
          <w:p w14:paraId="457662D6">
            <w:pPr>
              <w:keepNext w:val="0"/>
              <w:keepLines w:val="0"/>
              <w:widowControl/>
              <w:suppressLineNumbers w:val="0"/>
              <w:jc w:val="center"/>
              <w:textAlignment w:val="center"/>
              <w:rPr>
                <w:rFonts w:hint="eastAsia" w:ascii="宋体" w:hAnsi="宋体" w:eastAsia="宋体" w:cs="宋体"/>
                <w:snapToGrid w:val="0"/>
                <w:color w:val="000000"/>
                <w:spacing w:val="0"/>
                <w:kern w:val="0"/>
                <w:sz w:val="18"/>
                <w:szCs w:val="18"/>
              </w:rPr>
            </w:pPr>
            <w:r>
              <w:rPr>
                <w:rFonts w:hint="eastAsia" w:ascii="宋体" w:hAnsi="宋体" w:eastAsia="宋体" w:cs="宋体"/>
                <w:i w:val="0"/>
                <w:iCs w:val="0"/>
                <w:color w:val="000000"/>
                <w:kern w:val="0"/>
                <w:sz w:val="18"/>
                <w:szCs w:val="18"/>
                <w:u w:val="none"/>
                <w:lang w:val="en-US" w:eastAsia="zh-CN" w:bidi="ar"/>
              </w:rPr>
              <w:t>100.00%</w:t>
            </w:r>
          </w:p>
        </w:tc>
        <w:tc>
          <w:tcPr>
            <w:tcW w:w="516" w:type="pct"/>
            <w:vAlign w:val="center"/>
          </w:tcPr>
          <w:p w14:paraId="6CC629F5">
            <w:pPr>
              <w:keepNext w:val="0"/>
              <w:keepLines w:val="0"/>
              <w:widowControl/>
              <w:suppressLineNumbers w:val="0"/>
              <w:jc w:val="center"/>
              <w:textAlignment w:val="center"/>
              <w:rPr>
                <w:rFonts w:hint="eastAsia" w:ascii="宋体" w:hAnsi="宋体" w:eastAsia="宋体" w:cs="宋体"/>
                <w:snapToGrid w:val="0"/>
                <w:color w:val="000000"/>
                <w:spacing w:val="0"/>
                <w:kern w:val="0"/>
                <w:sz w:val="18"/>
                <w:szCs w:val="18"/>
              </w:rPr>
            </w:pPr>
            <w:r>
              <w:rPr>
                <w:rFonts w:hint="eastAsia" w:ascii="宋体" w:hAnsi="宋体" w:eastAsia="宋体" w:cs="宋体"/>
                <w:i w:val="0"/>
                <w:iCs w:val="0"/>
                <w:color w:val="000000"/>
                <w:kern w:val="0"/>
                <w:sz w:val="18"/>
                <w:szCs w:val="18"/>
                <w:u w:val="none"/>
                <w:lang w:val="en-US" w:eastAsia="zh-CN" w:bidi="ar"/>
              </w:rPr>
              <w:t>100.00%</w:t>
            </w:r>
          </w:p>
        </w:tc>
        <w:tc>
          <w:tcPr>
            <w:tcW w:w="730" w:type="pct"/>
            <w:vAlign w:val="center"/>
          </w:tcPr>
          <w:p w14:paraId="682AB2D7">
            <w:pPr>
              <w:keepNext w:val="0"/>
              <w:keepLines w:val="0"/>
              <w:pageBreakBefore w:val="0"/>
              <w:widowControl/>
              <w:kinsoku w:val="0"/>
              <w:wordWrap/>
              <w:overflowPunct/>
              <w:topLinePunct w:val="0"/>
              <w:autoSpaceDE w:val="0"/>
              <w:autoSpaceDN w:val="0"/>
              <w:bidi w:val="0"/>
              <w:adjustRightInd w:val="0"/>
              <w:snapToGrid/>
              <w:spacing w:before="39" w:line="240" w:lineRule="auto"/>
              <w:ind w:left="423" w:right="168" w:hanging="236"/>
              <w:jc w:val="left"/>
              <w:textAlignment w:val="baseline"/>
              <w:rPr>
                <w:rFonts w:hint="eastAsia" w:ascii="宋体" w:hAnsi="宋体" w:eastAsia="宋体" w:cs="宋体"/>
                <w:snapToGrid w:val="0"/>
                <w:color w:val="000000"/>
                <w:spacing w:val="0"/>
                <w:kern w:val="0"/>
                <w:sz w:val="18"/>
                <w:szCs w:val="18"/>
              </w:rPr>
            </w:pPr>
          </w:p>
        </w:tc>
        <w:tc>
          <w:tcPr>
            <w:tcW w:w="256" w:type="pct"/>
            <w:vAlign w:val="center"/>
          </w:tcPr>
          <w:p w14:paraId="0C360F29">
            <w:pPr>
              <w:keepNext w:val="0"/>
              <w:keepLines w:val="0"/>
              <w:pageBreakBefore w:val="0"/>
              <w:widowControl/>
              <w:kinsoku w:val="0"/>
              <w:wordWrap/>
              <w:overflowPunct/>
              <w:topLinePunct w:val="0"/>
              <w:autoSpaceDE w:val="0"/>
              <w:autoSpaceDN w:val="0"/>
              <w:bidi w:val="0"/>
              <w:adjustRightInd w:val="0"/>
              <w:snapToGrid/>
              <w:spacing w:before="39" w:line="240" w:lineRule="auto"/>
              <w:ind w:left="423" w:right="168" w:hanging="236"/>
              <w:jc w:val="left"/>
              <w:textAlignment w:val="baseline"/>
              <w:rPr>
                <w:rFonts w:hint="eastAsia" w:ascii="宋体" w:hAnsi="宋体" w:eastAsia="宋体" w:cs="宋体"/>
                <w:snapToGrid w:val="0"/>
                <w:color w:val="000000"/>
                <w:spacing w:val="0"/>
                <w:kern w:val="0"/>
                <w:sz w:val="18"/>
                <w:szCs w:val="18"/>
              </w:rPr>
            </w:pPr>
          </w:p>
        </w:tc>
        <w:tc>
          <w:tcPr>
            <w:tcW w:w="296" w:type="pct"/>
            <w:vAlign w:val="center"/>
          </w:tcPr>
          <w:p w14:paraId="302CE7AF">
            <w:pPr>
              <w:keepNext w:val="0"/>
              <w:keepLines w:val="0"/>
              <w:pageBreakBefore w:val="0"/>
              <w:widowControl/>
              <w:kinsoku w:val="0"/>
              <w:wordWrap/>
              <w:overflowPunct/>
              <w:topLinePunct w:val="0"/>
              <w:autoSpaceDE w:val="0"/>
              <w:autoSpaceDN w:val="0"/>
              <w:bidi w:val="0"/>
              <w:adjustRightInd w:val="0"/>
              <w:snapToGrid/>
              <w:spacing w:before="39" w:line="240" w:lineRule="auto"/>
              <w:ind w:left="423" w:right="168" w:hanging="236"/>
              <w:jc w:val="left"/>
              <w:textAlignment w:val="baseline"/>
              <w:rPr>
                <w:rFonts w:hint="eastAsia" w:ascii="宋体" w:hAnsi="宋体" w:eastAsia="宋体" w:cs="宋体"/>
                <w:snapToGrid w:val="0"/>
                <w:color w:val="000000"/>
                <w:spacing w:val="0"/>
                <w:kern w:val="0"/>
                <w:sz w:val="18"/>
                <w:szCs w:val="18"/>
              </w:rPr>
            </w:pPr>
          </w:p>
        </w:tc>
        <w:tc>
          <w:tcPr>
            <w:tcW w:w="589" w:type="pct"/>
            <w:vAlign w:val="center"/>
          </w:tcPr>
          <w:p w14:paraId="2C4F9A3E">
            <w:pPr>
              <w:keepNext w:val="0"/>
              <w:keepLines w:val="0"/>
              <w:pageBreakBefore w:val="0"/>
              <w:widowControl/>
              <w:kinsoku w:val="0"/>
              <w:wordWrap/>
              <w:overflowPunct/>
              <w:topLinePunct w:val="0"/>
              <w:autoSpaceDE w:val="0"/>
              <w:autoSpaceDN w:val="0"/>
              <w:bidi w:val="0"/>
              <w:adjustRightInd w:val="0"/>
              <w:snapToGrid/>
              <w:spacing w:before="39" w:line="240" w:lineRule="auto"/>
              <w:ind w:left="423" w:right="168" w:hanging="236"/>
              <w:jc w:val="left"/>
              <w:textAlignment w:val="baseline"/>
              <w:rPr>
                <w:rFonts w:hint="eastAsia" w:ascii="宋体" w:hAnsi="宋体" w:eastAsia="宋体" w:cs="宋体"/>
                <w:snapToGrid w:val="0"/>
                <w:color w:val="000000"/>
                <w:spacing w:val="0"/>
                <w:kern w:val="0"/>
                <w:sz w:val="18"/>
                <w:szCs w:val="18"/>
              </w:rPr>
            </w:pPr>
          </w:p>
        </w:tc>
        <w:tc>
          <w:tcPr>
            <w:tcW w:w="516" w:type="pct"/>
            <w:vAlign w:val="center"/>
          </w:tcPr>
          <w:p w14:paraId="7755A889">
            <w:pPr>
              <w:keepNext w:val="0"/>
              <w:keepLines w:val="0"/>
              <w:pageBreakBefore w:val="0"/>
              <w:widowControl/>
              <w:kinsoku w:val="0"/>
              <w:wordWrap/>
              <w:overflowPunct/>
              <w:topLinePunct w:val="0"/>
              <w:autoSpaceDE w:val="0"/>
              <w:autoSpaceDN w:val="0"/>
              <w:bidi w:val="0"/>
              <w:adjustRightInd w:val="0"/>
              <w:snapToGrid/>
              <w:spacing w:before="39" w:line="240" w:lineRule="auto"/>
              <w:ind w:left="423" w:right="168" w:hanging="236"/>
              <w:jc w:val="left"/>
              <w:textAlignment w:val="baseline"/>
              <w:rPr>
                <w:rFonts w:hint="eastAsia" w:ascii="宋体" w:hAnsi="宋体" w:eastAsia="宋体" w:cs="宋体"/>
                <w:snapToGrid w:val="0"/>
                <w:color w:val="000000"/>
                <w:spacing w:val="0"/>
                <w:kern w:val="0"/>
                <w:sz w:val="18"/>
                <w:szCs w:val="18"/>
              </w:rPr>
            </w:pPr>
          </w:p>
        </w:tc>
      </w:tr>
    </w:tbl>
    <w:p w14:paraId="0E70F09C">
      <w:pPr>
        <w:spacing w:line="360" w:lineRule="auto"/>
        <w:ind w:firstLine="480"/>
        <w:rPr>
          <w:rFonts w:hint="eastAsia" w:ascii="宋体" w:hAnsi="宋体" w:eastAsia="宋体" w:cs="宋体"/>
          <w:bCs/>
          <w:sz w:val="18"/>
          <w:szCs w:val="18"/>
        </w:rPr>
      </w:pPr>
      <w:r>
        <w:rPr>
          <w:rFonts w:hint="eastAsia" w:ascii="宋体" w:hAnsi="宋体" w:eastAsia="宋体" w:cs="宋体"/>
          <w:bCs/>
          <w:sz w:val="18"/>
          <w:szCs w:val="18"/>
        </w:rPr>
        <w:t>注：学时比例，学分比例均为占总学分、学时的比例</w:t>
      </w:r>
    </w:p>
    <w:p w14:paraId="347F5FA2">
      <w:pPr>
        <w:pStyle w:val="3"/>
        <w:spacing w:line="360" w:lineRule="auto"/>
        <w:ind w:firstLine="482" w:firstLineChars="200"/>
        <w:rPr>
          <w:rFonts w:hint="eastAsia" w:ascii="宋体" w:hAnsi="宋体" w:eastAsia="宋体" w:cs="宋体"/>
          <w:sz w:val="24"/>
          <w:szCs w:val="24"/>
        </w:rPr>
      </w:pPr>
      <w:bookmarkStart w:id="77" w:name="_Toc32317"/>
      <w:bookmarkStart w:id="78" w:name="_Toc110198130"/>
      <w:bookmarkStart w:id="79" w:name="_Toc110195951"/>
      <w:bookmarkStart w:id="80" w:name="_Toc23689"/>
      <w:bookmarkStart w:id="81" w:name="_Toc110196071"/>
      <w:bookmarkStart w:id="82" w:name="_Toc16561"/>
      <w:r>
        <w:rPr>
          <w:rFonts w:hint="eastAsia" w:ascii="宋体" w:hAnsi="宋体" w:eastAsia="宋体" w:cs="宋体"/>
          <w:sz w:val="24"/>
          <w:szCs w:val="24"/>
        </w:rPr>
        <w:t>（三）第一课堂进程安排</w:t>
      </w:r>
      <w:bookmarkEnd w:id="77"/>
      <w:bookmarkEnd w:id="78"/>
      <w:bookmarkEnd w:id="79"/>
      <w:bookmarkEnd w:id="80"/>
      <w:bookmarkEnd w:id="81"/>
      <w:bookmarkEnd w:id="82"/>
    </w:p>
    <w:p w14:paraId="4C8D446E">
      <w:pPr>
        <w:pStyle w:val="4"/>
        <w:spacing w:before="0" w:after="0" w:line="360" w:lineRule="auto"/>
        <w:ind w:firstLine="480" w:firstLineChars="200"/>
        <w:rPr>
          <w:rFonts w:hint="eastAsia" w:ascii="宋体" w:hAnsi="宋体" w:eastAsia="宋体" w:cs="宋体"/>
          <w:b w:val="0"/>
          <w:bCs/>
          <w:sz w:val="24"/>
          <w:szCs w:val="24"/>
        </w:rPr>
      </w:pPr>
      <w:bookmarkStart w:id="83" w:name="_Toc1337"/>
      <w:bookmarkStart w:id="84" w:name="_Toc23969"/>
      <w:r>
        <w:rPr>
          <w:rFonts w:hint="eastAsia" w:ascii="宋体" w:hAnsi="宋体" w:eastAsia="宋体" w:cs="宋体"/>
          <w:b w:val="0"/>
          <w:bCs/>
          <w:sz w:val="24"/>
          <w:szCs w:val="24"/>
        </w:rPr>
        <w:t xml:space="preserve">1. </w:t>
      </w:r>
      <w:r>
        <w:rPr>
          <w:rFonts w:hint="eastAsia" w:ascii="宋体" w:hAnsi="宋体" w:eastAsia="宋体" w:cs="宋体"/>
          <w:b w:val="0"/>
          <w:bCs/>
          <w:sz w:val="24"/>
          <w:szCs w:val="24"/>
          <w:lang w:val="en-US" w:eastAsia="zh-CN"/>
        </w:rPr>
        <w:t>通识教育课程</w:t>
      </w:r>
      <w:r>
        <w:rPr>
          <w:rFonts w:hint="eastAsia" w:ascii="宋体" w:hAnsi="宋体" w:eastAsia="宋体" w:cs="宋体"/>
          <w:b w:val="0"/>
          <w:bCs/>
          <w:sz w:val="24"/>
          <w:szCs w:val="24"/>
        </w:rPr>
        <w:t>安排</w:t>
      </w:r>
      <w:bookmarkEnd w:id="83"/>
      <w:bookmarkEnd w:id="84"/>
    </w:p>
    <w:p w14:paraId="489B503C">
      <w:pPr>
        <w:pStyle w:val="18"/>
        <w:spacing w:line="360" w:lineRule="auto"/>
        <w:ind w:firstLine="422"/>
        <w:rPr>
          <w:rFonts w:hint="eastAsia" w:ascii="宋体" w:hAnsi="宋体" w:eastAsia="宋体" w:cs="宋体"/>
          <w:sz w:val="24"/>
          <w:szCs w:val="24"/>
        </w:rPr>
      </w:pPr>
      <w:r>
        <w:rPr>
          <w:rFonts w:hint="eastAsia" w:ascii="宋体" w:hAnsi="宋体" w:eastAsia="宋体" w:cs="宋体"/>
          <w:sz w:val="24"/>
          <w:szCs w:val="24"/>
        </w:rPr>
        <w:t xml:space="preserve">表7-3 </w:t>
      </w:r>
      <w:r>
        <w:rPr>
          <w:rFonts w:hint="eastAsia" w:ascii="宋体" w:hAnsi="宋体" w:eastAsia="宋体" w:cs="宋体"/>
          <w:sz w:val="24"/>
          <w:szCs w:val="24"/>
          <w:lang w:val="en-US" w:eastAsia="zh-CN"/>
        </w:rPr>
        <w:t>通识教育课程</w:t>
      </w:r>
      <w:r>
        <w:rPr>
          <w:rFonts w:hint="eastAsia" w:ascii="宋体" w:hAnsi="宋体" w:eastAsia="宋体" w:cs="宋体"/>
          <w:sz w:val="24"/>
          <w:szCs w:val="24"/>
        </w:rPr>
        <w:t>安排表</w:t>
      </w:r>
    </w:p>
    <w:tbl>
      <w:tblPr>
        <w:tblStyle w:val="13"/>
        <w:tblW w:w="49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62"/>
        <w:gridCol w:w="2693"/>
        <w:gridCol w:w="1198"/>
        <w:gridCol w:w="1225"/>
        <w:gridCol w:w="1251"/>
        <w:gridCol w:w="1390"/>
      </w:tblGrid>
      <w:tr w14:paraId="4F0D59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blHeader/>
          <w:jc w:val="center"/>
        </w:trPr>
        <w:tc>
          <w:tcPr>
            <w:tcW w:w="447" w:type="pct"/>
            <w:shd w:val="clear" w:color="auto" w:fill="auto"/>
            <w:vAlign w:val="center"/>
          </w:tcPr>
          <w:p w14:paraId="71F15E31">
            <w:pPr>
              <w:keepNext w:val="0"/>
              <w:keepLines w:val="0"/>
              <w:suppressLineNumbers w:val="0"/>
              <w:spacing w:before="0" w:beforeAutospacing="0" w:after="0" w:afterAutospacing="0" w:line="240" w:lineRule="auto"/>
              <w:ind w:left="0" w:right="0"/>
              <w:jc w:val="center"/>
              <w:rPr>
                <w:rFonts w:hint="eastAsia" w:ascii="宋体" w:hAnsi="宋体" w:eastAsia="宋体" w:cs="宋体"/>
                <w:b/>
                <w:bCs/>
                <w:sz w:val="18"/>
                <w:szCs w:val="18"/>
                <w:highlight w:val="none"/>
              </w:rPr>
            </w:pPr>
            <w:bookmarkStart w:id="85" w:name="_Toc110195952"/>
            <w:r>
              <w:rPr>
                <w:rFonts w:hint="eastAsia" w:ascii="宋体" w:hAnsi="宋体" w:eastAsia="宋体" w:cs="宋体"/>
                <w:b/>
                <w:bCs/>
                <w:sz w:val="18"/>
                <w:szCs w:val="18"/>
                <w:highlight w:val="none"/>
              </w:rPr>
              <w:t>序号</w:t>
            </w:r>
            <w:bookmarkEnd w:id="85"/>
          </w:p>
        </w:tc>
        <w:tc>
          <w:tcPr>
            <w:tcW w:w="1580" w:type="pct"/>
            <w:shd w:val="clear" w:color="auto" w:fill="auto"/>
            <w:vAlign w:val="center"/>
          </w:tcPr>
          <w:p w14:paraId="4D65D4F7">
            <w:pPr>
              <w:keepNext w:val="0"/>
              <w:keepLines w:val="0"/>
              <w:suppressLineNumbers w:val="0"/>
              <w:spacing w:before="0" w:beforeAutospacing="0" w:after="0" w:afterAutospacing="0" w:line="240" w:lineRule="auto"/>
              <w:ind w:left="0" w:right="0"/>
              <w:jc w:val="center"/>
              <w:rPr>
                <w:rFonts w:hint="eastAsia" w:ascii="宋体" w:hAnsi="宋体" w:eastAsia="宋体" w:cs="宋体"/>
                <w:b/>
                <w:bCs/>
                <w:sz w:val="18"/>
                <w:szCs w:val="18"/>
                <w:highlight w:val="none"/>
              </w:rPr>
            </w:pPr>
            <w:bookmarkStart w:id="86" w:name="_Toc110195953"/>
            <w:r>
              <w:rPr>
                <w:rFonts w:hint="eastAsia" w:ascii="宋体" w:hAnsi="宋体" w:eastAsia="宋体" w:cs="宋体"/>
                <w:b/>
                <w:bCs/>
                <w:sz w:val="18"/>
                <w:szCs w:val="18"/>
                <w:highlight w:val="none"/>
              </w:rPr>
              <w:t>课程名称</w:t>
            </w:r>
            <w:bookmarkEnd w:id="86"/>
          </w:p>
        </w:tc>
        <w:tc>
          <w:tcPr>
            <w:tcW w:w="703" w:type="pct"/>
            <w:shd w:val="clear" w:color="auto" w:fill="auto"/>
            <w:vAlign w:val="center"/>
          </w:tcPr>
          <w:p w14:paraId="304EAF2B">
            <w:pPr>
              <w:keepNext w:val="0"/>
              <w:keepLines w:val="0"/>
              <w:suppressLineNumbers w:val="0"/>
              <w:spacing w:before="0" w:beforeAutospacing="0" w:after="0" w:afterAutospacing="0" w:line="240" w:lineRule="auto"/>
              <w:ind w:left="0" w:right="0"/>
              <w:jc w:val="center"/>
              <w:rPr>
                <w:rFonts w:hint="eastAsia" w:ascii="宋体" w:hAnsi="宋体" w:eastAsia="宋体" w:cs="宋体"/>
                <w:b/>
                <w:bCs/>
                <w:sz w:val="18"/>
                <w:szCs w:val="18"/>
                <w:highlight w:val="none"/>
              </w:rPr>
            </w:pPr>
            <w:bookmarkStart w:id="87" w:name="_Toc110195954"/>
            <w:r>
              <w:rPr>
                <w:rFonts w:hint="eastAsia" w:ascii="宋体" w:hAnsi="宋体" w:eastAsia="宋体" w:cs="宋体"/>
                <w:b/>
                <w:bCs/>
                <w:sz w:val="18"/>
                <w:szCs w:val="18"/>
                <w:highlight w:val="none"/>
              </w:rPr>
              <w:t>课程</w:t>
            </w:r>
          </w:p>
          <w:p w14:paraId="12E83343">
            <w:pPr>
              <w:keepNext w:val="0"/>
              <w:keepLines w:val="0"/>
              <w:suppressLineNumbers w:val="0"/>
              <w:spacing w:before="0" w:beforeAutospacing="0" w:after="0" w:afterAutospacing="0" w:line="240" w:lineRule="auto"/>
              <w:ind w:left="0" w:right="0"/>
              <w:jc w:val="center"/>
              <w:rPr>
                <w:rFonts w:hint="eastAsia" w:ascii="宋体" w:hAnsi="宋体" w:eastAsia="宋体" w:cs="宋体"/>
                <w:b/>
                <w:bCs/>
                <w:sz w:val="18"/>
                <w:szCs w:val="18"/>
                <w:highlight w:val="none"/>
              </w:rPr>
            </w:pPr>
            <w:r>
              <w:rPr>
                <w:rFonts w:hint="eastAsia" w:ascii="宋体" w:hAnsi="宋体" w:eastAsia="宋体" w:cs="宋体"/>
                <w:b/>
                <w:bCs/>
                <w:sz w:val="18"/>
                <w:szCs w:val="18"/>
                <w:highlight w:val="none"/>
              </w:rPr>
              <w:t>性质</w:t>
            </w:r>
          </w:p>
        </w:tc>
        <w:tc>
          <w:tcPr>
            <w:tcW w:w="719" w:type="pct"/>
            <w:shd w:val="clear" w:color="auto" w:fill="auto"/>
            <w:vAlign w:val="center"/>
          </w:tcPr>
          <w:p w14:paraId="59176001">
            <w:pPr>
              <w:keepNext w:val="0"/>
              <w:keepLines w:val="0"/>
              <w:suppressLineNumbers w:val="0"/>
              <w:spacing w:before="0" w:beforeAutospacing="0" w:after="0" w:afterAutospacing="0" w:line="240" w:lineRule="auto"/>
              <w:ind w:left="0" w:right="0"/>
              <w:jc w:val="center"/>
              <w:rPr>
                <w:rFonts w:hint="eastAsia" w:ascii="宋体" w:hAnsi="宋体" w:eastAsia="宋体" w:cs="宋体"/>
                <w:b/>
                <w:bCs/>
                <w:sz w:val="18"/>
                <w:szCs w:val="18"/>
                <w:highlight w:val="none"/>
              </w:rPr>
            </w:pPr>
            <w:r>
              <w:rPr>
                <w:rFonts w:hint="eastAsia" w:ascii="宋体" w:hAnsi="宋体" w:eastAsia="宋体" w:cs="宋体"/>
                <w:b/>
                <w:bCs/>
                <w:sz w:val="18"/>
                <w:szCs w:val="18"/>
                <w:highlight w:val="none"/>
              </w:rPr>
              <w:t>课程代码</w:t>
            </w:r>
          </w:p>
        </w:tc>
        <w:tc>
          <w:tcPr>
            <w:tcW w:w="734" w:type="pct"/>
            <w:shd w:val="clear" w:color="auto" w:fill="auto"/>
            <w:vAlign w:val="center"/>
          </w:tcPr>
          <w:p w14:paraId="740DC775">
            <w:pPr>
              <w:keepNext w:val="0"/>
              <w:keepLines w:val="0"/>
              <w:suppressLineNumbers w:val="0"/>
              <w:spacing w:before="0" w:beforeAutospacing="0" w:after="0" w:afterAutospacing="0" w:line="240" w:lineRule="auto"/>
              <w:ind w:left="0" w:right="0"/>
              <w:jc w:val="center"/>
              <w:rPr>
                <w:rFonts w:hint="eastAsia" w:ascii="宋体" w:hAnsi="宋体" w:eastAsia="宋体" w:cs="宋体"/>
                <w:b/>
                <w:bCs/>
                <w:sz w:val="18"/>
                <w:szCs w:val="18"/>
                <w:highlight w:val="none"/>
              </w:rPr>
            </w:pPr>
            <w:r>
              <w:rPr>
                <w:rFonts w:hint="eastAsia" w:ascii="宋体" w:hAnsi="宋体" w:eastAsia="宋体" w:cs="宋体"/>
                <w:b/>
                <w:bCs/>
                <w:sz w:val="18"/>
                <w:szCs w:val="18"/>
                <w:highlight w:val="none"/>
              </w:rPr>
              <w:t>学分/学时</w:t>
            </w:r>
          </w:p>
        </w:tc>
        <w:tc>
          <w:tcPr>
            <w:tcW w:w="815" w:type="pct"/>
            <w:shd w:val="clear" w:color="auto" w:fill="auto"/>
            <w:vAlign w:val="center"/>
          </w:tcPr>
          <w:p w14:paraId="3C4C7C71">
            <w:pPr>
              <w:keepNext w:val="0"/>
              <w:keepLines w:val="0"/>
              <w:suppressLineNumbers w:val="0"/>
              <w:spacing w:before="0" w:beforeAutospacing="0" w:after="0" w:afterAutospacing="0" w:line="240" w:lineRule="auto"/>
              <w:ind w:left="0" w:right="0"/>
              <w:jc w:val="center"/>
              <w:rPr>
                <w:rFonts w:hint="eastAsia" w:ascii="宋体" w:hAnsi="宋体" w:eastAsia="宋体" w:cs="宋体"/>
                <w:b/>
                <w:bCs/>
                <w:sz w:val="18"/>
                <w:szCs w:val="18"/>
                <w:highlight w:val="none"/>
                <w:lang w:val="en-US" w:eastAsia="zh-CN"/>
              </w:rPr>
            </w:pPr>
            <w:r>
              <w:rPr>
                <w:rFonts w:hint="eastAsia" w:ascii="宋体" w:hAnsi="宋体" w:eastAsia="宋体" w:cs="宋体"/>
                <w:b/>
                <w:bCs/>
                <w:sz w:val="18"/>
                <w:szCs w:val="18"/>
                <w:highlight w:val="none"/>
              </w:rPr>
              <w:t>开设</w:t>
            </w:r>
            <w:bookmarkEnd w:id="87"/>
            <w:r>
              <w:rPr>
                <w:rFonts w:hint="eastAsia" w:ascii="宋体" w:hAnsi="宋体" w:eastAsia="宋体" w:cs="宋体"/>
                <w:b/>
                <w:bCs/>
                <w:sz w:val="18"/>
                <w:szCs w:val="18"/>
                <w:highlight w:val="none"/>
                <w:lang w:val="en-US" w:eastAsia="zh-CN"/>
              </w:rPr>
              <w:t>学期</w:t>
            </w:r>
          </w:p>
        </w:tc>
      </w:tr>
      <w:tr w14:paraId="2DACE3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7" w:type="pct"/>
            <w:shd w:val="clear" w:color="auto" w:fill="auto"/>
            <w:vAlign w:val="center"/>
          </w:tcPr>
          <w:p w14:paraId="7ABA6A01">
            <w:pPr>
              <w:keepNext w:val="0"/>
              <w:keepLines w:val="0"/>
              <w:widowControl/>
              <w:suppressLineNumbers w:val="0"/>
              <w:spacing w:before="0" w:beforeAutospacing="0" w:after="0" w:afterAutospacing="0" w:line="240" w:lineRule="auto"/>
              <w:ind w:left="0" w:right="0"/>
              <w:jc w:val="center"/>
              <w:textAlignment w:val="center"/>
              <w:rPr>
                <w:rFonts w:hint="eastAsia" w:ascii="宋体" w:hAnsi="宋体" w:eastAsia="宋体" w:cs="宋体"/>
                <w:sz w:val="18"/>
                <w:szCs w:val="18"/>
                <w:highlight w:val="none"/>
              </w:rPr>
            </w:pPr>
            <w:r>
              <w:rPr>
                <w:rFonts w:hint="eastAsia" w:ascii="宋体" w:hAnsi="宋体" w:eastAsia="宋体" w:cs="宋体"/>
                <w:i w:val="0"/>
                <w:iCs w:val="0"/>
                <w:color w:val="000000"/>
                <w:kern w:val="0"/>
                <w:sz w:val="18"/>
                <w:szCs w:val="18"/>
                <w:u w:val="none"/>
                <w:lang w:val="en-US" w:eastAsia="zh-CN" w:bidi="ar"/>
              </w:rPr>
              <w:t>1</w:t>
            </w:r>
          </w:p>
        </w:tc>
        <w:tc>
          <w:tcPr>
            <w:tcW w:w="2693" w:type="dxa"/>
            <w:shd w:val="clear" w:color="auto" w:fill="auto"/>
            <w:vAlign w:val="center"/>
          </w:tcPr>
          <w:p w14:paraId="483DE61B">
            <w:pPr>
              <w:keepNext w:val="0"/>
              <w:keepLines w:val="0"/>
              <w:suppressLineNumbers w:val="0"/>
              <w:spacing w:before="0" w:beforeAutospacing="0" w:after="0" w:afterAutospacing="0"/>
              <w:ind w:left="0" w:right="0"/>
              <w:rPr>
                <w:rFonts w:hint="eastAsia" w:ascii="宋体" w:hAnsi="宋体" w:eastAsia="宋体" w:cs="宋体"/>
                <w:sz w:val="18"/>
                <w:szCs w:val="18"/>
                <w:highlight w:val="none"/>
                <w:lang w:val="en-US" w:eastAsia="zh-CN"/>
              </w:rPr>
            </w:pPr>
            <w:r>
              <w:rPr>
                <w:rFonts w:hint="eastAsia" w:ascii="宋体" w:hAnsi="宋体" w:eastAsia="宋体" w:cs="宋体"/>
                <w:sz w:val="18"/>
                <w:szCs w:val="18"/>
              </w:rPr>
              <w:t>军事技能</w:t>
            </w:r>
          </w:p>
        </w:tc>
        <w:tc>
          <w:tcPr>
            <w:tcW w:w="1198" w:type="dxa"/>
            <w:shd w:val="clear" w:color="auto" w:fill="auto"/>
            <w:vAlign w:val="center"/>
          </w:tcPr>
          <w:p w14:paraId="46C73E3C">
            <w:pPr>
              <w:keepNext w:val="0"/>
              <w:keepLines w:val="0"/>
              <w:suppressLineNumbers w:val="0"/>
              <w:spacing w:before="0" w:beforeAutospacing="0" w:after="0" w:afterAutospacing="0"/>
              <w:ind w:left="0" w:right="0"/>
              <w:jc w:val="center"/>
              <w:rPr>
                <w:rFonts w:hint="eastAsia" w:ascii="宋体" w:hAnsi="宋体" w:eastAsia="宋体" w:cs="宋体"/>
                <w:sz w:val="18"/>
                <w:szCs w:val="18"/>
                <w:highlight w:val="none"/>
              </w:rPr>
            </w:pPr>
            <w:r>
              <w:rPr>
                <w:rFonts w:hint="eastAsia" w:ascii="宋体" w:hAnsi="宋体" w:eastAsia="宋体" w:cs="宋体"/>
                <w:sz w:val="18"/>
                <w:szCs w:val="18"/>
              </w:rPr>
              <w:t>必修课</w:t>
            </w:r>
          </w:p>
        </w:tc>
        <w:tc>
          <w:tcPr>
            <w:tcW w:w="1225" w:type="dxa"/>
            <w:shd w:val="clear" w:color="auto" w:fill="auto"/>
            <w:vAlign w:val="center"/>
          </w:tcPr>
          <w:p w14:paraId="7A8F7A08">
            <w:pPr>
              <w:keepNext w:val="0"/>
              <w:keepLines w:val="0"/>
              <w:suppressLineNumbers w:val="0"/>
              <w:spacing w:before="0" w:beforeAutospacing="0" w:after="0" w:afterAutospacing="0"/>
              <w:ind w:left="0" w:right="0"/>
              <w:jc w:val="center"/>
              <w:rPr>
                <w:rFonts w:hint="eastAsia" w:ascii="宋体" w:hAnsi="宋体" w:eastAsia="宋体" w:cs="宋体"/>
                <w:sz w:val="18"/>
                <w:szCs w:val="18"/>
                <w:highlight w:val="none"/>
              </w:rPr>
            </w:pPr>
            <w:r>
              <w:rPr>
                <w:rFonts w:hint="eastAsia" w:ascii="宋体" w:hAnsi="宋体" w:eastAsia="宋体" w:cs="宋体"/>
                <w:sz w:val="18"/>
                <w:szCs w:val="18"/>
              </w:rPr>
              <w:t>11010001</w:t>
            </w:r>
          </w:p>
        </w:tc>
        <w:tc>
          <w:tcPr>
            <w:tcW w:w="1251" w:type="dxa"/>
            <w:shd w:val="clear" w:color="auto" w:fill="auto"/>
            <w:vAlign w:val="center"/>
          </w:tcPr>
          <w:p w14:paraId="759CF1B8">
            <w:pPr>
              <w:keepNext w:val="0"/>
              <w:keepLines w:val="0"/>
              <w:suppressLineNumbers w:val="0"/>
              <w:spacing w:before="0" w:beforeAutospacing="0" w:after="0" w:afterAutospacing="0"/>
              <w:ind w:left="0" w:right="0"/>
              <w:jc w:val="center"/>
              <w:rPr>
                <w:rFonts w:hint="eastAsia" w:ascii="宋体" w:hAnsi="宋体" w:eastAsia="宋体" w:cs="宋体"/>
                <w:sz w:val="18"/>
                <w:szCs w:val="18"/>
                <w:highlight w:val="none"/>
              </w:rPr>
            </w:pPr>
            <w:r>
              <w:rPr>
                <w:rFonts w:hint="eastAsia" w:ascii="宋体" w:hAnsi="宋体" w:eastAsia="宋体" w:cs="宋体"/>
                <w:sz w:val="18"/>
                <w:szCs w:val="18"/>
              </w:rPr>
              <w:t>2/112</w:t>
            </w:r>
          </w:p>
        </w:tc>
        <w:tc>
          <w:tcPr>
            <w:tcW w:w="1390" w:type="dxa"/>
            <w:shd w:val="clear" w:color="auto" w:fill="auto"/>
            <w:vAlign w:val="center"/>
          </w:tcPr>
          <w:p w14:paraId="7ACA3E00">
            <w:pPr>
              <w:keepNext w:val="0"/>
              <w:keepLines w:val="0"/>
              <w:suppressLineNumbers w:val="0"/>
              <w:spacing w:before="0" w:beforeAutospacing="0" w:after="0" w:afterAutospacing="0"/>
              <w:ind w:left="0" w:right="0"/>
              <w:jc w:val="center"/>
              <w:rPr>
                <w:rFonts w:hint="eastAsia" w:ascii="宋体" w:hAnsi="宋体" w:eastAsia="宋体" w:cs="宋体"/>
                <w:sz w:val="18"/>
                <w:szCs w:val="18"/>
                <w:highlight w:val="none"/>
                <w:lang w:val="en-US" w:eastAsia="zh-CN"/>
              </w:rPr>
            </w:pPr>
            <w:r>
              <w:rPr>
                <w:rFonts w:hint="eastAsia" w:ascii="宋体" w:hAnsi="宋体" w:eastAsia="宋体" w:cs="宋体"/>
                <w:sz w:val="18"/>
                <w:szCs w:val="18"/>
              </w:rPr>
              <w:t>1</w:t>
            </w:r>
          </w:p>
        </w:tc>
      </w:tr>
      <w:tr w14:paraId="3FC94D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7" w:type="pct"/>
            <w:shd w:val="clear" w:color="auto" w:fill="auto"/>
            <w:vAlign w:val="center"/>
          </w:tcPr>
          <w:p w14:paraId="7745DE31">
            <w:pPr>
              <w:keepNext w:val="0"/>
              <w:keepLines w:val="0"/>
              <w:widowControl/>
              <w:suppressLineNumbers w:val="0"/>
              <w:spacing w:before="0" w:beforeAutospacing="0" w:after="0" w:afterAutospacing="0" w:line="240" w:lineRule="auto"/>
              <w:ind w:left="0" w:right="0"/>
              <w:jc w:val="center"/>
              <w:textAlignment w:val="center"/>
              <w:rPr>
                <w:rFonts w:hint="eastAsia" w:ascii="宋体" w:hAnsi="宋体" w:eastAsia="宋体" w:cs="宋体"/>
                <w:sz w:val="18"/>
                <w:szCs w:val="18"/>
                <w:highlight w:val="none"/>
              </w:rPr>
            </w:pPr>
            <w:r>
              <w:rPr>
                <w:rFonts w:hint="eastAsia" w:ascii="宋体" w:hAnsi="宋体" w:eastAsia="宋体" w:cs="宋体"/>
                <w:i w:val="0"/>
                <w:iCs w:val="0"/>
                <w:color w:val="000000"/>
                <w:kern w:val="0"/>
                <w:sz w:val="18"/>
                <w:szCs w:val="18"/>
                <w:u w:val="none"/>
                <w:lang w:val="en-US" w:eastAsia="zh-CN" w:bidi="ar"/>
              </w:rPr>
              <w:t>2</w:t>
            </w:r>
          </w:p>
        </w:tc>
        <w:tc>
          <w:tcPr>
            <w:tcW w:w="2693" w:type="dxa"/>
            <w:shd w:val="clear" w:color="auto" w:fill="auto"/>
            <w:vAlign w:val="center"/>
          </w:tcPr>
          <w:p w14:paraId="7E751D32">
            <w:pPr>
              <w:keepNext w:val="0"/>
              <w:keepLines w:val="0"/>
              <w:suppressLineNumbers w:val="0"/>
              <w:spacing w:before="0" w:beforeAutospacing="0" w:after="0" w:afterAutospacing="0"/>
              <w:ind w:left="0" w:right="0"/>
              <w:rPr>
                <w:rFonts w:hint="eastAsia" w:ascii="宋体" w:hAnsi="宋体" w:eastAsia="宋体" w:cs="宋体"/>
                <w:sz w:val="18"/>
                <w:szCs w:val="18"/>
                <w:highlight w:val="none"/>
              </w:rPr>
            </w:pPr>
            <w:r>
              <w:rPr>
                <w:rFonts w:hint="eastAsia" w:ascii="宋体" w:hAnsi="宋体" w:eastAsia="宋体" w:cs="宋体"/>
                <w:sz w:val="18"/>
                <w:szCs w:val="18"/>
              </w:rPr>
              <w:t>大学生安全教育（一）</w:t>
            </w:r>
          </w:p>
        </w:tc>
        <w:tc>
          <w:tcPr>
            <w:tcW w:w="1198" w:type="dxa"/>
            <w:shd w:val="clear" w:color="auto" w:fill="auto"/>
            <w:vAlign w:val="center"/>
          </w:tcPr>
          <w:p w14:paraId="1174E760">
            <w:pPr>
              <w:keepNext w:val="0"/>
              <w:keepLines w:val="0"/>
              <w:suppressLineNumbers w:val="0"/>
              <w:spacing w:before="0" w:beforeAutospacing="0" w:after="0" w:afterAutospacing="0"/>
              <w:ind w:left="0" w:right="0"/>
              <w:jc w:val="center"/>
              <w:rPr>
                <w:rFonts w:hint="eastAsia" w:ascii="宋体" w:hAnsi="宋体" w:eastAsia="宋体" w:cs="宋体"/>
                <w:sz w:val="18"/>
                <w:szCs w:val="18"/>
                <w:highlight w:val="none"/>
              </w:rPr>
            </w:pPr>
            <w:r>
              <w:rPr>
                <w:rFonts w:hint="eastAsia" w:ascii="宋体" w:hAnsi="宋体" w:eastAsia="宋体" w:cs="宋体"/>
                <w:sz w:val="18"/>
                <w:szCs w:val="18"/>
              </w:rPr>
              <w:t>必修课</w:t>
            </w:r>
          </w:p>
        </w:tc>
        <w:tc>
          <w:tcPr>
            <w:tcW w:w="1225" w:type="dxa"/>
            <w:shd w:val="clear" w:color="auto" w:fill="auto"/>
            <w:vAlign w:val="center"/>
          </w:tcPr>
          <w:p w14:paraId="3EDAE049">
            <w:pPr>
              <w:keepNext w:val="0"/>
              <w:keepLines w:val="0"/>
              <w:suppressLineNumbers w:val="0"/>
              <w:spacing w:before="0" w:beforeAutospacing="0" w:after="0" w:afterAutospacing="0"/>
              <w:ind w:left="0" w:right="0"/>
              <w:jc w:val="center"/>
              <w:rPr>
                <w:rFonts w:hint="eastAsia" w:ascii="宋体" w:hAnsi="宋体" w:eastAsia="宋体" w:cs="宋体"/>
                <w:sz w:val="18"/>
                <w:szCs w:val="18"/>
                <w:highlight w:val="none"/>
              </w:rPr>
            </w:pPr>
            <w:r>
              <w:rPr>
                <w:rFonts w:hint="eastAsia" w:ascii="宋体" w:hAnsi="宋体" w:eastAsia="宋体" w:cs="宋体"/>
                <w:sz w:val="18"/>
                <w:szCs w:val="18"/>
              </w:rPr>
              <w:t>95010008</w:t>
            </w:r>
          </w:p>
        </w:tc>
        <w:tc>
          <w:tcPr>
            <w:tcW w:w="1251" w:type="dxa"/>
            <w:shd w:val="clear" w:color="auto" w:fill="auto"/>
            <w:vAlign w:val="center"/>
          </w:tcPr>
          <w:p w14:paraId="03307AD2">
            <w:pPr>
              <w:keepNext w:val="0"/>
              <w:keepLines w:val="0"/>
              <w:suppressLineNumbers w:val="0"/>
              <w:spacing w:before="0" w:beforeAutospacing="0" w:after="0" w:afterAutospacing="0"/>
              <w:ind w:left="0" w:right="0"/>
              <w:jc w:val="center"/>
              <w:rPr>
                <w:rFonts w:hint="eastAsia" w:ascii="宋体" w:hAnsi="宋体" w:eastAsia="宋体" w:cs="宋体"/>
                <w:sz w:val="18"/>
                <w:szCs w:val="18"/>
                <w:highlight w:val="none"/>
              </w:rPr>
            </w:pPr>
            <w:r>
              <w:rPr>
                <w:rFonts w:hint="eastAsia" w:ascii="宋体" w:hAnsi="宋体" w:eastAsia="宋体" w:cs="宋体"/>
                <w:sz w:val="18"/>
                <w:szCs w:val="18"/>
              </w:rPr>
              <w:t>0.4/5</w:t>
            </w:r>
          </w:p>
        </w:tc>
        <w:tc>
          <w:tcPr>
            <w:tcW w:w="1390" w:type="dxa"/>
            <w:shd w:val="clear" w:color="auto" w:fill="auto"/>
            <w:vAlign w:val="center"/>
          </w:tcPr>
          <w:p w14:paraId="33F68A40">
            <w:pPr>
              <w:keepNext w:val="0"/>
              <w:keepLines w:val="0"/>
              <w:suppressLineNumbers w:val="0"/>
              <w:spacing w:before="0" w:beforeAutospacing="0" w:after="0" w:afterAutospacing="0"/>
              <w:ind w:left="0" w:right="0"/>
              <w:jc w:val="center"/>
              <w:rPr>
                <w:rFonts w:hint="eastAsia" w:ascii="宋体" w:hAnsi="宋体" w:eastAsia="宋体" w:cs="宋体"/>
                <w:sz w:val="18"/>
                <w:szCs w:val="18"/>
                <w:highlight w:val="none"/>
                <w:lang w:val="en-US" w:eastAsia="zh-CN"/>
              </w:rPr>
            </w:pPr>
            <w:r>
              <w:rPr>
                <w:rFonts w:hint="eastAsia" w:ascii="宋体" w:hAnsi="宋体" w:eastAsia="宋体" w:cs="宋体"/>
                <w:sz w:val="18"/>
                <w:szCs w:val="18"/>
              </w:rPr>
              <w:t>1</w:t>
            </w:r>
          </w:p>
        </w:tc>
      </w:tr>
      <w:tr w14:paraId="60E56C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7" w:type="pct"/>
            <w:shd w:val="clear" w:color="auto" w:fill="auto"/>
            <w:vAlign w:val="center"/>
          </w:tcPr>
          <w:p w14:paraId="45D01965">
            <w:pPr>
              <w:keepNext w:val="0"/>
              <w:keepLines w:val="0"/>
              <w:widowControl/>
              <w:suppressLineNumbers w:val="0"/>
              <w:spacing w:before="0" w:beforeAutospacing="0" w:after="0" w:afterAutospacing="0" w:line="240" w:lineRule="auto"/>
              <w:ind w:left="0" w:right="0"/>
              <w:jc w:val="center"/>
              <w:textAlignment w:val="center"/>
              <w:rPr>
                <w:rFonts w:hint="eastAsia" w:ascii="宋体" w:hAnsi="宋体" w:eastAsia="宋体" w:cs="宋体"/>
                <w:sz w:val="18"/>
                <w:szCs w:val="18"/>
                <w:highlight w:val="none"/>
              </w:rPr>
            </w:pPr>
            <w:r>
              <w:rPr>
                <w:rFonts w:hint="eastAsia" w:ascii="宋体" w:hAnsi="宋体" w:eastAsia="宋体" w:cs="宋体"/>
                <w:i w:val="0"/>
                <w:iCs w:val="0"/>
                <w:color w:val="000000"/>
                <w:kern w:val="0"/>
                <w:sz w:val="18"/>
                <w:szCs w:val="18"/>
                <w:u w:val="none"/>
                <w:lang w:val="en-US" w:eastAsia="zh-CN" w:bidi="ar"/>
              </w:rPr>
              <w:t>3</w:t>
            </w:r>
          </w:p>
        </w:tc>
        <w:tc>
          <w:tcPr>
            <w:tcW w:w="2693" w:type="dxa"/>
            <w:shd w:val="clear" w:color="auto" w:fill="auto"/>
            <w:vAlign w:val="center"/>
          </w:tcPr>
          <w:p w14:paraId="5A6E23A3">
            <w:pPr>
              <w:keepNext w:val="0"/>
              <w:keepLines w:val="0"/>
              <w:suppressLineNumbers w:val="0"/>
              <w:spacing w:before="0" w:beforeAutospacing="0" w:after="0" w:afterAutospacing="0"/>
              <w:ind w:left="0" w:right="0"/>
              <w:rPr>
                <w:rFonts w:hint="eastAsia" w:ascii="宋体" w:hAnsi="宋体" w:eastAsia="宋体" w:cs="宋体"/>
                <w:sz w:val="18"/>
                <w:szCs w:val="18"/>
                <w:highlight w:val="none"/>
              </w:rPr>
            </w:pPr>
            <w:r>
              <w:rPr>
                <w:rFonts w:hint="eastAsia" w:ascii="宋体" w:hAnsi="宋体" w:eastAsia="宋体" w:cs="宋体"/>
                <w:sz w:val="18"/>
                <w:szCs w:val="18"/>
              </w:rPr>
              <w:t>大学生安全教育（二）</w:t>
            </w:r>
          </w:p>
        </w:tc>
        <w:tc>
          <w:tcPr>
            <w:tcW w:w="1198" w:type="dxa"/>
            <w:shd w:val="clear" w:color="auto" w:fill="auto"/>
            <w:vAlign w:val="center"/>
          </w:tcPr>
          <w:p w14:paraId="246D602C">
            <w:pPr>
              <w:keepNext w:val="0"/>
              <w:keepLines w:val="0"/>
              <w:suppressLineNumbers w:val="0"/>
              <w:spacing w:before="0" w:beforeAutospacing="0" w:after="0" w:afterAutospacing="0"/>
              <w:ind w:left="0" w:right="0"/>
              <w:jc w:val="center"/>
              <w:rPr>
                <w:rFonts w:hint="eastAsia" w:ascii="宋体" w:hAnsi="宋体" w:eastAsia="宋体" w:cs="宋体"/>
                <w:sz w:val="18"/>
                <w:szCs w:val="18"/>
                <w:highlight w:val="none"/>
              </w:rPr>
            </w:pPr>
            <w:r>
              <w:rPr>
                <w:rFonts w:hint="eastAsia" w:ascii="宋体" w:hAnsi="宋体" w:eastAsia="宋体" w:cs="宋体"/>
                <w:sz w:val="18"/>
                <w:szCs w:val="18"/>
              </w:rPr>
              <w:t>必修课</w:t>
            </w:r>
          </w:p>
        </w:tc>
        <w:tc>
          <w:tcPr>
            <w:tcW w:w="1225" w:type="dxa"/>
            <w:shd w:val="clear" w:color="auto" w:fill="auto"/>
            <w:vAlign w:val="center"/>
          </w:tcPr>
          <w:p w14:paraId="2575BDBC">
            <w:pPr>
              <w:keepNext w:val="0"/>
              <w:keepLines w:val="0"/>
              <w:suppressLineNumbers w:val="0"/>
              <w:spacing w:before="0" w:beforeAutospacing="0" w:after="0" w:afterAutospacing="0"/>
              <w:ind w:left="0" w:right="0"/>
              <w:jc w:val="center"/>
              <w:rPr>
                <w:rFonts w:hint="eastAsia" w:ascii="宋体" w:hAnsi="宋体" w:eastAsia="宋体" w:cs="宋体"/>
                <w:sz w:val="18"/>
                <w:szCs w:val="18"/>
                <w:highlight w:val="none"/>
              </w:rPr>
            </w:pPr>
            <w:r>
              <w:rPr>
                <w:rFonts w:hint="eastAsia" w:ascii="宋体" w:hAnsi="宋体" w:eastAsia="宋体" w:cs="宋体"/>
                <w:sz w:val="18"/>
                <w:szCs w:val="18"/>
              </w:rPr>
              <w:t>95010009</w:t>
            </w:r>
          </w:p>
        </w:tc>
        <w:tc>
          <w:tcPr>
            <w:tcW w:w="1251" w:type="dxa"/>
            <w:shd w:val="clear" w:color="auto" w:fill="auto"/>
            <w:vAlign w:val="center"/>
          </w:tcPr>
          <w:p w14:paraId="633E1C9C">
            <w:pPr>
              <w:keepNext w:val="0"/>
              <w:keepLines w:val="0"/>
              <w:suppressLineNumbers w:val="0"/>
              <w:spacing w:before="0" w:beforeAutospacing="0" w:after="0" w:afterAutospacing="0"/>
              <w:ind w:left="0" w:right="0"/>
              <w:jc w:val="center"/>
              <w:rPr>
                <w:rFonts w:hint="eastAsia" w:ascii="宋体" w:hAnsi="宋体" w:eastAsia="宋体" w:cs="宋体"/>
                <w:sz w:val="18"/>
                <w:szCs w:val="18"/>
                <w:highlight w:val="none"/>
                <w:lang w:val="en-US"/>
              </w:rPr>
            </w:pPr>
            <w:r>
              <w:rPr>
                <w:rFonts w:hint="eastAsia" w:ascii="宋体" w:hAnsi="宋体" w:eastAsia="宋体" w:cs="宋体"/>
                <w:sz w:val="18"/>
                <w:szCs w:val="18"/>
              </w:rPr>
              <w:t>0.4/5</w:t>
            </w:r>
          </w:p>
        </w:tc>
        <w:tc>
          <w:tcPr>
            <w:tcW w:w="1390" w:type="dxa"/>
            <w:shd w:val="clear" w:color="auto" w:fill="auto"/>
            <w:vAlign w:val="center"/>
          </w:tcPr>
          <w:p w14:paraId="4AF31713">
            <w:pPr>
              <w:keepNext w:val="0"/>
              <w:keepLines w:val="0"/>
              <w:suppressLineNumbers w:val="0"/>
              <w:spacing w:before="0" w:beforeAutospacing="0" w:after="0" w:afterAutospacing="0"/>
              <w:ind w:left="0" w:right="0"/>
              <w:jc w:val="center"/>
              <w:rPr>
                <w:rFonts w:hint="eastAsia" w:ascii="宋体" w:hAnsi="宋体" w:eastAsia="宋体" w:cs="宋体"/>
                <w:sz w:val="18"/>
                <w:szCs w:val="18"/>
                <w:highlight w:val="none"/>
                <w:lang w:val="en-US" w:eastAsia="zh-CN"/>
              </w:rPr>
            </w:pPr>
            <w:r>
              <w:rPr>
                <w:rFonts w:hint="eastAsia" w:ascii="宋体" w:hAnsi="宋体" w:eastAsia="宋体" w:cs="宋体"/>
                <w:sz w:val="18"/>
                <w:szCs w:val="18"/>
              </w:rPr>
              <w:t>2</w:t>
            </w:r>
          </w:p>
        </w:tc>
      </w:tr>
      <w:tr w14:paraId="166213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7" w:type="pct"/>
            <w:shd w:val="clear" w:color="auto" w:fill="auto"/>
            <w:vAlign w:val="center"/>
          </w:tcPr>
          <w:p w14:paraId="4D700C37">
            <w:pPr>
              <w:keepNext w:val="0"/>
              <w:keepLines w:val="0"/>
              <w:widowControl/>
              <w:suppressLineNumbers w:val="0"/>
              <w:spacing w:before="0" w:beforeAutospacing="0" w:after="0" w:afterAutospacing="0" w:line="240" w:lineRule="auto"/>
              <w:ind w:left="0" w:right="0"/>
              <w:jc w:val="center"/>
              <w:textAlignment w:val="center"/>
              <w:rPr>
                <w:rFonts w:hint="eastAsia" w:ascii="宋体" w:hAnsi="宋体" w:eastAsia="宋体" w:cs="宋体"/>
                <w:sz w:val="18"/>
                <w:szCs w:val="18"/>
                <w:highlight w:val="none"/>
              </w:rPr>
            </w:pPr>
            <w:r>
              <w:rPr>
                <w:rFonts w:hint="eastAsia" w:ascii="宋体" w:hAnsi="宋体" w:eastAsia="宋体" w:cs="宋体"/>
                <w:i w:val="0"/>
                <w:iCs w:val="0"/>
                <w:color w:val="000000"/>
                <w:kern w:val="0"/>
                <w:sz w:val="18"/>
                <w:szCs w:val="18"/>
                <w:u w:val="none"/>
                <w:lang w:val="en-US" w:eastAsia="zh-CN" w:bidi="ar"/>
              </w:rPr>
              <w:t>4</w:t>
            </w:r>
          </w:p>
        </w:tc>
        <w:tc>
          <w:tcPr>
            <w:tcW w:w="2693" w:type="dxa"/>
            <w:shd w:val="clear" w:color="auto" w:fill="auto"/>
            <w:vAlign w:val="center"/>
          </w:tcPr>
          <w:p w14:paraId="498C42F7">
            <w:pPr>
              <w:keepNext w:val="0"/>
              <w:keepLines w:val="0"/>
              <w:suppressLineNumbers w:val="0"/>
              <w:spacing w:before="0" w:beforeAutospacing="0" w:after="0" w:afterAutospacing="0"/>
              <w:ind w:left="0" w:right="0"/>
              <w:rPr>
                <w:rFonts w:hint="eastAsia" w:ascii="宋体" w:hAnsi="宋体" w:eastAsia="宋体" w:cs="宋体"/>
                <w:sz w:val="18"/>
                <w:szCs w:val="18"/>
                <w:highlight w:val="none"/>
              </w:rPr>
            </w:pPr>
            <w:r>
              <w:rPr>
                <w:rFonts w:hint="eastAsia" w:ascii="宋体" w:hAnsi="宋体" w:eastAsia="宋体" w:cs="宋体"/>
                <w:sz w:val="18"/>
                <w:szCs w:val="18"/>
              </w:rPr>
              <w:t>大学生安全教育（三）</w:t>
            </w:r>
          </w:p>
        </w:tc>
        <w:tc>
          <w:tcPr>
            <w:tcW w:w="1198" w:type="dxa"/>
            <w:shd w:val="clear" w:color="auto" w:fill="auto"/>
            <w:vAlign w:val="center"/>
          </w:tcPr>
          <w:p w14:paraId="072F37FE">
            <w:pPr>
              <w:keepNext w:val="0"/>
              <w:keepLines w:val="0"/>
              <w:suppressLineNumbers w:val="0"/>
              <w:spacing w:before="0" w:beforeAutospacing="0" w:after="0" w:afterAutospacing="0"/>
              <w:ind w:left="0" w:right="0"/>
              <w:jc w:val="center"/>
              <w:rPr>
                <w:rFonts w:hint="eastAsia" w:ascii="宋体" w:hAnsi="宋体" w:eastAsia="宋体" w:cs="宋体"/>
                <w:sz w:val="18"/>
                <w:szCs w:val="18"/>
                <w:highlight w:val="none"/>
              </w:rPr>
            </w:pPr>
            <w:r>
              <w:rPr>
                <w:rFonts w:hint="eastAsia" w:ascii="宋体" w:hAnsi="宋体" w:eastAsia="宋体" w:cs="宋体"/>
                <w:sz w:val="18"/>
                <w:szCs w:val="18"/>
              </w:rPr>
              <w:t>必修课</w:t>
            </w:r>
          </w:p>
        </w:tc>
        <w:tc>
          <w:tcPr>
            <w:tcW w:w="1225" w:type="dxa"/>
            <w:shd w:val="clear" w:color="auto" w:fill="auto"/>
            <w:vAlign w:val="center"/>
          </w:tcPr>
          <w:p w14:paraId="14ED9346">
            <w:pPr>
              <w:keepNext w:val="0"/>
              <w:keepLines w:val="0"/>
              <w:suppressLineNumbers w:val="0"/>
              <w:spacing w:before="0" w:beforeAutospacing="0" w:after="0" w:afterAutospacing="0"/>
              <w:ind w:left="0" w:right="0"/>
              <w:jc w:val="center"/>
              <w:rPr>
                <w:rFonts w:hint="eastAsia" w:ascii="宋体" w:hAnsi="宋体" w:eastAsia="宋体" w:cs="宋体"/>
                <w:sz w:val="18"/>
                <w:szCs w:val="18"/>
                <w:highlight w:val="none"/>
              </w:rPr>
            </w:pPr>
            <w:r>
              <w:rPr>
                <w:rFonts w:hint="eastAsia" w:ascii="宋体" w:hAnsi="宋体" w:eastAsia="宋体" w:cs="宋体"/>
                <w:sz w:val="18"/>
                <w:szCs w:val="18"/>
              </w:rPr>
              <w:t>95010010</w:t>
            </w:r>
          </w:p>
        </w:tc>
        <w:tc>
          <w:tcPr>
            <w:tcW w:w="1251" w:type="dxa"/>
            <w:shd w:val="clear" w:color="auto" w:fill="auto"/>
            <w:vAlign w:val="center"/>
          </w:tcPr>
          <w:p w14:paraId="27AC3FB1">
            <w:pPr>
              <w:keepNext w:val="0"/>
              <w:keepLines w:val="0"/>
              <w:suppressLineNumbers w:val="0"/>
              <w:spacing w:before="0" w:beforeAutospacing="0" w:after="0" w:afterAutospacing="0"/>
              <w:ind w:left="0" w:right="0"/>
              <w:jc w:val="center"/>
              <w:rPr>
                <w:rFonts w:hint="eastAsia" w:ascii="宋体" w:hAnsi="宋体" w:eastAsia="宋体" w:cs="宋体"/>
                <w:sz w:val="18"/>
                <w:szCs w:val="18"/>
                <w:highlight w:val="none"/>
                <w:lang w:val="en-US"/>
              </w:rPr>
            </w:pPr>
            <w:r>
              <w:rPr>
                <w:rFonts w:hint="eastAsia" w:ascii="宋体" w:hAnsi="宋体" w:eastAsia="宋体" w:cs="宋体"/>
                <w:sz w:val="18"/>
                <w:szCs w:val="18"/>
              </w:rPr>
              <w:t>0.4/5</w:t>
            </w:r>
          </w:p>
        </w:tc>
        <w:tc>
          <w:tcPr>
            <w:tcW w:w="1390" w:type="dxa"/>
            <w:shd w:val="clear" w:color="auto" w:fill="auto"/>
            <w:vAlign w:val="center"/>
          </w:tcPr>
          <w:p w14:paraId="2B1169E0">
            <w:pPr>
              <w:keepNext w:val="0"/>
              <w:keepLines w:val="0"/>
              <w:suppressLineNumbers w:val="0"/>
              <w:spacing w:before="0" w:beforeAutospacing="0" w:after="0" w:afterAutospacing="0"/>
              <w:ind w:left="0" w:right="0"/>
              <w:jc w:val="center"/>
              <w:rPr>
                <w:rFonts w:hint="eastAsia" w:ascii="宋体" w:hAnsi="宋体" w:eastAsia="宋体" w:cs="宋体"/>
                <w:sz w:val="18"/>
                <w:szCs w:val="18"/>
                <w:highlight w:val="none"/>
                <w:lang w:val="en-US" w:eastAsia="zh-CN"/>
              </w:rPr>
            </w:pPr>
            <w:r>
              <w:rPr>
                <w:rFonts w:hint="eastAsia" w:ascii="宋体" w:hAnsi="宋体" w:eastAsia="宋体" w:cs="宋体"/>
                <w:sz w:val="18"/>
                <w:szCs w:val="18"/>
              </w:rPr>
              <w:t>3</w:t>
            </w:r>
          </w:p>
        </w:tc>
      </w:tr>
      <w:tr w14:paraId="11FB4D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7" w:type="pct"/>
            <w:shd w:val="clear" w:color="auto" w:fill="auto"/>
            <w:vAlign w:val="center"/>
          </w:tcPr>
          <w:p w14:paraId="5C3CC94D">
            <w:pPr>
              <w:keepNext w:val="0"/>
              <w:keepLines w:val="0"/>
              <w:widowControl/>
              <w:suppressLineNumbers w:val="0"/>
              <w:spacing w:before="0" w:beforeAutospacing="0" w:after="0" w:afterAutospacing="0" w:line="240" w:lineRule="auto"/>
              <w:ind w:left="0" w:right="0"/>
              <w:jc w:val="center"/>
              <w:textAlignment w:val="center"/>
              <w:rPr>
                <w:rFonts w:hint="eastAsia" w:ascii="宋体" w:hAnsi="宋体" w:eastAsia="宋体" w:cs="宋体"/>
                <w:sz w:val="18"/>
                <w:szCs w:val="18"/>
                <w:highlight w:val="none"/>
              </w:rPr>
            </w:pPr>
            <w:r>
              <w:rPr>
                <w:rFonts w:hint="eastAsia" w:ascii="宋体" w:hAnsi="宋体" w:eastAsia="宋体" w:cs="宋体"/>
                <w:i w:val="0"/>
                <w:iCs w:val="0"/>
                <w:color w:val="000000"/>
                <w:kern w:val="0"/>
                <w:sz w:val="18"/>
                <w:szCs w:val="18"/>
                <w:u w:val="none"/>
                <w:lang w:val="en-US" w:eastAsia="zh-CN" w:bidi="ar"/>
              </w:rPr>
              <w:t>5</w:t>
            </w:r>
          </w:p>
        </w:tc>
        <w:tc>
          <w:tcPr>
            <w:tcW w:w="2693" w:type="dxa"/>
            <w:shd w:val="clear" w:color="auto" w:fill="auto"/>
            <w:vAlign w:val="center"/>
          </w:tcPr>
          <w:p w14:paraId="69810B75">
            <w:pPr>
              <w:keepNext w:val="0"/>
              <w:keepLines w:val="0"/>
              <w:suppressLineNumbers w:val="0"/>
              <w:spacing w:before="0" w:beforeAutospacing="0" w:after="0" w:afterAutospacing="0"/>
              <w:ind w:left="0" w:right="0"/>
              <w:rPr>
                <w:rFonts w:hint="eastAsia" w:ascii="宋体" w:hAnsi="宋体" w:eastAsia="宋体" w:cs="宋体"/>
                <w:sz w:val="18"/>
                <w:szCs w:val="18"/>
                <w:highlight w:val="none"/>
              </w:rPr>
            </w:pPr>
            <w:r>
              <w:rPr>
                <w:rFonts w:hint="eastAsia" w:ascii="宋体" w:hAnsi="宋体" w:eastAsia="宋体" w:cs="宋体"/>
                <w:sz w:val="18"/>
                <w:szCs w:val="18"/>
              </w:rPr>
              <w:t>大学生安全教育（四）</w:t>
            </w:r>
          </w:p>
        </w:tc>
        <w:tc>
          <w:tcPr>
            <w:tcW w:w="1198" w:type="dxa"/>
            <w:shd w:val="clear" w:color="auto" w:fill="auto"/>
            <w:vAlign w:val="center"/>
          </w:tcPr>
          <w:p w14:paraId="27794629">
            <w:pPr>
              <w:keepNext w:val="0"/>
              <w:keepLines w:val="0"/>
              <w:suppressLineNumbers w:val="0"/>
              <w:spacing w:before="0" w:beforeAutospacing="0" w:after="0" w:afterAutospacing="0"/>
              <w:ind w:left="0" w:right="0"/>
              <w:jc w:val="center"/>
              <w:rPr>
                <w:rFonts w:hint="eastAsia" w:ascii="宋体" w:hAnsi="宋体" w:eastAsia="宋体" w:cs="宋体"/>
                <w:sz w:val="18"/>
                <w:szCs w:val="18"/>
                <w:highlight w:val="none"/>
              </w:rPr>
            </w:pPr>
            <w:r>
              <w:rPr>
                <w:rFonts w:hint="eastAsia" w:ascii="宋体" w:hAnsi="宋体" w:eastAsia="宋体" w:cs="宋体"/>
                <w:sz w:val="18"/>
                <w:szCs w:val="18"/>
              </w:rPr>
              <w:t>必修课</w:t>
            </w:r>
          </w:p>
        </w:tc>
        <w:tc>
          <w:tcPr>
            <w:tcW w:w="1225" w:type="dxa"/>
            <w:shd w:val="clear" w:color="auto" w:fill="auto"/>
            <w:vAlign w:val="center"/>
          </w:tcPr>
          <w:p w14:paraId="3926F5C4">
            <w:pPr>
              <w:keepNext w:val="0"/>
              <w:keepLines w:val="0"/>
              <w:suppressLineNumbers w:val="0"/>
              <w:spacing w:before="0" w:beforeAutospacing="0" w:after="0" w:afterAutospacing="0"/>
              <w:ind w:left="0" w:right="0"/>
              <w:jc w:val="center"/>
              <w:rPr>
                <w:rFonts w:hint="eastAsia" w:ascii="宋体" w:hAnsi="宋体" w:eastAsia="宋体" w:cs="宋体"/>
                <w:sz w:val="18"/>
                <w:szCs w:val="18"/>
                <w:highlight w:val="none"/>
              </w:rPr>
            </w:pPr>
            <w:r>
              <w:rPr>
                <w:rFonts w:hint="eastAsia" w:ascii="宋体" w:hAnsi="宋体" w:eastAsia="宋体" w:cs="宋体"/>
                <w:sz w:val="18"/>
                <w:szCs w:val="18"/>
              </w:rPr>
              <w:t>95010011</w:t>
            </w:r>
          </w:p>
        </w:tc>
        <w:tc>
          <w:tcPr>
            <w:tcW w:w="1251" w:type="dxa"/>
            <w:shd w:val="clear" w:color="auto" w:fill="auto"/>
            <w:vAlign w:val="center"/>
          </w:tcPr>
          <w:p w14:paraId="763F6C23">
            <w:pPr>
              <w:keepNext w:val="0"/>
              <w:keepLines w:val="0"/>
              <w:suppressLineNumbers w:val="0"/>
              <w:spacing w:before="0" w:beforeAutospacing="0" w:after="0" w:afterAutospacing="0"/>
              <w:ind w:left="0" w:right="0"/>
              <w:jc w:val="center"/>
              <w:rPr>
                <w:rFonts w:hint="eastAsia" w:ascii="宋体" w:hAnsi="宋体" w:eastAsia="宋体" w:cs="宋体"/>
                <w:sz w:val="18"/>
                <w:szCs w:val="18"/>
                <w:highlight w:val="none"/>
                <w:lang w:val="en-US"/>
              </w:rPr>
            </w:pPr>
            <w:r>
              <w:rPr>
                <w:rFonts w:hint="eastAsia" w:ascii="宋体" w:hAnsi="宋体" w:eastAsia="宋体" w:cs="宋体"/>
                <w:sz w:val="18"/>
                <w:szCs w:val="18"/>
              </w:rPr>
              <w:t>0.4/5</w:t>
            </w:r>
          </w:p>
        </w:tc>
        <w:tc>
          <w:tcPr>
            <w:tcW w:w="1390" w:type="dxa"/>
            <w:shd w:val="clear" w:color="auto" w:fill="auto"/>
            <w:vAlign w:val="center"/>
          </w:tcPr>
          <w:p w14:paraId="09F7B7AF">
            <w:pPr>
              <w:keepNext w:val="0"/>
              <w:keepLines w:val="0"/>
              <w:suppressLineNumbers w:val="0"/>
              <w:spacing w:before="0" w:beforeAutospacing="0" w:after="0" w:afterAutospacing="0"/>
              <w:ind w:left="0" w:right="0"/>
              <w:jc w:val="center"/>
              <w:rPr>
                <w:rFonts w:hint="eastAsia" w:ascii="宋体" w:hAnsi="宋体" w:eastAsia="宋体" w:cs="宋体"/>
                <w:sz w:val="18"/>
                <w:szCs w:val="18"/>
                <w:highlight w:val="none"/>
                <w:lang w:val="en-US" w:eastAsia="zh-CN"/>
              </w:rPr>
            </w:pPr>
            <w:r>
              <w:rPr>
                <w:rFonts w:hint="eastAsia" w:ascii="宋体" w:hAnsi="宋体" w:eastAsia="宋体" w:cs="宋体"/>
                <w:sz w:val="18"/>
                <w:szCs w:val="18"/>
              </w:rPr>
              <w:t>4</w:t>
            </w:r>
          </w:p>
        </w:tc>
      </w:tr>
      <w:tr w14:paraId="14DE66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7" w:type="pct"/>
            <w:shd w:val="clear" w:color="auto" w:fill="auto"/>
            <w:vAlign w:val="center"/>
          </w:tcPr>
          <w:p w14:paraId="518C2CD2">
            <w:pPr>
              <w:keepNext w:val="0"/>
              <w:keepLines w:val="0"/>
              <w:widowControl/>
              <w:suppressLineNumbers w:val="0"/>
              <w:spacing w:before="0" w:beforeAutospacing="0" w:after="0" w:afterAutospacing="0" w:line="240" w:lineRule="auto"/>
              <w:ind w:left="0" w:right="0"/>
              <w:jc w:val="center"/>
              <w:textAlignment w:val="center"/>
              <w:rPr>
                <w:rFonts w:hint="eastAsia" w:ascii="宋体" w:hAnsi="宋体" w:eastAsia="宋体" w:cs="宋体"/>
                <w:sz w:val="18"/>
                <w:szCs w:val="18"/>
                <w:highlight w:val="none"/>
              </w:rPr>
            </w:pPr>
            <w:r>
              <w:rPr>
                <w:rFonts w:hint="eastAsia" w:ascii="宋体" w:hAnsi="宋体" w:eastAsia="宋体" w:cs="宋体"/>
                <w:i w:val="0"/>
                <w:iCs w:val="0"/>
                <w:color w:val="000000"/>
                <w:kern w:val="0"/>
                <w:sz w:val="18"/>
                <w:szCs w:val="18"/>
                <w:u w:val="none"/>
                <w:lang w:val="en-US" w:eastAsia="zh-CN" w:bidi="ar"/>
              </w:rPr>
              <w:t>6</w:t>
            </w:r>
          </w:p>
        </w:tc>
        <w:tc>
          <w:tcPr>
            <w:tcW w:w="2693" w:type="dxa"/>
            <w:shd w:val="clear" w:color="auto" w:fill="auto"/>
            <w:vAlign w:val="center"/>
          </w:tcPr>
          <w:p w14:paraId="78E81F02">
            <w:pPr>
              <w:keepNext w:val="0"/>
              <w:keepLines w:val="0"/>
              <w:suppressLineNumbers w:val="0"/>
              <w:spacing w:before="0" w:beforeAutospacing="0" w:after="0" w:afterAutospacing="0"/>
              <w:ind w:left="0" w:right="0"/>
              <w:rPr>
                <w:rFonts w:hint="eastAsia" w:ascii="宋体" w:hAnsi="宋体" w:eastAsia="宋体" w:cs="宋体"/>
                <w:sz w:val="18"/>
                <w:szCs w:val="18"/>
                <w:highlight w:val="none"/>
              </w:rPr>
            </w:pPr>
            <w:r>
              <w:rPr>
                <w:rFonts w:hint="eastAsia" w:ascii="宋体" w:hAnsi="宋体" w:eastAsia="宋体" w:cs="宋体"/>
                <w:sz w:val="18"/>
                <w:szCs w:val="18"/>
              </w:rPr>
              <w:t>大学生安全教育（五）</w:t>
            </w:r>
          </w:p>
        </w:tc>
        <w:tc>
          <w:tcPr>
            <w:tcW w:w="1198" w:type="dxa"/>
            <w:shd w:val="clear" w:color="auto" w:fill="auto"/>
            <w:vAlign w:val="center"/>
          </w:tcPr>
          <w:p w14:paraId="2CC9207D">
            <w:pPr>
              <w:keepNext w:val="0"/>
              <w:keepLines w:val="0"/>
              <w:suppressLineNumbers w:val="0"/>
              <w:spacing w:before="0" w:beforeAutospacing="0" w:after="0" w:afterAutospacing="0"/>
              <w:ind w:left="0" w:right="0"/>
              <w:jc w:val="center"/>
              <w:rPr>
                <w:rFonts w:hint="eastAsia" w:ascii="宋体" w:hAnsi="宋体" w:eastAsia="宋体" w:cs="宋体"/>
                <w:sz w:val="18"/>
                <w:szCs w:val="18"/>
                <w:highlight w:val="none"/>
              </w:rPr>
            </w:pPr>
            <w:r>
              <w:rPr>
                <w:rFonts w:hint="eastAsia" w:ascii="宋体" w:hAnsi="宋体" w:eastAsia="宋体" w:cs="宋体"/>
                <w:sz w:val="18"/>
                <w:szCs w:val="18"/>
              </w:rPr>
              <w:t>必修课</w:t>
            </w:r>
          </w:p>
        </w:tc>
        <w:tc>
          <w:tcPr>
            <w:tcW w:w="1225" w:type="dxa"/>
            <w:shd w:val="clear" w:color="auto" w:fill="auto"/>
            <w:vAlign w:val="center"/>
          </w:tcPr>
          <w:p w14:paraId="1C7947DE">
            <w:pPr>
              <w:keepNext w:val="0"/>
              <w:keepLines w:val="0"/>
              <w:suppressLineNumbers w:val="0"/>
              <w:spacing w:before="0" w:beforeAutospacing="0" w:after="0" w:afterAutospacing="0"/>
              <w:ind w:left="0" w:right="0"/>
              <w:jc w:val="center"/>
              <w:rPr>
                <w:rFonts w:hint="eastAsia" w:ascii="宋体" w:hAnsi="宋体" w:eastAsia="宋体" w:cs="宋体"/>
                <w:sz w:val="18"/>
                <w:szCs w:val="18"/>
                <w:highlight w:val="none"/>
              </w:rPr>
            </w:pPr>
            <w:r>
              <w:rPr>
                <w:rFonts w:hint="eastAsia" w:ascii="宋体" w:hAnsi="宋体" w:eastAsia="宋体" w:cs="宋体"/>
                <w:sz w:val="18"/>
                <w:szCs w:val="18"/>
              </w:rPr>
              <w:t>95010013</w:t>
            </w:r>
          </w:p>
        </w:tc>
        <w:tc>
          <w:tcPr>
            <w:tcW w:w="1251" w:type="dxa"/>
            <w:shd w:val="clear" w:color="auto" w:fill="auto"/>
            <w:vAlign w:val="center"/>
          </w:tcPr>
          <w:p w14:paraId="68DD4E11">
            <w:pPr>
              <w:keepNext w:val="0"/>
              <w:keepLines w:val="0"/>
              <w:suppressLineNumbers w:val="0"/>
              <w:spacing w:before="0" w:beforeAutospacing="0" w:after="0" w:afterAutospacing="0"/>
              <w:ind w:left="0" w:right="0"/>
              <w:jc w:val="center"/>
              <w:rPr>
                <w:rFonts w:hint="eastAsia" w:ascii="宋体" w:hAnsi="宋体" w:eastAsia="宋体" w:cs="宋体"/>
                <w:sz w:val="18"/>
                <w:szCs w:val="18"/>
                <w:highlight w:val="none"/>
                <w:lang w:val="en-US"/>
              </w:rPr>
            </w:pPr>
            <w:r>
              <w:rPr>
                <w:rFonts w:hint="eastAsia" w:ascii="宋体" w:hAnsi="宋体" w:eastAsia="宋体" w:cs="宋体"/>
                <w:sz w:val="18"/>
                <w:szCs w:val="18"/>
              </w:rPr>
              <w:t>0.4/5</w:t>
            </w:r>
          </w:p>
        </w:tc>
        <w:tc>
          <w:tcPr>
            <w:tcW w:w="1390" w:type="dxa"/>
            <w:shd w:val="clear" w:color="auto" w:fill="auto"/>
            <w:vAlign w:val="center"/>
          </w:tcPr>
          <w:p w14:paraId="4E64C3D1">
            <w:pPr>
              <w:keepNext w:val="0"/>
              <w:keepLines w:val="0"/>
              <w:suppressLineNumbers w:val="0"/>
              <w:spacing w:before="0" w:beforeAutospacing="0" w:after="0" w:afterAutospacing="0"/>
              <w:ind w:left="0" w:right="0"/>
              <w:jc w:val="center"/>
              <w:rPr>
                <w:rFonts w:hint="eastAsia" w:ascii="宋体" w:hAnsi="宋体" w:eastAsia="宋体" w:cs="宋体"/>
                <w:sz w:val="18"/>
                <w:szCs w:val="18"/>
                <w:highlight w:val="none"/>
                <w:lang w:val="en-US" w:eastAsia="zh-CN"/>
              </w:rPr>
            </w:pPr>
            <w:r>
              <w:rPr>
                <w:rFonts w:hint="eastAsia" w:ascii="宋体" w:hAnsi="宋体" w:eastAsia="宋体" w:cs="宋体"/>
                <w:sz w:val="18"/>
                <w:szCs w:val="18"/>
              </w:rPr>
              <w:t>5</w:t>
            </w:r>
          </w:p>
        </w:tc>
      </w:tr>
      <w:tr w14:paraId="29D3BB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7" w:type="pct"/>
            <w:shd w:val="clear" w:color="auto" w:fill="auto"/>
            <w:vAlign w:val="center"/>
          </w:tcPr>
          <w:p w14:paraId="365FACE8">
            <w:pPr>
              <w:keepNext w:val="0"/>
              <w:keepLines w:val="0"/>
              <w:widowControl/>
              <w:suppressLineNumbers w:val="0"/>
              <w:spacing w:before="0" w:beforeAutospacing="0" w:after="0" w:afterAutospacing="0" w:line="240" w:lineRule="auto"/>
              <w:ind w:left="0" w:right="0"/>
              <w:jc w:val="center"/>
              <w:textAlignment w:val="center"/>
              <w:rPr>
                <w:rFonts w:hint="eastAsia" w:ascii="宋体" w:hAnsi="宋体" w:eastAsia="宋体" w:cs="宋体"/>
                <w:sz w:val="18"/>
                <w:szCs w:val="18"/>
                <w:highlight w:val="none"/>
              </w:rPr>
            </w:pPr>
            <w:r>
              <w:rPr>
                <w:rFonts w:hint="eastAsia" w:ascii="宋体" w:hAnsi="宋体" w:eastAsia="宋体" w:cs="宋体"/>
                <w:i w:val="0"/>
                <w:iCs w:val="0"/>
                <w:color w:val="000000"/>
                <w:kern w:val="0"/>
                <w:sz w:val="18"/>
                <w:szCs w:val="18"/>
                <w:u w:val="none"/>
                <w:lang w:val="en-US" w:eastAsia="zh-CN" w:bidi="ar"/>
              </w:rPr>
              <w:t>7</w:t>
            </w:r>
          </w:p>
        </w:tc>
        <w:tc>
          <w:tcPr>
            <w:tcW w:w="2693" w:type="dxa"/>
            <w:shd w:val="clear" w:color="auto" w:fill="auto"/>
            <w:vAlign w:val="center"/>
          </w:tcPr>
          <w:p w14:paraId="37BC277A">
            <w:pPr>
              <w:keepNext w:val="0"/>
              <w:keepLines w:val="0"/>
              <w:suppressLineNumbers w:val="0"/>
              <w:spacing w:before="0" w:beforeAutospacing="0" w:after="0" w:afterAutospacing="0"/>
              <w:ind w:left="0" w:right="0"/>
              <w:rPr>
                <w:rFonts w:hint="eastAsia" w:ascii="宋体" w:hAnsi="宋体" w:eastAsia="宋体" w:cs="宋体"/>
                <w:color w:val="000000"/>
                <w:sz w:val="18"/>
                <w:szCs w:val="18"/>
                <w:highlight w:val="none"/>
              </w:rPr>
            </w:pPr>
            <w:r>
              <w:rPr>
                <w:rFonts w:hint="eastAsia" w:ascii="宋体" w:hAnsi="宋体" w:eastAsia="宋体" w:cs="宋体"/>
                <w:sz w:val="18"/>
                <w:szCs w:val="18"/>
              </w:rPr>
              <w:t>军事理论</w:t>
            </w:r>
          </w:p>
        </w:tc>
        <w:tc>
          <w:tcPr>
            <w:tcW w:w="1198" w:type="dxa"/>
            <w:shd w:val="clear" w:color="auto" w:fill="auto"/>
            <w:vAlign w:val="center"/>
          </w:tcPr>
          <w:p w14:paraId="2BD2C61E">
            <w:pPr>
              <w:keepNext w:val="0"/>
              <w:keepLines w:val="0"/>
              <w:suppressLineNumbers w:val="0"/>
              <w:spacing w:before="0" w:beforeAutospacing="0" w:after="0" w:afterAutospacing="0"/>
              <w:ind w:left="0" w:right="0"/>
              <w:jc w:val="center"/>
              <w:rPr>
                <w:rFonts w:hint="eastAsia" w:ascii="宋体" w:hAnsi="宋体" w:eastAsia="宋体" w:cs="宋体"/>
                <w:sz w:val="18"/>
                <w:szCs w:val="18"/>
                <w:highlight w:val="none"/>
              </w:rPr>
            </w:pPr>
            <w:r>
              <w:rPr>
                <w:rFonts w:hint="eastAsia" w:ascii="宋体" w:hAnsi="宋体" w:eastAsia="宋体" w:cs="宋体"/>
                <w:sz w:val="18"/>
                <w:szCs w:val="18"/>
              </w:rPr>
              <w:t>必修课</w:t>
            </w:r>
          </w:p>
        </w:tc>
        <w:tc>
          <w:tcPr>
            <w:tcW w:w="1225" w:type="dxa"/>
            <w:shd w:val="clear" w:color="auto" w:fill="auto"/>
            <w:vAlign w:val="center"/>
          </w:tcPr>
          <w:p w14:paraId="246AAC35">
            <w:pPr>
              <w:keepNext w:val="0"/>
              <w:keepLines w:val="0"/>
              <w:suppressLineNumbers w:val="0"/>
              <w:spacing w:before="0" w:beforeAutospacing="0" w:after="0" w:afterAutospacing="0"/>
              <w:ind w:left="0" w:right="0"/>
              <w:jc w:val="center"/>
              <w:rPr>
                <w:rFonts w:hint="eastAsia" w:ascii="宋体" w:hAnsi="宋体" w:eastAsia="宋体" w:cs="宋体"/>
                <w:color w:val="000000"/>
                <w:sz w:val="18"/>
                <w:szCs w:val="18"/>
                <w:highlight w:val="none"/>
              </w:rPr>
            </w:pPr>
            <w:r>
              <w:rPr>
                <w:rFonts w:hint="eastAsia" w:ascii="宋体" w:hAnsi="宋体" w:eastAsia="宋体" w:cs="宋体"/>
                <w:sz w:val="18"/>
                <w:szCs w:val="18"/>
              </w:rPr>
              <w:t>11010002</w:t>
            </w:r>
          </w:p>
        </w:tc>
        <w:tc>
          <w:tcPr>
            <w:tcW w:w="1251" w:type="dxa"/>
            <w:shd w:val="clear" w:color="auto" w:fill="auto"/>
            <w:vAlign w:val="center"/>
          </w:tcPr>
          <w:p w14:paraId="10087BBE">
            <w:pPr>
              <w:keepNext w:val="0"/>
              <w:keepLines w:val="0"/>
              <w:suppressLineNumbers w:val="0"/>
              <w:spacing w:before="0" w:beforeAutospacing="0" w:after="0" w:afterAutospacing="0"/>
              <w:ind w:left="0" w:right="0"/>
              <w:jc w:val="center"/>
              <w:rPr>
                <w:rFonts w:hint="eastAsia" w:ascii="宋体" w:hAnsi="宋体" w:eastAsia="宋体" w:cs="宋体"/>
                <w:sz w:val="18"/>
                <w:szCs w:val="18"/>
                <w:highlight w:val="none"/>
              </w:rPr>
            </w:pPr>
            <w:r>
              <w:rPr>
                <w:rFonts w:hint="eastAsia" w:ascii="宋体" w:hAnsi="宋体" w:eastAsia="宋体" w:cs="宋体"/>
                <w:sz w:val="18"/>
                <w:szCs w:val="18"/>
              </w:rPr>
              <w:t>2/36</w:t>
            </w:r>
          </w:p>
        </w:tc>
        <w:tc>
          <w:tcPr>
            <w:tcW w:w="1390" w:type="dxa"/>
            <w:shd w:val="clear" w:color="auto" w:fill="auto"/>
            <w:vAlign w:val="center"/>
          </w:tcPr>
          <w:p w14:paraId="22E7FBF0">
            <w:pPr>
              <w:keepNext w:val="0"/>
              <w:keepLines w:val="0"/>
              <w:suppressLineNumbers w:val="0"/>
              <w:spacing w:before="0" w:beforeAutospacing="0" w:after="0" w:afterAutospacing="0"/>
              <w:ind w:left="0" w:right="0"/>
              <w:jc w:val="center"/>
              <w:rPr>
                <w:rFonts w:hint="eastAsia" w:ascii="宋体" w:hAnsi="宋体" w:eastAsia="宋体" w:cs="宋体"/>
                <w:sz w:val="18"/>
                <w:szCs w:val="18"/>
                <w:highlight w:val="none"/>
                <w:lang w:val="en-US" w:eastAsia="zh-CN"/>
              </w:rPr>
            </w:pPr>
            <w:r>
              <w:rPr>
                <w:rFonts w:hint="eastAsia" w:ascii="宋体" w:hAnsi="宋体" w:eastAsia="宋体" w:cs="宋体"/>
                <w:sz w:val="18"/>
                <w:szCs w:val="18"/>
              </w:rPr>
              <w:t>1</w:t>
            </w:r>
          </w:p>
        </w:tc>
      </w:tr>
      <w:tr w14:paraId="425169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7" w:type="pct"/>
            <w:shd w:val="clear" w:color="auto" w:fill="auto"/>
            <w:vAlign w:val="center"/>
          </w:tcPr>
          <w:p w14:paraId="0396D1EC">
            <w:pPr>
              <w:keepNext w:val="0"/>
              <w:keepLines w:val="0"/>
              <w:widowControl/>
              <w:suppressLineNumbers w:val="0"/>
              <w:spacing w:before="0" w:beforeAutospacing="0" w:after="0" w:afterAutospacing="0" w:line="240" w:lineRule="auto"/>
              <w:ind w:left="0" w:right="0"/>
              <w:jc w:val="center"/>
              <w:textAlignment w:val="center"/>
              <w:rPr>
                <w:rFonts w:hint="eastAsia" w:ascii="宋体" w:hAnsi="宋体" w:eastAsia="宋体" w:cs="宋体"/>
                <w:sz w:val="18"/>
                <w:szCs w:val="18"/>
                <w:highlight w:val="none"/>
              </w:rPr>
            </w:pPr>
            <w:r>
              <w:rPr>
                <w:rFonts w:hint="eastAsia" w:ascii="宋体" w:hAnsi="宋体" w:eastAsia="宋体" w:cs="宋体"/>
                <w:i w:val="0"/>
                <w:iCs w:val="0"/>
                <w:color w:val="000000"/>
                <w:kern w:val="0"/>
                <w:sz w:val="18"/>
                <w:szCs w:val="18"/>
                <w:u w:val="none"/>
                <w:lang w:val="en-US" w:eastAsia="zh-CN" w:bidi="ar"/>
              </w:rPr>
              <w:t>8</w:t>
            </w:r>
          </w:p>
        </w:tc>
        <w:tc>
          <w:tcPr>
            <w:tcW w:w="2693" w:type="dxa"/>
            <w:shd w:val="clear" w:color="auto" w:fill="auto"/>
            <w:vAlign w:val="center"/>
          </w:tcPr>
          <w:p w14:paraId="34E19909">
            <w:pPr>
              <w:keepNext w:val="0"/>
              <w:keepLines w:val="0"/>
              <w:suppressLineNumbers w:val="0"/>
              <w:spacing w:before="0" w:beforeAutospacing="0" w:after="0" w:afterAutospacing="0"/>
              <w:ind w:left="0" w:right="0"/>
              <w:rPr>
                <w:rFonts w:hint="eastAsia" w:ascii="宋体" w:hAnsi="宋体" w:eastAsia="宋体" w:cs="宋体"/>
                <w:sz w:val="18"/>
                <w:szCs w:val="18"/>
                <w:highlight w:val="none"/>
              </w:rPr>
            </w:pPr>
            <w:r>
              <w:rPr>
                <w:rFonts w:hint="eastAsia" w:ascii="宋体" w:hAnsi="宋体" w:eastAsia="宋体" w:cs="宋体"/>
                <w:sz w:val="18"/>
                <w:szCs w:val="18"/>
              </w:rPr>
              <w:t>形势与政策（一）</w:t>
            </w:r>
          </w:p>
        </w:tc>
        <w:tc>
          <w:tcPr>
            <w:tcW w:w="1198" w:type="dxa"/>
            <w:shd w:val="clear" w:color="auto" w:fill="auto"/>
            <w:vAlign w:val="center"/>
          </w:tcPr>
          <w:p w14:paraId="4A76E5B8">
            <w:pPr>
              <w:keepNext w:val="0"/>
              <w:keepLines w:val="0"/>
              <w:suppressLineNumbers w:val="0"/>
              <w:spacing w:before="0" w:beforeAutospacing="0" w:after="0" w:afterAutospacing="0"/>
              <w:ind w:left="0" w:right="0"/>
              <w:jc w:val="center"/>
              <w:rPr>
                <w:rFonts w:hint="eastAsia" w:ascii="宋体" w:hAnsi="宋体" w:eastAsia="宋体" w:cs="宋体"/>
                <w:sz w:val="18"/>
                <w:szCs w:val="18"/>
                <w:highlight w:val="none"/>
              </w:rPr>
            </w:pPr>
            <w:r>
              <w:rPr>
                <w:rFonts w:hint="eastAsia" w:ascii="宋体" w:hAnsi="宋体" w:eastAsia="宋体" w:cs="宋体"/>
                <w:sz w:val="18"/>
                <w:szCs w:val="18"/>
              </w:rPr>
              <w:t>必修课</w:t>
            </w:r>
          </w:p>
        </w:tc>
        <w:tc>
          <w:tcPr>
            <w:tcW w:w="1225" w:type="dxa"/>
            <w:shd w:val="clear" w:color="auto" w:fill="auto"/>
            <w:vAlign w:val="center"/>
          </w:tcPr>
          <w:p w14:paraId="682F3626">
            <w:pPr>
              <w:keepNext w:val="0"/>
              <w:keepLines w:val="0"/>
              <w:suppressLineNumbers w:val="0"/>
              <w:spacing w:before="0" w:beforeAutospacing="0" w:after="0" w:afterAutospacing="0"/>
              <w:ind w:left="0" w:right="0"/>
              <w:jc w:val="center"/>
              <w:rPr>
                <w:rFonts w:hint="eastAsia" w:ascii="宋体" w:hAnsi="宋体" w:eastAsia="宋体" w:cs="宋体"/>
                <w:sz w:val="18"/>
                <w:szCs w:val="18"/>
                <w:highlight w:val="none"/>
              </w:rPr>
            </w:pPr>
            <w:r>
              <w:rPr>
                <w:rFonts w:hint="eastAsia" w:ascii="宋体" w:hAnsi="宋体" w:eastAsia="宋体" w:cs="宋体"/>
                <w:sz w:val="18"/>
                <w:szCs w:val="18"/>
              </w:rPr>
              <w:t>49010005</w:t>
            </w:r>
          </w:p>
        </w:tc>
        <w:tc>
          <w:tcPr>
            <w:tcW w:w="1251" w:type="dxa"/>
            <w:shd w:val="clear" w:color="auto" w:fill="auto"/>
            <w:vAlign w:val="center"/>
          </w:tcPr>
          <w:p w14:paraId="535F2FD6">
            <w:pPr>
              <w:keepNext w:val="0"/>
              <w:keepLines w:val="0"/>
              <w:suppressLineNumbers w:val="0"/>
              <w:spacing w:before="0" w:beforeAutospacing="0" w:after="0" w:afterAutospacing="0"/>
              <w:ind w:left="0" w:right="0"/>
              <w:jc w:val="center"/>
              <w:rPr>
                <w:rFonts w:hint="eastAsia" w:ascii="宋体" w:hAnsi="宋体" w:eastAsia="宋体" w:cs="宋体"/>
                <w:sz w:val="18"/>
                <w:szCs w:val="18"/>
                <w:highlight w:val="none"/>
              </w:rPr>
            </w:pPr>
            <w:r>
              <w:rPr>
                <w:rFonts w:hint="eastAsia" w:ascii="宋体" w:hAnsi="宋体" w:eastAsia="宋体" w:cs="宋体"/>
                <w:sz w:val="18"/>
                <w:szCs w:val="18"/>
              </w:rPr>
              <w:t>0.25/8</w:t>
            </w:r>
          </w:p>
        </w:tc>
        <w:tc>
          <w:tcPr>
            <w:tcW w:w="1390" w:type="dxa"/>
            <w:shd w:val="clear" w:color="auto" w:fill="auto"/>
            <w:vAlign w:val="center"/>
          </w:tcPr>
          <w:p w14:paraId="64B72D03">
            <w:pPr>
              <w:keepNext w:val="0"/>
              <w:keepLines w:val="0"/>
              <w:suppressLineNumbers w:val="0"/>
              <w:spacing w:before="0" w:beforeAutospacing="0" w:after="0" w:afterAutospacing="0"/>
              <w:ind w:left="0" w:right="0"/>
              <w:jc w:val="center"/>
              <w:rPr>
                <w:rFonts w:hint="eastAsia" w:ascii="宋体" w:hAnsi="宋体" w:eastAsia="宋体" w:cs="宋体"/>
                <w:sz w:val="18"/>
                <w:szCs w:val="18"/>
                <w:highlight w:val="none"/>
                <w:lang w:val="en-US" w:eastAsia="zh-CN"/>
              </w:rPr>
            </w:pPr>
            <w:r>
              <w:rPr>
                <w:rFonts w:hint="eastAsia" w:ascii="宋体" w:hAnsi="宋体" w:eastAsia="宋体" w:cs="宋体"/>
                <w:sz w:val="18"/>
                <w:szCs w:val="18"/>
              </w:rPr>
              <w:t>1</w:t>
            </w:r>
          </w:p>
        </w:tc>
      </w:tr>
      <w:tr w14:paraId="542B3C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7" w:type="pct"/>
            <w:shd w:val="clear" w:color="auto" w:fill="auto"/>
            <w:vAlign w:val="center"/>
          </w:tcPr>
          <w:p w14:paraId="1FCF0BB3">
            <w:pPr>
              <w:keepNext w:val="0"/>
              <w:keepLines w:val="0"/>
              <w:widowControl/>
              <w:suppressLineNumbers w:val="0"/>
              <w:spacing w:before="0" w:beforeAutospacing="0" w:after="0" w:afterAutospacing="0" w:line="240" w:lineRule="auto"/>
              <w:ind w:left="0" w:right="0"/>
              <w:jc w:val="center"/>
              <w:textAlignment w:val="center"/>
              <w:rPr>
                <w:rFonts w:hint="eastAsia" w:ascii="宋体" w:hAnsi="宋体" w:eastAsia="宋体" w:cs="宋体"/>
                <w:sz w:val="18"/>
                <w:szCs w:val="18"/>
                <w:highlight w:val="none"/>
              </w:rPr>
            </w:pPr>
            <w:r>
              <w:rPr>
                <w:rFonts w:hint="eastAsia" w:ascii="宋体" w:hAnsi="宋体" w:eastAsia="宋体" w:cs="宋体"/>
                <w:i w:val="0"/>
                <w:iCs w:val="0"/>
                <w:color w:val="000000"/>
                <w:kern w:val="0"/>
                <w:sz w:val="18"/>
                <w:szCs w:val="18"/>
                <w:u w:val="none"/>
                <w:lang w:val="en-US" w:eastAsia="zh-CN" w:bidi="ar"/>
              </w:rPr>
              <w:t>9</w:t>
            </w:r>
          </w:p>
        </w:tc>
        <w:tc>
          <w:tcPr>
            <w:tcW w:w="2693" w:type="dxa"/>
            <w:shd w:val="clear" w:color="auto" w:fill="auto"/>
            <w:vAlign w:val="center"/>
          </w:tcPr>
          <w:p w14:paraId="1F1AF602">
            <w:pPr>
              <w:keepNext w:val="0"/>
              <w:keepLines w:val="0"/>
              <w:suppressLineNumbers w:val="0"/>
              <w:spacing w:before="0" w:beforeAutospacing="0" w:after="0" w:afterAutospacing="0"/>
              <w:ind w:left="0" w:right="0"/>
              <w:rPr>
                <w:rFonts w:hint="eastAsia" w:ascii="宋体" w:hAnsi="宋体" w:eastAsia="宋体" w:cs="宋体"/>
                <w:sz w:val="18"/>
                <w:szCs w:val="18"/>
                <w:highlight w:val="none"/>
              </w:rPr>
            </w:pPr>
            <w:r>
              <w:rPr>
                <w:rFonts w:hint="eastAsia" w:ascii="宋体" w:hAnsi="宋体" w:eastAsia="宋体" w:cs="宋体"/>
                <w:sz w:val="18"/>
                <w:szCs w:val="18"/>
              </w:rPr>
              <w:t>形势与政策（二）</w:t>
            </w:r>
          </w:p>
        </w:tc>
        <w:tc>
          <w:tcPr>
            <w:tcW w:w="1198" w:type="dxa"/>
            <w:shd w:val="clear" w:color="auto" w:fill="auto"/>
            <w:vAlign w:val="center"/>
          </w:tcPr>
          <w:p w14:paraId="1C334BCE">
            <w:pPr>
              <w:keepNext w:val="0"/>
              <w:keepLines w:val="0"/>
              <w:suppressLineNumbers w:val="0"/>
              <w:spacing w:before="0" w:beforeAutospacing="0" w:after="0" w:afterAutospacing="0"/>
              <w:ind w:left="0" w:right="0"/>
              <w:jc w:val="center"/>
              <w:rPr>
                <w:rFonts w:hint="eastAsia" w:ascii="宋体" w:hAnsi="宋体" w:eastAsia="宋体" w:cs="宋体"/>
                <w:sz w:val="18"/>
                <w:szCs w:val="18"/>
                <w:highlight w:val="none"/>
              </w:rPr>
            </w:pPr>
            <w:r>
              <w:rPr>
                <w:rFonts w:hint="eastAsia" w:ascii="宋体" w:hAnsi="宋体" w:eastAsia="宋体" w:cs="宋体"/>
                <w:sz w:val="18"/>
                <w:szCs w:val="18"/>
              </w:rPr>
              <w:t>必修课</w:t>
            </w:r>
          </w:p>
        </w:tc>
        <w:tc>
          <w:tcPr>
            <w:tcW w:w="1225" w:type="dxa"/>
            <w:shd w:val="clear" w:color="auto" w:fill="auto"/>
            <w:vAlign w:val="center"/>
          </w:tcPr>
          <w:p w14:paraId="164ACBF7">
            <w:pPr>
              <w:keepNext w:val="0"/>
              <w:keepLines w:val="0"/>
              <w:suppressLineNumbers w:val="0"/>
              <w:spacing w:before="0" w:beforeAutospacing="0" w:after="0" w:afterAutospacing="0"/>
              <w:ind w:left="0" w:right="0"/>
              <w:jc w:val="center"/>
              <w:rPr>
                <w:rFonts w:hint="eastAsia" w:ascii="宋体" w:hAnsi="宋体" w:eastAsia="宋体" w:cs="宋体"/>
                <w:sz w:val="18"/>
                <w:szCs w:val="18"/>
                <w:highlight w:val="none"/>
              </w:rPr>
            </w:pPr>
            <w:r>
              <w:rPr>
                <w:rFonts w:hint="eastAsia" w:ascii="宋体" w:hAnsi="宋体" w:eastAsia="宋体" w:cs="宋体"/>
                <w:sz w:val="18"/>
                <w:szCs w:val="18"/>
              </w:rPr>
              <w:t>49010006</w:t>
            </w:r>
          </w:p>
        </w:tc>
        <w:tc>
          <w:tcPr>
            <w:tcW w:w="1251" w:type="dxa"/>
            <w:shd w:val="clear" w:color="auto" w:fill="auto"/>
            <w:vAlign w:val="center"/>
          </w:tcPr>
          <w:p w14:paraId="5572DE01">
            <w:pPr>
              <w:keepNext w:val="0"/>
              <w:keepLines w:val="0"/>
              <w:suppressLineNumbers w:val="0"/>
              <w:spacing w:before="0" w:beforeAutospacing="0" w:after="0" w:afterAutospacing="0"/>
              <w:ind w:left="0" w:right="0"/>
              <w:jc w:val="center"/>
              <w:rPr>
                <w:rFonts w:hint="eastAsia" w:ascii="宋体" w:hAnsi="宋体" w:eastAsia="宋体" w:cs="宋体"/>
                <w:sz w:val="18"/>
                <w:szCs w:val="18"/>
                <w:highlight w:val="none"/>
              </w:rPr>
            </w:pPr>
            <w:r>
              <w:rPr>
                <w:rFonts w:hint="eastAsia" w:ascii="宋体" w:hAnsi="宋体" w:eastAsia="宋体" w:cs="宋体"/>
                <w:sz w:val="18"/>
                <w:szCs w:val="18"/>
              </w:rPr>
              <w:t>0.25/8</w:t>
            </w:r>
          </w:p>
        </w:tc>
        <w:tc>
          <w:tcPr>
            <w:tcW w:w="1390" w:type="dxa"/>
            <w:shd w:val="clear" w:color="auto" w:fill="auto"/>
            <w:vAlign w:val="center"/>
          </w:tcPr>
          <w:p w14:paraId="75AFE7F3">
            <w:pPr>
              <w:keepNext w:val="0"/>
              <w:keepLines w:val="0"/>
              <w:suppressLineNumbers w:val="0"/>
              <w:spacing w:before="0" w:beforeAutospacing="0" w:after="0" w:afterAutospacing="0"/>
              <w:ind w:left="0" w:right="0"/>
              <w:jc w:val="center"/>
              <w:rPr>
                <w:rFonts w:hint="eastAsia" w:ascii="宋体" w:hAnsi="宋体" w:eastAsia="宋体" w:cs="宋体"/>
                <w:sz w:val="18"/>
                <w:szCs w:val="18"/>
                <w:highlight w:val="none"/>
                <w:lang w:val="en-US" w:eastAsia="zh-CN"/>
              </w:rPr>
            </w:pPr>
            <w:r>
              <w:rPr>
                <w:rFonts w:hint="eastAsia" w:ascii="宋体" w:hAnsi="宋体" w:eastAsia="宋体" w:cs="宋体"/>
                <w:sz w:val="18"/>
                <w:szCs w:val="18"/>
              </w:rPr>
              <w:t>2</w:t>
            </w:r>
          </w:p>
        </w:tc>
      </w:tr>
      <w:tr w14:paraId="364B43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7" w:type="pct"/>
            <w:shd w:val="clear" w:color="auto" w:fill="auto"/>
            <w:vAlign w:val="center"/>
          </w:tcPr>
          <w:p w14:paraId="0F12D6F3">
            <w:pPr>
              <w:keepNext w:val="0"/>
              <w:keepLines w:val="0"/>
              <w:widowControl/>
              <w:suppressLineNumbers w:val="0"/>
              <w:spacing w:before="0" w:beforeAutospacing="0" w:after="0" w:afterAutospacing="0" w:line="240" w:lineRule="auto"/>
              <w:ind w:left="0" w:right="0"/>
              <w:jc w:val="center"/>
              <w:textAlignment w:val="center"/>
              <w:rPr>
                <w:rFonts w:hint="eastAsia" w:ascii="宋体" w:hAnsi="宋体" w:eastAsia="宋体" w:cs="宋体"/>
                <w:sz w:val="18"/>
                <w:szCs w:val="18"/>
                <w:highlight w:val="none"/>
              </w:rPr>
            </w:pPr>
            <w:r>
              <w:rPr>
                <w:rFonts w:hint="eastAsia" w:ascii="宋体" w:hAnsi="宋体" w:eastAsia="宋体" w:cs="宋体"/>
                <w:i w:val="0"/>
                <w:iCs w:val="0"/>
                <w:color w:val="000000"/>
                <w:kern w:val="0"/>
                <w:sz w:val="18"/>
                <w:szCs w:val="18"/>
                <w:u w:val="none"/>
                <w:lang w:val="en-US" w:eastAsia="zh-CN" w:bidi="ar"/>
              </w:rPr>
              <w:t>10</w:t>
            </w:r>
          </w:p>
        </w:tc>
        <w:tc>
          <w:tcPr>
            <w:tcW w:w="2693" w:type="dxa"/>
            <w:shd w:val="clear" w:color="auto" w:fill="auto"/>
            <w:vAlign w:val="center"/>
          </w:tcPr>
          <w:p w14:paraId="0AE173DF">
            <w:pPr>
              <w:keepNext w:val="0"/>
              <w:keepLines w:val="0"/>
              <w:suppressLineNumbers w:val="0"/>
              <w:spacing w:before="0" w:beforeAutospacing="0" w:after="0" w:afterAutospacing="0"/>
              <w:ind w:left="0" w:right="0"/>
              <w:rPr>
                <w:rFonts w:hint="eastAsia" w:ascii="宋体" w:hAnsi="宋体" w:eastAsia="宋体" w:cs="宋体"/>
                <w:sz w:val="18"/>
                <w:szCs w:val="18"/>
                <w:highlight w:val="none"/>
              </w:rPr>
            </w:pPr>
            <w:r>
              <w:rPr>
                <w:rFonts w:hint="eastAsia" w:ascii="宋体" w:hAnsi="宋体" w:eastAsia="宋体" w:cs="宋体"/>
                <w:sz w:val="18"/>
                <w:szCs w:val="18"/>
              </w:rPr>
              <w:t>形势与政策（三）</w:t>
            </w:r>
          </w:p>
        </w:tc>
        <w:tc>
          <w:tcPr>
            <w:tcW w:w="1198" w:type="dxa"/>
            <w:shd w:val="clear" w:color="auto" w:fill="auto"/>
            <w:vAlign w:val="center"/>
          </w:tcPr>
          <w:p w14:paraId="421755B0">
            <w:pPr>
              <w:keepNext w:val="0"/>
              <w:keepLines w:val="0"/>
              <w:suppressLineNumbers w:val="0"/>
              <w:spacing w:before="0" w:beforeAutospacing="0" w:after="0" w:afterAutospacing="0"/>
              <w:ind w:left="0" w:right="0"/>
              <w:jc w:val="center"/>
              <w:rPr>
                <w:rFonts w:hint="eastAsia" w:ascii="宋体" w:hAnsi="宋体" w:eastAsia="宋体" w:cs="宋体"/>
                <w:sz w:val="18"/>
                <w:szCs w:val="18"/>
                <w:highlight w:val="none"/>
              </w:rPr>
            </w:pPr>
            <w:r>
              <w:rPr>
                <w:rFonts w:hint="eastAsia" w:ascii="宋体" w:hAnsi="宋体" w:eastAsia="宋体" w:cs="宋体"/>
                <w:sz w:val="18"/>
                <w:szCs w:val="18"/>
              </w:rPr>
              <w:t>必修课</w:t>
            </w:r>
          </w:p>
        </w:tc>
        <w:tc>
          <w:tcPr>
            <w:tcW w:w="1225" w:type="dxa"/>
            <w:shd w:val="clear" w:color="auto" w:fill="auto"/>
            <w:vAlign w:val="center"/>
          </w:tcPr>
          <w:p w14:paraId="2D55D98E">
            <w:pPr>
              <w:keepNext w:val="0"/>
              <w:keepLines w:val="0"/>
              <w:suppressLineNumbers w:val="0"/>
              <w:spacing w:before="0" w:beforeAutospacing="0" w:after="0" w:afterAutospacing="0"/>
              <w:ind w:left="0" w:right="0"/>
              <w:jc w:val="center"/>
              <w:rPr>
                <w:rFonts w:hint="eastAsia" w:ascii="宋体" w:hAnsi="宋体" w:eastAsia="宋体" w:cs="宋体"/>
                <w:sz w:val="18"/>
                <w:szCs w:val="18"/>
                <w:highlight w:val="none"/>
              </w:rPr>
            </w:pPr>
            <w:r>
              <w:rPr>
                <w:rFonts w:hint="eastAsia" w:ascii="宋体" w:hAnsi="宋体" w:eastAsia="宋体" w:cs="宋体"/>
                <w:sz w:val="18"/>
                <w:szCs w:val="18"/>
              </w:rPr>
              <w:t>49010007</w:t>
            </w:r>
          </w:p>
        </w:tc>
        <w:tc>
          <w:tcPr>
            <w:tcW w:w="1251" w:type="dxa"/>
            <w:shd w:val="clear" w:color="auto" w:fill="auto"/>
            <w:vAlign w:val="center"/>
          </w:tcPr>
          <w:p w14:paraId="25E99BB8">
            <w:pPr>
              <w:keepNext w:val="0"/>
              <w:keepLines w:val="0"/>
              <w:suppressLineNumbers w:val="0"/>
              <w:spacing w:before="0" w:beforeAutospacing="0" w:after="0" w:afterAutospacing="0"/>
              <w:ind w:left="0" w:right="0"/>
              <w:jc w:val="center"/>
              <w:rPr>
                <w:rFonts w:hint="eastAsia" w:ascii="宋体" w:hAnsi="宋体" w:eastAsia="宋体" w:cs="宋体"/>
                <w:sz w:val="18"/>
                <w:szCs w:val="18"/>
                <w:highlight w:val="none"/>
              </w:rPr>
            </w:pPr>
            <w:r>
              <w:rPr>
                <w:rFonts w:hint="eastAsia" w:ascii="宋体" w:hAnsi="宋体" w:eastAsia="宋体" w:cs="宋体"/>
                <w:sz w:val="18"/>
                <w:szCs w:val="18"/>
              </w:rPr>
              <w:t>0.25/8</w:t>
            </w:r>
          </w:p>
        </w:tc>
        <w:tc>
          <w:tcPr>
            <w:tcW w:w="1390" w:type="dxa"/>
            <w:shd w:val="clear" w:color="auto" w:fill="auto"/>
            <w:vAlign w:val="center"/>
          </w:tcPr>
          <w:p w14:paraId="6C474F01">
            <w:pPr>
              <w:keepNext w:val="0"/>
              <w:keepLines w:val="0"/>
              <w:suppressLineNumbers w:val="0"/>
              <w:spacing w:before="0" w:beforeAutospacing="0" w:after="0" w:afterAutospacing="0"/>
              <w:ind w:left="0" w:right="0"/>
              <w:jc w:val="center"/>
              <w:rPr>
                <w:rFonts w:hint="eastAsia" w:ascii="宋体" w:hAnsi="宋体" w:eastAsia="宋体" w:cs="宋体"/>
                <w:sz w:val="18"/>
                <w:szCs w:val="18"/>
                <w:highlight w:val="none"/>
                <w:lang w:val="en-US" w:eastAsia="zh-CN"/>
              </w:rPr>
            </w:pPr>
            <w:r>
              <w:rPr>
                <w:rFonts w:hint="eastAsia" w:ascii="宋体" w:hAnsi="宋体" w:eastAsia="宋体" w:cs="宋体"/>
                <w:sz w:val="18"/>
                <w:szCs w:val="18"/>
              </w:rPr>
              <w:t>3</w:t>
            </w:r>
          </w:p>
        </w:tc>
      </w:tr>
      <w:tr w14:paraId="575637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7" w:type="pct"/>
            <w:shd w:val="clear" w:color="auto" w:fill="auto"/>
            <w:vAlign w:val="center"/>
          </w:tcPr>
          <w:p w14:paraId="1F8D4C5E">
            <w:pPr>
              <w:keepNext w:val="0"/>
              <w:keepLines w:val="0"/>
              <w:widowControl/>
              <w:suppressLineNumbers w:val="0"/>
              <w:spacing w:before="0" w:beforeAutospacing="0" w:after="0" w:afterAutospacing="0" w:line="240" w:lineRule="auto"/>
              <w:ind w:left="0" w:right="0"/>
              <w:jc w:val="center"/>
              <w:textAlignment w:val="center"/>
              <w:rPr>
                <w:rFonts w:hint="eastAsia" w:ascii="宋体" w:hAnsi="宋体" w:eastAsia="宋体" w:cs="宋体"/>
                <w:sz w:val="18"/>
                <w:szCs w:val="18"/>
                <w:highlight w:val="none"/>
              </w:rPr>
            </w:pPr>
            <w:r>
              <w:rPr>
                <w:rFonts w:hint="eastAsia" w:ascii="宋体" w:hAnsi="宋体" w:eastAsia="宋体" w:cs="宋体"/>
                <w:i w:val="0"/>
                <w:iCs w:val="0"/>
                <w:color w:val="000000"/>
                <w:kern w:val="0"/>
                <w:sz w:val="18"/>
                <w:szCs w:val="18"/>
                <w:u w:val="none"/>
                <w:lang w:val="en-US" w:eastAsia="zh-CN" w:bidi="ar"/>
              </w:rPr>
              <w:t>11</w:t>
            </w:r>
          </w:p>
        </w:tc>
        <w:tc>
          <w:tcPr>
            <w:tcW w:w="2693" w:type="dxa"/>
            <w:shd w:val="clear" w:color="auto" w:fill="auto"/>
            <w:vAlign w:val="center"/>
          </w:tcPr>
          <w:p w14:paraId="5F725871">
            <w:pPr>
              <w:keepNext w:val="0"/>
              <w:keepLines w:val="0"/>
              <w:suppressLineNumbers w:val="0"/>
              <w:spacing w:before="0" w:beforeAutospacing="0" w:after="0" w:afterAutospacing="0"/>
              <w:ind w:left="0" w:right="0"/>
              <w:rPr>
                <w:rFonts w:hint="eastAsia" w:ascii="宋体" w:hAnsi="宋体" w:eastAsia="宋体" w:cs="宋体"/>
                <w:sz w:val="18"/>
                <w:szCs w:val="18"/>
                <w:highlight w:val="none"/>
              </w:rPr>
            </w:pPr>
            <w:r>
              <w:rPr>
                <w:rFonts w:hint="eastAsia" w:ascii="宋体" w:hAnsi="宋体" w:eastAsia="宋体" w:cs="宋体"/>
                <w:sz w:val="18"/>
                <w:szCs w:val="18"/>
              </w:rPr>
              <w:t>形势与政策（四）</w:t>
            </w:r>
          </w:p>
        </w:tc>
        <w:tc>
          <w:tcPr>
            <w:tcW w:w="1198" w:type="dxa"/>
            <w:shd w:val="clear" w:color="auto" w:fill="auto"/>
            <w:vAlign w:val="center"/>
          </w:tcPr>
          <w:p w14:paraId="44FAB78E">
            <w:pPr>
              <w:keepNext w:val="0"/>
              <w:keepLines w:val="0"/>
              <w:suppressLineNumbers w:val="0"/>
              <w:spacing w:before="0" w:beforeAutospacing="0" w:after="0" w:afterAutospacing="0"/>
              <w:ind w:left="0" w:right="0"/>
              <w:jc w:val="center"/>
              <w:rPr>
                <w:rFonts w:hint="eastAsia" w:ascii="宋体" w:hAnsi="宋体" w:eastAsia="宋体" w:cs="宋体"/>
                <w:sz w:val="18"/>
                <w:szCs w:val="18"/>
                <w:highlight w:val="none"/>
              </w:rPr>
            </w:pPr>
            <w:r>
              <w:rPr>
                <w:rFonts w:hint="eastAsia" w:ascii="宋体" w:hAnsi="宋体" w:eastAsia="宋体" w:cs="宋体"/>
                <w:sz w:val="18"/>
                <w:szCs w:val="18"/>
              </w:rPr>
              <w:t>必修课</w:t>
            </w:r>
          </w:p>
        </w:tc>
        <w:tc>
          <w:tcPr>
            <w:tcW w:w="1225" w:type="dxa"/>
            <w:shd w:val="clear" w:color="auto" w:fill="auto"/>
            <w:vAlign w:val="center"/>
          </w:tcPr>
          <w:p w14:paraId="46CA425B">
            <w:pPr>
              <w:keepNext w:val="0"/>
              <w:keepLines w:val="0"/>
              <w:suppressLineNumbers w:val="0"/>
              <w:spacing w:before="0" w:beforeAutospacing="0" w:after="0" w:afterAutospacing="0"/>
              <w:ind w:left="0" w:right="0"/>
              <w:jc w:val="center"/>
              <w:rPr>
                <w:rFonts w:hint="eastAsia" w:ascii="宋体" w:hAnsi="宋体" w:eastAsia="宋体" w:cs="宋体"/>
                <w:sz w:val="18"/>
                <w:szCs w:val="18"/>
                <w:highlight w:val="none"/>
              </w:rPr>
            </w:pPr>
            <w:r>
              <w:rPr>
                <w:rFonts w:hint="eastAsia" w:ascii="宋体" w:hAnsi="宋体" w:eastAsia="宋体" w:cs="宋体"/>
                <w:sz w:val="18"/>
                <w:szCs w:val="18"/>
              </w:rPr>
              <w:t>49010008</w:t>
            </w:r>
          </w:p>
        </w:tc>
        <w:tc>
          <w:tcPr>
            <w:tcW w:w="1251" w:type="dxa"/>
            <w:shd w:val="clear" w:color="auto" w:fill="auto"/>
            <w:vAlign w:val="center"/>
          </w:tcPr>
          <w:p w14:paraId="07F348C7">
            <w:pPr>
              <w:keepNext w:val="0"/>
              <w:keepLines w:val="0"/>
              <w:suppressLineNumbers w:val="0"/>
              <w:spacing w:before="0" w:beforeAutospacing="0" w:after="0" w:afterAutospacing="0"/>
              <w:ind w:left="0" w:right="0"/>
              <w:jc w:val="center"/>
              <w:rPr>
                <w:rFonts w:hint="eastAsia" w:ascii="宋体" w:hAnsi="宋体" w:eastAsia="宋体" w:cs="宋体"/>
                <w:sz w:val="18"/>
                <w:szCs w:val="18"/>
                <w:highlight w:val="none"/>
              </w:rPr>
            </w:pPr>
            <w:r>
              <w:rPr>
                <w:rFonts w:hint="eastAsia" w:ascii="宋体" w:hAnsi="宋体" w:eastAsia="宋体" w:cs="宋体"/>
                <w:sz w:val="18"/>
                <w:szCs w:val="18"/>
              </w:rPr>
              <w:t>0.25/8</w:t>
            </w:r>
          </w:p>
        </w:tc>
        <w:tc>
          <w:tcPr>
            <w:tcW w:w="1390" w:type="dxa"/>
            <w:shd w:val="clear" w:color="auto" w:fill="auto"/>
            <w:vAlign w:val="center"/>
          </w:tcPr>
          <w:p w14:paraId="67A7DD60">
            <w:pPr>
              <w:keepNext w:val="0"/>
              <w:keepLines w:val="0"/>
              <w:suppressLineNumbers w:val="0"/>
              <w:spacing w:before="0" w:beforeAutospacing="0" w:after="0" w:afterAutospacing="0"/>
              <w:ind w:left="0" w:right="0"/>
              <w:jc w:val="center"/>
              <w:rPr>
                <w:rFonts w:hint="eastAsia" w:ascii="宋体" w:hAnsi="宋体" w:eastAsia="宋体" w:cs="宋体"/>
                <w:sz w:val="18"/>
                <w:szCs w:val="18"/>
                <w:highlight w:val="none"/>
                <w:lang w:val="en-US" w:eastAsia="zh-CN"/>
              </w:rPr>
            </w:pPr>
            <w:r>
              <w:rPr>
                <w:rFonts w:hint="eastAsia" w:ascii="宋体" w:hAnsi="宋体" w:eastAsia="宋体" w:cs="宋体"/>
                <w:sz w:val="18"/>
                <w:szCs w:val="18"/>
              </w:rPr>
              <w:t>4</w:t>
            </w:r>
          </w:p>
        </w:tc>
      </w:tr>
      <w:tr w14:paraId="580A86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7" w:type="pct"/>
            <w:shd w:val="clear" w:color="auto" w:fill="auto"/>
            <w:vAlign w:val="center"/>
          </w:tcPr>
          <w:p w14:paraId="024AEE4E">
            <w:pPr>
              <w:keepNext w:val="0"/>
              <w:keepLines w:val="0"/>
              <w:widowControl/>
              <w:suppressLineNumbers w:val="0"/>
              <w:spacing w:before="0" w:beforeAutospacing="0" w:after="0" w:afterAutospacing="0" w:line="240" w:lineRule="auto"/>
              <w:ind w:left="0" w:right="0"/>
              <w:jc w:val="center"/>
              <w:textAlignment w:val="center"/>
              <w:rPr>
                <w:rFonts w:hint="eastAsia" w:ascii="宋体" w:hAnsi="宋体" w:eastAsia="宋体" w:cs="宋体"/>
                <w:sz w:val="18"/>
                <w:szCs w:val="18"/>
                <w:highlight w:val="none"/>
              </w:rPr>
            </w:pPr>
            <w:r>
              <w:rPr>
                <w:rFonts w:hint="eastAsia" w:ascii="宋体" w:hAnsi="宋体" w:eastAsia="宋体" w:cs="宋体"/>
                <w:i w:val="0"/>
                <w:iCs w:val="0"/>
                <w:color w:val="000000"/>
                <w:kern w:val="0"/>
                <w:sz w:val="18"/>
                <w:szCs w:val="18"/>
                <w:u w:val="none"/>
                <w:lang w:val="en-US" w:eastAsia="zh-CN" w:bidi="ar"/>
              </w:rPr>
              <w:t>12</w:t>
            </w:r>
          </w:p>
        </w:tc>
        <w:tc>
          <w:tcPr>
            <w:tcW w:w="2693" w:type="dxa"/>
            <w:shd w:val="clear" w:color="auto" w:fill="auto"/>
            <w:vAlign w:val="center"/>
          </w:tcPr>
          <w:p w14:paraId="009E4C78">
            <w:pPr>
              <w:keepNext w:val="0"/>
              <w:keepLines w:val="0"/>
              <w:suppressLineNumbers w:val="0"/>
              <w:spacing w:before="0" w:beforeAutospacing="0" w:after="0" w:afterAutospacing="0"/>
              <w:ind w:left="0" w:right="0"/>
              <w:rPr>
                <w:rFonts w:hint="eastAsia" w:ascii="宋体" w:hAnsi="宋体" w:eastAsia="宋体" w:cs="宋体"/>
                <w:sz w:val="18"/>
                <w:szCs w:val="18"/>
                <w:highlight w:val="none"/>
              </w:rPr>
            </w:pPr>
            <w:r>
              <w:rPr>
                <w:rFonts w:hint="eastAsia" w:ascii="宋体" w:hAnsi="宋体" w:eastAsia="宋体" w:cs="宋体"/>
                <w:sz w:val="18"/>
                <w:szCs w:val="18"/>
              </w:rPr>
              <w:t>思想道德与法治</w:t>
            </w:r>
          </w:p>
        </w:tc>
        <w:tc>
          <w:tcPr>
            <w:tcW w:w="1198" w:type="dxa"/>
            <w:shd w:val="clear" w:color="auto" w:fill="auto"/>
            <w:vAlign w:val="center"/>
          </w:tcPr>
          <w:p w14:paraId="4E8C6C25">
            <w:pPr>
              <w:keepNext w:val="0"/>
              <w:keepLines w:val="0"/>
              <w:suppressLineNumbers w:val="0"/>
              <w:spacing w:before="0" w:beforeAutospacing="0" w:after="0" w:afterAutospacing="0"/>
              <w:ind w:left="0" w:right="0"/>
              <w:jc w:val="center"/>
              <w:rPr>
                <w:rFonts w:hint="eastAsia" w:ascii="宋体" w:hAnsi="宋体" w:eastAsia="宋体" w:cs="宋体"/>
                <w:sz w:val="18"/>
                <w:szCs w:val="18"/>
                <w:highlight w:val="none"/>
              </w:rPr>
            </w:pPr>
            <w:r>
              <w:rPr>
                <w:rFonts w:hint="eastAsia" w:ascii="宋体" w:hAnsi="宋体" w:eastAsia="宋体" w:cs="宋体"/>
                <w:sz w:val="18"/>
                <w:szCs w:val="18"/>
              </w:rPr>
              <w:t>必修课</w:t>
            </w:r>
          </w:p>
        </w:tc>
        <w:tc>
          <w:tcPr>
            <w:tcW w:w="1225" w:type="dxa"/>
            <w:shd w:val="clear" w:color="auto" w:fill="auto"/>
            <w:vAlign w:val="center"/>
          </w:tcPr>
          <w:p w14:paraId="7FC914A2">
            <w:pPr>
              <w:keepNext w:val="0"/>
              <w:keepLines w:val="0"/>
              <w:suppressLineNumbers w:val="0"/>
              <w:spacing w:before="0" w:beforeAutospacing="0" w:after="0" w:afterAutospacing="0"/>
              <w:ind w:left="0" w:right="0"/>
              <w:jc w:val="center"/>
              <w:rPr>
                <w:rFonts w:hint="eastAsia" w:ascii="宋体" w:hAnsi="宋体" w:eastAsia="宋体" w:cs="宋体"/>
                <w:sz w:val="18"/>
                <w:szCs w:val="18"/>
                <w:highlight w:val="none"/>
              </w:rPr>
            </w:pPr>
            <w:r>
              <w:rPr>
                <w:rFonts w:hint="eastAsia" w:ascii="宋体" w:hAnsi="宋体" w:eastAsia="宋体" w:cs="宋体"/>
                <w:sz w:val="18"/>
                <w:szCs w:val="18"/>
              </w:rPr>
              <w:t>49010060</w:t>
            </w:r>
          </w:p>
        </w:tc>
        <w:tc>
          <w:tcPr>
            <w:tcW w:w="1251" w:type="dxa"/>
            <w:shd w:val="clear" w:color="auto" w:fill="auto"/>
            <w:vAlign w:val="center"/>
          </w:tcPr>
          <w:p w14:paraId="27333866">
            <w:pPr>
              <w:keepNext w:val="0"/>
              <w:keepLines w:val="0"/>
              <w:suppressLineNumbers w:val="0"/>
              <w:spacing w:before="0" w:beforeAutospacing="0" w:after="0" w:afterAutospacing="0"/>
              <w:ind w:left="0" w:right="0"/>
              <w:jc w:val="center"/>
              <w:rPr>
                <w:rFonts w:hint="eastAsia" w:ascii="宋体" w:hAnsi="宋体" w:eastAsia="宋体" w:cs="宋体"/>
                <w:sz w:val="18"/>
                <w:szCs w:val="18"/>
                <w:highlight w:val="none"/>
              </w:rPr>
            </w:pPr>
            <w:r>
              <w:rPr>
                <w:rFonts w:hint="eastAsia" w:ascii="宋体" w:hAnsi="宋体" w:eastAsia="宋体" w:cs="宋体"/>
                <w:sz w:val="18"/>
                <w:szCs w:val="18"/>
              </w:rPr>
              <w:t>3/48</w:t>
            </w:r>
          </w:p>
        </w:tc>
        <w:tc>
          <w:tcPr>
            <w:tcW w:w="1390" w:type="dxa"/>
            <w:shd w:val="clear" w:color="auto" w:fill="auto"/>
            <w:vAlign w:val="center"/>
          </w:tcPr>
          <w:p w14:paraId="753F3015">
            <w:pPr>
              <w:keepNext w:val="0"/>
              <w:keepLines w:val="0"/>
              <w:suppressLineNumbers w:val="0"/>
              <w:spacing w:before="0" w:beforeAutospacing="0" w:after="0" w:afterAutospacing="0"/>
              <w:ind w:left="0" w:right="0"/>
              <w:jc w:val="center"/>
              <w:rPr>
                <w:rFonts w:hint="eastAsia" w:ascii="宋体" w:hAnsi="宋体" w:eastAsia="宋体" w:cs="宋体"/>
                <w:sz w:val="18"/>
                <w:szCs w:val="18"/>
                <w:highlight w:val="none"/>
                <w:lang w:val="en-US" w:eastAsia="zh-CN"/>
              </w:rPr>
            </w:pPr>
            <w:r>
              <w:rPr>
                <w:rFonts w:hint="eastAsia" w:ascii="宋体" w:hAnsi="宋体" w:eastAsia="宋体" w:cs="宋体"/>
                <w:sz w:val="18"/>
                <w:szCs w:val="18"/>
              </w:rPr>
              <w:t>1</w:t>
            </w:r>
          </w:p>
        </w:tc>
      </w:tr>
      <w:tr w14:paraId="38FE1F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7" w:type="pct"/>
            <w:shd w:val="clear" w:color="auto" w:fill="auto"/>
            <w:vAlign w:val="center"/>
          </w:tcPr>
          <w:p w14:paraId="61AB7868">
            <w:pPr>
              <w:keepNext w:val="0"/>
              <w:keepLines w:val="0"/>
              <w:widowControl/>
              <w:suppressLineNumbers w:val="0"/>
              <w:spacing w:before="0" w:beforeAutospacing="0" w:after="0" w:afterAutospacing="0" w:line="240" w:lineRule="auto"/>
              <w:ind w:left="0" w:right="0"/>
              <w:jc w:val="center"/>
              <w:textAlignment w:val="center"/>
              <w:rPr>
                <w:rFonts w:hint="eastAsia" w:ascii="宋体" w:hAnsi="宋体" w:eastAsia="宋体" w:cs="宋体"/>
                <w:sz w:val="18"/>
                <w:szCs w:val="18"/>
                <w:highlight w:val="none"/>
              </w:rPr>
            </w:pPr>
            <w:r>
              <w:rPr>
                <w:rFonts w:hint="eastAsia" w:ascii="宋体" w:hAnsi="宋体" w:eastAsia="宋体" w:cs="宋体"/>
                <w:i w:val="0"/>
                <w:iCs w:val="0"/>
                <w:color w:val="000000"/>
                <w:kern w:val="0"/>
                <w:sz w:val="18"/>
                <w:szCs w:val="18"/>
                <w:u w:val="none"/>
                <w:lang w:val="en-US" w:eastAsia="zh-CN" w:bidi="ar"/>
              </w:rPr>
              <w:t>13</w:t>
            </w:r>
          </w:p>
        </w:tc>
        <w:tc>
          <w:tcPr>
            <w:tcW w:w="2693" w:type="dxa"/>
            <w:shd w:val="clear" w:color="auto" w:fill="auto"/>
            <w:vAlign w:val="center"/>
          </w:tcPr>
          <w:p w14:paraId="60CA64EC">
            <w:pPr>
              <w:keepNext w:val="0"/>
              <w:keepLines w:val="0"/>
              <w:suppressLineNumbers w:val="0"/>
              <w:spacing w:before="0" w:beforeAutospacing="0" w:after="0" w:afterAutospacing="0"/>
              <w:ind w:left="0" w:right="0"/>
              <w:rPr>
                <w:rFonts w:hint="eastAsia" w:ascii="宋体" w:hAnsi="宋体" w:eastAsia="宋体" w:cs="宋体"/>
                <w:sz w:val="18"/>
                <w:szCs w:val="18"/>
                <w:highlight w:val="none"/>
              </w:rPr>
            </w:pPr>
            <w:r>
              <w:rPr>
                <w:rFonts w:hint="eastAsia" w:ascii="宋体" w:hAnsi="宋体" w:eastAsia="宋体" w:cs="宋体"/>
                <w:sz w:val="18"/>
                <w:szCs w:val="18"/>
              </w:rPr>
              <w:t>国家安全教育</w:t>
            </w:r>
          </w:p>
        </w:tc>
        <w:tc>
          <w:tcPr>
            <w:tcW w:w="1198" w:type="dxa"/>
            <w:shd w:val="clear" w:color="auto" w:fill="auto"/>
            <w:vAlign w:val="center"/>
          </w:tcPr>
          <w:p w14:paraId="19416FC4">
            <w:pPr>
              <w:keepNext w:val="0"/>
              <w:keepLines w:val="0"/>
              <w:suppressLineNumbers w:val="0"/>
              <w:spacing w:before="0" w:beforeAutospacing="0" w:after="0" w:afterAutospacing="0"/>
              <w:ind w:left="0" w:right="0"/>
              <w:jc w:val="center"/>
              <w:rPr>
                <w:rFonts w:hint="eastAsia" w:ascii="宋体" w:hAnsi="宋体" w:eastAsia="宋体" w:cs="宋体"/>
                <w:sz w:val="18"/>
                <w:szCs w:val="18"/>
                <w:highlight w:val="none"/>
              </w:rPr>
            </w:pPr>
            <w:r>
              <w:rPr>
                <w:rFonts w:hint="eastAsia" w:ascii="宋体" w:hAnsi="宋体" w:eastAsia="宋体" w:cs="宋体"/>
                <w:sz w:val="18"/>
                <w:szCs w:val="18"/>
              </w:rPr>
              <w:t>必修课</w:t>
            </w:r>
          </w:p>
        </w:tc>
        <w:tc>
          <w:tcPr>
            <w:tcW w:w="1225" w:type="dxa"/>
            <w:shd w:val="clear" w:color="auto" w:fill="auto"/>
            <w:vAlign w:val="center"/>
          </w:tcPr>
          <w:p w14:paraId="09B4E5D0">
            <w:pPr>
              <w:keepNext w:val="0"/>
              <w:keepLines w:val="0"/>
              <w:suppressLineNumbers w:val="0"/>
              <w:spacing w:before="0" w:beforeAutospacing="0" w:after="0" w:afterAutospacing="0"/>
              <w:ind w:left="0" w:right="0"/>
              <w:jc w:val="center"/>
              <w:rPr>
                <w:rFonts w:hint="eastAsia" w:ascii="宋体" w:hAnsi="宋体" w:eastAsia="宋体" w:cs="宋体"/>
                <w:sz w:val="18"/>
                <w:szCs w:val="18"/>
                <w:highlight w:val="none"/>
              </w:rPr>
            </w:pPr>
            <w:r>
              <w:rPr>
                <w:rFonts w:hint="eastAsia" w:ascii="宋体" w:hAnsi="宋体" w:eastAsia="宋体" w:cs="宋体"/>
                <w:sz w:val="18"/>
                <w:szCs w:val="18"/>
              </w:rPr>
              <w:t>49010085</w:t>
            </w:r>
          </w:p>
        </w:tc>
        <w:tc>
          <w:tcPr>
            <w:tcW w:w="1251" w:type="dxa"/>
            <w:shd w:val="clear" w:color="auto" w:fill="auto"/>
            <w:vAlign w:val="center"/>
          </w:tcPr>
          <w:p w14:paraId="0AD5F02E">
            <w:pPr>
              <w:keepNext w:val="0"/>
              <w:keepLines w:val="0"/>
              <w:suppressLineNumbers w:val="0"/>
              <w:spacing w:before="0" w:beforeAutospacing="0" w:after="0" w:afterAutospacing="0"/>
              <w:ind w:left="0" w:right="0"/>
              <w:jc w:val="center"/>
              <w:rPr>
                <w:rFonts w:hint="eastAsia" w:ascii="宋体" w:hAnsi="宋体" w:eastAsia="宋体" w:cs="宋体"/>
                <w:sz w:val="18"/>
                <w:szCs w:val="18"/>
                <w:highlight w:val="none"/>
              </w:rPr>
            </w:pPr>
            <w:r>
              <w:rPr>
                <w:rFonts w:hint="eastAsia" w:ascii="宋体" w:hAnsi="宋体" w:eastAsia="宋体" w:cs="宋体"/>
                <w:sz w:val="18"/>
                <w:szCs w:val="18"/>
              </w:rPr>
              <w:t>1/16</w:t>
            </w:r>
          </w:p>
        </w:tc>
        <w:tc>
          <w:tcPr>
            <w:tcW w:w="1390" w:type="dxa"/>
            <w:shd w:val="clear" w:color="auto" w:fill="auto"/>
            <w:vAlign w:val="center"/>
          </w:tcPr>
          <w:p w14:paraId="1BDAF335">
            <w:pPr>
              <w:keepNext w:val="0"/>
              <w:keepLines w:val="0"/>
              <w:suppressLineNumbers w:val="0"/>
              <w:spacing w:before="0" w:beforeAutospacing="0" w:after="0" w:afterAutospacing="0"/>
              <w:ind w:left="0" w:right="0"/>
              <w:jc w:val="center"/>
              <w:rPr>
                <w:rFonts w:hint="eastAsia" w:ascii="宋体" w:hAnsi="宋体" w:eastAsia="宋体" w:cs="宋体"/>
                <w:sz w:val="18"/>
                <w:szCs w:val="18"/>
                <w:highlight w:val="none"/>
                <w:lang w:val="en-US" w:eastAsia="zh-CN"/>
              </w:rPr>
            </w:pPr>
            <w:r>
              <w:rPr>
                <w:rFonts w:hint="eastAsia" w:ascii="宋体" w:hAnsi="宋体" w:eastAsia="宋体" w:cs="宋体"/>
                <w:sz w:val="18"/>
                <w:szCs w:val="18"/>
              </w:rPr>
              <w:t>3</w:t>
            </w:r>
          </w:p>
        </w:tc>
      </w:tr>
      <w:tr w14:paraId="2B0178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7" w:type="pct"/>
            <w:shd w:val="clear" w:color="auto" w:fill="auto"/>
            <w:vAlign w:val="center"/>
          </w:tcPr>
          <w:p w14:paraId="028C73A5">
            <w:pPr>
              <w:keepNext w:val="0"/>
              <w:keepLines w:val="0"/>
              <w:widowControl/>
              <w:suppressLineNumbers w:val="0"/>
              <w:spacing w:before="0" w:beforeAutospacing="0" w:after="0" w:afterAutospacing="0" w:line="240" w:lineRule="auto"/>
              <w:ind w:left="0" w:right="0"/>
              <w:jc w:val="center"/>
              <w:textAlignment w:val="center"/>
              <w:rPr>
                <w:rFonts w:hint="eastAsia" w:ascii="宋体" w:hAnsi="宋体" w:eastAsia="宋体" w:cs="宋体"/>
                <w:sz w:val="18"/>
                <w:szCs w:val="18"/>
                <w:highlight w:val="none"/>
              </w:rPr>
            </w:pPr>
            <w:r>
              <w:rPr>
                <w:rFonts w:hint="eastAsia" w:ascii="宋体" w:hAnsi="宋体" w:eastAsia="宋体" w:cs="宋体"/>
                <w:i w:val="0"/>
                <w:iCs w:val="0"/>
                <w:color w:val="000000"/>
                <w:kern w:val="0"/>
                <w:sz w:val="18"/>
                <w:szCs w:val="18"/>
                <w:u w:val="none"/>
                <w:lang w:val="en-US" w:eastAsia="zh-CN" w:bidi="ar"/>
              </w:rPr>
              <w:t>14</w:t>
            </w:r>
          </w:p>
        </w:tc>
        <w:tc>
          <w:tcPr>
            <w:tcW w:w="2693" w:type="dxa"/>
            <w:shd w:val="clear" w:color="auto" w:fill="auto"/>
            <w:vAlign w:val="center"/>
          </w:tcPr>
          <w:p w14:paraId="2F5A36DC">
            <w:pPr>
              <w:keepNext w:val="0"/>
              <w:keepLines w:val="0"/>
              <w:suppressLineNumbers w:val="0"/>
              <w:spacing w:before="0" w:beforeAutospacing="0" w:after="0" w:afterAutospacing="0"/>
              <w:ind w:left="0" w:right="0"/>
              <w:rPr>
                <w:rFonts w:hint="eastAsia" w:ascii="宋体" w:hAnsi="宋体" w:eastAsia="宋体" w:cs="宋体"/>
                <w:sz w:val="18"/>
                <w:szCs w:val="18"/>
                <w:highlight w:val="none"/>
              </w:rPr>
            </w:pPr>
            <w:r>
              <w:rPr>
                <w:rFonts w:hint="eastAsia" w:ascii="宋体" w:hAnsi="宋体" w:eastAsia="宋体" w:cs="宋体"/>
                <w:sz w:val="18"/>
                <w:szCs w:val="18"/>
              </w:rPr>
              <w:t>毛泽东思想和中国特色社会主义理论体系概论</w:t>
            </w:r>
          </w:p>
        </w:tc>
        <w:tc>
          <w:tcPr>
            <w:tcW w:w="1198" w:type="dxa"/>
            <w:shd w:val="clear" w:color="auto" w:fill="auto"/>
            <w:vAlign w:val="center"/>
          </w:tcPr>
          <w:p w14:paraId="6CE34210">
            <w:pPr>
              <w:keepNext w:val="0"/>
              <w:keepLines w:val="0"/>
              <w:suppressLineNumbers w:val="0"/>
              <w:spacing w:before="0" w:beforeAutospacing="0" w:after="0" w:afterAutospacing="0"/>
              <w:ind w:left="0" w:right="0"/>
              <w:jc w:val="center"/>
              <w:rPr>
                <w:rFonts w:hint="eastAsia" w:ascii="宋体" w:hAnsi="宋体" w:eastAsia="宋体" w:cs="宋体"/>
                <w:sz w:val="18"/>
                <w:szCs w:val="18"/>
                <w:highlight w:val="none"/>
              </w:rPr>
            </w:pPr>
            <w:r>
              <w:rPr>
                <w:rFonts w:hint="eastAsia" w:ascii="宋体" w:hAnsi="宋体" w:eastAsia="宋体" w:cs="宋体"/>
                <w:sz w:val="18"/>
                <w:szCs w:val="18"/>
              </w:rPr>
              <w:t>必修课</w:t>
            </w:r>
          </w:p>
        </w:tc>
        <w:tc>
          <w:tcPr>
            <w:tcW w:w="1225" w:type="dxa"/>
            <w:shd w:val="clear" w:color="auto" w:fill="auto"/>
            <w:vAlign w:val="center"/>
          </w:tcPr>
          <w:p w14:paraId="2555DC6B">
            <w:pPr>
              <w:keepNext w:val="0"/>
              <w:keepLines w:val="0"/>
              <w:suppressLineNumbers w:val="0"/>
              <w:spacing w:before="0" w:beforeAutospacing="0" w:after="0" w:afterAutospacing="0"/>
              <w:ind w:left="0" w:right="0"/>
              <w:jc w:val="center"/>
              <w:rPr>
                <w:rFonts w:hint="eastAsia" w:ascii="宋体" w:hAnsi="宋体" w:eastAsia="宋体" w:cs="宋体"/>
                <w:sz w:val="18"/>
                <w:szCs w:val="18"/>
                <w:highlight w:val="none"/>
              </w:rPr>
            </w:pPr>
            <w:r>
              <w:rPr>
                <w:rFonts w:hint="eastAsia" w:ascii="宋体" w:hAnsi="宋体" w:eastAsia="宋体" w:cs="宋体"/>
                <w:sz w:val="18"/>
                <w:szCs w:val="18"/>
              </w:rPr>
              <w:t>490100087</w:t>
            </w:r>
          </w:p>
        </w:tc>
        <w:tc>
          <w:tcPr>
            <w:tcW w:w="1251" w:type="dxa"/>
            <w:shd w:val="clear" w:color="auto" w:fill="auto"/>
            <w:vAlign w:val="center"/>
          </w:tcPr>
          <w:p w14:paraId="025AAF94">
            <w:pPr>
              <w:keepNext w:val="0"/>
              <w:keepLines w:val="0"/>
              <w:suppressLineNumbers w:val="0"/>
              <w:spacing w:before="0" w:beforeAutospacing="0" w:after="0" w:afterAutospacing="0"/>
              <w:ind w:left="0" w:right="0"/>
              <w:jc w:val="center"/>
              <w:rPr>
                <w:rFonts w:hint="eastAsia" w:ascii="宋体" w:hAnsi="宋体" w:eastAsia="宋体" w:cs="宋体"/>
                <w:sz w:val="18"/>
                <w:szCs w:val="18"/>
                <w:highlight w:val="none"/>
              </w:rPr>
            </w:pPr>
            <w:r>
              <w:rPr>
                <w:rFonts w:hint="eastAsia" w:ascii="宋体" w:hAnsi="宋体" w:eastAsia="宋体" w:cs="宋体"/>
                <w:sz w:val="18"/>
                <w:szCs w:val="18"/>
              </w:rPr>
              <w:t>2/32</w:t>
            </w:r>
          </w:p>
        </w:tc>
        <w:tc>
          <w:tcPr>
            <w:tcW w:w="1390" w:type="dxa"/>
            <w:shd w:val="clear" w:color="auto" w:fill="auto"/>
            <w:vAlign w:val="center"/>
          </w:tcPr>
          <w:p w14:paraId="1CCBEC4B">
            <w:pPr>
              <w:keepNext w:val="0"/>
              <w:keepLines w:val="0"/>
              <w:suppressLineNumbers w:val="0"/>
              <w:spacing w:before="0" w:beforeAutospacing="0" w:after="0" w:afterAutospacing="0"/>
              <w:ind w:left="0" w:right="0"/>
              <w:jc w:val="center"/>
              <w:rPr>
                <w:rFonts w:hint="eastAsia" w:ascii="宋体" w:hAnsi="宋体" w:eastAsia="宋体" w:cs="宋体"/>
                <w:sz w:val="18"/>
                <w:szCs w:val="18"/>
                <w:highlight w:val="none"/>
                <w:lang w:val="en-US" w:eastAsia="zh-CN"/>
              </w:rPr>
            </w:pPr>
            <w:r>
              <w:rPr>
                <w:rFonts w:hint="eastAsia" w:ascii="宋体" w:hAnsi="宋体" w:eastAsia="宋体" w:cs="宋体"/>
                <w:sz w:val="18"/>
                <w:szCs w:val="18"/>
              </w:rPr>
              <w:t>3</w:t>
            </w:r>
          </w:p>
        </w:tc>
      </w:tr>
      <w:tr w14:paraId="0EE1F1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7" w:type="pct"/>
            <w:shd w:val="clear" w:color="auto" w:fill="auto"/>
            <w:vAlign w:val="center"/>
          </w:tcPr>
          <w:p w14:paraId="3375E8D8">
            <w:pPr>
              <w:keepNext w:val="0"/>
              <w:keepLines w:val="0"/>
              <w:widowControl/>
              <w:suppressLineNumbers w:val="0"/>
              <w:spacing w:before="0" w:beforeAutospacing="0" w:after="0" w:afterAutospacing="0" w:line="240" w:lineRule="auto"/>
              <w:ind w:left="0" w:right="0"/>
              <w:jc w:val="center"/>
              <w:textAlignment w:val="center"/>
              <w:rPr>
                <w:rFonts w:hint="eastAsia" w:ascii="宋体" w:hAnsi="宋体" w:eastAsia="宋体" w:cs="宋体"/>
                <w:sz w:val="18"/>
                <w:szCs w:val="18"/>
                <w:highlight w:val="none"/>
              </w:rPr>
            </w:pPr>
            <w:r>
              <w:rPr>
                <w:rFonts w:hint="eastAsia" w:ascii="宋体" w:hAnsi="宋体" w:eastAsia="宋体" w:cs="宋体"/>
                <w:i w:val="0"/>
                <w:iCs w:val="0"/>
                <w:color w:val="000000"/>
                <w:kern w:val="0"/>
                <w:sz w:val="18"/>
                <w:szCs w:val="18"/>
                <w:u w:val="none"/>
                <w:lang w:val="en-US" w:eastAsia="zh-CN" w:bidi="ar"/>
              </w:rPr>
              <w:t>15</w:t>
            </w:r>
          </w:p>
        </w:tc>
        <w:tc>
          <w:tcPr>
            <w:tcW w:w="2693" w:type="dxa"/>
            <w:shd w:val="clear" w:color="auto" w:fill="auto"/>
            <w:vAlign w:val="center"/>
          </w:tcPr>
          <w:p w14:paraId="20537F41">
            <w:pPr>
              <w:keepNext w:val="0"/>
              <w:keepLines w:val="0"/>
              <w:suppressLineNumbers w:val="0"/>
              <w:spacing w:before="0" w:beforeAutospacing="0" w:after="0" w:afterAutospacing="0"/>
              <w:ind w:left="0" w:right="0"/>
              <w:rPr>
                <w:rFonts w:hint="eastAsia" w:ascii="宋体" w:hAnsi="宋体" w:eastAsia="宋体" w:cs="宋体"/>
                <w:sz w:val="18"/>
                <w:szCs w:val="18"/>
                <w:highlight w:val="none"/>
              </w:rPr>
            </w:pPr>
            <w:r>
              <w:rPr>
                <w:rFonts w:hint="eastAsia" w:ascii="宋体" w:hAnsi="宋体" w:eastAsia="宋体" w:cs="宋体"/>
                <w:sz w:val="18"/>
                <w:szCs w:val="18"/>
              </w:rPr>
              <w:t>习近平新时代中国特色社会主义思想概论</w:t>
            </w:r>
          </w:p>
        </w:tc>
        <w:tc>
          <w:tcPr>
            <w:tcW w:w="1198" w:type="dxa"/>
            <w:shd w:val="clear" w:color="auto" w:fill="auto"/>
            <w:vAlign w:val="center"/>
          </w:tcPr>
          <w:p w14:paraId="06057192">
            <w:pPr>
              <w:keepNext w:val="0"/>
              <w:keepLines w:val="0"/>
              <w:suppressLineNumbers w:val="0"/>
              <w:spacing w:before="0" w:beforeAutospacing="0" w:after="0" w:afterAutospacing="0"/>
              <w:ind w:left="0" w:right="0"/>
              <w:jc w:val="center"/>
              <w:rPr>
                <w:rFonts w:hint="eastAsia" w:ascii="宋体" w:hAnsi="宋体" w:eastAsia="宋体" w:cs="宋体"/>
                <w:sz w:val="18"/>
                <w:szCs w:val="18"/>
                <w:highlight w:val="none"/>
              </w:rPr>
            </w:pPr>
            <w:r>
              <w:rPr>
                <w:rFonts w:hint="eastAsia" w:ascii="宋体" w:hAnsi="宋体" w:eastAsia="宋体" w:cs="宋体"/>
                <w:sz w:val="18"/>
                <w:szCs w:val="18"/>
              </w:rPr>
              <w:t>必修课</w:t>
            </w:r>
          </w:p>
        </w:tc>
        <w:tc>
          <w:tcPr>
            <w:tcW w:w="1225" w:type="dxa"/>
            <w:shd w:val="clear" w:color="auto" w:fill="auto"/>
            <w:vAlign w:val="center"/>
          </w:tcPr>
          <w:p w14:paraId="248E760F">
            <w:pPr>
              <w:keepNext w:val="0"/>
              <w:keepLines w:val="0"/>
              <w:suppressLineNumbers w:val="0"/>
              <w:spacing w:before="0" w:beforeAutospacing="0" w:after="0" w:afterAutospacing="0"/>
              <w:ind w:left="0" w:right="0"/>
              <w:jc w:val="center"/>
              <w:rPr>
                <w:rFonts w:hint="eastAsia" w:ascii="宋体" w:hAnsi="宋体" w:eastAsia="宋体" w:cs="宋体"/>
                <w:sz w:val="18"/>
                <w:szCs w:val="18"/>
                <w:highlight w:val="none"/>
              </w:rPr>
            </w:pPr>
            <w:r>
              <w:rPr>
                <w:rFonts w:hint="eastAsia" w:ascii="宋体" w:hAnsi="宋体" w:eastAsia="宋体" w:cs="宋体"/>
                <w:sz w:val="18"/>
                <w:szCs w:val="18"/>
              </w:rPr>
              <w:t>49010066</w:t>
            </w:r>
          </w:p>
        </w:tc>
        <w:tc>
          <w:tcPr>
            <w:tcW w:w="1251" w:type="dxa"/>
            <w:shd w:val="clear" w:color="auto" w:fill="auto"/>
            <w:vAlign w:val="center"/>
          </w:tcPr>
          <w:p w14:paraId="1393A75F">
            <w:pPr>
              <w:keepNext w:val="0"/>
              <w:keepLines w:val="0"/>
              <w:suppressLineNumbers w:val="0"/>
              <w:spacing w:before="0" w:beforeAutospacing="0" w:after="0" w:afterAutospacing="0"/>
              <w:ind w:left="0" w:right="0"/>
              <w:jc w:val="center"/>
              <w:rPr>
                <w:rFonts w:hint="eastAsia" w:ascii="宋体" w:hAnsi="宋体" w:eastAsia="宋体" w:cs="宋体"/>
                <w:sz w:val="18"/>
                <w:szCs w:val="18"/>
                <w:highlight w:val="none"/>
              </w:rPr>
            </w:pPr>
            <w:r>
              <w:rPr>
                <w:rFonts w:hint="eastAsia" w:ascii="宋体" w:hAnsi="宋体" w:eastAsia="宋体" w:cs="宋体"/>
                <w:sz w:val="18"/>
                <w:szCs w:val="18"/>
              </w:rPr>
              <w:t>3/48</w:t>
            </w:r>
          </w:p>
        </w:tc>
        <w:tc>
          <w:tcPr>
            <w:tcW w:w="1390" w:type="dxa"/>
            <w:shd w:val="clear" w:color="auto" w:fill="auto"/>
            <w:vAlign w:val="center"/>
          </w:tcPr>
          <w:p w14:paraId="447776B7">
            <w:pPr>
              <w:keepNext w:val="0"/>
              <w:keepLines w:val="0"/>
              <w:suppressLineNumbers w:val="0"/>
              <w:spacing w:before="0" w:beforeAutospacing="0" w:after="0" w:afterAutospacing="0"/>
              <w:ind w:left="0" w:right="0"/>
              <w:jc w:val="center"/>
              <w:rPr>
                <w:rFonts w:hint="eastAsia" w:ascii="宋体" w:hAnsi="宋体" w:eastAsia="宋体" w:cs="宋体"/>
                <w:sz w:val="18"/>
                <w:szCs w:val="18"/>
                <w:highlight w:val="none"/>
                <w:lang w:val="en-US" w:eastAsia="zh-CN"/>
              </w:rPr>
            </w:pPr>
            <w:r>
              <w:rPr>
                <w:rFonts w:hint="eastAsia" w:ascii="宋体" w:hAnsi="宋体" w:eastAsia="宋体" w:cs="宋体"/>
                <w:sz w:val="18"/>
                <w:szCs w:val="18"/>
              </w:rPr>
              <w:t>2</w:t>
            </w:r>
          </w:p>
        </w:tc>
      </w:tr>
      <w:tr w14:paraId="23436D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7" w:type="pct"/>
            <w:shd w:val="clear" w:color="auto" w:fill="auto"/>
            <w:vAlign w:val="center"/>
          </w:tcPr>
          <w:p w14:paraId="26D1CF74">
            <w:pPr>
              <w:keepNext w:val="0"/>
              <w:keepLines w:val="0"/>
              <w:widowControl/>
              <w:suppressLineNumbers w:val="0"/>
              <w:spacing w:before="0" w:beforeAutospacing="0" w:after="0" w:afterAutospacing="0" w:line="240" w:lineRule="auto"/>
              <w:ind w:left="0" w:right="0"/>
              <w:jc w:val="center"/>
              <w:textAlignment w:val="center"/>
              <w:rPr>
                <w:rFonts w:hint="eastAsia" w:ascii="宋体" w:hAnsi="宋体" w:eastAsia="宋体" w:cs="宋体"/>
                <w:sz w:val="18"/>
                <w:szCs w:val="18"/>
                <w:highlight w:val="none"/>
              </w:rPr>
            </w:pPr>
            <w:r>
              <w:rPr>
                <w:rFonts w:hint="eastAsia" w:ascii="宋体" w:hAnsi="宋体" w:eastAsia="宋体" w:cs="宋体"/>
                <w:i w:val="0"/>
                <w:iCs w:val="0"/>
                <w:color w:val="000000"/>
                <w:kern w:val="0"/>
                <w:sz w:val="18"/>
                <w:szCs w:val="18"/>
                <w:u w:val="none"/>
                <w:lang w:val="en-US" w:eastAsia="zh-CN" w:bidi="ar"/>
              </w:rPr>
              <w:t>16</w:t>
            </w:r>
          </w:p>
        </w:tc>
        <w:tc>
          <w:tcPr>
            <w:tcW w:w="2693" w:type="dxa"/>
            <w:shd w:val="clear" w:color="auto" w:fill="auto"/>
            <w:vAlign w:val="center"/>
          </w:tcPr>
          <w:p w14:paraId="5F37ECCD">
            <w:pPr>
              <w:keepNext w:val="0"/>
              <w:keepLines w:val="0"/>
              <w:suppressLineNumbers w:val="0"/>
              <w:spacing w:before="0" w:beforeAutospacing="0" w:after="0" w:afterAutospacing="0"/>
              <w:ind w:left="0" w:right="0"/>
              <w:rPr>
                <w:rFonts w:hint="eastAsia" w:ascii="宋体" w:hAnsi="宋体" w:eastAsia="宋体" w:cs="宋体"/>
                <w:kern w:val="2"/>
                <w:sz w:val="18"/>
                <w:szCs w:val="18"/>
                <w:highlight w:val="none"/>
                <w:lang w:val="en-US" w:eastAsia="zh-CN" w:bidi="ar-SA"/>
              </w:rPr>
            </w:pPr>
            <w:r>
              <w:rPr>
                <w:rFonts w:hint="eastAsia" w:ascii="宋体" w:hAnsi="宋体" w:eastAsia="宋体" w:cs="宋体"/>
                <w:sz w:val="18"/>
                <w:szCs w:val="18"/>
              </w:rPr>
              <w:t>大学生心理健康教育（一）</w:t>
            </w:r>
          </w:p>
        </w:tc>
        <w:tc>
          <w:tcPr>
            <w:tcW w:w="1198" w:type="dxa"/>
            <w:shd w:val="clear" w:color="auto" w:fill="auto"/>
            <w:vAlign w:val="center"/>
          </w:tcPr>
          <w:p w14:paraId="18E96D56">
            <w:pPr>
              <w:keepNext w:val="0"/>
              <w:keepLines w:val="0"/>
              <w:suppressLineNumbers w:val="0"/>
              <w:spacing w:before="0" w:beforeAutospacing="0" w:after="0" w:afterAutospacing="0"/>
              <w:ind w:left="0" w:right="0"/>
              <w:jc w:val="center"/>
              <w:rPr>
                <w:rFonts w:hint="eastAsia" w:ascii="宋体" w:hAnsi="宋体" w:eastAsia="宋体" w:cs="宋体"/>
                <w:kern w:val="2"/>
                <w:sz w:val="18"/>
                <w:szCs w:val="18"/>
                <w:highlight w:val="none"/>
                <w:lang w:val="en-US" w:eastAsia="zh-CN" w:bidi="ar-SA"/>
              </w:rPr>
            </w:pPr>
            <w:r>
              <w:rPr>
                <w:rFonts w:hint="eastAsia" w:ascii="宋体" w:hAnsi="宋体" w:eastAsia="宋体" w:cs="宋体"/>
                <w:sz w:val="18"/>
                <w:szCs w:val="18"/>
              </w:rPr>
              <w:t>必修课</w:t>
            </w:r>
          </w:p>
        </w:tc>
        <w:tc>
          <w:tcPr>
            <w:tcW w:w="1225" w:type="dxa"/>
            <w:shd w:val="clear" w:color="auto" w:fill="auto"/>
            <w:vAlign w:val="center"/>
          </w:tcPr>
          <w:p w14:paraId="4734E2B9">
            <w:pPr>
              <w:keepNext w:val="0"/>
              <w:keepLines w:val="0"/>
              <w:suppressLineNumbers w:val="0"/>
              <w:spacing w:before="0" w:beforeAutospacing="0" w:after="0" w:afterAutospacing="0"/>
              <w:ind w:left="0" w:right="0"/>
              <w:jc w:val="center"/>
              <w:rPr>
                <w:rFonts w:hint="eastAsia" w:ascii="宋体" w:hAnsi="宋体" w:eastAsia="宋体" w:cs="宋体"/>
                <w:kern w:val="2"/>
                <w:sz w:val="18"/>
                <w:szCs w:val="18"/>
                <w:highlight w:val="none"/>
                <w:lang w:val="en-US" w:eastAsia="zh-CN" w:bidi="ar-SA"/>
              </w:rPr>
            </w:pPr>
            <w:r>
              <w:rPr>
                <w:rFonts w:hint="eastAsia" w:ascii="宋体" w:hAnsi="宋体" w:eastAsia="宋体" w:cs="宋体"/>
                <w:sz w:val="18"/>
                <w:szCs w:val="18"/>
              </w:rPr>
              <w:t>22010232</w:t>
            </w:r>
          </w:p>
        </w:tc>
        <w:tc>
          <w:tcPr>
            <w:tcW w:w="1251" w:type="dxa"/>
            <w:shd w:val="clear" w:color="auto" w:fill="auto"/>
            <w:vAlign w:val="center"/>
          </w:tcPr>
          <w:p w14:paraId="55D56D04">
            <w:pPr>
              <w:keepNext w:val="0"/>
              <w:keepLines w:val="0"/>
              <w:suppressLineNumbers w:val="0"/>
              <w:spacing w:before="0" w:beforeAutospacing="0" w:after="0" w:afterAutospacing="0"/>
              <w:ind w:left="0" w:right="0"/>
              <w:jc w:val="center"/>
              <w:rPr>
                <w:rFonts w:hint="eastAsia" w:ascii="宋体" w:hAnsi="宋体" w:eastAsia="宋体" w:cs="宋体"/>
                <w:kern w:val="2"/>
                <w:sz w:val="18"/>
                <w:szCs w:val="18"/>
                <w:highlight w:val="none"/>
                <w:lang w:val="en-US" w:eastAsia="zh-CN" w:bidi="ar-SA"/>
              </w:rPr>
            </w:pPr>
            <w:r>
              <w:rPr>
                <w:rFonts w:hint="eastAsia" w:ascii="宋体" w:hAnsi="宋体" w:eastAsia="宋体" w:cs="宋体"/>
                <w:sz w:val="18"/>
                <w:szCs w:val="18"/>
              </w:rPr>
              <w:t>1/16</w:t>
            </w:r>
          </w:p>
        </w:tc>
        <w:tc>
          <w:tcPr>
            <w:tcW w:w="1390" w:type="dxa"/>
            <w:shd w:val="clear" w:color="auto" w:fill="auto"/>
            <w:vAlign w:val="center"/>
          </w:tcPr>
          <w:p w14:paraId="30C12142">
            <w:pPr>
              <w:keepNext w:val="0"/>
              <w:keepLines w:val="0"/>
              <w:suppressLineNumbers w:val="0"/>
              <w:spacing w:before="0" w:beforeAutospacing="0" w:after="0" w:afterAutospacing="0"/>
              <w:ind w:left="0" w:right="0"/>
              <w:jc w:val="center"/>
              <w:rPr>
                <w:rFonts w:hint="eastAsia" w:ascii="宋体" w:hAnsi="宋体" w:eastAsia="宋体" w:cs="宋体"/>
                <w:kern w:val="2"/>
                <w:sz w:val="18"/>
                <w:szCs w:val="18"/>
                <w:highlight w:val="none"/>
                <w:lang w:val="en-US" w:eastAsia="zh-CN" w:bidi="ar-SA"/>
              </w:rPr>
            </w:pPr>
            <w:r>
              <w:rPr>
                <w:rFonts w:hint="eastAsia" w:ascii="宋体" w:hAnsi="宋体" w:eastAsia="宋体" w:cs="宋体"/>
                <w:sz w:val="18"/>
                <w:szCs w:val="18"/>
              </w:rPr>
              <w:t>1</w:t>
            </w:r>
          </w:p>
        </w:tc>
      </w:tr>
      <w:tr w14:paraId="7C066A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7" w:type="pct"/>
            <w:shd w:val="clear" w:color="auto" w:fill="auto"/>
            <w:vAlign w:val="center"/>
          </w:tcPr>
          <w:p w14:paraId="16A04147">
            <w:pPr>
              <w:keepNext w:val="0"/>
              <w:keepLines w:val="0"/>
              <w:widowControl/>
              <w:suppressLineNumbers w:val="0"/>
              <w:spacing w:before="0" w:beforeAutospacing="0" w:after="0" w:afterAutospacing="0" w:line="240" w:lineRule="auto"/>
              <w:ind w:left="0" w:right="0"/>
              <w:jc w:val="center"/>
              <w:textAlignment w:val="center"/>
              <w:rPr>
                <w:rFonts w:hint="eastAsia" w:ascii="宋体" w:hAnsi="宋体" w:eastAsia="宋体" w:cs="宋体"/>
                <w:sz w:val="18"/>
                <w:szCs w:val="18"/>
                <w:highlight w:val="none"/>
              </w:rPr>
            </w:pPr>
            <w:r>
              <w:rPr>
                <w:rFonts w:hint="eastAsia" w:ascii="宋体" w:hAnsi="宋体" w:eastAsia="宋体" w:cs="宋体"/>
                <w:i w:val="0"/>
                <w:iCs w:val="0"/>
                <w:color w:val="000000"/>
                <w:kern w:val="0"/>
                <w:sz w:val="18"/>
                <w:szCs w:val="18"/>
                <w:u w:val="none"/>
                <w:lang w:val="en-US" w:eastAsia="zh-CN" w:bidi="ar"/>
              </w:rPr>
              <w:t>17</w:t>
            </w:r>
          </w:p>
        </w:tc>
        <w:tc>
          <w:tcPr>
            <w:tcW w:w="2693" w:type="dxa"/>
            <w:shd w:val="clear" w:color="auto" w:fill="auto"/>
            <w:vAlign w:val="center"/>
          </w:tcPr>
          <w:p w14:paraId="301B2EFB">
            <w:pPr>
              <w:keepNext w:val="0"/>
              <w:keepLines w:val="0"/>
              <w:suppressLineNumbers w:val="0"/>
              <w:spacing w:before="0" w:beforeAutospacing="0" w:after="0" w:afterAutospacing="0"/>
              <w:ind w:left="0" w:right="0"/>
              <w:rPr>
                <w:rFonts w:hint="eastAsia" w:ascii="宋体" w:hAnsi="宋体" w:eastAsia="宋体" w:cs="宋体"/>
                <w:kern w:val="2"/>
                <w:sz w:val="18"/>
                <w:szCs w:val="18"/>
                <w:highlight w:val="none"/>
                <w:lang w:val="en-US" w:eastAsia="zh-CN" w:bidi="ar-SA"/>
              </w:rPr>
            </w:pPr>
            <w:r>
              <w:rPr>
                <w:rFonts w:hint="eastAsia" w:ascii="宋体" w:hAnsi="宋体" w:eastAsia="宋体" w:cs="宋体"/>
                <w:sz w:val="18"/>
                <w:szCs w:val="18"/>
              </w:rPr>
              <w:t>大学生心理健康教育（二）</w:t>
            </w:r>
          </w:p>
        </w:tc>
        <w:tc>
          <w:tcPr>
            <w:tcW w:w="1198" w:type="dxa"/>
            <w:shd w:val="clear" w:color="auto" w:fill="auto"/>
            <w:vAlign w:val="center"/>
          </w:tcPr>
          <w:p w14:paraId="6F928A6E">
            <w:pPr>
              <w:keepNext w:val="0"/>
              <w:keepLines w:val="0"/>
              <w:suppressLineNumbers w:val="0"/>
              <w:spacing w:before="0" w:beforeAutospacing="0" w:after="0" w:afterAutospacing="0"/>
              <w:ind w:left="0" w:right="0"/>
              <w:jc w:val="center"/>
              <w:rPr>
                <w:rFonts w:hint="eastAsia" w:ascii="宋体" w:hAnsi="宋体" w:eastAsia="宋体" w:cs="宋体"/>
                <w:kern w:val="2"/>
                <w:sz w:val="18"/>
                <w:szCs w:val="18"/>
                <w:highlight w:val="none"/>
                <w:lang w:val="en-US" w:eastAsia="zh-CN" w:bidi="ar-SA"/>
              </w:rPr>
            </w:pPr>
            <w:r>
              <w:rPr>
                <w:rFonts w:hint="eastAsia" w:ascii="宋体" w:hAnsi="宋体" w:eastAsia="宋体" w:cs="宋体"/>
                <w:sz w:val="18"/>
                <w:szCs w:val="18"/>
              </w:rPr>
              <w:t>必修课</w:t>
            </w:r>
          </w:p>
        </w:tc>
        <w:tc>
          <w:tcPr>
            <w:tcW w:w="1225" w:type="dxa"/>
            <w:shd w:val="clear" w:color="auto" w:fill="auto"/>
            <w:vAlign w:val="center"/>
          </w:tcPr>
          <w:p w14:paraId="20A63EED">
            <w:pPr>
              <w:keepNext w:val="0"/>
              <w:keepLines w:val="0"/>
              <w:suppressLineNumbers w:val="0"/>
              <w:spacing w:before="0" w:beforeAutospacing="0" w:after="0" w:afterAutospacing="0"/>
              <w:ind w:left="0" w:right="0"/>
              <w:jc w:val="center"/>
              <w:rPr>
                <w:rFonts w:hint="eastAsia" w:ascii="宋体" w:hAnsi="宋体" w:eastAsia="宋体" w:cs="宋体"/>
                <w:kern w:val="2"/>
                <w:sz w:val="18"/>
                <w:szCs w:val="18"/>
                <w:highlight w:val="none"/>
                <w:lang w:val="en-US" w:eastAsia="zh-CN" w:bidi="ar-SA"/>
              </w:rPr>
            </w:pPr>
            <w:r>
              <w:rPr>
                <w:rFonts w:hint="eastAsia" w:ascii="宋体" w:hAnsi="宋体" w:eastAsia="宋体" w:cs="宋体"/>
                <w:sz w:val="18"/>
                <w:szCs w:val="18"/>
              </w:rPr>
              <w:t>22010233</w:t>
            </w:r>
          </w:p>
        </w:tc>
        <w:tc>
          <w:tcPr>
            <w:tcW w:w="1251" w:type="dxa"/>
            <w:shd w:val="clear" w:color="auto" w:fill="auto"/>
            <w:vAlign w:val="center"/>
          </w:tcPr>
          <w:p w14:paraId="1ED9AC12">
            <w:pPr>
              <w:keepNext w:val="0"/>
              <w:keepLines w:val="0"/>
              <w:suppressLineNumbers w:val="0"/>
              <w:spacing w:before="0" w:beforeAutospacing="0" w:after="0" w:afterAutospacing="0"/>
              <w:ind w:left="0" w:right="0"/>
              <w:jc w:val="center"/>
              <w:rPr>
                <w:rFonts w:hint="eastAsia" w:ascii="宋体" w:hAnsi="宋体" w:eastAsia="宋体" w:cs="宋体"/>
                <w:kern w:val="2"/>
                <w:sz w:val="18"/>
                <w:szCs w:val="18"/>
                <w:highlight w:val="none"/>
                <w:lang w:val="en-US" w:eastAsia="zh-CN" w:bidi="ar-SA"/>
              </w:rPr>
            </w:pPr>
            <w:r>
              <w:rPr>
                <w:rFonts w:hint="eastAsia" w:ascii="宋体" w:hAnsi="宋体" w:eastAsia="宋体" w:cs="宋体"/>
                <w:sz w:val="18"/>
                <w:szCs w:val="18"/>
              </w:rPr>
              <w:t>1/16</w:t>
            </w:r>
          </w:p>
        </w:tc>
        <w:tc>
          <w:tcPr>
            <w:tcW w:w="1390" w:type="dxa"/>
            <w:shd w:val="clear" w:color="auto" w:fill="auto"/>
            <w:vAlign w:val="center"/>
          </w:tcPr>
          <w:p w14:paraId="290C72E1">
            <w:pPr>
              <w:keepNext w:val="0"/>
              <w:keepLines w:val="0"/>
              <w:suppressLineNumbers w:val="0"/>
              <w:spacing w:before="0" w:beforeAutospacing="0" w:after="0" w:afterAutospacing="0"/>
              <w:ind w:left="0" w:right="0"/>
              <w:jc w:val="center"/>
              <w:rPr>
                <w:rFonts w:hint="eastAsia" w:ascii="宋体" w:hAnsi="宋体" w:eastAsia="宋体" w:cs="宋体"/>
                <w:kern w:val="2"/>
                <w:sz w:val="18"/>
                <w:szCs w:val="18"/>
                <w:highlight w:val="none"/>
                <w:lang w:val="en-US" w:eastAsia="zh-CN" w:bidi="ar-SA"/>
              </w:rPr>
            </w:pPr>
            <w:r>
              <w:rPr>
                <w:rFonts w:hint="eastAsia" w:ascii="宋体" w:hAnsi="宋体" w:eastAsia="宋体" w:cs="宋体"/>
                <w:sz w:val="18"/>
                <w:szCs w:val="18"/>
              </w:rPr>
              <w:t>2</w:t>
            </w:r>
          </w:p>
        </w:tc>
      </w:tr>
      <w:tr w14:paraId="5F729A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7" w:type="pct"/>
            <w:shd w:val="clear" w:color="auto" w:fill="auto"/>
            <w:vAlign w:val="center"/>
          </w:tcPr>
          <w:p w14:paraId="5DE71055">
            <w:pPr>
              <w:keepNext w:val="0"/>
              <w:keepLines w:val="0"/>
              <w:widowControl/>
              <w:suppressLineNumbers w:val="0"/>
              <w:spacing w:before="0" w:beforeAutospacing="0" w:after="0" w:afterAutospacing="0" w:line="240" w:lineRule="auto"/>
              <w:ind w:left="0" w:right="0"/>
              <w:jc w:val="center"/>
              <w:textAlignment w:val="center"/>
              <w:rPr>
                <w:rFonts w:hint="eastAsia" w:ascii="宋体" w:hAnsi="宋体" w:eastAsia="宋体" w:cs="宋体"/>
                <w:sz w:val="18"/>
                <w:szCs w:val="18"/>
                <w:highlight w:val="none"/>
              </w:rPr>
            </w:pPr>
            <w:r>
              <w:rPr>
                <w:rFonts w:hint="eastAsia" w:ascii="宋体" w:hAnsi="宋体" w:eastAsia="宋体" w:cs="宋体"/>
                <w:i w:val="0"/>
                <w:iCs w:val="0"/>
                <w:color w:val="000000"/>
                <w:kern w:val="0"/>
                <w:sz w:val="18"/>
                <w:szCs w:val="18"/>
                <w:u w:val="none"/>
                <w:lang w:val="en-US" w:eastAsia="zh-CN" w:bidi="ar"/>
              </w:rPr>
              <w:t>18</w:t>
            </w:r>
          </w:p>
        </w:tc>
        <w:tc>
          <w:tcPr>
            <w:tcW w:w="2693" w:type="dxa"/>
            <w:shd w:val="clear" w:color="auto" w:fill="auto"/>
            <w:vAlign w:val="center"/>
          </w:tcPr>
          <w:p w14:paraId="4A902521">
            <w:pPr>
              <w:keepNext w:val="0"/>
              <w:keepLines w:val="0"/>
              <w:suppressLineNumbers w:val="0"/>
              <w:spacing w:before="0" w:beforeAutospacing="0" w:after="0" w:afterAutospacing="0"/>
              <w:ind w:left="0" w:right="0"/>
              <w:rPr>
                <w:rFonts w:hint="eastAsia" w:ascii="宋体" w:hAnsi="宋体" w:eastAsia="宋体" w:cs="宋体"/>
                <w:kern w:val="2"/>
                <w:sz w:val="18"/>
                <w:szCs w:val="18"/>
                <w:highlight w:val="none"/>
                <w:lang w:val="en-US" w:eastAsia="zh-CN" w:bidi="ar-SA"/>
              </w:rPr>
            </w:pPr>
            <w:r>
              <w:rPr>
                <w:rFonts w:hint="eastAsia" w:ascii="宋体" w:hAnsi="宋体" w:eastAsia="宋体" w:cs="宋体"/>
                <w:sz w:val="18"/>
                <w:szCs w:val="18"/>
              </w:rPr>
              <w:t>大学生职业发展与就业指导（一）</w:t>
            </w:r>
          </w:p>
        </w:tc>
        <w:tc>
          <w:tcPr>
            <w:tcW w:w="1198" w:type="dxa"/>
            <w:shd w:val="clear" w:color="auto" w:fill="auto"/>
            <w:vAlign w:val="center"/>
          </w:tcPr>
          <w:p w14:paraId="79311E35">
            <w:pPr>
              <w:keepNext w:val="0"/>
              <w:keepLines w:val="0"/>
              <w:suppressLineNumbers w:val="0"/>
              <w:spacing w:before="0" w:beforeAutospacing="0" w:after="0" w:afterAutospacing="0"/>
              <w:ind w:left="0" w:right="0"/>
              <w:jc w:val="center"/>
              <w:rPr>
                <w:rFonts w:hint="eastAsia" w:ascii="宋体" w:hAnsi="宋体" w:eastAsia="宋体" w:cs="宋体"/>
                <w:kern w:val="2"/>
                <w:sz w:val="18"/>
                <w:szCs w:val="18"/>
                <w:highlight w:val="none"/>
                <w:lang w:val="en-US" w:eastAsia="zh-CN" w:bidi="ar-SA"/>
              </w:rPr>
            </w:pPr>
            <w:r>
              <w:rPr>
                <w:rFonts w:hint="eastAsia" w:ascii="宋体" w:hAnsi="宋体" w:eastAsia="宋体" w:cs="宋体"/>
                <w:sz w:val="18"/>
                <w:szCs w:val="18"/>
              </w:rPr>
              <w:t>必修课</w:t>
            </w:r>
          </w:p>
        </w:tc>
        <w:tc>
          <w:tcPr>
            <w:tcW w:w="1225" w:type="dxa"/>
            <w:shd w:val="clear" w:color="auto" w:fill="auto"/>
            <w:vAlign w:val="center"/>
          </w:tcPr>
          <w:p w14:paraId="3D095B74">
            <w:pPr>
              <w:keepNext w:val="0"/>
              <w:keepLines w:val="0"/>
              <w:suppressLineNumbers w:val="0"/>
              <w:spacing w:before="0" w:beforeAutospacing="0" w:after="0" w:afterAutospacing="0"/>
              <w:ind w:left="0" w:right="0"/>
              <w:jc w:val="center"/>
              <w:rPr>
                <w:rFonts w:hint="eastAsia" w:ascii="宋体" w:hAnsi="宋体" w:eastAsia="宋体" w:cs="宋体"/>
                <w:kern w:val="2"/>
                <w:sz w:val="18"/>
                <w:szCs w:val="18"/>
                <w:highlight w:val="none"/>
                <w:lang w:val="en-US" w:eastAsia="zh-CN" w:bidi="ar-SA"/>
              </w:rPr>
            </w:pPr>
            <w:r>
              <w:rPr>
                <w:rFonts w:hint="eastAsia" w:ascii="宋体" w:hAnsi="宋体" w:eastAsia="宋体" w:cs="宋体"/>
                <w:sz w:val="18"/>
                <w:szCs w:val="18"/>
              </w:rPr>
              <w:t>22010234</w:t>
            </w:r>
          </w:p>
        </w:tc>
        <w:tc>
          <w:tcPr>
            <w:tcW w:w="1251" w:type="dxa"/>
            <w:shd w:val="clear" w:color="auto" w:fill="auto"/>
            <w:vAlign w:val="center"/>
          </w:tcPr>
          <w:p w14:paraId="45F42BC8">
            <w:pPr>
              <w:keepNext w:val="0"/>
              <w:keepLines w:val="0"/>
              <w:suppressLineNumbers w:val="0"/>
              <w:spacing w:before="0" w:beforeAutospacing="0" w:after="0" w:afterAutospacing="0"/>
              <w:ind w:left="0" w:right="0"/>
              <w:jc w:val="center"/>
              <w:rPr>
                <w:rFonts w:hint="eastAsia" w:ascii="宋体" w:hAnsi="宋体" w:eastAsia="宋体" w:cs="宋体"/>
                <w:kern w:val="2"/>
                <w:sz w:val="18"/>
                <w:szCs w:val="18"/>
                <w:highlight w:val="none"/>
                <w:lang w:val="en-US" w:eastAsia="zh-CN" w:bidi="ar-SA"/>
              </w:rPr>
            </w:pPr>
            <w:r>
              <w:rPr>
                <w:rFonts w:hint="eastAsia" w:ascii="宋体" w:hAnsi="宋体" w:eastAsia="宋体" w:cs="宋体"/>
                <w:sz w:val="18"/>
                <w:szCs w:val="18"/>
              </w:rPr>
              <w:t>1/16</w:t>
            </w:r>
          </w:p>
        </w:tc>
        <w:tc>
          <w:tcPr>
            <w:tcW w:w="1390" w:type="dxa"/>
            <w:shd w:val="clear" w:color="auto" w:fill="auto"/>
            <w:vAlign w:val="center"/>
          </w:tcPr>
          <w:p w14:paraId="51A36A31">
            <w:pPr>
              <w:keepNext w:val="0"/>
              <w:keepLines w:val="0"/>
              <w:suppressLineNumbers w:val="0"/>
              <w:spacing w:before="0" w:beforeAutospacing="0" w:after="0" w:afterAutospacing="0"/>
              <w:ind w:left="0" w:right="0"/>
              <w:jc w:val="center"/>
              <w:rPr>
                <w:rFonts w:hint="eastAsia" w:ascii="宋体" w:hAnsi="宋体" w:eastAsia="宋体" w:cs="宋体"/>
                <w:kern w:val="2"/>
                <w:sz w:val="18"/>
                <w:szCs w:val="18"/>
                <w:highlight w:val="none"/>
                <w:lang w:val="en-US" w:eastAsia="zh-CN" w:bidi="ar-SA"/>
              </w:rPr>
            </w:pPr>
            <w:r>
              <w:rPr>
                <w:rFonts w:hint="eastAsia" w:ascii="宋体" w:hAnsi="宋体" w:eastAsia="宋体" w:cs="宋体"/>
                <w:sz w:val="18"/>
                <w:szCs w:val="18"/>
              </w:rPr>
              <w:t>1</w:t>
            </w:r>
          </w:p>
        </w:tc>
      </w:tr>
      <w:tr w14:paraId="4A32DA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7" w:type="pct"/>
            <w:shd w:val="clear" w:color="auto" w:fill="auto"/>
            <w:vAlign w:val="center"/>
          </w:tcPr>
          <w:p w14:paraId="15DEE2C0">
            <w:pPr>
              <w:keepNext w:val="0"/>
              <w:keepLines w:val="0"/>
              <w:widowControl/>
              <w:suppressLineNumbers w:val="0"/>
              <w:spacing w:before="0" w:beforeAutospacing="0" w:after="0" w:afterAutospacing="0" w:line="240" w:lineRule="auto"/>
              <w:ind w:left="0" w:right="0"/>
              <w:jc w:val="center"/>
              <w:textAlignment w:val="center"/>
              <w:rPr>
                <w:rFonts w:hint="eastAsia" w:ascii="宋体" w:hAnsi="宋体" w:eastAsia="宋体" w:cs="宋体"/>
                <w:sz w:val="18"/>
                <w:szCs w:val="18"/>
                <w:highlight w:val="none"/>
              </w:rPr>
            </w:pPr>
            <w:r>
              <w:rPr>
                <w:rFonts w:hint="eastAsia" w:ascii="宋体" w:hAnsi="宋体" w:eastAsia="宋体" w:cs="宋体"/>
                <w:i w:val="0"/>
                <w:iCs w:val="0"/>
                <w:color w:val="000000"/>
                <w:kern w:val="0"/>
                <w:sz w:val="18"/>
                <w:szCs w:val="18"/>
                <w:u w:val="none"/>
                <w:lang w:val="en-US" w:eastAsia="zh-CN" w:bidi="ar"/>
              </w:rPr>
              <w:t>19</w:t>
            </w:r>
          </w:p>
        </w:tc>
        <w:tc>
          <w:tcPr>
            <w:tcW w:w="2693" w:type="dxa"/>
            <w:shd w:val="clear" w:color="auto" w:fill="auto"/>
            <w:vAlign w:val="center"/>
          </w:tcPr>
          <w:p w14:paraId="6D68EFF0">
            <w:pPr>
              <w:keepNext w:val="0"/>
              <w:keepLines w:val="0"/>
              <w:suppressLineNumbers w:val="0"/>
              <w:spacing w:before="0" w:beforeAutospacing="0" w:after="0" w:afterAutospacing="0"/>
              <w:ind w:left="0" w:right="0"/>
              <w:rPr>
                <w:rFonts w:hint="eastAsia" w:ascii="宋体" w:hAnsi="宋体" w:eastAsia="宋体" w:cs="宋体"/>
                <w:kern w:val="2"/>
                <w:sz w:val="18"/>
                <w:szCs w:val="18"/>
                <w:highlight w:val="none"/>
                <w:lang w:val="en-US" w:eastAsia="zh-CN" w:bidi="ar-SA"/>
              </w:rPr>
            </w:pPr>
            <w:r>
              <w:rPr>
                <w:rFonts w:hint="eastAsia" w:ascii="宋体" w:hAnsi="宋体" w:eastAsia="宋体" w:cs="宋体"/>
                <w:sz w:val="18"/>
                <w:szCs w:val="18"/>
              </w:rPr>
              <w:t>大学生创新与创业实务（一）</w:t>
            </w:r>
          </w:p>
        </w:tc>
        <w:tc>
          <w:tcPr>
            <w:tcW w:w="1198" w:type="dxa"/>
            <w:shd w:val="clear" w:color="auto" w:fill="auto"/>
            <w:vAlign w:val="center"/>
          </w:tcPr>
          <w:p w14:paraId="60499F93">
            <w:pPr>
              <w:keepNext w:val="0"/>
              <w:keepLines w:val="0"/>
              <w:suppressLineNumbers w:val="0"/>
              <w:spacing w:before="0" w:beforeAutospacing="0" w:after="0" w:afterAutospacing="0"/>
              <w:ind w:left="0" w:right="0"/>
              <w:jc w:val="center"/>
              <w:rPr>
                <w:rFonts w:hint="eastAsia" w:ascii="宋体" w:hAnsi="宋体" w:eastAsia="宋体" w:cs="宋体"/>
                <w:kern w:val="2"/>
                <w:sz w:val="18"/>
                <w:szCs w:val="18"/>
                <w:highlight w:val="none"/>
                <w:lang w:val="en-US" w:eastAsia="zh-CN" w:bidi="ar-SA"/>
              </w:rPr>
            </w:pPr>
            <w:r>
              <w:rPr>
                <w:rFonts w:hint="eastAsia" w:ascii="宋体" w:hAnsi="宋体" w:eastAsia="宋体" w:cs="宋体"/>
                <w:sz w:val="18"/>
                <w:szCs w:val="18"/>
              </w:rPr>
              <w:t>必修课</w:t>
            </w:r>
          </w:p>
        </w:tc>
        <w:tc>
          <w:tcPr>
            <w:tcW w:w="1225" w:type="dxa"/>
            <w:shd w:val="clear" w:color="auto" w:fill="auto"/>
            <w:vAlign w:val="center"/>
          </w:tcPr>
          <w:p w14:paraId="149A26DC">
            <w:pPr>
              <w:keepNext w:val="0"/>
              <w:keepLines w:val="0"/>
              <w:suppressLineNumbers w:val="0"/>
              <w:spacing w:before="0" w:beforeAutospacing="0" w:after="0" w:afterAutospacing="0"/>
              <w:ind w:left="0" w:right="0"/>
              <w:jc w:val="center"/>
              <w:rPr>
                <w:rFonts w:hint="eastAsia" w:ascii="宋体" w:hAnsi="宋体" w:eastAsia="宋体" w:cs="宋体"/>
                <w:kern w:val="2"/>
                <w:sz w:val="18"/>
                <w:szCs w:val="18"/>
                <w:highlight w:val="none"/>
                <w:lang w:val="en-US" w:eastAsia="zh-CN" w:bidi="ar-SA"/>
              </w:rPr>
            </w:pPr>
            <w:r>
              <w:rPr>
                <w:rFonts w:hint="eastAsia" w:ascii="宋体" w:hAnsi="宋体" w:eastAsia="宋体" w:cs="宋体"/>
                <w:sz w:val="18"/>
                <w:szCs w:val="18"/>
              </w:rPr>
              <w:t>22010235</w:t>
            </w:r>
          </w:p>
        </w:tc>
        <w:tc>
          <w:tcPr>
            <w:tcW w:w="1251" w:type="dxa"/>
            <w:shd w:val="clear" w:color="auto" w:fill="auto"/>
            <w:vAlign w:val="center"/>
          </w:tcPr>
          <w:p w14:paraId="1978A244">
            <w:pPr>
              <w:keepNext w:val="0"/>
              <w:keepLines w:val="0"/>
              <w:suppressLineNumbers w:val="0"/>
              <w:spacing w:before="0" w:beforeAutospacing="0" w:after="0" w:afterAutospacing="0"/>
              <w:ind w:left="0" w:right="0"/>
              <w:jc w:val="center"/>
              <w:rPr>
                <w:rFonts w:hint="eastAsia" w:ascii="宋体" w:hAnsi="宋体" w:eastAsia="宋体" w:cs="宋体"/>
                <w:kern w:val="2"/>
                <w:sz w:val="18"/>
                <w:szCs w:val="18"/>
                <w:highlight w:val="none"/>
                <w:lang w:val="en-US" w:eastAsia="zh-CN" w:bidi="ar-SA"/>
              </w:rPr>
            </w:pPr>
            <w:r>
              <w:rPr>
                <w:rFonts w:hint="eastAsia" w:ascii="宋体" w:hAnsi="宋体" w:eastAsia="宋体" w:cs="宋体"/>
                <w:sz w:val="18"/>
                <w:szCs w:val="18"/>
              </w:rPr>
              <w:t>1/16</w:t>
            </w:r>
          </w:p>
        </w:tc>
        <w:tc>
          <w:tcPr>
            <w:tcW w:w="1390" w:type="dxa"/>
            <w:shd w:val="clear" w:color="auto" w:fill="auto"/>
            <w:vAlign w:val="center"/>
          </w:tcPr>
          <w:p w14:paraId="2664D3E2">
            <w:pPr>
              <w:keepNext w:val="0"/>
              <w:keepLines w:val="0"/>
              <w:suppressLineNumbers w:val="0"/>
              <w:spacing w:before="0" w:beforeAutospacing="0" w:after="0" w:afterAutospacing="0"/>
              <w:ind w:left="0" w:right="0"/>
              <w:jc w:val="center"/>
              <w:rPr>
                <w:rFonts w:hint="eastAsia" w:ascii="宋体" w:hAnsi="宋体" w:eastAsia="宋体" w:cs="宋体"/>
                <w:kern w:val="2"/>
                <w:sz w:val="18"/>
                <w:szCs w:val="18"/>
                <w:highlight w:val="none"/>
                <w:lang w:val="en-US" w:eastAsia="zh-CN" w:bidi="ar-SA"/>
              </w:rPr>
            </w:pPr>
            <w:r>
              <w:rPr>
                <w:rFonts w:hint="eastAsia" w:ascii="宋体" w:hAnsi="宋体" w:eastAsia="宋体" w:cs="宋体"/>
                <w:sz w:val="18"/>
                <w:szCs w:val="18"/>
              </w:rPr>
              <w:t>2</w:t>
            </w:r>
          </w:p>
        </w:tc>
      </w:tr>
      <w:tr w14:paraId="3B659C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7" w:type="pct"/>
            <w:shd w:val="clear" w:color="auto" w:fill="auto"/>
            <w:vAlign w:val="center"/>
          </w:tcPr>
          <w:p w14:paraId="14A9FA57">
            <w:pPr>
              <w:keepNext w:val="0"/>
              <w:keepLines w:val="0"/>
              <w:widowControl/>
              <w:suppressLineNumbers w:val="0"/>
              <w:spacing w:before="0" w:beforeAutospacing="0" w:after="0" w:afterAutospacing="0" w:line="240" w:lineRule="auto"/>
              <w:ind w:left="0" w:right="0"/>
              <w:jc w:val="center"/>
              <w:textAlignment w:val="center"/>
              <w:rPr>
                <w:rFonts w:hint="eastAsia" w:ascii="宋体" w:hAnsi="宋体" w:eastAsia="宋体" w:cs="宋体"/>
                <w:sz w:val="18"/>
                <w:szCs w:val="18"/>
                <w:highlight w:val="none"/>
              </w:rPr>
            </w:pPr>
            <w:r>
              <w:rPr>
                <w:rFonts w:hint="eastAsia" w:ascii="宋体" w:hAnsi="宋体" w:eastAsia="宋体" w:cs="宋体"/>
                <w:i w:val="0"/>
                <w:iCs w:val="0"/>
                <w:color w:val="000000"/>
                <w:kern w:val="0"/>
                <w:sz w:val="18"/>
                <w:szCs w:val="18"/>
                <w:u w:val="none"/>
                <w:lang w:val="en-US" w:eastAsia="zh-CN" w:bidi="ar"/>
              </w:rPr>
              <w:t>20</w:t>
            </w:r>
          </w:p>
        </w:tc>
        <w:tc>
          <w:tcPr>
            <w:tcW w:w="2693" w:type="dxa"/>
            <w:shd w:val="clear" w:color="auto" w:fill="auto"/>
            <w:vAlign w:val="center"/>
          </w:tcPr>
          <w:p w14:paraId="778A6410">
            <w:pPr>
              <w:keepNext w:val="0"/>
              <w:keepLines w:val="0"/>
              <w:suppressLineNumbers w:val="0"/>
              <w:spacing w:before="0" w:beforeAutospacing="0" w:after="0" w:afterAutospacing="0"/>
              <w:ind w:left="0" w:right="0"/>
              <w:rPr>
                <w:rFonts w:hint="eastAsia" w:ascii="宋体" w:hAnsi="宋体" w:eastAsia="宋体" w:cs="宋体"/>
                <w:kern w:val="2"/>
                <w:sz w:val="18"/>
                <w:szCs w:val="18"/>
                <w:highlight w:val="none"/>
                <w:lang w:val="en-US" w:eastAsia="zh-CN" w:bidi="ar-SA"/>
              </w:rPr>
            </w:pPr>
            <w:r>
              <w:rPr>
                <w:rFonts w:hint="eastAsia" w:ascii="宋体" w:hAnsi="宋体" w:eastAsia="宋体" w:cs="宋体"/>
                <w:sz w:val="18"/>
                <w:szCs w:val="18"/>
              </w:rPr>
              <w:t>大学生职业发展与就业指导（二）</w:t>
            </w:r>
          </w:p>
        </w:tc>
        <w:tc>
          <w:tcPr>
            <w:tcW w:w="1198" w:type="dxa"/>
            <w:shd w:val="clear" w:color="auto" w:fill="auto"/>
            <w:vAlign w:val="center"/>
          </w:tcPr>
          <w:p w14:paraId="7BC132E3">
            <w:pPr>
              <w:keepNext w:val="0"/>
              <w:keepLines w:val="0"/>
              <w:suppressLineNumbers w:val="0"/>
              <w:spacing w:before="0" w:beforeAutospacing="0" w:after="0" w:afterAutospacing="0"/>
              <w:ind w:left="0" w:right="0"/>
              <w:jc w:val="center"/>
              <w:rPr>
                <w:rFonts w:hint="eastAsia" w:ascii="宋体" w:hAnsi="宋体" w:eastAsia="宋体" w:cs="宋体"/>
                <w:kern w:val="2"/>
                <w:sz w:val="18"/>
                <w:szCs w:val="18"/>
                <w:highlight w:val="none"/>
                <w:lang w:val="en-US" w:eastAsia="zh-CN" w:bidi="ar-SA"/>
              </w:rPr>
            </w:pPr>
            <w:r>
              <w:rPr>
                <w:rFonts w:hint="eastAsia" w:ascii="宋体" w:hAnsi="宋体" w:eastAsia="宋体" w:cs="宋体"/>
                <w:sz w:val="18"/>
                <w:szCs w:val="18"/>
              </w:rPr>
              <w:t>必修课</w:t>
            </w:r>
          </w:p>
        </w:tc>
        <w:tc>
          <w:tcPr>
            <w:tcW w:w="1225" w:type="dxa"/>
            <w:shd w:val="clear" w:color="auto" w:fill="auto"/>
            <w:vAlign w:val="center"/>
          </w:tcPr>
          <w:p w14:paraId="7B5AEAC1">
            <w:pPr>
              <w:keepNext w:val="0"/>
              <w:keepLines w:val="0"/>
              <w:suppressLineNumbers w:val="0"/>
              <w:spacing w:before="0" w:beforeAutospacing="0" w:after="0" w:afterAutospacing="0"/>
              <w:ind w:left="0" w:right="0"/>
              <w:jc w:val="center"/>
              <w:rPr>
                <w:rFonts w:hint="eastAsia" w:ascii="宋体" w:hAnsi="宋体" w:eastAsia="宋体" w:cs="宋体"/>
                <w:kern w:val="2"/>
                <w:sz w:val="18"/>
                <w:szCs w:val="18"/>
                <w:highlight w:val="none"/>
                <w:lang w:val="en-US" w:eastAsia="zh-CN" w:bidi="ar-SA"/>
              </w:rPr>
            </w:pPr>
            <w:r>
              <w:rPr>
                <w:rFonts w:hint="eastAsia" w:ascii="宋体" w:hAnsi="宋体" w:eastAsia="宋体" w:cs="宋体"/>
                <w:sz w:val="18"/>
                <w:szCs w:val="18"/>
              </w:rPr>
              <w:t>22010236</w:t>
            </w:r>
          </w:p>
        </w:tc>
        <w:tc>
          <w:tcPr>
            <w:tcW w:w="1251" w:type="dxa"/>
            <w:shd w:val="clear" w:color="auto" w:fill="auto"/>
            <w:vAlign w:val="center"/>
          </w:tcPr>
          <w:p w14:paraId="0A4F84E2">
            <w:pPr>
              <w:keepNext w:val="0"/>
              <w:keepLines w:val="0"/>
              <w:suppressLineNumbers w:val="0"/>
              <w:spacing w:before="0" w:beforeAutospacing="0" w:after="0" w:afterAutospacing="0"/>
              <w:ind w:left="0" w:right="0"/>
              <w:jc w:val="center"/>
              <w:rPr>
                <w:rFonts w:hint="eastAsia" w:ascii="宋体" w:hAnsi="宋体" w:eastAsia="宋体" w:cs="宋体"/>
                <w:kern w:val="2"/>
                <w:sz w:val="18"/>
                <w:szCs w:val="18"/>
                <w:highlight w:val="none"/>
                <w:lang w:val="en-US" w:eastAsia="zh-CN" w:bidi="ar-SA"/>
              </w:rPr>
            </w:pPr>
            <w:r>
              <w:rPr>
                <w:rFonts w:hint="eastAsia" w:ascii="宋体" w:hAnsi="宋体" w:eastAsia="宋体" w:cs="宋体"/>
                <w:sz w:val="18"/>
                <w:szCs w:val="18"/>
              </w:rPr>
              <w:t>1/16</w:t>
            </w:r>
          </w:p>
        </w:tc>
        <w:tc>
          <w:tcPr>
            <w:tcW w:w="1390" w:type="dxa"/>
            <w:shd w:val="clear" w:color="auto" w:fill="auto"/>
            <w:vAlign w:val="center"/>
          </w:tcPr>
          <w:p w14:paraId="7F231CEE">
            <w:pPr>
              <w:keepNext w:val="0"/>
              <w:keepLines w:val="0"/>
              <w:suppressLineNumbers w:val="0"/>
              <w:spacing w:before="0" w:beforeAutospacing="0" w:after="0" w:afterAutospacing="0"/>
              <w:ind w:left="0" w:right="0"/>
              <w:jc w:val="center"/>
              <w:rPr>
                <w:rFonts w:hint="eastAsia" w:ascii="宋体" w:hAnsi="宋体" w:eastAsia="宋体" w:cs="宋体"/>
                <w:kern w:val="2"/>
                <w:sz w:val="18"/>
                <w:szCs w:val="18"/>
                <w:highlight w:val="none"/>
                <w:lang w:val="en-US" w:eastAsia="zh-CN" w:bidi="ar-SA"/>
              </w:rPr>
            </w:pPr>
            <w:r>
              <w:rPr>
                <w:rFonts w:hint="eastAsia" w:ascii="宋体" w:hAnsi="宋体" w:eastAsia="宋体" w:cs="宋体"/>
                <w:sz w:val="18"/>
                <w:szCs w:val="18"/>
              </w:rPr>
              <w:t>3</w:t>
            </w:r>
          </w:p>
        </w:tc>
      </w:tr>
      <w:tr w14:paraId="509E89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7" w:type="pct"/>
            <w:shd w:val="clear" w:color="auto" w:fill="auto"/>
            <w:vAlign w:val="center"/>
          </w:tcPr>
          <w:p w14:paraId="41BA9201">
            <w:pPr>
              <w:keepNext w:val="0"/>
              <w:keepLines w:val="0"/>
              <w:widowControl/>
              <w:suppressLineNumbers w:val="0"/>
              <w:spacing w:before="0" w:beforeAutospacing="0" w:after="0" w:afterAutospacing="0" w:line="240" w:lineRule="auto"/>
              <w:ind w:left="0" w:right="0"/>
              <w:jc w:val="center"/>
              <w:textAlignment w:val="center"/>
              <w:rPr>
                <w:rFonts w:hint="eastAsia" w:ascii="宋体" w:hAnsi="宋体" w:eastAsia="宋体" w:cs="宋体"/>
                <w:sz w:val="18"/>
                <w:szCs w:val="18"/>
                <w:highlight w:val="none"/>
              </w:rPr>
            </w:pPr>
            <w:r>
              <w:rPr>
                <w:rFonts w:hint="eastAsia" w:ascii="宋体" w:hAnsi="宋体" w:eastAsia="宋体" w:cs="宋体"/>
                <w:i w:val="0"/>
                <w:iCs w:val="0"/>
                <w:color w:val="000000"/>
                <w:kern w:val="0"/>
                <w:sz w:val="18"/>
                <w:szCs w:val="18"/>
                <w:u w:val="none"/>
                <w:lang w:val="en-US" w:eastAsia="zh-CN" w:bidi="ar"/>
              </w:rPr>
              <w:t>21</w:t>
            </w:r>
          </w:p>
        </w:tc>
        <w:tc>
          <w:tcPr>
            <w:tcW w:w="2693" w:type="dxa"/>
            <w:shd w:val="clear" w:color="auto" w:fill="auto"/>
            <w:vAlign w:val="center"/>
          </w:tcPr>
          <w:p w14:paraId="11E190BF">
            <w:pPr>
              <w:keepNext w:val="0"/>
              <w:keepLines w:val="0"/>
              <w:suppressLineNumbers w:val="0"/>
              <w:spacing w:before="0" w:beforeAutospacing="0" w:after="0" w:afterAutospacing="0"/>
              <w:ind w:left="0" w:right="0"/>
              <w:rPr>
                <w:rFonts w:hint="eastAsia" w:ascii="宋体" w:hAnsi="宋体" w:eastAsia="宋体" w:cs="宋体"/>
                <w:kern w:val="2"/>
                <w:sz w:val="18"/>
                <w:szCs w:val="18"/>
                <w:highlight w:val="none"/>
                <w:lang w:val="en-US" w:eastAsia="zh-CN" w:bidi="ar-SA"/>
              </w:rPr>
            </w:pPr>
            <w:r>
              <w:rPr>
                <w:rFonts w:hint="eastAsia" w:ascii="宋体" w:hAnsi="宋体" w:eastAsia="宋体" w:cs="宋体"/>
                <w:sz w:val="18"/>
                <w:szCs w:val="18"/>
              </w:rPr>
              <w:t>大学生创新与创业实务（二）</w:t>
            </w:r>
          </w:p>
        </w:tc>
        <w:tc>
          <w:tcPr>
            <w:tcW w:w="1198" w:type="dxa"/>
            <w:shd w:val="clear" w:color="auto" w:fill="auto"/>
            <w:vAlign w:val="center"/>
          </w:tcPr>
          <w:p w14:paraId="606A2E03">
            <w:pPr>
              <w:keepNext w:val="0"/>
              <w:keepLines w:val="0"/>
              <w:suppressLineNumbers w:val="0"/>
              <w:spacing w:before="0" w:beforeAutospacing="0" w:after="0" w:afterAutospacing="0"/>
              <w:ind w:left="0" w:right="0"/>
              <w:jc w:val="center"/>
              <w:rPr>
                <w:rFonts w:hint="eastAsia" w:ascii="宋体" w:hAnsi="宋体" w:eastAsia="宋体" w:cs="宋体"/>
                <w:kern w:val="2"/>
                <w:sz w:val="18"/>
                <w:szCs w:val="18"/>
                <w:highlight w:val="none"/>
                <w:lang w:val="en-US" w:eastAsia="zh-CN" w:bidi="ar-SA"/>
              </w:rPr>
            </w:pPr>
            <w:r>
              <w:rPr>
                <w:rFonts w:hint="eastAsia" w:ascii="宋体" w:hAnsi="宋体" w:eastAsia="宋体" w:cs="宋体"/>
                <w:sz w:val="18"/>
                <w:szCs w:val="18"/>
              </w:rPr>
              <w:t>必修课</w:t>
            </w:r>
          </w:p>
        </w:tc>
        <w:tc>
          <w:tcPr>
            <w:tcW w:w="1225" w:type="dxa"/>
            <w:shd w:val="clear" w:color="auto" w:fill="auto"/>
            <w:vAlign w:val="center"/>
          </w:tcPr>
          <w:p w14:paraId="5DB18519">
            <w:pPr>
              <w:keepNext w:val="0"/>
              <w:keepLines w:val="0"/>
              <w:suppressLineNumbers w:val="0"/>
              <w:spacing w:before="0" w:beforeAutospacing="0" w:after="0" w:afterAutospacing="0"/>
              <w:ind w:left="0" w:right="0"/>
              <w:jc w:val="center"/>
              <w:rPr>
                <w:rFonts w:hint="eastAsia" w:ascii="宋体" w:hAnsi="宋体" w:eastAsia="宋体" w:cs="宋体"/>
                <w:kern w:val="2"/>
                <w:sz w:val="18"/>
                <w:szCs w:val="18"/>
                <w:highlight w:val="none"/>
                <w:lang w:val="en-US" w:eastAsia="zh-CN" w:bidi="ar-SA"/>
              </w:rPr>
            </w:pPr>
            <w:r>
              <w:rPr>
                <w:rFonts w:hint="eastAsia" w:ascii="宋体" w:hAnsi="宋体" w:eastAsia="宋体" w:cs="宋体"/>
                <w:sz w:val="18"/>
                <w:szCs w:val="18"/>
              </w:rPr>
              <w:t>22010237</w:t>
            </w:r>
          </w:p>
        </w:tc>
        <w:tc>
          <w:tcPr>
            <w:tcW w:w="1251" w:type="dxa"/>
            <w:shd w:val="clear" w:color="auto" w:fill="auto"/>
            <w:vAlign w:val="center"/>
          </w:tcPr>
          <w:p w14:paraId="5C2973C8">
            <w:pPr>
              <w:keepNext w:val="0"/>
              <w:keepLines w:val="0"/>
              <w:suppressLineNumbers w:val="0"/>
              <w:spacing w:before="0" w:beforeAutospacing="0" w:after="0" w:afterAutospacing="0"/>
              <w:ind w:left="0" w:right="0"/>
              <w:jc w:val="center"/>
              <w:rPr>
                <w:rFonts w:hint="eastAsia" w:ascii="宋体" w:hAnsi="宋体" w:eastAsia="宋体" w:cs="宋体"/>
                <w:kern w:val="2"/>
                <w:sz w:val="18"/>
                <w:szCs w:val="18"/>
                <w:highlight w:val="none"/>
                <w:lang w:val="en-US" w:eastAsia="zh-CN" w:bidi="ar-SA"/>
              </w:rPr>
            </w:pPr>
            <w:r>
              <w:rPr>
                <w:rFonts w:hint="eastAsia" w:ascii="宋体" w:hAnsi="宋体" w:eastAsia="宋体" w:cs="宋体"/>
                <w:sz w:val="18"/>
                <w:szCs w:val="18"/>
              </w:rPr>
              <w:t>1/16</w:t>
            </w:r>
          </w:p>
        </w:tc>
        <w:tc>
          <w:tcPr>
            <w:tcW w:w="1390" w:type="dxa"/>
            <w:shd w:val="clear" w:color="auto" w:fill="auto"/>
            <w:vAlign w:val="center"/>
          </w:tcPr>
          <w:p w14:paraId="42DE2702">
            <w:pPr>
              <w:keepNext w:val="0"/>
              <w:keepLines w:val="0"/>
              <w:suppressLineNumbers w:val="0"/>
              <w:spacing w:before="0" w:beforeAutospacing="0" w:after="0" w:afterAutospacing="0"/>
              <w:ind w:left="0" w:right="0"/>
              <w:jc w:val="center"/>
              <w:rPr>
                <w:rFonts w:hint="eastAsia" w:ascii="宋体" w:hAnsi="宋体" w:eastAsia="宋体" w:cs="宋体"/>
                <w:kern w:val="2"/>
                <w:sz w:val="18"/>
                <w:szCs w:val="18"/>
                <w:highlight w:val="none"/>
                <w:lang w:val="en-US" w:eastAsia="zh-CN" w:bidi="ar-SA"/>
              </w:rPr>
            </w:pPr>
            <w:r>
              <w:rPr>
                <w:rFonts w:hint="eastAsia" w:ascii="宋体" w:hAnsi="宋体" w:eastAsia="宋体" w:cs="宋体"/>
                <w:sz w:val="18"/>
                <w:szCs w:val="18"/>
              </w:rPr>
              <w:t>4</w:t>
            </w:r>
          </w:p>
        </w:tc>
      </w:tr>
      <w:tr w14:paraId="08EFE2F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7" w:type="pct"/>
            <w:shd w:val="clear" w:color="auto" w:fill="auto"/>
            <w:vAlign w:val="center"/>
          </w:tcPr>
          <w:p w14:paraId="5D944B51">
            <w:pPr>
              <w:keepNext w:val="0"/>
              <w:keepLines w:val="0"/>
              <w:widowControl/>
              <w:suppressLineNumbers w:val="0"/>
              <w:spacing w:before="0" w:beforeAutospacing="0" w:after="0" w:afterAutospacing="0" w:line="240" w:lineRule="auto"/>
              <w:ind w:left="0" w:right="0"/>
              <w:jc w:val="center"/>
              <w:textAlignment w:val="center"/>
              <w:rPr>
                <w:rFonts w:hint="eastAsia" w:ascii="宋体" w:hAnsi="宋体" w:eastAsia="宋体" w:cs="宋体"/>
                <w:sz w:val="18"/>
                <w:szCs w:val="18"/>
                <w:highlight w:val="none"/>
              </w:rPr>
            </w:pPr>
            <w:r>
              <w:rPr>
                <w:rFonts w:hint="eastAsia" w:ascii="宋体" w:hAnsi="宋体" w:eastAsia="宋体" w:cs="宋体"/>
                <w:i w:val="0"/>
                <w:iCs w:val="0"/>
                <w:color w:val="000000"/>
                <w:kern w:val="0"/>
                <w:sz w:val="18"/>
                <w:szCs w:val="18"/>
                <w:u w:val="none"/>
                <w:lang w:val="en-US" w:eastAsia="zh-CN" w:bidi="ar"/>
              </w:rPr>
              <w:t>22</w:t>
            </w:r>
          </w:p>
        </w:tc>
        <w:tc>
          <w:tcPr>
            <w:tcW w:w="2693" w:type="dxa"/>
            <w:shd w:val="clear" w:color="auto" w:fill="auto"/>
            <w:vAlign w:val="center"/>
          </w:tcPr>
          <w:p w14:paraId="3B839439">
            <w:pPr>
              <w:keepNext w:val="0"/>
              <w:keepLines w:val="0"/>
              <w:suppressLineNumbers w:val="0"/>
              <w:spacing w:before="0" w:beforeAutospacing="0" w:after="0" w:afterAutospacing="0"/>
              <w:ind w:left="0" w:right="0"/>
              <w:rPr>
                <w:rFonts w:hint="eastAsia" w:ascii="宋体" w:hAnsi="宋体" w:eastAsia="宋体" w:cs="宋体"/>
                <w:kern w:val="2"/>
                <w:sz w:val="18"/>
                <w:szCs w:val="18"/>
                <w:highlight w:val="none"/>
                <w:lang w:val="en-US" w:eastAsia="zh-CN" w:bidi="ar-SA"/>
              </w:rPr>
            </w:pPr>
            <w:r>
              <w:rPr>
                <w:rFonts w:hint="eastAsia" w:ascii="宋体" w:hAnsi="宋体" w:eastAsia="宋体" w:cs="宋体"/>
                <w:sz w:val="18"/>
                <w:szCs w:val="18"/>
              </w:rPr>
              <w:t>大学体育（一）</w:t>
            </w:r>
          </w:p>
        </w:tc>
        <w:tc>
          <w:tcPr>
            <w:tcW w:w="1198" w:type="dxa"/>
            <w:shd w:val="clear" w:color="auto" w:fill="auto"/>
            <w:vAlign w:val="center"/>
          </w:tcPr>
          <w:p w14:paraId="3A78FA02">
            <w:pPr>
              <w:keepNext w:val="0"/>
              <w:keepLines w:val="0"/>
              <w:suppressLineNumbers w:val="0"/>
              <w:spacing w:before="0" w:beforeAutospacing="0" w:after="0" w:afterAutospacing="0"/>
              <w:ind w:left="0" w:right="0"/>
              <w:jc w:val="center"/>
              <w:rPr>
                <w:rFonts w:hint="eastAsia" w:ascii="宋体" w:hAnsi="宋体" w:eastAsia="宋体" w:cs="宋体"/>
                <w:kern w:val="2"/>
                <w:sz w:val="18"/>
                <w:szCs w:val="18"/>
                <w:highlight w:val="none"/>
                <w:lang w:val="en-US" w:eastAsia="zh-CN" w:bidi="ar-SA"/>
              </w:rPr>
            </w:pPr>
            <w:r>
              <w:rPr>
                <w:rFonts w:hint="eastAsia" w:ascii="宋体" w:hAnsi="宋体" w:eastAsia="宋体" w:cs="宋体"/>
                <w:sz w:val="18"/>
                <w:szCs w:val="18"/>
              </w:rPr>
              <w:t>必修课</w:t>
            </w:r>
          </w:p>
        </w:tc>
        <w:tc>
          <w:tcPr>
            <w:tcW w:w="1225" w:type="dxa"/>
            <w:shd w:val="clear" w:color="auto" w:fill="auto"/>
            <w:vAlign w:val="center"/>
          </w:tcPr>
          <w:p w14:paraId="5492A156">
            <w:pPr>
              <w:keepNext w:val="0"/>
              <w:keepLines w:val="0"/>
              <w:suppressLineNumbers w:val="0"/>
              <w:spacing w:before="0" w:beforeAutospacing="0" w:after="0" w:afterAutospacing="0"/>
              <w:ind w:left="0" w:right="0"/>
              <w:jc w:val="center"/>
              <w:rPr>
                <w:rFonts w:hint="eastAsia" w:ascii="宋体" w:hAnsi="宋体" w:eastAsia="宋体" w:cs="宋体"/>
                <w:kern w:val="2"/>
                <w:sz w:val="18"/>
                <w:szCs w:val="18"/>
                <w:highlight w:val="none"/>
                <w:lang w:val="en-US" w:eastAsia="zh-CN" w:bidi="ar-SA"/>
              </w:rPr>
            </w:pPr>
            <w:r>
              <w:rPr>
                <w:rFonts w:hint="eastAsia" w:ascii="宋体" w:hAnsi="宋体" w:eastAsia="宋体" w:cs="宋体"/>
                <w:sz w:val="18"/>
                <w:szCs w:val="18"/>
              </w:rPr>
              <w:t>22010238</w:t>
            </w:r>
          </w:p>
        </w:tc>
        <w:tc>
          <w:tcPr>
            <w:tcW w:w="1251" w:type="dxa"/>
            <w:shd w:val="clear" w:color="auto" w:fill="auto"/>
            <w:vAlign w:val="center"/>
          </w:tcPr>
          <w:p w14:paraId="738F409E">
            <w:pPr>
              <w:keepNext w:val="0"/>
              <w:keepLines w:val="0"/>
              <w:suppressLineNumbers w:val="0"/>
              <w:spacing w:before="0" w:beforeAutospacing="0" w:after="0" w:afterAutospacing="0"/>
              <w:ind w:left="0" w:right="0"/>
              <w:jc w:val="center"/>
              <w:rPr>
                <w:rFonts w:hint="eastAsia" w:ascii="宋体" w:hAnsi="宋体" w:eastAsia="宋体" w:cs="宋体"/>
                <w:kern w:val="2"/>
                <w:sz w:val="18"/>
                <w:szCs w:val="18"/>
                <w:highlight w:val="none"/>
                <w:lang w:val="en-US" w:eastAsia="zh-CN" w:bidi="ar-SA"/>
              </w:rPr>
            </w:pPr>
            <w:r>
              <w:rPr>
                <w:rFonts w:hint="eastAsia" w:ascii="宋体" w:hAnsi="宋体" w:eastAsia="宋体" w:cs="宋体"/>
                <w:sz w:val="18"/>
                <w:szCs w:val="18"/>
              </w:rPr>
              <w:t>1.5/36</w:t>
            </w:r>
          </w:p>
        </w:tc>
        <w:tc>
          <w:tcPr>
            <w:tcW w:w="1390" w:type="dxa"/>
            <w:shd w:val="clear" w:color="auto" w:fill="auto"/>
            <w:vAlign w:val="center"/>
          </w:tcPr>
          <w:p w14:paraId="6E3F89BD">
            <w:pPr>
              <w:keepNext w:val="0"/>
              <w:keepLines w:val="0"/>
              <w:suppressLineNumbers w:val="0"/>
              <w:spacing w:before="0" w:beforeAutospacing="0" w:after="0" w:afterAutospacing="0"/>
              <w:ind w:left="0" w:right="0"/>
              <w:jc w:val="center"/>
              <w:rPr>
                <w:rFonts w:hint="eastAsia" w:ascii="宋体" w:hAnsi="宋体" w:eastAsia="宋体" w:cs="宋体"/>
                <w:kern w:val="2"/>
                <w:sz w:val="18"/>
                <w:szCs w:val="18"/>
                <w:highlight w:val="none"/>
                <w:lang w:val="en-US" w:eastAsia="zh-CN" w:bidi="ar-SA"/>
              </w:rPr>
            </w:pPr>
            <w:r>
              <w:rPr>
                <w:rFonts w:hint="eastAsia" w:ascii="宋体" w:hAnsi="宋体" w:eastAsia="宋体" w:cs="宋体"/>
                <w:sz w:val="18"/>
                <w:szCs w:val="18"/>
              </w:rPr>
              <w:t>1</w:t>
            </w:r>
          </w:p>
        </w:tc>
      </w:tr>
      <w:tr w14:paraId="2465B4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7" w:type="pct"/>
            <w:shd w:val="clear" w:color="auto" w:fill="auto"/>
            <w:vAlign w:val="center"/>
          </w:tcPr>
          <w:p w14:paraId="15EEA9EB">
            <w:pPr>
              <w:keepNext w:val="0"/>
              <w:keepLines w:val="0"/>
              <w:widowControl/>
              <w:suppressLineNumbers w:val="0"/>
              <w:spacing w:before="0" w:beforeAutospacing="0" w:after="0" w:afterAutospacing="0" w:line="240" w:lineRule="auto"/>
              <w:ind w:left="0" w:right="0"/>
              <w:jc w:val="center"/>
              <w:textAlignment w:val="center"/>
              <w:rPr>
                <w:rFonts w:hint="eastAsia" w:ascii="宋体" w:hAnsi="宋体" w:eastAsia="宋体" w:cs="宋体"/>
                <w:sz w:val="18"/>
                <w:szCs w:val="18"/>
                <w:highlight w:val="none"/>
              </w:rPr>
            </w:pPr>
            <w:r>
              <w:rPr>
                <w:rFonts w:hint="eastAsia" w:ascii="宋体" w:hAnsi="宋体" w:eastAsia="宋体" w:cs="宋体"/>
                <w:i w:val="0"/>
                <w:iCs w:val="0"/>
                <w:color w:val="000000"/>
                <w:kern w:val="0"/>
                <w:sz w:val="18"/>
                <w:szCs w:val="18"/>
                <w:u w:val="none"/>
                <w:lang w:val="en-US" w:eastAsia="zh-CN" w:bidi="ar"/>
              </w:rPr>
              <w:t>23</w:t>
            </w:r>
          </w:p>
        </w:tc>
        <w:tc>
          <w:tcPr>
            <w:tcW w:w="2693" w:type="dxa"/>
            <w:shd w:val="clear" w:color="auto" w:fill="auto"/>
            <w:vAlign w:val="center"/>
          </w:tcPr>
          <w:p w14:paraId="3E1A1A37">
            <w:pPr>
              <w:keepNext w:val="0"/>
              <w:keepLines w:val="0"/>
              <w:suppressLineNumbers w:val="0"/>
              <w:spacing w:before="0" w:beforeAutospacing="0" w:after="0" w:afterAutospacing="0"/>
              <w:ind w:left="0" w:right="0"/>
              <w:rPr>
                <w:rFonts w:hint="eastAsia" w:ascii="宋体" w:hAnsi="宋体" w:eastAsia="宋体" w:cs="宋体"/>
                <w:kern w:val="2"/>
                <w:sz w:val="18"/>
                <w:szCs w:val="18"/>
                <w:highlight w:val="none"/>
                <w:lang w:val="en-US" w:eastAsia="zh-CN" w:bidi="ar-SA"/>
              </w:rPr>
            </w:pPr>
            <w:r>
              <w:rPr>
                <w:rFonts w:hint="eastAsia" w:ascii="宋体" w:hAnsi="宋体" w:eastAsia="宋体" w:cs="宋体"/>
                <w:sz w:val="18"/>
                <w:szCs w:val="18"/>
              </w:rPr>
              <w:t>大学体育（二）</w:t>
            </w:r>
          </w:p>
        </w:tc>
        <w:tc>
          <w:tcPr>
            <w:tcW w:w="1198" w:type="dxa"/>
            <w:shd w:val="clear" w:color="auto" w:fill="auto"/>
            <w:vAlign w:val="center"/>
          </w:tcPr>
          <w:p w14:paraId="645DC19F">
            <w:pPr>
              <w:keepNext w:val="0"/>
              <w:keepLines w:val="0"/>
              <w:suppressLineNumbers w:val="0"/>
              <w:spacing w:before="0" w:beforeAutospacing="0" w:after="0" w:afterAutospacing="0"/>
              <w:ind w:left="0" w:right="0"/>
              <w:jc w:val="center"/>
              <w:rPr>
                <w:rFonts w:hint="eastAsia" w:ascii="宋体" w:hAnsi="宋体" w:eastAsia="宋体" w:cs="宋体"/>
                <w:kern w:val="2"/>
                <w:sz w:val="18"/>
                <w:szCs w:val="18"/>
                <w:highlight w:val="none"/>
                <w:lang w:val="en-US" w:eastAsia="zh-CN" w:bidi="ar-SA"/>
              </w:rPr>
            </w:pPr>
            <w:r>
              <w:rPr>
                <w:rFonts w:hint="eastAsia" w:ascii="宋体" w:hAnsi="宋体" w:eastAsia="宋体" w:cs="宋体"/>
                <w:sz w:val="18"/>
                <w:szCs w:val="18"/>
              </w:rPr>
              <w:t>必修课</w:t>
            </w:r>
          </w:p>
        </w:tc>
        <w:tc>
          <w:tcPr>
            <w:tcW w:w="1225" w:type="dxa"/>
            <w:shd w:val="clear" w:color="auto" w:fill="auto"/>
            <w:vAlign w:val="center"/>
          </w:tcPr>
          <w:p w14:paraId="1C37372F">
            <w:pPr>
              <w:keepNext w:val="0"/>
              <w:keepLines w:val="0"/>
              <w:suppressLineNumbers w:val="0"/>
              <w:spacing w:before="0" w:beforeAutospacing="0" w:after="0" w:afterAutospacing="0"/>
              <w:ind w:left="0" w:right="0"/>
              <w:jc w:val="center"/>
              <w:rPr>
                <w:rFonts w:hint="eastAsia" w:ascii="宋体" w:hAnsi="宋体" w:eastAsia="宋体" w:cs="宋体"/>
                <w:kern w:val="2"/>
                <w:sz w:val="18"/>
                <w:szCs w:val="18"/>
                <w:highlight w:val="none"/>
                <w:lang w:val="en-US" w:eastAsia="zh-CN" w:bidi="ar-SA"/>
              </w:rPr>
            </w:pPr>
            <w:r>
              <w:rPr>
                <w:rFonts w:hint="eastAsia" w:ascii="宋体" w:hAnsi="宋体" w:eastAsia="宋体" w:cs="宋体"/>
                <w:sz w:val="18"/>
                <w:szCs w:val="18"/>
              </w:rPr>
              <w:t>22010239</w:t>
            </w:r>
          </w:p>
        </w:tc>
        <w:tc>
          <w:tcPr>
            <w:tcW w:w="1251" w:type="dxa"/>
            <w:shd w:val="clear" w:color="auto" w:fill="auto"/>
            <w:vAlign w:val="center"/>
          </w:tcPr>
          <w:p w14:paraId="1F4264D6">
            <w:pPr>
              <w:keepNext w:val="0"/>
              <w:keepLines w:val="0"/>
              <w:suppressLineNumbers w:val="0"/>
              <w:spacing w:before="0" w:beforeAutospacing="0" w:after="0" w:afterAutospacing="0"/>
              <w:ind w:left="0" w:right="0"/>
              <w:jc w:val="center"/>
              <w:rPr>
                <w:rFonts w:hint="eastAsia" w:ascii="宋体" w:hAnsi="宋体" w:eastAsia="宋体" w:cs="宋体"/>
                <w:kern w:val="2"/>
                <w:sz w:val="18"/>
                <w:szCs w:val="18"/>
                <w:highlight w:val="none"/>
                <w:lang w:val="en-US" w:eastAsia="zh-CN" w:bidi="ar-SA"/>
              </w:rPr>
            </w:pPr>
            <w:r>
              <w:rPr>
                <w:rFonts w:hint="eastAsia" w:ascii="宋体" w:hAnsi="宋体" w:eastAsia="宋体" w:cs="宋体"/>
                <w:sz w:val="18"/>
                <w:szCs w:val="18"/>
              </w:rPr>
              <w:t>1.5/36</w:t>
            </w:r>
          </w:p>
        </w:tc>
        <w:tc>
          <w:tcPr>
            <w:tcW w:w="1390" w:type="dxa"/>
            <w:shd w:val="clear" w:color="auto" w:fill="auto"/>
            <w:vAlign w:val="center"/>
          </w:tcPr>
          <w:p w14:paraId="090D40CB">
            <w:pPr>
              <w:keepNext w:val="0"/>
              <w:keepLines w:val="0"/>
              <w:suppressLineNumbers w:val="0"/>
              <w:spacing w:before="0" w:beforeAutospacing="0" w:after="0" w:afterAutospacing="0"/>
              <w:ind w:left="0" w:right="0"/>
              <w:jc w:val="center"/>
              <w:rPr>
                <w:rFonts w:hint="eastAsia" w:ascii="宋体" w:hAnsi="宋体" w:eastAsia="宋体" w:cs="宋体"/>
                <w:kern w:val="2"/>
                <w:sz w:val="18"/>
                <w:szCs w:val="18"/>
                <w:highlight w:val="none"/>
                <w:lang w:val="en-US" w:eastAsia="zh-CN" w:bidi="ar-SA"/>
              </w:rPr>
            </w:pPr>
            <w:r>
              <w:rPr>
                <w:rFonts w:hint="eastAsia" w:ascii="宋体" w:hAnsi="宋体" w:eastAsia="宋体" w:cs="宋体"/>
                <w:sz w:val="18"/>
                <w:szCs w:val="18"/>
              </w:rPr>
              <w:t>2</w:t>
            </w:r>
          </w:p>
        </w:tc>
      </w:tr>
      <w:tr w14:paraId="05A223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7" w:type="pct"/>
            <w:shd w:val="clear" w:color="auto" w:fill="auto"/>
            <w:vAlign w:val="center"/>
          </w:tcPr>
          <w:p w14:paraId="1DA07ED9">
            <w:pPr>
              <w:keepNext w:val="0"/>
              <w:keepLines w:val="0"/>
              <w:widowControl/>
              <w:suppressLineNumbers w:val="0"/>
              <w:spacing w:before="0" w:beforeAutospacing="0" w:after="0" w:afterAutospacing="0" w:line="240" w:lineRule="auto"/>
              <w:ind w:left="0" w:right="0"/>
              <w:jc w:val="center"/>
              <w:textAlignment w:val="center"/>
              <w:rPr>
                <w:rFonts w:hint="eastAsia" w:ascii="宋体" w:hAnsi="宋体" w:eastAsia="宋体" w:cs="宋体"/>
                <w:sz w:val="18"/>
                <w:szCs w:val="18"/>
                <w:highlight w:val="none"/>
              </w:rPr>
            </w:pPr>
            <w:r>
              <w:rPr>
                <w:rFonts w:hint="eastAsia" w:ascii="宋体" w:hAnsi="宋体" w:eastAsia="宋体" w:cs="宋体"/>
                <w:i w:val="0"/>
                <w:iCs w:val="0"/>
                <w:color w:val="000000"/>
                <w:kern w:val="0"/>
                <w:sz w:val="18"/>
                <w:szCs w:val="18"/>
                <w:u w:val="none"/>
                <w:lang w:val="en-US" w:eastAsia="zh-CN" w:bidi="ar"/>
              </w:rPr>
              <w:t>24</w:t>
            </w:r>
          </w:p>
        </w:tc>
        <w:tc>
          <w:tcPr>
            <w:tcW w:w="2693" w:type="dxa"/>
            <w:shd w:val="clear" w:color="auto" w:fill="auto"/>
            <w:vAlign w:val="center"/>
          </w:tcPr>
          <w:p w14:paraId="0018E30B">
            <w:pPr>
              <w:keepNext w:val="0"/>
              <w:keepLines w:val="0"/>
              <w:suppressLineNumbers w:val="0"/>
              <w:spacing w:before="0" w:beforeAutospacing="0" w:after="0" w:afterAutospacing="0"/>
              <w:ind w:left="0" w:right="0"/>
              <w:rPr>
                <w:rFonts w:hint="eastAsia" w:ascii="宋体" w:hAnsi="宋体" w:eastAsia="宋体" w:cs="宋体"/>
                <w:kern w:val="2"/>
                <w:sz w:val="18"/>
                <w:szCs w:val="18"/>
                <w:highlight w:val="none"/>
                <w:lang w:val="en-US" w:eastAsia="zh-CN" w:bidi="ar-SA"/>
              </w:rPr>
            </w:pPr>
            <w:r>
              <w:rPr>
                <w:rFonts w:hint="eastAsia" w:ascii="宋体" w:hAnsi="宋体" w:eastAsia="宋体" w:cs="宋体"/>
                <w:sz w:val="18"/>
                <w:szCs w:val="18"/>
              </w:rPr>
              <w:t>大学体育（三）</w:t>
            </w:r>
          </w:p>
        </w:tc>
        <w:tc>
          <w:tcPr>
            <w:tcW w:w="1198" w:type="dxa"/>
            <w:shd w:val="clear" w:color="auto" w:fill="auto"/>
            <w:vAlign w:val="center"/>
          </w:tcPr>
          <w:p w14:paraId="5246B168">
            <w:pPr>
              <w:keepNext w:val="0"/>
              <w:keepLines w:val="0"/>
              <w:suppressLineNumbers w:val="0"/>
              <w:spacing w:before="0" w:beforeAutospacing="0" w:after="0" w:afterAutospacing="0"/>
              <w:ind w:left="0" w:right="0"/>
              <w:jc w:val="center"/>
              <w:rPr>
                <w:rFonts w:hint="eastAsia" w:ascii="宋体" w:hAnsi="宋体" w:eastAsia="宋体" w:cs="宋体"/>
                <w:kern w:val="2"/>
                <w:sz w:val="18"/>
                <w:szCs w:val="18"/>
                <w:highlight w:val="none"/>
                <w:lang w:val="en-US" w:eastAsia="zh-CN" w:bidi="ar-SA"/>
              </w:rPr>
            </w:pPr>
            <w:r>
              <w:rPr>
                <w:rFonts w:hint="eastAsia" w:ascii="宋体" w:hAnsi="宋体" w:eastAsia="宋体" w:cs="宋体"/>
                <w:sz w:val="18"/>
                <w:szCs w:val="18"/>
              </w:rPr>
              <w:t>必修课</w:t>
            </w:r>
          </w:p>
        </w:tc>
        <w:tc>
          <w:tcPr>
            <w:tcW w:w="1225" w:type="dxa"/>
            <w:shd w:val="clear" w:color="auto" w:fill="auto"/>
            <w:vAlign w:val="center"/>
          </w:tcPr>
          <w:p w14:paraId="029980A6">
            <w:pPr>
              <w:keepNext w:val="0"/>
              <w:keepLines w:val="0"/>
              <w:suppressLineNumbers w:val="0"/>
              <w:spacing w:before="0" w:beforeAutospacing="0" w:after="0" w:afterAutospacing="0"/>
              <w:ind w:left="0" w:right="0"/>
              <w:jc w:val="center"/>
              <w:rPr>
                <w:rFonts w:hint="eastAsia" w:ascii="宋体" w:hAnsi="宋体" w:eastAsia="宋体" w:cs="宋体"/>
                <w:kern w:val="2"/>
                <w:sz w:val="18"/>
                <w:szCs w:val="18"/>
                <w:highlight w:val="none"/>
                <w:lang w:val="en-US" w:eastAsia="zh-CN" w:bidi="ar-SA"/>
              </w:rPr>
            </w:pPr>
            <w:r>
              <w:rPr>
                <w:rFonts w:hint="eastAsia" w:ascii="宋体" w:hAnsi="宋体" w:eastAsia="宋体" w:cs="宋体"/>
                <w:sz w:val="18"/>
                <w:szCs w:val="18"/>
              </w:rPr>
              <w:t>22010240</w:t>
            </w:r>
          </w:p>
        </w:tc>
        <w:tc>
          <w:tcPr>
            <w:tcW w:w="1251" w:type="dxa"/>
            <w:shd w:val="clear" w:color="auto" w:fill="auto"/>
            <w:vAlign w:val="center"/>
          </w:tcPr>
          <w:p w14:paraId="00251994">
            <w:pPr>
              <w:keepNext w:val="0"/>
              <w:keepLines w:val="0"/>
              <w:suppressLineNumbers w:val="0"/>
              <w:spacing w:before="0" w:beforeAutospacing="0" w:after="0" w:afterAutospacing="0"/>
              <w:ind w:left="0" w:right="0"/>
              <w:jc w:val="center"/>
              <w:rPr>
                <w:rFonts w:hint="eastAsia" w:ascii="宋体" w:hAnsi="宋体" w:eastAsia="宋体" w:cs="宋体"/>
                <w:kern w:val="2"/>
                <w:sz w:val="18"/>
                <w:szCs w:val="18"/>
                <w:highlight w:val="none"/>
                <w:lang w:val="en-US" w:eastAsia="zh-CN" w:bidi="ar-SA"/>
              </w:rPr>
            </w:pPr>
            <w:r>
              <w:rPr>
                <w:rFonts w:hint="eastAsia" w:ascii="宋体" w:hAnsi="宋体" w:eastAsia="宋体" w:cs="宋体"/>
                <w:sz w:val="18"/>
                <w:szCs w:val="18"/>
              </w:rPr>
              <w:t>1.5/36</w:t>
            </w:r>
          </w:p>
        </w:tc>
        <w:tc>
          <w:tcPr>
            <w:tcW w:w="1390" w:type="dxa"/>
            <w:shd w:val="clear" w:color="auto" w:fill="auto"/>
            <w:vAlign w:val="center"/>
          </w:tcPr>
          <w:p w14:paraId="15ADCE70">
            <w:pPr>
              <w:keepNext w:val="0"/>
              <w:keepLines w:val="0"/>
              <w:suppressLineNumbers w:val="0"/>
              <w:spacing w:before="0" w:beforeAutospacing="0" w:after="0" w:afterAutospacing="0"/>
              <w:ind w:left="0" w:right="0"/>
              <w:jc w:val="center"/>
              <w:rPr>
                <w:rFonts w:hint="eastAsia" w:ascii="宋体" w:hAnsi="宋体" w:eastAsia="宋体" w:cs="宋体"/>
                <w:kern w:val="2"/>
                <w:sz w:val="18"/>
                <w:szCs w:val="18"/>
                <w:highlight w:val="none"/>
                <w:lang w:val="en-US" w:eastAsia="zh-CN" w:bidi="ar-SA"/>
              </w:rPr>
            </w:pPr>
            <w:r>
              <w:rPr>
                <w:rFonts w:hint="eastAsia" w:ascii="宋体" w:hAnsi="宋体" w:eastAsia="宋体" w:cs="宋体"/>
                <w:sz w:val="18"/>
                <w:szCs w:val="18"/>
              </w:rPr>
              <w:t>3</w:t>
            </w:r>
          </w:p>
        </w:tc>
      </w:tr>
      <w:tr w14:paraId="22006B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7" w:type="pct"/>
            <w:shd w:val="clear" w:color="auto" w:fill="auto"/>
            <w:vAlign w:val="center"/>
          </w:tcPr>
          <w:p w14:paraId="26329325">
            <w:pPr>
              <w:keepNext w:val="0"/>
              <w:keepLines w:val="0"/>
              <w:widowControl/>
              <w:suppressLineNumbers w:val="0"/>
              <w:spacing w:before="0" w:beforeAutospacing="0" w:after="0" w:afterAutospacing="0" w:line="240" w:lineRule="auto"/>
              <w:ind w:left="0" w:right="0"/>
              <w:jc w:val="center"/>
              <w:textAlignment w:val="center"/>
              <w:rPr>
                <w:rFonts w:hint="eastAsia" w:ascii="宋体" w:hAnsi="宋体" w:eastAsia="宋体" w:cs="宋体"/>
                <w:sz w:val="18"/>
                <w:szCs w:val="18"/>
                <w:highlight w:val="none"/>
              </w:rPr>
            </w:pPr>
            <w:r>
              <w:rPr>
                <w:rFonts w:hint="eastAsia" w:ascii="宋体" w:hAnsi="宋体" w:eastAsia="宋体" w:cs="宋体"/>
                <w:i w:val="0"/>
                <w:iCs w:val="0"/>
                <w:color w:val="000000"/>
                <w:kern w:val="0"/>
                <w:sz w:val="18"/>
                <w:szCs w:val="18"/>
                <w:u w:val="none"/>
                <w:lang w:val="en-US" w:eastAsia="zh-CN" w:bidi="ar"/>
              </w:rPr>
              <w:t>25</w:t>
            </w:r>
          </w:p>
        </w:tc>
        <w:tc>
          <w:tcPr>
            <w:tcW w:w="2693" w:type="dxa"/>
            <w:shd w:val="clear" w:color="auto" w:fill="auto"/>
            <w:vAlign w:val="center"/>
          </w:tcPr>
          <w:p w14:paraId="4090CC4A">
            <w:pPr>
              <w:keepNext w:val="0"/>
              <w:keepLines w:val="0"/>
              <w:suppressLineNumbers w:val="0"/>
              <w:spacing w:before="0" w:beforeAutospacing="0" w:after="0" w:afterAutospacing="0"/>
              <w:ind w:left="0" w:right="0"/>
              <w:rPr>
                <w:rFonts w:hint="eastAsia" w:ascii="宋体" w:hAnsi="宋体" w:eastAsia="宋体" w:cs="宋体"/>
                <w:kern w:val="2"/>
                <w:sz w:val="18"/>
                <w:szCs w:val="18"/>
                <w:highlight w:val="none"/>
                <w:lang w:val="en-US" w:eastAsia="zh-CN" w:bidi="ar-SA"/>
              </w:rPr>
            </w:pPr>
            <w:r>
              <w:rPr>
                <w:rFonts w:hint="eastAsia" w:ascii="宋体" w:hAnsi="宋体" w:eastAsia="宋体" w:cs="宋体"/>
                <w:sz w:val="18"/>
                <w:szCs w:val="18"/>
              </w:rPr>
              <w:t>大学英语（一）</w:t>
            </w:r>
          </w:p>
        </w:tc>
        <w:tc>
          <w:tcPr>
            <w:tcW w:w="1198" w:type="dxa"/>
            <w:shd w:val="clear" w:color="auto" w:fill="auto"/>
            <w:vAlign w:val="center"/>
          </w:tcPr>
          <w:p w14:paraId="77C00738">
            <w:pPr>
              <w:keepNext w:val="0"/>
              <w:keepLines w:val="0"/>
              <w:suppressLineNumbers w:val="0"/>
              <w:spacing w:before="0" w:beforeAutospacing="0" w:after="0" w:afterAutospacing="0"/>
              <w:ind w:left="0" w:right="0"/>
              <w:jc w:val="center"/>
              <w:rPr>
                <w:rFonts w:hint="eastAsia" w:ascii="宋体" w:hAnsi="宋体" w:eastAsia="宋体" w:cs="宋体"/>
                <w:kern w:val="2"/>
                <w:sz w:val="18"/>
                <w:szCs w:val="18"/>
                <w:highlight w:val="none"/>
                <w:lang w:val="en-US" w:eastAsia="zh-CN" w:bidi="ar-SA"/>
              </w:rPr>
            </w:pPr>
            <w:r>
              <w:rPr>
                <w:rFonts w:hint="eastAsia" w:ascii="宋体" w:hAnsi="宋体" w:eastAsia="宋体" w:cs="宋体"/>
                <w:sz w:val="18"/>
                <w:szCs w:val="18"/>
              </w:rPr>
              <w:t>必修课</w:t>
            </w:r>
          </w:p>
        </w:tc>
        <w:tc>
          <w:tcPr>
            <w:tcW w:w="1225" w:type="dxa"/>
            <w:shd w:val="clear" w:color="auto" w:fill="auto"/>
            <w:vAlign w:val="center"/>
          </w:tcPr>
          <w:p w14:paraId="59EDC3B1">
            <w:pPr>
              <w:keepNext w:val="0"/>
              <w:keepLines w:val="0"/>
              <w:suppressLineNumbers w:val="0"/>
              <w:spacing w:before="0" w:beforeAutospacing="0" w:after="0" w:afterAutospacing="0"/>
              <w:ind w:left="0" w:right="0"/>
              <w:jc w:val="center"/>
              <w:rPr>
                <w:rFonts w:hint="eastAsia" w:ascii="宋体" w:hAnsi="宋体" w:eastAsia="宋体" w:cs="宋体"/>
                <w:kern w:val="2"/>
                <w:sz w:val="18"/>
                <w:szCs w:val="18"/>
                <w:highlight w:val="none"/>
                <w:lang w:val="en-US" w:eastAsia="zh-CN" w:bidi="ar-SA"/>
              </w:rPr>
            </w:pPr>
            <w:r>
              <w:rPr>
                <w:rFonts w:hint="eastAsia" w:ascii="宋体" w:hAnsi="宋体" w:eastAsia="宋体" w:cs="宋体"/>
                <w:sz w:val="18"/>
                <w:szCs w:val="18"/>
              </w:rPr>
              <w:t>22010241</w:t>
            </w:r>
          </w:p>
        </w:tc>
        <w:tc>
          <w:tcPr>
            <w:tcW w:w="1251" w:type="dxa"/>
            <w:shd w:val="clear" w:color="auto" w:fill="auto"/>
            <w:vAlign w:val="center"/>
          </w:tcPr>
          <w:p w14:paraId="10A31478">
            <w:pPr>
              <w:keepNext w:val="0"/>
              <w:keepLines w:val="0"/>
              <w:suppressLineNumbers w:val="0"/>
              <w:spacing w:before="0" w:beforeAutospacing="0" w:after="0" w:afterAutospacing="0"/>
              <w:ind w:left="0" w:right="0"/>
              <w:jc w:val="center"/>
              <w:rPr>
                <w:rFonts w:hint="eastAsia" w:ascii="宋体" w:hAnsi="宋体" w:eastAsia="宋体" w:cs="宋体"/>
                <w:kern w:val="2"/>
                <w:sz w:val="18"/>
                <w:szCs w:val="18"/>
                <w:highlight w:val="none"/>
                <w:lang w:val="en-US" w:eastAsia="zh-CN" w:bidi="ar-SA"/>
              </w:rPr>
            </w:pPr>
            <w:r>
              <w:rPr>
                <w:rFonts w:hint="eastAsia" w:ascii="宋体" w:hAnsi="宋体" w:eastAsia="宋体" w:cs="宋体"/>
                <w:sz w:val="18"/>
                <w:szCs w:val="18"/>
              </w:rPr>
              <w:t>3/48</w:t>
            </w:r>
          </w:p>
        </w:tc>
        <w:tc>
          <w:tcPr>
            <w:tcW w:w="1390" w:type="dxa"/>
            <w:shd w:val="clear" w:color="auto" w:fill="auto"/>
            <w:vAlign w:val="center"/>
          </w:tcPr>
          <w:p w14:paraId="10E26AAC">
            <w:pPr>
              <w:keepNext w:val="0"/>
              <w:keepLines w:val="0"/>
              <w:suppressLineNumbers w:val="0"/>
              <w:spacing w:before="0" w:beforeAutospacing="0" w:after="0" w:afterAutospacing="0"/>
              <w:ind w:left="0" w:right="0"/>
              <w:jc w:val="center"/>
              <w:rPr>
                <w:rFonts w:hint="eastAsia" w:ascii="宋体" w:hAnsi="宋体" w:eastAsia="宋体" w:cs="宋体"/>
                <w:kern w:val="2"/>
                <w:sz w:val="18"/>
                <w:szCs w:val="18"/>
                <w:highlight w:val="none"/>
                <w:lang w:val="en-US" w:eastAsia="zh-CN" w:bidi="ar-SA"/>
              </w:rPr>
            </w:pPr>
            <w:r>
              <w:rPr>
                <w:rFonts w:hint="eastAsia" w:ascii="宋体" w:hAnsi="宋体" w:eastAsia="宋体" w:cs="宋体"/>
                <w:sz w:val="18"/>
                <w:szCs w:val="18"/>
              </w:rPr>
              <w:t>1</w:t>
            </w:r>
          </w:p>
        </w:tc>
      </w:tr>
      <w:tr w14:paraId="5416F9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7" w:type="pct"/>
            <w:shd w:val="clear" w:color="auto" w:fill="auto"/>
            <w:vAlign w:val="center"/>
          </w:tcPr>
          <w:p w14:paraId="35F770B2">
            <w:pPr>
              <w:keepNext w:val="0"/>
              <w:keepLines w:val="0"/>
              <w:widowControl/>
              <w:suppressLineNumbers w:val="0"/>
              <w:spacing w:before="0" w:beforeAutospacing="0" w:after="0" w:afterAutospacing="0" w:line="240" w:lineRule="auto"/>
              <w:ind w:left="0" w:right="0"/>
              <w:jc w:val="center"/>
              <w:textAlignment w:val="center"/>
              <w:rPr>
                <w:rFonts w:hint="eastAsia" w:ascii="宋体" w:hAnsi="宋体" w:eastAsia="宋体" w:cs="宋体"/>
                <w:sz w:val="18"/>
                <w:szCs w:val="18"/>
                <w:highlight w:val="none"/>
              </w:rPr>
            </w:pPr>
            <w:r>
              <w:rPr>
                <w:rFonts w:hint="eastAsia" w:ascii="宋体" w:hAnsi="宋体" w:eastAsia="宋体" w:cs="宋体"/>
                <w:i w:val="0"/>
                <w:iCs w:val="0"/>
                <w:color w:val="000000"/>
                <w:kern w:val="0"/>
                <w:sz w:val="18"/>
                <w:szCs w:val="18"/>
                <w:u w:val="none"/>
                <w:lang w:val="en-US" w:eastAsia="zh-CN" w:bidi="ar"/>
              </w:rPr>
              <w:t>26</w:t>
            </w:r>
          </w:p>
        </w:tc>
        <w:tc>
          <w:tcPr>
            <w:tcW w:w="2693" w:type="dxa"/>
            <w:shd w:val="clear" w:color="auto" w:fill="auto"/>
            <w:vAlign w:val="center"/>
          </w:tcPr>
          <w:p w14:paraId="6BAA9A74">
            <w:pPr>
              <w:keepNext w:val="0"/>
              <w:keepLines w:val="0"/>
              <w:suppressLineNumbers w:val="0"/>
              <w:spacing w:before="0" w:beforeAutospacing="0" w:after="0" w:afterAutospacing="0"/>
              <w:ind w:left="0" w:right="0"/>
              <w:rPr>
                <w:rFonts w:hint="eastAsia" w:ascii="宋体" w:hAnsi="宋体" w:eastAsia="宋体" w:cs="宋体"/>
                <w:kern w:val="2"/>
                <w:sz w:val="18"/>
                <w:szCs w:val="18"/>
                <w:highlight w:val="none"/>
                <w:lang w:val="en-US" w:eastAsia="zh-CN" w:bidi="ar-SA"/>
              </w:rPr>
            </w:pPr>
            <w:r>
              <w:rPr>
                <w:rFonts w:hint="eastAsia" w:ascii="宋体" w:hAnsi="宋体" w:eastAsia="宋体" w:cs="宋体"/>
                <w:sz w:val="18"/>
                <w:szCs w:val="18"/>
              </w:rPr>
              <w:t>大学英语（二）</w:t>
            </w:r>
          </w:p>
        </w:tc>
        <w:tc>
          <w:tcPr>
            <w:tcW w:w="1198" w:type="dxa"/>
            <w:shd w:val="clear" w:color="auto" w:fill="auto"/>
            <w:vAlign w:val="center"/>
          </w:tcPr>
          <w:p w14:paraId="5FF87AA9">
            <w:pPr>
              <w:keepNext w:val="0"/>
              <w:keepLines w:val="0"/>
              <w:suppressLineNumbers w:val="0"/>
              <w:spacing w:before="0" w:beforeAutospacing="0" w:after="0" w:afterAutospacing="0"/>
              <w:ind w:left="0" w:right="0"/>
              <w:jc w:val="center"/>
              <w:rPr>
                <w:rFonts w:hint="eastAsia" w:ascii="宋体" w:hAnsi="宋体" w:eastAsia="宋体" w:cs="宋体"/>
                <w:kern w:val="2"/>
                <w:sz w:val="18"/>
                <w:szCs w:val="18"/>
                <w:highlight w:val="none"/>
                <w:lang w:val="en-US" w:eastAsia="zh-CN" w:bidi="ar-SA"/>
              </w:rPr>
            </w:pPr>
            <w:r>
              <w:rPr>
                <w:rFonts w:hint="eastAsia" w:ascii="宋体" w:hAnsi="宋体" w:eastAsia="宋体" w:cs="宋体"/>
                <w:sz w:val="18"/>
                <w:szCs w:val="18"/>
              </w:rPr>
              <w:t>必修课</w:t>
            </w:r>
          </w:p>
        </w:tc>
        <w:tc>
          <w:tcPr>
            <w:tcW w:w="1225" w:type="dxa"/>
            <w:shd w:val="clear" w:color="auto" w:fill="auto"/>
            <w:vAlign w:val="center"/>
          </w:tcPr>
          <w:p w14:paraId="5833928B">
            <w:pPr>
              <w:keepNext w:val="0"/>
              <w:keepLines w:val="0"/>
              <w:suppressLineNumbers w:val="0"/>
              <w:spacing w:before="0" w:beforeAutospacing="0" w:after="0" w:afterAutospacing="0"/>
              <w:ind w:left="0" w:right="0"/>
              <w:jc w:val="center"/>
              <w:rPr>
                <w:rFonts w:hint="eastAsia" w:ascii="宋体" w:hAnsi="宋体" w:eastAsia="宋体" w:cs="宋体"/>
                <w:kern w:val="2"/>
                <w:sz w:val="18"/>
                <w:szCs w:val="18"/>
                <w:highlight w:val="none"/>
                <w:lang w:val="en-US" w:eastAsia="zh-CN" w:bidi="ar-SA"/>
              </w:rPr>
            </w:pPr>
            <w:r>
              <w:rPr>
                <w:rFonts w:hint="eastAsia" w:ascii="宋体" w:hAnsi="宋体" w:eastAsia="宋体" w:cs="宋体"/>
                <w:sz w:val="18"/>
                <w:szCs w:val="18"/>
              </w:rPr>
              <w:t>22010242</w:t>
            </w:r>
          </w:p>
        </w:tc>
        <w:tc>
          <w:tcPr>
            <w:tcW w:w="1251" w:type="dxa"/>
            <w:shd w:val="clear" w:color="auto" w:fill="auto"/>
            <w:vAlign w:val="center"/>
          </w:tcPr>
          <w:p w14:paraId="74DB35C3">
            <w:pPr>
              <w:keepNext w:val="0"/>
              <w:keepLines w:val="0"/>
              <w:suppressLineNumbers w:val="0"/>
              <w:spacing w:before="0" w:beforeAutospacing="0" w:after="0" w:afterAutospacing="0"/>
              <w:ind w:left="0" w:right="0"/>
              <w:jc w:val="center"/>
              <w:rPr>
                <w:rFonts w:hint="eastAsia" w:ascii="宋体" w:hAnsi="宋体" w:eastAsia="宋体" w:cs="宋体"/>
                <w:kern w:val="2"/>
                <w:sz w:val="18"/>
                <w:szCs w:val="18"/>
                <w:highlight w:val="none"/>
                <w:lang w:val="en-US" w:eastAsia="zh-CN" w:bidi="ar-SA"/>
              </w:rPr>
            </w:pPr>
            <w:r>
              <w:rPr>
                <w:rFonts w:hint="eastAsia" w:ascii="宋体" w:hAnsi="宋体" w:eastAsia="宋体" w:cs="宋体"/>
                <w:sz w:val="18"/>
                <w:szCs w:val="18"/>
              </w:rPr>
              <w:t>3/48</w:t>
            </w:r>
          </w:p>
        </w:tc>
        <w:tc>
          <w:tcPr>
            <w:tcW w:w="1390" w:type="dxa"/>
            <w:shd w:val="clear" w:color="auto" w:fill="auto"/>
            <w:vAlign w:val="center"/>
          </w:tcPr>
          <w:p w14:paraId="6A3909C6">
            <w:pPr>
              <w:keepNext w:val="0"/>
              <w:keepLines w:val="0"/>
              <w:suppressLineNumbers w:val="0"/>
              <w:spacing w:before="0" w:beforeAutospacing="0" w:after="0" w:afterAutospacing="0"/>
              <w:ind w:left="0" w:right="0"/>
              <w:jc w:val="center"/>
              <w:rPr>
                <w:rFonts w:hint="eastAsia" w:ascii="宋体" w:hAnsi="宋体" w:eastAsia="宋体" w:cs="宋体"/>
                <w:kern w:val="2"/>
                <w:sz w:val="18"/>
                <w:szCs w:val="18"/>
                <w:highlight w:val="none"/>
                <w:lang w:val="en-US" w:eastAsia="zh-CN" w:bidi="ar-SA"/>
              </w:rPr>
            </w:pPr>
            <w:r>
              <w:rPr>
                <w:rFonts w:hint="eastAsia" w:ascii="宋体" w:hAnsi="宋体" w:eastAsia="宋体" w:cs="宋体"/>
                <w:sz w:val="18"/>
                <w:szCs w:val="18"/>
              </w:rPr>
              <w:t>2</w:t>
            </w:r>
          </w:p>
        </w:tc>
      </w:tr>
      <w:tr w14:paraId="789742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7" w:type="pct"/>
            <w:shd w:val="clear" w:color="auto" w:fill="auto"/>
            <w:vAlign w:val="center"/>
          </w:tcPr>
          <w:p w14:paraId="6B35DF10">
            <w:pPr>
              <w:keepNext w:val="0"/>
              <w:keepLines w:val="0"/>
              <w:widowControl/>
              <w:suppressLineNumbers w:val="0"/>
              <w:spacing w:before="0" w:beforeAutospacing="0" w:after="0" w:afterAutospacing="0" w:line="240" w:lineRule="auto"/>
              <w:ind w:left="0" w:right="0"/>
              <w:jc w:val="center"/>
              <w:textAlignment w:val="center"/>
              <w:rPr>
                <w:rFonts w:hint="eastAsia" w:ascii="宋体" w:hAnsi="宋体" w:eastAsia="宋体" w:cs="宋体"/>
                <w:sz w:val="18"/>
                <w:szCs w:val="18"/>
                <w:highlight w:val="none"/>
              </w:rPr>
            </w:pPr>
            <w:r>
              <w:rPr>
                <w:rFonts w:hint="eastAsia" w:ascii="宋体" w:hAnsi="宋体" w:eastAsia="宋体" w:cs="宋体"/>
                <w:i w:val="0"/>
                <w:iCs w:val="0"/>
                <w:color w:val="000000"/>
                <w:kern w:val="0"/>
                <w:sz w:val="18"/>
                <w:szCs w:val="18"/>
                <w:u w:val="none"/>
                <w:lang w:val="en-US" w:eastAsia="zh-CN" w:bidi="ar"/>
              </w:rPr>
              <w:t>27</w:t>
            </w:r>
          </w:p>
        </w:tc>
        <w:tc>
          <w:tcPr>
            <w:tcW w:w="2693" w:type="dxa"/>
            <w:shd w:val="clear" w:color="auto" w:fill="auto"/>
            <w:vAlign w:val="center"/>
          </w:tcPr>
          <w:p w14:paraId="761C4444">
            <w:pPr>
              <w:keepNext w:val="0"/>
              <w:keepLines w:val="0"/>
              <w:suppressLineNumbers w:val="0"/>
              <w:spacing w:before="0" w:beforeAutospacing="0" w:after="0" w:afterAutospacing="0"/>
              <w:ind w:left="0" w:right="0"/>
              <w:rPr>
                <w:rFonts w:hint="eastAsia" w:ascii="宋体" w:hAnsi="宋体" w:eastAsia="宋体" w:cs="宋体"/>
                <w:kern w:val="2"/>
                <w:sz w:val="18"/>
                <w:szCs w:val="18"/>
                <w:highlight w:val="none"/>
                <w:lang w:val="en-US" w:eastAsia="zh-CN" w:bidi="ar-SA"/>
              </w:rPr>
            </w:pPr>
            <w:r>
              <w:rPr>
                <w:rFonts w:hint="eastAsia" w:ascii="宋体" w:hAnsi="宋体" w:eastAsia="宋体" w:cs="宋体"/>
                <w:sz w:val="18"/>
                <w:szCs w:val="18"/>
              </w:rPr>
              <w:t>信息技术</w:t>
            </w:r>
          </w:p>
        </w:tc>
        <w:tc>
          <w:tcPr>
            <w:tcW w:w="1198" w:type="dxa"/>
            <w:shd w:val="clear" w:color="auto" w:fill="auto"/>
            <w:vAlign w:val="center"/>
          </w:tcPr>
          <w:p w14:paraId="48C5F06C">
            <w:pPr>
              <w:keepNext w:val="0"/>
              <w:keepLines w:val="0"/>
              <w:suppressLineNumbers w:val="0"/>
              <w:spacing w:before="0" w:beforeAutospacing="0" w:after="0" w:afterAutospacing="0"/>
              <w:ind w:left="0" w:right="0"/>
              <w:jc w:val="center"/>
              <w:rPr>
                <w:rFonts w:hint="eastAsia" w:ascii="宋体" w:hAnsi="宋体" w:eastAsia="宋体" w:cs="宋体"/>
                <w:kern w:val="2"/>
                <w:sz w:val="18"/>
                <w:szCs w:val="18"/>
                <w:highlight w:val="none"/>
                <w:lang w:val="en-US" w:eastAsia="zh-CN" w:bidi="ar-SA"/>
              </w:rPr>
            </w:pPr>
            <w:r>
              <w:rPr>
                <w:rFonts w:hint="eastAsia" w:ascii="宋体" w:hAnsi="宋体" w:eastAsia="宋体" w:cs="宋体"/>
                <w:sz w:val="18"/>
                <w:szCs w:val="18"/>
              </w:rPr>
              <w:t>必修课</w:t>
            </w:r>
          </w:p>
        </w:tc>
        <w:tc>
          <w:tcPr>
            <w:tcW w:w="1225" w:type="dxa"/>
            <w:shd w:val="clear" w:color="auto" w:fill="auto"/>
            <w:vAlign w:val="center"/>
          </w:tcPr>
          <w:p w14:paraId="08A16A92">
            <w:pPr>
              <w:keepNext w:val="0"/>
              <w:keepLines w:val="0"/>
              <w:suppressLineNumbers w:val="0"/>
              <w:spacing w:before="0" w:beforeAutospacing="0" w:after="0" w:afterAutospacing="0"/>
              <w:ind w:left="0" w:right="0"/>
              <w:jc w:val="center"/>
              <w:rPr>
                <w:rFonts w:hint="eastAsia" w:ascii="宋体" w:hAnsi="宋体" w:eastAsia="宋体" w:cs="宋体"/>
                <w:kern w:val="2"/>
                <w:sz w:val="18"/>
                <w:szCs w:val="18"/>
                <w:highlight w:val="none"/>
                <w:lang w:val="en-US" w:eastAsia="zh-CN" w:bidi="ar-SA"/>
              </w:rPr>
            </w:pPr>
            <w:r>
              <w:rPr>
                <w:rFonts w:hint="eastAsia" w:ascii="宋体" w:hAnsi="宋体" w:eastAsia="宋体" w:cs="宋体"/>
                <w:sz w:val="18"/>
                <w:szCs w:val="18"/>
              </w:rPr>
              <w:t>17010056</w:t>
            </w:r>
          </w:p>
        </w:tc>
        <w:tc>
          <w:tcPr>
            <w:tcW w:w="1251" w:type="dxa"/>
            <w:shd w:val="clear" w:color="auto" w:fill="auto"/>
            <w:vAlign w:val="center"/>
          </w:tcPr>
          <w:p w14:paraId="426697F8">
            <w:pPr>
              <w:keepNext w:val="0"/>
              <w:keepLines w:val="0"/>
              <w:suppressLineNumbers w:val="0"/>
              <w:spacing w:before="0" w:beforeAutospacing="0" w:after="0" w:afterAutospacing="0"/>
              <w:ind w:left="0" w:right="0"/>
              <w:jc w:val="center"/>
              <w:rPr>
                <w:rFonts w:hint="eastAsia" w:ascii="宋体" w:hAnsi="宋体" w:eastAsia="宋体" w:cs="宋体"/>
                <w:kern w:val="2"/>
                <w:sz w:val="18"/>
                <w:szCs w:val="18"/>
                <w:highlight w:val="none"/>
                <w:lang w:val="en-US" w:eastAsia="zh-CN" w:bidi="ar-SA"/>
              </w:rPr>
            </w:pPr>
            <w:r>
              <w:rPr>
                <w:rFonts w:hint="eastAsia" w:ascii="宋体" w:hAnsi="宋体" w:eastAsia="宋体" w:cs="宋体"/>
                <w:sz w:val="18"/>
                <w:szCs w:val="18"/>
              </w:rPr>
              <w:t>3/48</w:t>
            </w:r>
          </w:p>
        </w:tc>
        <w:tc>
          <w:tcPr>
            <w:tcW w:w="1390" w:type="dxa"/>
            <w:shd w:val="clear" w:color="auto" w:fill="auto"/>
            <w:vAlign w:val="center"/>
          </w:tcPr>
          <w:p w14:paraId="6FA92DBE">
            <w:pPr>
              <w:keepNext w:val="0"/>
              <w:keepLines w:val="0"/>
              <w:suppressLineNumbers w:val="0"/>
              <w:spacing w:before="0" w:beforeAutospacing="0" w:after="0" w:afterAutospacing="0"/>
              <w:ind w:left="0" w:right="0"/>
              <w:jc w:val="center"/>
              <w:rPr>
                <w:rFonts w:hint="eastAsia" w:ascii="宋体" w:hAnsi="宋体" w:eastAsia="宋体" w:cs="宋体"/>
                <w:kern w:val="2"/>
                <w:sz w:val="18"/>
                <w:szCs w:val="18"/>
                <w:highlight w:val="none"/>
                <w:lang w:val="en-US" w:eastAsia="zh-CN" w:bidi="ar-SA"/>
              </w:rPr>
            </w:pPr>
            <w:r>
              <w:rPr>
                <w:rFonts w:hint="eastAsia" w:ascii="宋体" w:hAnsi="宋体" w:eastAsia="宋体" w:cs="宋体"/>
                <w:sz w:val="18"/>
                <w:szCs w:val="18"/>
              </w:rPr>
              <w:t>2</w:t>
            </w:r>
          </w:p>
        </w:tc>
      </w:tr>
      <w:tr w14:paraId="00AC09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4" w:hRule="atLeast"/>
          <w:jc w:val="center"/>
        </w:trPr>
        <w:tc>
          <w:tcPr>
            <w:tcW w:w="447" w:type="pct"/>
            <w:shd w:val="clear" w:color="auto" w:fill="auto"/>
            <w:vAlign w:val="center"/>
          </w:tcPr>
          <w:p w14:paraId="6582EEDE">
            <w:pPr>
              <w:keepNext w:val="0"/>
              <w:keepLines w:val="0"/>
              <w:widowControl/>
              <w:suppressLineNumbers w:val="0"/>
              <w:spacing w:before="0" w:beforeAutospacing="0" w:after="0" w:afterAutospacing="0" w:line="240" w:lineRule="auto"/>
              <w:ind w:left="0" w:right="0"/>
              <w:jc w:val="center"/>
              <w:textAlignment w:val="center"/>
              <w:rPr>
                <w:rFonts w:hint="eastAsia" w:ascii="宋体" w:hAnsi="宋体" w:eastAsia="宋体" w:cs="宋体"/>
                <w:kern w:val="0"/>
                <w:sz w:val="18"/>
                <w:szCs w:val="18"/>
                <w:highlight w:val="none"/>
                <w:lang w:bidi="ar"/>
              </w:rPr>
            </w:pPr>
            <w:r>
              <w:rPr>
                <w:rFonts w:hint="eastAsia" w:ascii="宋体" w:hAnsi="宋体" w:eastAsia="宋体" w:cs="宋体"/>
                <w:i w:val="0"/>
                <w:iCs w:val="0"/>
                <w:color w:val="000000"/>
                <w:kern w:val="0"/>
                <w:sz w:val="18"/>
                <w:szCs w:val="18"/>
                <w:u w:val="none"/>
                <w:lang w:val="en-US" w:eastAsia="zh-CN" w:bidi="ar"/>
              </w:rPr>
              <w:t>28</w:t>
            </w:r>
          </w:p>
        </w:tc>
        <w:tc>
          <w:tcPr>
            <w:tcW w:w="2693" w:type="dxa"/>
            <w:shd w:val="clear" w:color="auto" w:fill="auto"/>
            <w:vAlign w:val="center"/>
          </w:tcPr>
          <w:p w14:paraId="6594A444">
            <w:pPr>
              <w:keepNext w:val="0"/>
              <w:keepLines w:val="0"/>
              <w:suppressLineNumbers w:val="0"/>
              <w:spacing w:before="0" w:beforeAutospacing="0" w:after="0" w:afterAutospacing="0"/>
              <w:ind w:left="0" w:right="0"/>
              <w:rPr>
                <w:rFonts w:hint="eastAsia" w:ascii="宋体" w:hAnsi="宋体" w:eastAsia="宋体" w:cs="宋体"/>
                <w:kern w:val="2"/>
                <w:sz w:val="18"/>
                <w:szCs w:val="18"/>
                <w:highlight w:val="none"/>
                <w:lang w:val="en-US" w:eastAsia="zh-CN" w:bidi="ar-SA"/>
              </w:rPr>
            </w:pPr>
            <w:r>
              <w:rPr>
                <w:rFonts w:hint="eastAsia" w:ascii="宋体" w:hAnsi="宋体" w:eastAsia="宋体" w:cs="宋体"/>
                <w:sz w:val="18"/>
                <w:szCs w:val="18"/>
              </w:rPr>
              <w:t>艺术修养</w:t>
            </w:r>
          </w:p>
        </w:tc>
        <w:tc>
          <w:tcPr>
            <w:tcW w:w="1198" w:type="dxa"/>
            <w:shd w:val="clear" w:color="auto" w:fill="auto"/>
            <w:vAlign w:val="center"/>
          </w:tcPr>
          <w:p w14:paraId="50DEE81E">
            <w:pPr>
              <w:keepNext w:val="0"/>
              <w:keepLines w:val="0"/>
              <w:suppressLineNumbers w:val="0"/>
              <w:spacing w:before="0" w:beforeAutospacing="0" w:after="0" w:afterAutospacing="0"/>
              <w:ind w:left="0" w:right="0"/>
              <w:jc w:val="center"/>
              <w:rPr>
                <w:rFonts w:hint="eastAsia" w:ascii="宋体" w:hAnsi="宋体" w:eastAsia="宋体" w:cs="宋体"/>
                <w:kern w:val="2"/>
                <w:sz w:val="18"/>
                <w:szCs w:val="18"/>
                <w:highlight w:val="none"/>
                <w:lang w:val="en-US" w:eastAsia="zh-CN" w:bidi="ar-SA"/>
              </w:rPr>
            </w:pPr>
            <w:r>
              <w:rPr>
                <w:rFonts w:hint="eastAsia" w:ascii="宋体" w:hAnsi="宋体" w:eastAsia="宋体" w:cs="宋体"/>
                <w:sz w:val="18"/>
                <w:szCs w:val="18"/>
              </w:rPr>
              <w:t>必修课</w:t>
            </w:r>
          </w:p>
        </w:tc>
        <w:tc>
          <w:tcPr>
            <w:tcW w:w="1225" w:type="dxa"/>
            <w:shd w:val="clear" w:color="auto" w:fill="auto"/>
            <w:vAlign w:val="center"/>
          </w:tcPr>
          <w:p w14:paraId="4B1DD81F">
            <w:pPr>
              <w:keepNext w:val="0"/>
              <w:keepLines w:val="0"/>
              <w:suppressLineNumbers w:val="0"/>
              <w:spacing w:before="0" w:beforeAutospacing="0" w:after="0" w:afterAutospacing="0"/>
              <w:ind w:left="0" w:right="0"/>
              <w:jc w:val="center"/>
              <w:rPr>
                <w:rFonts w:hint="eastAsia" w:ascii="宋体" w:hAnsi="宋体" w:eastAsia="宋体" w:cs="宋体"/>
                <w:kern w:val="2"/>
                <w:sz w:val="18"/>
                <w:szCs w:val="18"/>
                <w:highlight w:val="none"/>
                <w:lang w:val="en-US" w:eastAsia="zh-CN" w:bidi="ar-SA"/>
              </w:rPr>
            </w:pPr>
            <w:r>
              <w:rPr>
                <w:rFonts w:hint="eastAsia" w:ascii="宋体" w:hAnsi="宋体" w:eastAsia="宋体" w:cs="宋体"/>
                <w:sz w:val="18"/>
                <w:szCs w:val="18"/>
              </w:rPr>
              <w:t>21010072</w:t>
            </w:r>
          </w:p>
        </w:tc>
        <w:tc>
          <w:tcPr>
            <w:tcW w:w="1251" w:type="dxa"/>
            <w:shd w:val="clear" w:color="auto" w:fill="auto"/>
            <w:vAlign w:val="center"/>
          </w:tcPr>
          <w:p w14:paraId="63F423E1">
            <w:pPr>
              <w:keepNext w:val="0"/>
              <w:keepLines w:val="0"/>
              <w:suppressLineNumbers w:val="0"/>
              <w:spacing w:before="0" w:beforeAutospacing="0" w:after="0" w:afterAutospacing="0"/>
              <w:ind w:left="0" w:right="0"/>
              <w:jc w:val="center"/>
              <w:rPr>
                <w:rFonts w:hint="eastAsia" w:ascii="宋体" w:hAnsi="宋体" w:eastAsia="宋体" w:cs="宋体"/>
                <w:kern w:val="2"/>
                <w:sz w:val="18"/>
                <w:szCs w:val="18"/>
                <w:highlight w:val="none"/>
                <w:lang w:val="en-US" w:eastAsia="zh-CN" w:bidi="ar-SA"/>
              </w:rPr>
            </w:pPr>
            <w:r>
              <w:rPr>
                <w:rFonts w:hint="eastAsia" w:ascii="宋体" w:hAnsi="宋体" w:eastAsia="宋体" w:cs="宋体"/>
                <w:sz w:val="18"/>
                <w:szCs w:val="18"/>
              </w:rPr>
              <w:t>2/32</w:t>
            </w:r>
          </w:p>
        </w:tc>
        <w:tc>
          <w:tcPr>
            <w:tcW w:w="1390" w:type="dxa"/>
            <w:shd w:val="clear" w:color="auto" w:fill="auto"/>
            <w:vAlign w:val="center"/>
          </w:tcPr>
          <w:p w14:paraId="6E53F0AE">
            <w:pPr>
              <w:keepNext w:val="0"/>
              <w:keepLines w:val="0"/>
              <w:suppressLineNumbers w:val="0"/>
              <w:spacing w:before="0" w:beforeAutospacing="0" w:after="0" w:afterAutospacing="0"/>
              <w:ind w:left="0" w:right="0"/>
              <w:jc w:val="center"/>
              <w:rPr>
                <w:rFonts w:hint="eastAsia" w:ascii="宋体" w:hAnsi="宋体" w:eastAsia="宋体" w:cs="宋体"/>
                <w:kern w:val="2"/>
                <w:sz w:val="18"/>
                <w:szCs w:val="18"/>
                <w:highlight w:val="none"/>
                <w:lang w:val="en-US" w:eastAsia="zh-CN" w:bidi="ar-SA"/>
              </w:rPr>
            </w:pPr>
            <w:r>
              <w:rPr>
                <w:rFonts w:hint="eastAsia" w:ascii="宋体" w:hAnsi="宋体" w:eastAsia="宋体" w:cs="宋体"/>
                <w:sz w:val="18"/>
                <w:szCs w:val="18"/>
              </w:rPr>
              <w:t>3</w:t>
            </w:r>
          </w:p>
        </w:tc>
      </w:tr>
      <w:tr w14:paraId="55460F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4" w:hRule="atLeast"/>
          <w:jc w:val="center"/>
        </w:trPr>
        <w:tc>
          <w:tcPr>
            <w:tcW w:w="447" w:type="pct"/>
            <w:shd w:val="clear" w:color="auto" w:fill="auto"/>
            <w:vAlign w:val="center"/>
          </w:tcPr>
          <w:p w14:paraId="5ACD5B63">
            <w:pPr>
              <w:keepNext w:val="0"/>
              <w:keepLines w:val="0"/>
              <w:widowControl/>
              <w:suppressLineNumbers w:val="0"/>
              <w:spacing w:before="0" w:beforeAutospacing="0" w:after="0" w:afterAutospacing="0" w:line="240" w:lineRule="auto"/>
              <w:ind w:left="0" w:right="0"/>
              <w:jc w:val="center"/>
              <w:textAlignment w:val="center"/>
              <w:rPr>
                <w:rFonts w:hint="eastAsia" w:ascii="宋体" w:hAnsi="宋体" w:eastAsia="宋体" w:cs="宋体"/>
                <w:kern w:val="0"/>
                <w:sz w:val="18"/>
                <w:szCs w:val="18"/>
                <w:highlight w:val="none"/>
                <w:lang w:bidi="ar"/>
              </w:rPr>
            </w:pPr>
            <w:r>
              <w:rPr>
                <w:rFonts w:hint="eastAsia" w:ascii="宋体" w:hAnsi="宋体" w:eastAsia="宋体" w:cs="宋体"/>
                <w:i w:val="0"/>
                <w:iCs w:val="0"/>
                <w:color w:val="000000"/>
                <w:kern w:val="0"/>
                <w:sz w:val="18"/>
                <w:szCs w:val="18"/>
                <w:u w:val="none"/>
                <w:lang w:val="en-US" w:eastAsia="zh-CN" w:bidi="ar"/>
              </w:rPr>
              <w:t>29</w:t>
            </w:r>
          </w:p>
        </w:tc>
        <w:tc>
          <w:tcPr>
            <w:tcW w:w="2693" w:type="dxa"/>
            <w:shd w:val="clear" w:color="auto" w:fill="auto"/>
            <w:vAlign w:val="center"/>
          </w:tcPr>
          <w:p w14:paraId="493BE7E3">
            <w:pPr>
              <w:keepNext w:val="0"/>
              <w:keepLines w:val="0"/>
              <w:suppressLineNumbers w:val="0"/>
              <w:spacing w:before="0" w:beforeAutospacing="0" w:after="0" w:afterAutospacing="0"/>
              <w:ind w:left="0" w:right="0"/>
              <w:rPr>
                <w:rFonts w:hint="eastAsia" w:ascii="宋体" w:hAnsi="宋体" w:eastAsia="宋体" w:cs="宋体"/>
                <w:kern w:val="2"/>
                <w:sz w:val="18"/>
                <w:szCs w:val="18"/>
                <w:highlight w:val="none"/>
                <w:lang w:val="en-US" w:eastAsia="zh-CN" w:bidi="ar-SA"/>
              </w:rPr>
            </w:pPr>
            <w:r>
              <w:rPr>
                <w:rFonts w:hint="eastAsia" w:ascii="宋体" w:hAnsi="宋体" w:eastAsia="宋体" w:cs="宋体"/>
                <w:sz w:val="18"/>
                <w:szCs w:val="18"/>
              </w:rPr>
              <w:t>人工智能应用基础</w:t>
            </w:r>
          </w:p>
        </w:tc>
        <w:tc>
          <w:tcPr>
            <w:tcW w:w="1198" w:type="dxa"/>
            <w:shd w:val="clear" w:color="auto" w:fill="auto"/>
            <w:vAlign w:val="center"/>
          </w:tcPr>
          <w:p w14:paraId="7A8F3506">
            <w:pPr>
              <w:keepNext w:val="0"/>
              <w:keepLines w:val="0"/>
              <w:suppressLineNumbers w:val="0"/>
              <w:spacing w:before="0" w:beforeAutospacing="0" w:after="0" w:afterAutospacing="0"/>
              <w:ind w:left="0" w:right="0"/>
              <w:jc w:val="center"/>
              <w:rPr>
                <w:rFonts w:hint="eastAsia" w:ascii="宋体" w:hAnsi="宋体" w:eastAsia="宋体" w:cs="宋体"/>
                <w:kern w:val="2"/>
                <w:sz w:val="18"/>
                <w:szCs w:val="18"/>
                <w:highlight w:val="none"/>
                <w:lang w:val="en-US" w:eastAsia="zh-CN" w:bidi="ar-SA"/>
              </w:rPr>
            </w:pPr>
            <w:r>
              <w:rPr>
                <w:rFonts w:hint="eastAsia" w:ascii="宋体" w:hAnsi="宋体" w:eastAsia="宋体" w:cs="宋体"/>
                <w:sz w:val="18"/>
                <w:szCs w:val="18"/>
              </w:rPr>
              <w:t>必修课</w:t>
            </w:r>
          </w:p>
        </w:tc>
        <w:tc>
          <w:tcPr>
            <w:tcW w:w="1225" w:type="dxa"/>
            <w:shd w:val="clear" w:color="auto" w:fill="auto"/>
            <w:vAlign w:val="center"/>
          </w:tcPr>
          <w:p w14:paraId="37A10B80">
            <w:pPr>
              <w:keepNext w:val="0"/>
              <w:keepLines w:val="0"/>
              <w:suppressLineNumbers w:val="0"/>
              <w:spacing w:before="0" w:beforeAutospacing="0" w:after="0" w:afterAutospacing="0"/>
              <w:ind w:left="0" w:right="0"/>
              <w:jc w:val="center"/>
              <w:rPr>
                <w:rFonts w:hint="eastAsia" w:ascii="宋体" w:hAnsi="宋体" w:eastAsia="宋体" w:cs="宋体"/>
                <w:kern w:val="2"/>
                <w:sz w:val="18"/>
                <w:szCs w:val="18"/>
                <w:highlight w:val="none"/>
                <w:lang w:val="en-US" w:eastAsia="zh-CN" w:bidi="ar-SA"/>
              </w:rPr>
            </w:pPr>
            <w:r>
              <w:rPr>
                <w:rFonts w:hint="eastAsia" w:ascii="宋体" w:hAnsi="宋体" w:eastAsia="宋体" w:cs="宋体"/>
                <w:sz w:val="18"/>
                <w:szCs w:val="18"/>
              </w:rPr>
              <w:t>17010004</w:t>
            </w:r>
          </w:p>
        </w:tc>
        <w:tc>
          <w:tcPr>
            <w:tcW w:w="1251" w:type="dxa"/>
            <w:shd w:val="clear" w:color="auto" w:fill="auto"/>
            <w:vAlign w:val="center"/>
          </w:tcPr>
          <w:p w14:paraId="3FBD73ED">
            <w:pPr>
              <w:keepNext w:val="0"/>
              <w:keepLines w:val="0"/>
              <w:suppressLineNumbers w:val="0"/>
              <w:spacing w:before="0" w:beforeAutospacing="0" w:after="0" w:afterAutospacing="0"/>
              <w:ind w:left="0" w:right="0"/>
              <w:jc w:val="center"/>
              <w:rPr>
                <w:rFonts w:hint="eastAsia" w:ascii="宋体" w:hAnsi="宋体" w:eastAsia="宋体" w:cs="宋体"/>
                <w:kern w:val="2"/>
                <w:sz w:val="18"/>
                <w:szCs w:val="18"/>
                <w:highlight w:val="none"/>
                <w:lang w:val="en-US" w:eastAsia="zh-CN" w:bidi="ar-SA"/>
              </w:rPr>
            </w:pPr>
            <w:r>
              <w:rPr>
                <w:rFonts w:hint="eastAsia" w:ascii="宋体" w:hAnsi="宋体" w:eastAsia="宋体" w:cs="宋体"/>
                <w:sz w:val="18"/>
                <w:szCs w:val="18"/>
              </w:rPr>
              <w:t>2/32</w:t>
            </w:r>
          </w:p>
        </w:tc>
        <w:tc>
          <w:tcPr>
            <w:tcW w:w="1390" w:type="dxa"/>
            <w:shd w:val="clear" w:color="auto" w:fill="auto"/>
            <w:vAlign w:val="center"/>
          </w:tcPr>
          <w:p w14:paraId="46804A34">
            <w:pPr>
              <w:keepNext w:val="0"/>
              <w:keepLines w:val="0"/>
              <w:suppressLineNumbers w:val="0"/>
              <w:spacing w:before="0" w:beforeAutospacing="0" w:after="0" w:afterAutospacing="0"/>
              <w:ind w:left="0" w:right="0"/>
              <w:jc w:val="center"/>
              <w:rPr>
                <w:rFonts w:hint="eastAsia" w:ascii="宋体" w:hAnsi="宋体" w:eastAsia="宋体" w:cs="宋体"/>
                <w:kern w:val="2"/>
                <w:sz w:val="18"/>
                <w:szCs w:val="18"/>
                <w:highlight w:val="none"/>
                <w:lang w:val="en-US" w:eastAsia="zh-CN" w:bidi="ar-SA"/>
              </w:rPr>
            </w:pPr>
            <w:r>
              <w:rPr>
                <w:rFonts w:hint="eastAsia" w:ascii="宋体" w:hAnsi="宋体" w:eastAsia="宋体" w:cs="宋体"/>
                <w:sz w:val="18"/>
                <w:szCs w:val="18"/>
              </w:rPr>
              <w:t>3</w:t>
            </w:r>
          </w:p>
        </w:tc>
      </w:tr>
      <w:tr w14:paraId="57C318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6" w:hRule="atLeast"/>
          <w:jc w:val="center"/>
        </w:trPr>
        <w:tc>
          <w:tcPr>
            <w:tcW w:w="447" w:type="pct"/>
            <w:shd w:val="clear" w:color="auto" w:fill="auto"/>
            <w:vAlign w:val="center"/>
          </w:tcPr>
          <w:p w14:paraId="6BFC88F0">
            <w:pPr>
              <w:keepNext w:val="0"/>
              <w:keepLines w:val="0"/>
              <w:widowControl/>
              <w:suppressLineNumbers w:val="0"/>
              <w:spacing w:before="0" w:beforeAutospacing="0" w:after="0" w:afterAutospacing="0" w:line="240" w:lineRule="auto"/>
              <w:ind w:left="0" w:right="0"/>
              <w:jc w:val="center"/>
              <w:textAlignment w:val="center"/>
              <w:rPr>
                <w:rFonts w:hint="eastAsia" w:ascii="宋体" w:hAnsi="宋体" w:eastAsia="宋体" w:cs="宋体"/>
                <w:kern w:val="0"/>
                <w:sz w:val="18"/>
                <w:szCs w:val="18"/>
                <w:highlight w:val="none"/>
                <w:lang w:bidi="ar"/>
              </w:rPr>
            </w:pPr>
            <w:r>
              <w:rPr>
                <w:rFonts w:hint="eastAsia" w:ascii="宋体" w:hAnsi="宋体" w:eastAsia="宋体" w:cs="宋体"/>
                <w:i w:val="0"/>
                <w:iCs w:val="0"/>
                <w:color w:val="000000"/>
                <w:kern w:val="0"/>
                <w:sz w:val="18"/>
                <w:szCs w:val="18"/>
                <w:u w:val="none"/>
                <w:lang w:val="en-US" w:eastAsia="zh-CN" w:bidi="ar"/>
              </w:rPr>
              <w:t>30</w:t>
            </w:r>
          </w:p>
        </w:tc>
        <w:tc>
          <w:tcPr>
            <w:tcW w:w="2693" w:type="dxa"/>
            <w:shd w:val="clear" w:color="auto" w:fill="auto"/>
            <w:vAlign w:val="center"/>
          </w:tcPr>
          <w:p w14:paraId="73AC74A6">
            <w:pPr>
              <w:keepNext w:val="0"/>
              <w:keepLines w:val="0"/>
              <w:suppressLineNumbers w:val="0"/>
              <w:spacing w:before="0" w:beforeAutospacing="0" w:after="0" w:afterAutospacing="0"/>
              <w:ind w:left="0" w:right="0"/>
              <w:rPr>
                <w:rFonts w:hint="eastAsia" w:ascii="宋体" w:hAnsi="宋体" w:eastAsia="宋体" w:cs="宋体"/>
                <w:kern w:val="2"/>
                <w:sz w:val="18"/>
                <w:szCs w:val="18"/>
                <w:highlight w:val="none"/>
                <w:lang w:val="en-US" w:eastAsia="zh-CN" w:bidi="ar-SA"/>
              </w:rPr>
            </w:pPr>
            <w:r>
              <w:rPr>
                <w:rFonts w:hint="eastAsia" w:ascii="宋体" w:hAnsi="宋体" w:eastAsia="宋体" w:cs="宋体"/>
                <w:sz w:val="18"/>
                <w:szCs w:val="18"/>
              </w:rPr>
              <w:t>精益生产与管理基础</w:t>
            </w:r>
          </w:p>
        </w:tc>
        <w:tc>
          <w:tcPr>
            <w:tcW w:w="1198" w:type="dxa"/>
            <w:shd w:val="clear" w:color="auto" w:fill="auto"/>
            <w:vAlign w:val="center"/>
          </w:tcPr>
          <w:p w14:paraId="485C6632">
            <w:pPr>
              <w:keepNext w:val="0"/>
              <w:keepLines w:val="0"/>
              <w:suppressLineNumbers w:val="0"/>
              <w:spacing w:before="0" w:beforeAutospacing="0" w:after="0" w:afterAutospacing="0"/>
              <w:ind w:left="0" w:right="0"/>
              <w:jc w:val="center"/>
              <w:rPr>
                <w:rFonts w:hint="eastAsia" w:ascii="宋体" w:hAnsi="宋体" w:eastAsia="宋体" w:cs="宋体"/>
                <w:kern w:val="2"/>
                <w:sz w:val="18"/>
                <w:szCs w:val="18"/>
                <w:highlight w:val="none"/>
                <w:lang w:val="en-US" w:eastAsia="zh-CN" w:bidi="ar-SA"/>
              </w:rPr>
            </w:pPr>
            <w:r>
              <w:rPr>
                <w:rFonts w:hint="eastAsia" w:ascii="宋体" w:hAnsi="宋体" w:eastAsia="宋体" w:cs="宋体"/>
                <w:sz w:val="18"/>
                <w:szCs w:val="18"/>
              </w:rPr>
              <w:t>必修课</w:t>
            </w:r>
          </w:p>
        </w:tc>
        <w:tc>
          <w:tcPr>
            <w:tcW w:w="1225" w:type="dxa"/>
            <w:shd w:val="clear" w:color="auto" w:fill="auto"/>
            <w:vAlign w:val="center"/>
          </w:tcPr>
          <w:p w14:paraId="239A4F7C">
            <w:pPr>
              <w:keepNext w:val="0"/>
              <w:keepLines w:val="0"/>
              <w:suppressLineNumbers w:val="0"/>
              <w:spacing w:before="0" w:beforeAutospacing="0" w:after="0" w:afterAutospacing="0"/>
              <w:ind w:left="0" w:right="0"/>
              <w:jc w:val="center"/>
              <w:rPr>
                <w:rFonts w:hint="eastAsia" w:ascii="宋体" w:hAnsi="宋体" w:eastAsia="宋体" w:cs="宋体"/>
                <w:kern w:val="2"/>
                <w:sz w:val="18"/>
                <w:szCs w:val="18"/>
                <w:highlight w:val="none"/>
                <w:lang w:val="en-US" w:eastAsia="zh-CN" w:bidi="ar-SA"/>
              </w:rPr>
            </w:pPr>
            <w:r>
              <w:rPr>
                <w:rFonts w:hint="eastAsia" w:ascii="宋体" w:hAnsi="宋体" w:eastAsia="宋体" w:cs="宋体"/>
                <w:sz w:val="18"/>
                <w:szCs w:val="18"/>
              </w:rPr>
              <w:t>19010112</w:t>
            </w:r>
          </w:p>
        </w:tc>
        <w:tc>
          <w:tcPr>
            <w:tcW w:w="1251" w:type="dxa"/>
            <w:shd w:val="clear" w:color="auto" w:fill="auto"/>
            <w:vAlign w:val="center"/>
          </w:tcPr>
          <w:p w14:paraId="2511748C">
            <w:pPr>
              <w:keepNext w:val="0"/>
              <w:keepLines w:val="0"/>
              <w:suppressLineNumbers w:val="0"/>
              <w:spacing w:before="0" w:beforeAutospacing="0" w:after="0" w:afterAutospacing="0"/>
              <w:ind w:left="0" w:right="0"/>
              <w:jc w:val="center"/>
              <w:rPr>
                <w:rFonts w:hint="eastAsia" w:ascii="宋体" w:hAnsi="宋体" w:eastAsia="宋体" w:cs="宋体"/>
                <w:kern w:val="2"/>
                <w:sz w:val="18"/>
                <w:szCs w:val="18"/>
                <w:highlight w:val="none"/>
                <w:lang w:val="en-US" w:eastAsia="zh-CN" w:bidi="ar-SA"/>
              </w:rPr>
            </w:pPr>
            <w:r>
              <w:rPr>
                <w:rFonts w:hint="eastAsia" w:ascii="宋体" w:hAnsi="宋体" w:eastAsia="宋体" w:cs="宋体"/>
                <w:sz w:val="18"/>
                <w:szCs w:val="18"/>
              </w:rPr>
              <w:t>1/16</w:t>
            </w:r>
          </w:p>
        </w:tc>
        <w:tc>
          <w:tcPr>
            <w:tcW w:w="1390" w:type="dxa"/>
            <w:shd w:val="clear" w:color="auto" w:fill="auto"/>
            <w:vAlign w:val="center"/>
          </w:tcPr>
          <w:p w14:paraId="341C889C">
            <w:pPr>
              <w:keepNext w:val="0"/>
              <w:keepLines w:val="0"/>
              <w:suppressLineNumbers w:val="0"/>
              <w:spacing w:before="0" w:beforeAutospacing="0" w:after="0" w:afterAutospacing="0"/>
              <w:ind w:left="0" w:right="0"/>
              <w:jc w:val="center"/>
              <w:rPr>
                <w:rFonts w:hint="eastAsia" w:ascii="宋体" w:hAnsi="宋体" w:eastAsia="宋体" w:cs="宋体"/>
                <w:kern w:val="2"/>
                <w:sz w:val="18"/>
                <w:szCs w:val="18"/>
                <w:highlight w:val="none"/>
                <w:lang w:val="en-US" w:eastAsia="zh-CN" w:bidi="ar-SA"/>
              </w:rPr>
            </w:pPr>
            <w:r>
              <w:rPr>
                <w:rFonts w:hint="eastAsia" w:ascii="宋体" w:hAnsi="宋体" w:eastAsia="宋体" w:cs="宋体"/>
                <w:sz w:val="18"/>
                <w:szCs w:val="18"/>
              </w:rPr>
              <w:t>2</w:t>
            </w:r>
          </w:p>
        </w:tc>
      </w:tr>
      <w:tr w14:paraId="31B82E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6" w:hRule="atLeast"/>
          <w:jc w:val="center"/>
        </w:trPr>
        <w:tc>
          <w:tcPr>
            <w:tcW w:w="447" w:type="pct"/>
            <w:shd w:val="clear" w:color="auto" w:fill="auto"/>
            <w:vAlign w:val="center"/>
          </w:tcPr>
          <w:p w14:paraId="601A5EB8">
            <w:pPr>
              <w:keepNext w:val="0"/>
              <w:keepLines w:val="0"/>
              <w:widowControl/>
              <w:suppressLineNumbers w:val="0"/>
              <w:spacing w:before="0" w:beforeAutospacing="0" w:after="0" w:afterAutospacing="0" w:line="240" w:lineRule="auto"/>
              <w:ind w:left="0" w:right="0"/>
              <w:jc w:val="center"/>
              <w:textAlignment w:val="center"/>
              <w:rPr>
                <w:rFonts w:hint="eastAsia" w:ascii="宋体" w:hAnsi="宋体" w:eastAsia="宋体" w:cs="宋体"/>
                <w:sz w:val="18"/>
                <w:szCs w:val="18"/>
                <w:highlight w:val="none"/>
              </w:rPr>
            </w:pPr>
            <w:r>
              <w:rPr>
                <w:rFonts w:hint="eastAsia" w:ascii="宋体" w:hAnsi="宋体" w:eastAsia="宋体" w:cs="宋体"/>
                <w:i w:val="0"/>
                <w:iCs w:val="0"/>
                <w:color w:val="000000"/>
                <w:kern w:val="0"/>
                <w:sz w:val="18"/>
                <w:szCs w:val="18"/>
                <w:u w:val="none"/>
                <w:lang w:val="en-US" w:eastAsia="zh-CN" w:bidi="ar"/>
              </w:rPr>
              <w:t>31</w:t>
            </w:r>
          </w:p>
        </w:tc>
        <w:tc>
          <w:tcPr>
            <w:tcW w:w="2693" w:type="dxa"/>
            <w:shd w:val="clear" w:color="auto" w:fill="auto"/>
            <w:vAlign w:val="center"/>
          </w:tcPr>
          <w:p w14:paraId="5E691C3E">
            <w:pPr>
              <w:keepNext w:val="0"/>
              <w:keepLines w:val="0"/>
              <w:suppressLineNumbers w:val="0"/>
              <w:spacing w:before="0" w:beforeAutospacing="0" w:after="0" w:afterAutospacing="0"/>
              <w:ind w:left="0" w:right="0"/>
              <w:rPr>
                <w:rFonts w:hint="eastAsia" w:ascii="宋体" w:hAnsi="宋体" w:eastAsia="宋体" w:cs="宋体"/>
                <w:kern w:val="2"/>
                <w:sz w:val="18"/>
                <w:szCs w:val="18"/>
                <w:highlight w:val="none"/>
                <w:lang w:val="en-US" w:eastAsia="zh-CN" w:bidi="ar-SA"/>
              </w:rPr>
            </w:pPr>
            <w:r>
              <w:rPr>
                <w:rFonts w:hint="eastAsia" w:ascii="宋体" w:hAnsi="宋体" w:eastAsia="宋体" w:cs="宋体"/>
                <w:sz w:val="18"/>
                <w:szCs w:val="18"/>
              </w:rPr>
              <w:t>中国共产党简史、社会主义发展史、新中国史、改革开放史</w:t>
            </w:r>
          </w:p>
        </w:tc>
        <w:tc>
          <w:tcPr>
            <w:tcW w:w="1198" w:type="dxa"/>
            <w:shd w:val="clear" w:color="auto" w:fill="auto"/>
            <w:vAlign w:val="center"/>
          </w:tcPr>
          <w:p w14:paraId="288B8B3E">
            <w:pPr>
              <w:keepNext w:val="0"/>
              <w:keepLines w:val="0"/>
              <w:suppressLineNumbers w:val="0"/>
              <w:spacing w:before="0" w:beforeAutospacing="0" w:after="0" w:afterAutospacing="0"/>
              <w:ind w:left="0" w:right="0"/>
              <w:jc w:val="center"/>
              <w:rPr>
                <w:rFonts w:hint="eastAsia" w:ascii="宋体" w:hAnsi="宋体" w:eastAsia="宋体" w:cs="宋体"/>
                <w:sz w:val="18"/>
                <w:szCs w:val="18"/>
                <w:highlight w:val="none"/>
                <w:lang w:val="en-US" w:eastAsia="zh-CN"/>
              </w:rPr>
            </w:pPr>
            <w:r>
              <w:rPr>
                <w:rFonts w:hint="eastAsia" w:ascii="宋体" w:hAnsi="宋体" w:eastAsia="宋体" w:cs="宋体"/>
                <w:sz w:val="18"/>
                <w:szCs w:val="18"/>
              </w:rPr>
              <w:t>限定选修课</w:t>
            </w:r>
          </w:p>
        </w:tc>
        <w:tc>
          <w:tcPr>
            <w:tcW w:w="1225" w:type="dxa"/>
            <w:shd w:val="clear" w:color="auto" w:fill="auto"/>
            <w:vAlign w:val="center"/>
          </w:tcPr>
          <w:p w14:paraId="74F0AC2B">
            <w:pPr>
              <w:keepNext w:val="0"/>
              <w:keepLines w:val="0"/>
              <w:suppressLineNumbers w:val="0"/>
              <w:spacing w:before="0" w:beforeAutospacing="0" w:after="0" w:afterAutospacing="0"/>
              <w:ind w:left="0" w:right="0"/>
              <w:jc w:val="center"/>
              <w:rPr>
                <w:rFonts w:hint="eastAsia" w:ascii="宋体" w:hAnsi="宋体" w:eastAsia="宋体" w:cs="宋体"/>
                <w:kern w:val="2"/>
                <w:sz w:val="18"/>
                <w:szCs w:val="18"/>
                <w:highlight w:val="none"/>
                <w:lang w:val="en-US" w:eastAsia="zh-CN" w:bidi="ar-SA"/>
              </w:rPr>
            </w:pPr>
            <w:r>
              <w:rPr>
                <w:rFonts w:hint="eastAsia" w:ascii="宋体" w:hAnsi="宋体" w:eastAsia="宋体" w:cs="宋体"/>
                <w:sz w:val="18"/>
                <w:szCs w:val="18"/>
              </w:rPr>
              <w:t>49010084</w:t>
            </w:r>
          </w:p>
        </w:tc>
        <w:tc>
          <w:tcPr>
            <w:tcW w:w="1251" w:type="dxa"/>
            <w:shd w:val="clear" w:color="auto" w:fill="auto"/>
            <w:vAlign w:val="center"/>
          </w:tcPr>
          <w:p w14:paraId="13196183">
            <w:pPr>
              <w:keepNext w:val="0"/>
              <w:keepLines w:val="0"/>
              <w:suppressLineNumbers w:val="0"/>
              <w:spacing w:before="0" w:beforeAutospacing="0" w:after="0" w:afterAutospacing="0"/>
              <w:ind w:left="0" w:right="0"/>
              <w:jc w:val="center"/>
              <w:rPr>
                <w:rFonts w:hint="eastAsia" w:ascii="宋体" w:hAnsi="宋体" w:eastAsia="宋体" w:cs="宋体"/>
                <w:kern w:val="2"/>
                <w:sz w:val="18"/>
                <w:szCs w:val="18"/>
                <w:highlight w:val="none"/>
                <w:lang w:val="en-US" w:eastAsia="zh-CN" w:bidi="ar-SA"/>
              </w:rPr>
            </w:pPr>
            <w:r>
              <w:rPr>
                <w:rFonts w:hint="eastAsia" w:ascii="宋体" w:hAnsi="宋体" w:eastAsia="宋体" w:cs="宋体"/>
                <w:sz w:val="18"/>
                <w:szCs w:val="18"/>
              </w:rPr>
              <w:t>1/16</w:t>
            </w:r>
          </w:p>
        </w:tc>
        <w:tc>
          <w:tcPr>
            <w:tcW w:w="1390" w:type="dxa"/>
            <w:shd w:val="clear" w:color="auto" w:fill="auto"/>
            <w:vAlign w:val="center"/>
          </w:tcPr>
          <w:p w14:paraId="2FAB7193">
            <w:pPr>
              <w:keepNext w:val="0"/>
              <w:keepLines w:val="0"/>
              <w:suppressLineNumbers w:val="0"/>
              <w:spacing w:before="0" w:beforeAutospacing="0" w:after="0" w:afterAutospacing="0"/>
              <w:ind w:left="0" w:right="0"/>
              <w:jc w:val="center"/>
              <w:rPr>
                <w:rFonts w:hint="eastAsia" w:ascii="宋体" w:hAnsi="宋体" w:eastAsia="宋体" w:cs="宋体"/>
                <w:kern w:val="2"/>
                <w:sz w:val="18"/>
                <w:szCs w:val="18"/>
                <w:highlight w:val="none"/>
                <w:lang w:val="en-US" w:eastAsia="zh-CN" w:bidi="ar-SA"/>
              </w:rPr>
            </w:pPr>
            <w:r>
              <w:rPr>
                <w:rFonts w:hint="eastAsia" w:ascii="宋体" w:hAnsi="宋体" w:eastAsia="宋体" w:cs="宋体"/>
                <w:sz w:val="18"/>
                <w:szCs w:val="18"/>
              </w:rPr>
              <w:t>2-6</w:t>
            </w:r>
          </w:p>
        </w:tc>
      </w:tr>
      <w:tr w14:paraId="2DB67D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7" w:type="pct"/>
            <w:shd w:val="clear" w:color="auto" w:fill="auto"/>
            <w:vAlign w:val="center"/>
          </w:tcPr>
          <w:p w14:paraId="1AB1D834">
            <w:pPr>
              <w:keepNext w:val="0"/>
              <w:keepLines w:val="0"/>
              <w:widowControl/>
              <w:suppressLineNumbers w:val="0"/>
              <w:spacing w:before="0" w:beforeAutospacing="0" w:after="0" w:afterAutospacing="0" w:line="240" w:lineRule="auto"/>
              <w:ind w:left="0" w:right="0"/>
              <w:jc w:val="center"/>
              <w:textAlignment w:val="center"/>
              <w:rPr>
                <w:rFonts w:hint="eastAsia" w:ascii="宋体" w:hAnsi="宋体" w:eastAsia="宋体" w:cs="宋体"/>
                <w:sz w:val="18"/>
                <w:szCs w:val="18"/>
                <w:highlight w:val="none"/>
              </w:rPr>
            </w:pPr>
            <w:r>
              <w:rPr>
                <w:rFonts w:hint="eastAsia" w:ascii="宋体" w:hAnsi="宋体" w:eastAsia="宋体" w:cs="宋体"/>
                <w:i w:val="0"/>
                <w:iCs w:val="0"/>
                <w:color w:val="000000"/>
                <w:kern w:val="0"/>
                <w:sz w:val="18"/>
                <w:szCs w:val="18"/>
                <w:u w:val="none"/>
                <w:lang w:val="en-US" w:eastAsia="zh-CN" w:bidi="ar"/>
              </w:rPr>
              <w:t>32</w:t>
            </w:r>
          </w:p>
        </w:tc>
        <w:tc>
          <w:tcPr>
            <w:tcW w:w="2693" w:type="dxa"/>
            <w:shd w:val="clear" w:color="auto" w:fill="auto"/>
            <w:vAlign w:val="center"/>
          </w:tcPr>
          <w:p w14:paraId="73296BB8">
            <w:pPr>
              <w:keepNext w:val="0"/>
              <w:keepLines w:val="0"/>
              <w:suppressLineNumbers w:val="0"/>
              <w:spacing w:before="0" w:beforeAutospacing="0" w:after="0" w:afterAutospacing="0"/>
              <w:ind w:left="0" w:right="0"/>
              <w:rPr>
                <w:rFonts w:hint="eastAsia" w:ascii="宋体" w:hAnsi="宋体" w:eastAsia="宋体" w:cs="宋体"/>
                <w:kern w:val="2"/>
                <w:sz w:val="18"/>
                <w:szCs w:val="18"/>
                <w:highlight w:val="none"/>
                <w:lang w:val="en-US" w:eastAsia="zh-CN" w:bidi="ar-SA"/>
              </w:rPr>
            </w:pPr>
            <w:r>
              <w:rPr>
                <w:rFonts w:hint="eastAsia" w:ascii="宋体" w:hAnsi="宋体" w:eastAsia="宋体" w:cs="宋体"/>
                <w:sz w:val="18"/>
                <w:szCs w:val="18"/>
              </w:rPr>
              <w:t>通用礼仪</w:t>
            </w:r>
          </w:p>
        </w:tc>
        <w:tc>
          <w:tcPr>
            <w:tcW w:w="1198" w:type="dxa"/>
            <w:shd w:val="clear" w:color="auto" w:fill="auto"/>
            <w:vAlign w:val="center"/>
          </w:tcPr>
          <w:p w14:paraId="2EED4E37">
            <w:pPr>
              <w:keepNext w:val="0"/>
              <w:keepLines w:val="0"/>
              <w:suppressLineNumbers w:val="0"/>
              <w:spacing w:before="0" w:beforeAutospacing="0" w:after="0" w:afterAutospacing="0"/>
              <w:ind w:left="0" w:right="0"/>
              <w:jc w:val="center"/>
              <w:rPr>
                <w:rFonts w:hint="eastAsia" w:ascii="宋体" w:hAnsi="宋体" w:eastAsia="宋体" w:cs="宋体"/>
                <w:sz w:val="18"/>
                <w:szCs w:val="18"/>
                <w:highlight w:val="none"/>
                <w:lang w:val="en-US" w:eastAsia="zh-CN"/>
              </w:rPr>
            </w:pPr>
            <w:r>
              <w:rPr>
                <w:rFonts w:hint="eastAsia" w:ascii="宋体" w:hAnsi="宋体" w:eastAsia="宋体" w:cs="宋体"/>
                <w:sz w:val="18"/>
                <w:szCs w:val="18"/>
              </w:rPr>
              <w:t>限定选修课</w:t>
            </w:r>
          </w:p>
        </w:tc>
        <w:tc>
          <w:tcPr>
            <w:tcW w:w="1225" w:type="dxa"/>
            <w:shd w:val="clear" w:color="auto" w:fill="auto"/>
            <w:vAlign w:val="center"/>
          </w:tcPr>
          <w:p w14:paraId="4F6F8AF0">
            <w:pPr>
              <w:keepNext w:val="0"/>
              <w:keepLines w:val="0"/>
              <w:suppressLineNumbers w:val="0"/>
              <w:spacing w:before="0" w:beforeAutospacing="0" w:after="0" w:afterAutospacing="0"/>
              <w:ind w:left="0" w:right="0"/>
              <w:jc w:val="center"/>
              <w:rPr>
                <w:rFonts w:hint="eastAsia" w:ascii="宋体" w:hAnsi="宋体" w:eastAsia="宋体" w:cs="宋体"/>
                <w:sz w:val="18"/>
                <w:szCs w:val="18"/>
                <w:highlight w:val="none"/>
                <w:lang w:val="en-US" w:eastAsia="zh-CN"/>
              </w:rPr>
            </w:pPr>
            <w:r>
              <w:rPr>
                <w:rFonts w:hint="eastAsia" w:ascii="宋体" w:hAnsi="宋体" w:eastAsia="宋体" w:cs="宋体"/>
                <w:sz w:val="18"/>
                <w:szCs w:val="18"/>
              </w:rPr>
              <w:t>22010026</w:t>
            </w:r>
          </w:p>
        </w:tc>
        <w:tc>
          <w:tcPr>
            <w:tcW w:w="1251" w:type="dxa"/>
            <w:shd w:val="clear" w:color="auto" w:fill="auto"/>
            <w:vAlign w:val="center"/>
          </w:tcPr>
          <w:p w14:paraId="6734BEE3">
            <w:pPr>
              <w:keepNext w:val="0"/>
              <w:keepLines w:val="0"/>
              <w:suppressLineNumbers w:val="0"/>
              <w:spacing w:before="0" w:beforeAutospacing="0" w:after="0" w:afterAutospacing="0"/>
              <w:ind w:left="0" w:right="0"/>
              <w:jc w:val="center"/>
              <w:rPr>
                <w:rFonts w:hint="eastAsia" w:ascii="宋体" w:hAnsi="宋体" w:eastAsia="宋体" w:cs="宋体"/>
                <w:kern w:val="2"/>
                <w:sz w:val="18"/>
                <w:szCs w:val="18"/>
                <w:highlight w:val="none"/>
                <w:lang w:val="en-US" w:eastAsia="zh-CN" w:bidi="ar-SA"/>
              </w:rPr>
            </w:pPr>
            <w:r>
              <w:rPr>
                <w:rFonts w:hint="eastAsia" w:ascii="宋体" w:hAnsi="宋体" w:eastAsia="宋体" w:cs="宋体"/>
                <w:sz w:val="18"/>
                <w:szCs w:val="18"/>
              </w:rPr>
              <w:t>1/16</w:t>
            </w:r>
          </w:p>
        </w:tc>
        <w:tc>
          <w:tcPr>
            <w:tcW w:w="1390" w:type="dxa"/>
            <w:shd w:val="clear" w:color="auto" w:fill="auto"/>
            <w:vAlign w:val="center"/>
          </w:tcPr>
          <w:p w14:paraId="747C22A0">
            <w:pPr>
              <w:keepNext w:val="0"/>
              <w:keepLines w:val="0"/>
              <w:suppressLineNumbers w:val="0"/>
              <w:spacing w:before="0" w:beforeAutospacing="0" w:after="0" w:afterAutospacing="0"/>
              <w:ind w:left="0" w:right="0"/>
              <w:jc w:val="center"/>
              <w:rPr>
                <w:rFonts w:hint="eastAsia" w:ascii="宋体" w:hAnsi="宋体" w:eastAsia="宋体" w:cs="宋体"/>
                <w:kern w:val="2"/>
                <w:sz w:val="18"/>
                <w:szCs w:val="18"/>
                <w:highlight w:val="none"/>
                <w:lang w:val="en-US" w:eastAsia="zh-CN" w:bidi="ar-SA"/>
              </w:rPr>
            </w:pPr>
            <w:r>
              <w:rPr>
                <w:rFonts w:hint="eastAsia" w:ascii="宋体" w:hAnsi="宋体" w:eastAsia="宋体" w:cs="宋体"/>
                <w:sz w:val="18"/>
                <w:szCs w:val="18"/>
              </w:rPr>
              <w:t>3</w:t>
            </w:r>
          </w:p>
        </w:tc>
      </w:tr>
    </w:tbl>
    <w:p w14:paraId="01E77B0B">
      <w:pPr>
        <w:pStyle w:val="19"/>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leftChars="0" w:right="0" w:rightChars="0" w:firstLine="480" w:firstLineChars="200"/>
        <w:textAlignment w:val="auto"/>
        <w:rPr>
          <w:rFonts w:hint="eastAsia" w:ascii="宋体" w:hAnsi="宋体" w:eastAsia="宋体" w:cs="宋体"/>
          <w:sz w:val="24"/>
          <w:szCs w:val="24"/>
          <w:highlight w:val="none"/>
          <w:lang w:val="en-US" w:eastAsia="zh-CN"/>
        </w:rPr>
      </w:pPr>
    </w:p>
    <w:p w14:paraId="1E8A0B9B">
      <w:pPr>
        <w:pStyle w:val="19"/>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leftChars="0" w:right="0" w:rightChars="0" w:firstLine="360" w:firstLineChars="200"/>
        <w:textAlignment w:val="auto"/>
        <w:rPr>
          <w:rFonts w:hint="eastAsia" w:ascii="宋体" w:hAnsi="宋体" w:eastAsia="宋体" w:cs="宋体"/>
          <w:sz w:val="18"/>
          <w:szCs w:val="18"/>
          <w:highlight w:val="none"/>
          <w:lang w:eastAsia="zh-CN"/>
        </w:rPr>
      </w:pPr>
      <w:r>
        <w:rPr>
          <w:rFonts w:hint="eastAsia" w:ascii="宋体" w:hAnsi="宋体" w:eastAsia="宋体" w:cs="宋体"/>
          <w:sz w:val="18"/>
          <w:szCs w:val="18"/>
          <w:highlight w:val="none"/>
          <w:lang w:val="en-US" w:eastAsia="zh-CN"/>
        </w:rPr>
        <w:t>注：</w:t>
      </w:r>
      <w:r>
        <w:rPr>
          <w:rFonts w:hint="eastAsia" w:ascii="宋体" w:hAnsi="宋体" w:eastAsia="宋体" w:cs="宋体"/>
          <w:sz w:val="18"/>
          <w:szCs w:val="18"/>
          <w:highlight w:val="none"/>
          <w:lang w:eastAsia="zh-CN"/>
        </w:rPr>
        <w:t>《</w:t>
      </w:r>
      <w:r>
        <w:rPr>
          <w:rFonts w:hint="eastAsia" w:ascii="宋体" w:hAnsi="宋体" w:eastAsia="宋体" w:cs="宋体"/>
          <w:sz w:val="18"/>
          <w:szCs w:val="18"/>
          <w:highlight w:val="none"/>
          <w:lang w:val="en-US" w:eastAsia="zh-CN"/>
        </w:rPr>
        <w:t>信息技术</w:t>
      </w:r>
      <w:r>
        <w:rPr>
          <w:rFonts w:hint="eastAsia" w:ascii="宋体" w:hAnsi="宋体" w:eastAsia="宋体" w:cs="宋体"/>
          <w:sz w:val="18"/>
          <w:szCs w:val="18"/>
          <w:highlight w:val="none"/>
          <w:lang w:eastAsia="zh-CN"/>
        </w:rPr>
        <w:t>》机电工程学院、电子信息工程学院、贸易与旅游管理学院、艺术学院在第1学期开设，其他学院在第2学期开设；</w:t>
      </w:r>
    </w:p>
    <w:p w14:paraId="378B4BDA">
      <w:pPr>
        <w:pStyle w:val="19"/>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leftChars="0" w:right="0" w:rightChars="0" w:firstLine="360" w:firstLineChars="200"/>
        <w:textAlignment w:val="auto"/>
        <w:rPr>
          <w:rFonts w:hint="eastAsia" w:ascii="宋体" w:hAnsi="宋体" w:eastAsia="宋体" w:cs="宋体"/>
          <w:sz w:val="18"/>
          <w:szCs w:val="18"/>
          <w:highlight w:val="none"/>
          <w:lang w:eastAsia="zh-CN"/>
        </w:rPr>
      </w:pPr>
      <w:r>
        <w:rPr>
          <w:rFonts w:hint="eastAsia" w:ascii="宋体" w:hAnsi="宋体" w:eastAsia="宋体" w:cs="宋体"/>
          <w:sz w:val="18"/>
          <w:szCs w:val="18"/>
          <w:highlight w:val="none"/>
          <w:lang w:eastAsia="zh-CN"/>
        </w:rPr>
        <w:t>《</w:t>
      </w:r>
      <w:r>
        <w:rPr>
          <w:rFonts w:hint="eastAsia" w:ascii="宋体" w:hAnsi="宋体" w:eastAsia="宋体" w:cs="宋体"/>
          <w:sz w:val="18"/>
          <w:szCs w:val="18"/>
          <w:highlight w:val="none"/>
          <w:lang w:val="en-US" w:eastAsia="zh-CN"/>
        </w:rPr>
        <w:t>艺术修养</w:t>
      </w:r>
      <w:r>
        <w:rPr>
          <w:rFonts w:hint="eastAsia" w:ascii="宋体" w:hAnsi="宋体" w:eastAsia="宋体" w:cs="宋体"/>
          <w:sz w:val="18"/>
          <w:szCs w:val="18"/>
          <w:highlight w:val="none"/>
          <w:lang w:eastAsia="zh-CN"/>
        </w:rPr>
        <w:t>》汽车工程学院、财经与物流管理学院、贸易与旅游管理学院、艺术学院在第3学期开设，其他学院在第4学期开设。</w:t>
      </w:r>
    </w:p>
    <w:p w14:paraId="540DFBFF">
      <w:pPr>
        <w:pStyle w:val="19"/>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leftChars="0" w:right="0" w:rightChars="0" w:firstLine="360" w:firstLineChars="200"/>
        <w:textAlignment w:val="auto"/>
        <w:rPr>
          <w:rFonts w:hint="eastAsia" w:ascii="宋体" w:hAnsi="宋体" w:eastAsia="宋体" w:cs="宋体"/>
          <w:sz w:val="18"/>
          <w:szCs w:val="18"/>
          <w:highlight w:val="none"/>
          <w:lang w:eastAsia="zh-CN"/>
        </w:rPr>
      </w:pPr>
      <w:r>
        <w:rPr>
          <w:rFonts w:hint="eastAsia" w:ascii="宋体" w:hAnsi="宋体" w:eastAsia="宋体" w:cs="宋体"/>
          <w:sz w:val="18"/>
          <w:szCs w:val="18"/>
          <w:highlight w:val="none"/>
          <w:lang w:eastAsia="zh-CN"/>
        </w:rPr>
        <w:t>《</w:t>
      </w:r>
      <w:r>
        <w:rPr>
          <w:rFonts w:hint="eastAsia" w:ascii="宋体" w:hAnsi="宋体" w:eastAsia="宋体" w:cs="宋体"/>
          <w:sz w:val="18"/>
          <w:szCs w:val="18"/>
          <w:highlight w:val="none"/>
        </w:rPr>
        <w:t>精益生产与管理基础</w:t>
      </w:r>
      <w:r>
        <w:rPr>
          <w:rFonts w:hint="eastAsia" w:ascii="宋体" w:hAnsi="宋体" w:eastAsia="宋体" w:cs="宋体"/>
          <w:sz w:val="18"/>
          <w:szCs w:val="18"/>
          <w:highlight w:val="none"/>
          <w:lang w:eastAsia="zh-CN"/>
        </w:rPr>
        <w:t>》（</w:t>
      </w:r>
      <w:r>
        <w:rPr>
          <w:rFonts w:hint="eastAsia" w:ascii="宋体" w:hAnsi="宋体" w:eastAsia="宋体" w:cs="宋体"/>
          <w:sz w:val="18"/>
          <w:szCs w:val="18"/>
          <w:highlight w:val="none"/>
        </w:rPr>
        <w:t>19010112</w:t>
      </w:r>
      <w:r>
        <w:rPr>
          <w:rFonts w:hint="eastAsia" w:ascii="宋体" w:hAnsi="宋体" w:eastAsia="宋体" w:cs="宋体"/>
          <w:sz w:val="18"/>
          <w:szCs w:val="18"/>
          <w:highlight w:val="none"/>
          <w:lang w:eastAsia="zh-CN"/>
        </w:rPr>
        <w:t>）机电工程学院、财经与物流管理学院在第2学期开设，电子信息工程学院、汽车工程学院在第3学期开设；《</w:t>
      </w:r>
      <w:r>
        <w:rPr>
          <w:rFonts w:hint="eastAsia" w:ascii="宋体" w:hAnsi="宋体" w:eastAsia="宋体" w:cs="宋体"/>
          <w:sz w:val="18"/>
          <w:szCs w:val="18"/>
          <w:highlight w:val="none"/>
        </w:rPr>
        <w:t>精益生产与管理基础</w:t>
      </w:r>
      <w:r>
        <w:rPr>
          <w:rFonts w:hint="eastAsia" w:ascii="宋体" w:hAnsi="宋体" w:eastAsia="宋体" w:cs="宋体"/>
          <w:sz w:val="18"/>
          <w:szCs w:val="18"/>
          <w:highlight w:val="none"/>
          <w:lang w:eastAsia="zh-CN"/>
        </w:rPr>
        <w:t>》（</w:t>
      </w:r>
      <w:r>
        <w:rPr>
          <w:rFonts w:hint="eastAsia" w:ascii="宋体" w:hAnsi="宋体" w:eastAsia="宋体" w:cs="宋体"/>
          <w:sz w:val="18"/>
          <w:szCs w:val="18"/>
          <w:highlight w:val="none"/>
        </w:rPr>
        <w:t>20019999</w:t>
      </w:r>
      <w:r>
        <w:rPr>
          <w:rFonts w:hint="eastAsia" w:ascii="宋体" w:hAnsi="宋体" w:eastAsia="宋体" w:cs="宋体"/>
          <w:sz w:val="18"/>
          <w:szCs w:val="18"/>
          <w:highlight w:val="none"/>
          <w:lang w:eastAsia="zh-CN"/>
        </w:rPr>
        <w:t>）环境与食品工程学院、艺术学院在第3学期开设，贸易与旅游管理学院在第4学期开设；</w:t>
      </w:r>
    </w:p>
    <w:p w14:paraId="66260A14">
      <w:pPr>
        <w:pStyle w:val="19"/>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leftChars="0" w:right="0" w:rightChars="0" w:firstLine="360" w:firstLineChars="200"/>
        <w:textAlignment w:val="auto"/>
        <w:rPr>
          <w:rFonts w:hint="eastAsia" w:ascii="宋体" w:hAnsi="宋体" w:eastAsia="宋体" w:cs="宋体"/>
          <w:sz w:val="18"/>
          <w:szCs w:val="18"/>
          <w:highlight w:val="none"/>
          <w:lang w:eastAsia="zh-CN"/>
        </w:rPr>
      </w:pPr>
      <w:r>
        <w:rPr>
          <w:rFonts w:hint="eastAsia" w:ascii="宋体" w:hAnsi="宋体" w:eastAsia="宋体" w:cs="宋体"/>
          <w:sz w:val="18"/>
          <w:szCs w:val="18"/>
          <w:highlight w:val="none"/>
          <w:lang w:eastAsia="zh-CN"/>
        </w:rPr>
        <w:t>《人工智能应用基础》机电工程学院、电子信息工程学院、贸易与旅游管理学院、艺术学院在第</w:t>
      </w:r>
      <w:r>
        <w:rPr>
          <w:rFonts w:hint="eastAsia" w:ascii="宋体" w:hAnsi="宋体" w:eastAsia="宋体" w:cs="宋体"/>
          <w:sz w:val="18"/>
          <w:szCs w:val="18"/>
          <w:highlight w:val="none"/>
          <w:lang w:val="en-US" w:eastAsia="zh-CN"/>
        </w:rPr>
        <w:t>2</w:t>
      </w:r>
      <w:r>
        <w:rPr>
          <w:rFonts w:hint="eastAsia" w:ascii="宋体" w:hAnsi="宋体" w:eastAsia="宋体" w:cs="宋体"/>
          <w:sz w:val="18"/>
          <w:szCs w:val="18"/>
          <w:highlight w:val="none"/>
          <w:lang w:eastAsia="zh-CN"/>
        </w:rPr>
        <w:t>学期开设，其他学院在第</w:t>
      </w:r>
      <w:r>
        <w:rPr>
          <w:rFonts w:hint="eastAsia" w:ascii="宋体" w:hAnsi="宋体" w:eastAsia="宋体" w:cs="宋体"/>
          <w:sz w:val="18"/>
          <w:szCs w:val="18"/>
          <w:highlight w:val="none"/>
          <w:lang w:val="en-US" w:eastAsia="zh-CN"/>
        </w:rPr>
        <w:t>3</w:t>
      </w:r>
      <w:r>
        <w:rPr>
          <w:rFonts w:hint="eastAsia" w:ascii="宋体" w:hAnsi="宋体" w:eastAsia="宋体" w:cs="宋体"/>
          <w:sz w:val="18"/>
          <w:szCs w:val="18"/>
          <w:highlight w:val="none"/>
          <w:lang w:eastAsia="zh-CN"/>
        </w:rPr>
        <w:t>学期开设。</w:t>
      </w:r>
    </w:p>
    <w:p w14:paraId="4C7DFBD2">
      <w:pPr>
        <w:pStyle w:val="19"/>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leftChars="0" w:right="0" w:rightChars="0" w:firstLine="360" w:firstLineChars="200"/>
        <w:textAlignment w:val="auto"/>
        <w:rPr>
          <w:rFonts w:hint="eastAsia" w:ascii="宋体" w:hAnsi="宋体" w:eastAsia="宋体" w:cs="宋体"/>
          <w:sz w:val="18"/>
          <w:szCs w:val="18"/>
          <w:highlight w:val="none"/>
          <w:lang w:val="en-US" w:eastAsia="zh-CN"/>
        </w:rPr>
      </w:pPr>
      <w:r>
        <w:rPr>
          <w:rFonts w:hint="eastAsia" w:ascii="宋体" w:hAnsi="宋体" w:eastAsia="宋体" w:cs="宋体"/>
          <w:sz w:val="18"/>
          <w:szCs w:val="18"/>
          <w:highlight w:val="none"/>
          <w:lang w:val="en-US" w:eastAsia="zh-CN"/>
        </w:rPr>
        <w:t>限定选修课应至少修得2学分；“人文素养类”课程模块由各二级学院选定1门开设。</w:t>
      </w:r>
    </w:p>
    <w:p w14:paraId="61679E86">
      <w:pPr>
        <w:pStyle w:val="4"/>
        <w:spacing w:before="0" w:after="0" w:line="360" w:lineRule="auto"/>
        <w:ind w:firstLine="480" w:firstLineChars="200"/>
        <w:rPr>
          <w:rFonts w:hint="eastAsia" w:ascii="宋体" w:hAnsi="宋体" w:eastAsia="宋体" w:cs="宋体"/>
          <w:b w:val="0"/>
          <w:bCs/>
          <w:sz w:val="24"/>
          <w:szCs w:val="24"/>
        </w:rPr>
      </w:pPr>
    </w:p>
    <w:p w14:paraId="442369FB">
      <w:pPr>
        <w:pStyle w:val="4"/>
        <w:spacing w:before="0" w:after="0" w:line="360" w:lineRule="auto"/>
        <w:ind w:firstLine="480" w:firstLineChars="200"/>
        <w:rPr>
          <w:rFonts w:hint="eastAsia" w:ascii="宋体" w:hAnsi="宋体" w:eastAsia="宋体" w:cs="宋体"/>
          <w:b w:val="0"/>
          <w:bCs/>
          <w:sz w:val="24"/>
          <w:szCs w:val="24"/>
        </w:rPr>
      </w:pPr>
      <w:r>
        <w:rPr>
          <w:rFonts w:hint="eastAsia" w:ascii="宋体" w:hAnsi="宋体" w:eastAsia="宋体" w:cs="宋体"/>
          <w:b w:val="0"/>
          <w:bCs/>
          <w:sz w:val="24"/>
          <w:szCs w:val="24"/>
        </w:rPr>
        <w:t>2. 专业</w:t>
      </w:r>
      <w:r>
        <w:rPr>
          <w:rFonts w:hint="eastAsia" w:ascii="宋体" w:hAnsi="宋体" w:eastAsia="宋体" w:cs="宋体"/>
          <w:b w:val="0"/>
          <w:bCs/>
          <w:sz w:val="24"/>
          <w:szCs w:val="24"/>
          <w:lang w:val="en-US" w:eastAsia="zh-CN"/>
        </w:rPr>
        <w:t>教育课程</w:t>
      </w:r>
      <w:r>
        <w:rPr>
          <w:rFonts w:hint="eastAsia" w:ascii="宋体" w:hAnsi="宋体" w:eastAsia="宋体" w:cs="宋体"/>
          <w:b w:val="0"/>
          <w:bCs/>
          <w:sz w:val="24"/>
          <w:szCs w:val="24"/>
        </w:rPr>
        <w:t>安排</w:t>
      </w:r>
    </w:p>
    <w:p w14:paraId="42701D2B">
      <w:pPr>
        <w:pStyle w:val="18"/>
        <w:spacing w:line="360" w:lineRule="auto"/>
        <w:ind w:firstLine="422"/>
        <w:rPr>
          <w:rFonts w:hint="eastAsia" w:ascii="宋体" w:hAnsi="宋体" w:eastAsia="宋体" w:cs="宋体"/>
          <w:sz w:val="24"/>
          <w:szCs w:val="24"/>
        </w:rPr>
      </w:pPr>
      <w:r>
        <w:rPr>
          <w:rFonts w:hint="eastAsia" w:ascii="宋体" w:hAnsi="宋体" w:eastAsia="宋体" w:cs="宋体"/>
          <w:sz w:val="24"/>
          <w:szCs w:val="24"/>
        </w:rPr>
        <w:t>表7-4 专业</w:t>
      </w:r>
      <w:r>
        <w:rPr>
          <w:rFonts w:hint="eastAsia" w:ascii="宋体" w:hAnsi="宋体" w:eastAsia="宋体" w:cs="宋体"/>
          <w:sz w:val="24"/>
          <w:szCs w:val="24"/>
          <w:lang w:val="en-US" w:eastAsia="zh-CN"/>
        </w:rPr>
        <w:t>教育课程</w:t>
      </w:r>
      <w:r>
        <w:rPr>
          <w:rFonts w:hint="eastAsia" w:ascii="宋体" w:hAnsi="宋体" w:eastAsia="宋体" w:cs="宋体"/>
          <w:sz w:val="24"/>
          <w:szCs w:val="24"/>
        </w:rPr>
        <w:t>安排表</w:t>
      </w:r>
    </w:p>
    <w:tbl>
      <w:tblPr>
        <w:tblStyle w:val="13"/>
        <w:tblW w:w="4997"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44"/>
        <w:gridCol w:w="2615"/>
        <w:gridCol w:w="1152"/>
        <w:gridCol w:w="1214"/>
        <w:gridCol w:w="1224"/>
        <w:gridCol w:w="1568"/>
      </w:tblGrid>
      <w:tr w14:paraId="0CF0BD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8" w:hRule="atLeast"/>
          <w:jc w:val="center"/>
        </w:trPr>
        <w:tc>
          <w:tcPr>
            <w:tcW w:w="437" w:type="pct"/>
            <w:shd w:val="clear" w:color="auto" w:fill="auto"/>
            <w:vAlign w:val="center"/>
          </w:tcPr>
          <w:p w14:paraId="4564FF10">
            <w:pPr>
              <w:keepNext w:val="0"/>
              <w:keepLines w:val="0"/>
              <w:suppressLineNumbers w:val="0"/>
              <w:spacing w:before="0" w:beforeAutospacing="0" w:after="0" w:afterAutospacing="0" w:line="240" w:lineRule="auto"/>
              <w:ind w:left="0" w:right="0"/>
              <w:jc w:val="center"/>
              <w:rPr>
                <w:rFonts w:hint="eastAsia" w:ascii="宋体" w:hAnsi="宋体" w:eastAsia="宋体" w:cs="宋体"/>
                <w:b/>
                <w:bCs/>
                <w:sz w:val="18"/>
                <w:szCs w:val="18"/>
              </w:rPr>
            </w:pPr>
            <w:r>
              <w:rPr>
                <w:rFonts w:hint="eastAsia" w:ascii="宋体" w:hAnsi="宋体" w:eastAsia="宋体" w:cs="宋体"/>
                <w:b/>
                <w:bCs/>
                <w:sz w:val="18"/>
                <w:szCs w:val="18"/>
              </w:rPr>
              <w:t>序号</w:t>
            </w:r>
          </w:p>
        </w:tc>
        <w:tc>
          <w:tcPr>
            <w:tcW w:w="1534" w:type="pct"/>
            <w:shd w:val="clear" w:color="auto" w:fill="auto"/>
            <w:vAlign w:val="center"/>
          </w:tcPr>
          <w:p w14:paraId="1F8FE52C">
            <w:pPr>
              <w:keepNext w:val="0"/>
              <w:keepLines w:val="0"/>
              <w:suppressLineNumbers w:val="0"/>
              <w:spacing w:before="0" w:beforeAutospacing="0" w:after="0" w:afterAutospacing="0" w:line="240" w:lineRule="auto"/>
              <w:ind w:left="0" w:right="0"/>
              <w:jc w:val="center"/>
              <w:rPr>
                <w:rFonts w:hint="eastAsia" w:ascii="宋体" w:hAnsi="宋体" w:eastAsia="宋体" w:cs="宋体"/>
                <w:b/>
                <w:bCs/>
                <w:sz w:val="18"/>
                <w:szCs w:val="18"/>
              </w:rPr>
            </w:pPr>
            <w:r>
              <w:rPr>
                <w:rFonts w:hint="eastAsia" w:ascii="宋体" w:hAnsi="宋体" w:eastAsia="宋体" w:cs="宋体"/>
                <w:b/>
                <w:bCs/>
                <w:sz w:val="18"/>
                <w:szCs w:val="18"/>
              </w:rPr>
              <w:t>课程名称</w:t>
            </w:r>
          </w:p>
        </w:tc>
        <w:tc>
          <w:tcPr>
            <w:tcW w:w="676" w:type="pct"/>
            <w:shd w:val="clear" w:color="auto" w:fill="auto"/>
            <w:vAlign w:val="center"/>
          </w:tcPr>
          <w:p w14:paraId="67226985">
            <w:pPr>
              <w:keepNext w:val="0"/>
              <w:keepLines w:val="0"/>
              <w:suppressLineNumbers w:val="0"/>
              <w:spacing w:before="0" w:beforeAutospacing="0" w:after="0" w:afterAutospacing="0" w:line="240" w:lineRule="auto"/>
              <w:ind w:left="0" w:right="0"/>
              <w:jc w:val="center"/>
              <w:rPr>
                <w:rFonts w:hint="eastAsia" w:ascii="宋体" w:hAnsi="宋体" w:eastAsia="宋体" w:cs="宋体"/>
                <w:b/>
                <w:bCs/>
                <w:sz w:val="18"/>
                <w:szCs w:val="18"/>
              </w:rPr>
            </w:pPr>
            <w:r>
              <w:rPr>
                <w:rFonts w:hint="eastAsia" w:ascii="宋体" w:hAnsi="宋体" w:eastAsia="宋体" w:cs="宋体"/>
                <w:b/>
                <w:bCs/>
                <w:sz w:val="18"/>
                <w:szCs w:val="18"/>
              </w:rPr>
              <w:t>课程性质</w:t>
            </w:r>
          </w:p>
        </w:tc>
        <w:tc>
          <w:tcPr>
            <w:tcW w:w="712" w:type="pct"/>
            <w:shd w:val="clear" w:color="auto" w:fill="auto"/>
            <w:vAlign w:val="center"/>
          </w:tcPr>
          <w:p w14:paraId="62929656">
            <w:pPr>
              <w:keepNext w:val="0"/>
              <w:keepLines w:val="0"/>
              <w:suppressLineNumbers w:val="0"/>
              <w:spacing w:before="0" w:beforeAutospacing="0" w:after="0" w:afterAutospacing="0" w:line="240" w:lineRule="auto"/>
              <w:ind w:left="0" w:right="0"/>
              <w:jc w:val="center"/>
              <w:rPr>
                <w:rFonts w:hint="eastAsia" w:ascii="宋体" w:hAnsi="宋体" w:eastAsia="宋体" w:cs="宋体"/>
                <w:b/>
                <w:bCs/>
                <w:sz w:val="18"/>
                <w:szCs w:val="18"/>
              </w:rPr>
            </w:pPr>
            <w:r>
              <w:rPr>
                <w:rFonts w:hint="eastAsia" w:ascii="宋体" w:hAnsi="宋体" w:eastAsia="宋体" w:cs="宋体"/>
                <w:b/>
                <w:bCs/>
                <w:sz w:val="18"/>
                <w:szCs w:val="18"/>
              </w:rPr>
              <w:t>课程代码</w:t>
            </w:r>
          </w:p>
        </w:tc>
        <w:tc>
          <w:tcPr>
            <w:tcW w:w="718" w:type="pct"/>
            <w:shd w:val="clear" w:color="auto" w:fill="auto"/>
            <w:vAlign w:val="center"/>
          </w:tcPr>
          <w:p w14:paraId="4C0688F6">
            <w:pPr>
              <w:keepNext w:val="0"/>
              <w:keepLines w:val="0"/>
              <w:suppressLineNumbers w:val="0"/>
              <w:spacing w:before="0" w:beforeAutospacing="0" w:after="0" w:afterAutospacing="0" w:line="240" w:lineRule="auto"/>
              <w:ind w:left="0" w:right="0"/>
              <w:jc w:val="center"/>
              <w:rPr>
                <w:rFonts w:hint="eastAsia" w:ascii="宋体" w:hAnsi="宋体" w:eastAsia="宋体" w:cs="宋体"/>
                <w:b/>
                <w:bCs/>
                <w:sz w:val="18"/>
                <w:szCs w:val="18"/>
              </w:rPr>
            </w:pPr>
            <w:r>
              <w:rPr>
                <w:rFonts w:hint="eastAsia" w:ascii="宋体" w:hAnsi="宋体" w:eastAsia="宋体" w:cs="宋体"/>
                <w:b/>
                <w:bCs/>
                <w:sz w:val="18"/>
                <w:szCs w:val="18"/>
              </w:rPr>
              <w:t>学分/学时</w:t>
            </w:r>
          </w:p>
        </w:tc>
        <w:tc>
          <w:tcPr>
            <w:tcW w:w="920" w:type="pct"/>
            <w:shd w:val="clear" w:color="auto" w:fill="auto"/>
            <w:vAlign w:val="center"/>
          </w:tcPr>
          <w:p w14:paraId="086065F2">
            <w:pPr>
              <w:keepNext w:val="0"/>
              <w:keepLines w:val="0"/>
              <w:suppressLineNumbers w:val="0"/>
              <w:spacing w:before="0" w:beforeAutospacing="0" w:after="0" w:afterAutospacing="0" w:line="240" w:lineRule="auto"/>
              <w:ind w:left="0" w:right="0"/>
              <w:jc w:val="center"/>
              <w:rPr>
                <w:rFonts w:hint="eastAsia" w:ascii="宋体" w:hAnsi="宋体" w:eastAsia="宋体" w:cs="宋体"/>
                <w:b/>
                <w:bCs/>
                <w:sz w:val="18"/>
                <w:szCs w:val="18"/>
                <w:lang w:eastAsia="zh-CN"/>
              </w:rPr>
            </w:pPr>
            <w:r>
              <w:rPr>
                <w:rFonts w:hint="eastAsia" w:ascii="宋体" w:hAnsi="宋体" w:eastAsia="宋体" w:cs="宋体"/>
                <w:b/>
                <w:bCs/>
                <w:sz w:val="18"/>
                <w:szCs w:val="18"/>
              </w:rPr>
              <w:t>开设</w:t>
            </w:r>
            <w:r>
              <w:rPr>
                <w:rFonts w:hint="eastAsia" w:ascii="宋体" w:hAnsi="宋体" w:eastAsia="宋体" w:cs="宋体"/>
                <w:b/>
                <w:bCs/>
                <w:sz w:val="18"/>
                <w:szCs w:val="18"/>
                <w:lang w:val="en-US" w:eastAsia="zh-CN"/>
              </w:rPr>
              <w:t>学期</w:t>
            </w:r>
          </w:p>
        </w:tc>
      </w:tr>
      <w:tr w14:paraId="44E158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437" w:type="pct"/>
            <w:shd w:val="clear" w:color="auto" w:fill="auto"/>
            <w:vAlign w:val="center"/>
          </w:tcPr>
          <w:p w14:paraId="7F14B804">
            <w:pPr>
              <w:keepNext w:val="0"/>
              <w:keepLines w:val="0"/>
              <w:widowControl/>
              <w:suppressLineNumbers w:val="0"/>
              <w:spacing w:before="0" w:beforeAutospacing="0" w:after="0" w:afterAutospacing="0" w:line="240" w:lineRule="auto"/>
              <w:ind w:left="0" w:right="0"/>
              <w:jc w:val="right"/>
              <w:textAlignment w:val="center"/>
              <w:rPr>
                <w:rFonts w:hint="eastAsia" w:ascii="宋体" w:hAnsi="宋体" w:eastAsia="宋体" w:cs="宋体"/>
                <w:sz w:val="18"/>
                <w:szCs w:val="18"/>
              </w:rPr>
            </w:pPr>
            <w:r>
              <w:rPr>
                <w:rFonts w:hint="eastAsia" w:ascii="宋体" w:hAnsi="宋体" w:eastAsia="宋体" w:cs="宋体"/>
                <w:i w:val="0"/>
                <w:iCs w:val="0"/>
                <w:color w:val="000000"/>
                <w:kern w:val="0"/>
                <w:sz w:val="18"/>
                <w:szCs w:val="18"/>
                <w:u w:val="none"/>
                <w:lang w:val="en-US" w:eastAsia="zh-CN" w:bidi="ar"/>
              </w:rPr>
              <w:t>1</w:t>
            </w:r>
          </w:p>
        </w:tc>
        <w:tc>
          <w:tcPr>
            <w:tcW w:w="2615" w:type="dxa"/>
            <w:shd w:val="clear" w:color="auto" w:fill="auto"/>
            <w:vAlign w:val="center"/>
          </w:tcPr>
          <w:p w14:paraId="19127B4F">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sz w:val="18"/>
                <w:szCs w:val="18"/>
              </w:rPr>
            </w:pPr>
            <w:r>
              <w:rPr>
                <w:rFonts w:hint="eastAsia" w:ascii="宋体" w:hAnsi="宋体" w:eastAsia="宋体" w:cs="宋体"/>
                <w:i w:val="0"/>
                <w:iCs w:val="0"/>
                <w:color w:val="000000"/>
                <w:kern w:val="0"/>
                <w:sz w:val="18"/>
                <w:szCs w:val="18"/>
                <w:u w:val="none"/>
                <w:lang w:val="en-US" w:eastAsia="zh-CN" w:bidi="ar"/>
              </w:rPr>
              <w:t>经济数学</w:t>
            </w:r>
          </w:p>
        </w:tc>
        <w:tc>
          <w:tcPr>
            <w:tcW w:w="676" w:type="pct"/>
            <w:shd w:val="clear" w:color="auto" w:fill="auto"/>
            <w:vAlign w:val="center"/>
          </w:tcPr>
          <w:p w14:paraId="626C64F1">
            <w:pPr>
              <w:keepNext w:val="0"/>
              <w:keepLines w:val="0"/>
              <w:widowControl/>
              <w:suppressLineNumbers w:val="0"/>
              <w:spacing w:before="0" w:beforeAutospacing="0" w:after="0" w:afterAutospacing="0" w:line="240" w:lineRule="auto"/>
              <w:ind w:left="0" w:right="0"/>
              <w:jc w:val="left"/>
              <w:textAlignment w:val="center"/>
              <w:rPr>
                <w:rFonts w:hint="eastAsia" w:ascii="宋体" w:hAnsi="宋体" w:eastAsia="宋体" w:cs="宋体"/>
                <w:sz w:val="18"/>
                <w:szCs w:val="18"/>
              </w:rPr>
            </w:pPr>
            <w:r>
              <w:rPr>
                <w:rFonts w:hint="eastAsia" w:ascii="宋体" w:hAnsi="宋体" w:eastAsia="宋体" w:cs="宋体"/>
                <w:i w:val="0"/>
                <w:iCs w:val="0"/>
                <w:color w:val="000000"/>
                <w:kern w:val="0"/>
                <w:sz w:val="18"/>
                <w:szCs w:val="18"/>
                <w:u w:val="none"/>
                <w:lang w:val="en-US" w:eastAsia="zh-CN" w:bidi="ar"/>
              </w:rPr>
              <w:t>必修课</w:t>
            </w:r>
          </w:p>
        </w:tc>
        <w:tc>
          <w:tcPr>
            <w:tcW w:w="1214" w:type="dxa"/>
            <w:shd w:val="clear" w:color="auto" w:fill="auto"/>
            <w:vAlign w:val="center"/>
          </w:tcPr>
          <w:p w14:paraId="25D587CE">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sz w:val="18"/>
                <w:szCs w:val="18"/>
              </w:rPr>
            </w:pPr>
            <w:r>
              <w:rPr>
                <w:rFonts w:hint="eastAsia" w:ascii="宋体" w:hAnsi="宋体" w:eastAsia="宋体" w:cs="宋体"/>
                <w:i w:val="0"/>
                <w:iCs w:val="0"/>
                <w:color w:val="000000"/>
                <w:kern w:val="0"/>
                <w:sz w:val="18"/>
                <w:szCs w:val="18"/>
                <w:u w:val="none"/>
                <w:lang w:val="en-US" w:eastAsia="zh-CN" w:bidi="ar"/>
              </w:rPr>
              <w:t>22010248</w:t>
            </w:r>
          </w:p>
        </w:tc>
        <w:tc>
          <w:tcPr>
            <w:tcW w:w="1224" w:type="dxa"/>
            <w:shd w:val="clear" w:color="auto" w:fill="auto"/>
            <w:vAlign w:val="center"/>
          </w:tcPr>
          <w:p w14:paraId="61037494">
            <w:pPr>
              <w:keepNext w:val="0"/>
              <w:keepLines w:val="0"/>
              <w:widowControl/>
              <w:suppressLineNumbers w:val="0"/>
              <w:spacing w:before="0" w:beforeAutospacing="0" w:after="0" w:afterAutospacing="0" w:line="240" w:lineRule="auto"/>
              <w:ind w:left="0" w:right="0"/>
              <w:jc w:val="left"/>
              <w:textAlignment w:val="center"/>
              <w:rPr>
                <w:rFonts w:hint="eastAsia" w:ascii="宋体" w:hAnsi="宋体" w:eastAsia="宋体" w:cs="宋体"/>
                <w:sz w:val="18"/>
                <w:szCs w:val="18"/>
              </w:rPr>
            </w:pPr>
            <w:r>
              <w:rPr>
                <w:rFonts w:hint="eastAsia" w:ascii="宋体" w:hAnsi="宋体" w:eastAsia="宋体" w:cs="宋体"/>
                <w:i w:val="0"/>
                <w:iCs w:val="0"/>
                <w:color w:val="000000"/>
                <w:kern w:val="0"/>
                <w:sz w:val="18"/>
                <w:szCs w:val="18"/>
                <w:u w:val="none"/>
                <w:lang w:val="en-US" w:eastAsia="zh-CN" w:bidi="ar"/>
              </w:rPr>
              <w:t>2/32</w:t>
            </w:r>
          </w:p>
        </w:tc>
        <w:tc>
          <w:tcPr>
            <w:tcW w:w="1568" w:type="dxa"/>
            <w:shd w:val="clear" w:color="auto" w:fill="auto"/>
            <w:vAlign w:val="center"/>
          </w:tcPr>
          <w:p w14:paraId="1D3FF633">
            <w:pPr>
              <w:keepNext w:val="0"/>
              <w:keepLines w:val="0"/>
              <w:widowControl/>
              <w:suppressLineNumbers w:val="0"/>
              <w:spacing w:before="0" w:beforeAutospacing="0" w:after="0" w:afterAutospacing="0" w:line="240" w:lineRule="auto"/>
              <w:ind w:left="0" w:right="0"/>
              <w:jc w:val="center"/>
              <w:textAlignment w:val="center"/>
              <w:rPr>
                <w:rFonts w:hint="eastAsia" w:ascii="宋体" w:hAnsi="宋体" w:eastAsia="宋体" w:cs="宋体"/>
                <w:sz w:val="18"/>
                <w:szCs w:val="18"/>
              </w:rPr>
            </w:pPr>
            <w:r>
              <w:rPr>
                <w:rFonts w:hint="eastAsia" w:ascii="宋体" w:hAnsi="宋体" w:eastAsia="宋体" w:cs="宋体"/>
                <w:i w:val="0"/>
                <w:iCs w:val="0"/>
                <w:color w:val="000000"/>
                <w:kern w:val="0"/>
                <w:sz w:val="18"/>
                <w:szCs w:val="18"/>
                <w:u w:val="none"/>
                <w:lang w:val="en-US" w:eastAsia="zh-CN" w:bidi="ar"/>
              </w:rPr>
              <w:t>2</w:t>
            </w:r>
          </w:p>
        </w:tc>
      </w:tr>
      <w:tr w14:paraId="58B0A7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437" w:type="pct"/>
            <w:shd w:val="clear" w:color="auto" w:fill="auto"/>
            <w:vAlign w:val="center"/>
          </w:tcPr>
          <w:p w14:paraId="44E566E6">
            <w:pPr>
              <w:keepNext w:val="0"/>
              <w:keepLines w:val="0"/>
              <w:widowControl/>
              <w:suppressLineNumbers w:val="0"/>
              <w:spacing w:before="0" w:beforeAutospacing="0" w:after="0" w:afterAutospacing="0" w:line="240" w:lineRule="auto"/>
              <w:ind w:left="0" w:right="0"/>
              <w:jc w:val="right"/>
              <w:textAlignment w:val="center"/>
              <w:rPr>
                <w:rFonts w:hint="eastAsia" w:ascii="宋体" w:hAnsi="宋体" w:eastAsia="宋体" w:cs="宋体"/>
                <w:sz w:val="18"/>
                <w:szCs w:val="18"/>
                <w:lang w:val="en-US" w:eastAsia="zh-CN"/>
              </w:rPr>
            </w:pPr>
            <w:r>
              <w:rPr>
                <w:rFonts w:hint="eastAsia" w:ascii="宋体" w:hAnsi="宋体" w:eastAsia="宋体" w:cs="宋体"/>
                <w:i w:val="0"/>
                <w:iCs w:val="0"/>
                <w:color w:val="000000"/>
                <w:kern w:val="0"/>
                <w:sz w:val="18"/>
                <w:szCs w:val="18"/>
                <w:u w:val="none"/>
                <w:lang w:val="en-US" w:eastAsia="zh-CN" w:bidi="ar"/>
              </w:rPr>
              <w:t>2</w:t>
            </w:r>
          </w:p>
        </w:tc>
        <w:tc>
          <w:tcPr>
            <w:tcW w:w="2615" w:type="dxa"/>
            <w:shd w:val="clear" w:color="auto" w:fill="auto"/>
            <w:vAlign w:val="center"/>
          </w:tcPr>
          <w:p w14:paraId="4F40CF90">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sz w:val="18"/>
                <w:szCs w:val="18"/>
                <w:lang w:val="en-US" w:eastAsia="zh-CN"/>
              </w:rPr>
            </w:pPr>
            <w:r>
              <w:rPr>
                <w:rFonts w:hint="eastAsia" w:ascii="宋体" w:hAnsi="宋体" w:eastAsia="宋体" w:cs="宋体"/>
                <w:i w:val="0"/>
                <w:iCs w:val="0"/>
                <w:color w:val="000000"/>
                <w:kern w:val="0"/>
                <w:sz w:val="18"/>
                <w:szCs w:val="18"/>
                <w:u w:val="none"/>
                <w:lang w:val="en-US" w:eastAsia="zh-CN" w:bidi="ar"/>
              </w:rPr>
              <w:t>管理学基础</w:t>
            </w:r>
          </w:p>
        </w:tc>
        <w:tc>
          <w:tcPr>
            <w:tcW w:w="676" w:type="pct"/>
            <w:shd w:val="clear" w:color="auto" w:fill="auto"/>
            <w:vAlign w:val="center"/>
          </w:tcPr>
          <w:p w14:paraId="4E1B8B77">
            <w:pPr>
              <w:keepNext w:val="0"/>
              <w:keepLines w:val="0"/>
              <w:widowControl/>
              <w:suppressLineNumbers w:val="0"/>
              <w:spacing w:before="0" w:beforeAutospacing="0" w:after="0" w:afterAutospacing="0" w:line="240" w:lineRule="auto"/>
              <w:ind w:left="0" w:right="0"/>
              <w:jc w:val="left"/>
              <w:textAlignment w:val="center"/>
              <w:rPr>
                <w:rFonts w:hint="eastAsia" w:ascii="宋体" w:hAnsi="宋体" w:eastAsia="宋体" w:cs="宋体"/>
                <w:sz w:val="18"/>
                <w:szCs w:val="18"/>
                <w:lang w:val="en-US" w:eastAsia="zh-CN"/>
              </w:rPr>
            </w:pPr>
            <w:r>
              <w:rPr>
                <w:rFonts w:hint="eastAsia" w:ascii="宋体" w:hAnsi="宋体" w:eastAsia="宋体" w:cs="宋体"/>
                <w:i w:val="0"/>
                <w:iCs w:val="0"/>
                <w:color w:val="000000"/>
                <w:kern w:val="0"/>
                <w:sz w:val="18"/>
                <w:szCs w:val="18"/>
                <w:u w:val="none"/>
                <w:lang w:val="en-US" w:eastAsia="zh-CN" w:bidi="ar"/>
              </w:rPr>
              <w:t>必修课</w:t>
            </w:r>
          </w:p>
        </w:tc>
        <w:tc>
          <w:tcPr>
            <w:tcW w:w="1214" w:type="dxa"/>
            <w:shd w:val="clear" w:color="auto" w:fill="auto"/>
            <w:vAlign w:val="center"/>
          </w:tcPr>
          <w:p w14:paraId="2762F290">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sz w:val="18"/>
                <w:szCs w:val="18"/>
                <w:lang w:val="en-US" w:eastAsia="zh-CN"/>
              </w:rPr>
            </w:pPr>
            <w:r>
              <w:rPr>
                <w:rFonts w:hint="eastAsia" w:ascii="宋体" w:hAnsi="宋体" w:eastAsia="宋体" w:cs="宋体"/>
                <w:i w:val="0"/>
                <w:iCs w:val="0"/>
                <w:color w:val="000000"/>
                <w:kern w:val="0"/>
                <w:sz w:val="18"/>
                <w:szCs w:val="18"/>
                <w:u w:val="none"/>
                <w:lang w:val="en-US" w:eastAsia="zh-CN" w:bidi="ar"/>
              </w:rPr>
              <w:t>19011137</w:t>
            </w:r>
          </w:p>
        </w:tc>
        <w:tc>
          <w:tcPr>
            <w:tcW w:w="1224" w:type="dxa"/>
            <w:shd w:val="clear" w:color="auto" w:fill="auto"/>
            <w:vAlign w:val="center"/>
          </w:tcPr>
          <w:p w14:paraId="6C281CED">
            <w:pPr>
              <w:keepNext w:val="0"/>
              <w:keepLines w:val="0"/>
              <w:widowControl/>
              <w:suppressLineNumbers w:val="0"/>
              <w:spacing w:before="0" w:beforeAutospacing="0" w:after="0" w:afterAutospacing="0" w:line="240" w:lineRule="auto"/>
              <w:ind w:left="0" w:right="0"/>
              <w:jc w:val="left"/>
              <w:textAlignment w:val="center"/>
              <w:rPr>
                <w:rFonts w:hint="eastAsia" w:ascii="宋体" w:hAnsi="宋体" w:eastAsia="宋体" w:cs="宋体"/>
                <w:sz w:val="18"/>
                <w:szCs w:val="18"/>
                <w:lang w:val="en-US" w:eastAsia="zh-CN"/>
              </w:rPr>
            </w:pPr>
            <w:r>
              <w:rPr>
                <w:rFonts w:hint="eastAsia" w:ascii="宋体" w:hAnsi="宋体" w:eastAsia="宋体" w:cs="宋体"/>
                <w:i w:val="0"/>
                <w:iCs w:val="0"/>
                <w:color w:val="000000"/>
                <w:kern w:val="0"/>
                <w:sz w:val="18"/>
                <w:szCs w:val="18"/>
                <w:u w:val="none"/>
                <w:lang w:val="en-US" w:eastAsia="zh-CN" w:bidi="ar"/>
              </w:rPr>
              <w:t>2/32</w:t>
            </w:r>
          </w:p>
        </w:tc>
        <w:tc>
          <w:tcPr>
            <w:tcW w:w="1568" w:type="dxa"/>
            <w:shd w:val="clear" w:color="auto" w:fill="auto"/>
            <w:vAlign w:val="center"/>
          </w:tcPr>
          <w:p w14:paraId="4D65E7B5">
            <w:pPr>
              <w:keepNext w:val="0"/>
              <w:keepLines w:val="0"/>
              <w:widowControl/>
              <w:suppressLineNumbers w:val="0"/>
              <w:spacing w:before="0" w:beforeAutospacing="0" w:after="0" w:afterAutospacing="0" w:line="240" w:lineRule="auto"/>
              <w:ind w:left="0" w:right="0"/>
              <w:jc w:val="center"/>
              <w:textAlignment w:val="center"/>
              <w:rPr>
                <w:rFonts w:hint="eastAsia" w:ascii="宋体" w:hAnsi="宋体" w:eastAsia="宋体" w:cs="宋体"/>
                <w:sz w:val="18"/>
                <w:szCs w:val="18"/>
                <w:lang w:val="en-US" w:eastAsia="zh-CN"/>
              </w:rPr>
            </w:pPr>
            <w:r>
              <w:rPr>
                <w:rFonts w:hint="eastAsia" w:ascii="宋体" w:hAnsi="宋体" w:eastAsia="宋体" w:cs="宋体"/>
                <w:i w:val="0"/>
                <w:iCs w:val="0"/>
                <w:color w:val="000000"/>
                <w:kern w:val="0"/>
                <w:sz w:val="18"/>
                <w:szCs w:val="18"/>
                <w:u w:val="none"/>
                <w:lang w:val="en-US" w:eastAsia="zh-CN" w:bidi="ar"/>
              </w:rPr>
              <w:t>2</w:t>
            </w:r>
          </w:p>
        </w:tc>
      </w:tr>
      <w:tr w14:paraId="6FBBCF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37" w:type="pct"/>
            <w:shd w:val="clear" w:color="auto" w:fill="auto"/>
            <w:vAlign w:val="center"/>
          </w:tcPr>
          <w:p w14:paraId="49FC473C">
            <w:pPr>
              <w:keepNext w:val="0"/>
              <w:keepLines w:val="0"/>
              <w:widowControl/>
              <w:suppressLineNumbers w:val="0"/>
              <w:spacing w:before="0" w:beforeAutospacing="0" w:after="0" w:afterAutospacing="0" w:line="240" w:lineRule="auto"/>
              <w:ind w:left="0" w:right="0"/>
              <w:jc w:val="right"/>
              <w:textAlignment w:val="center"/>
              <w:rPr>
                <w:rFonts w:hint="eastAsia" w:ascii="宋体" w:hAnsi="宋体" w:eastAsia="宋体" w:cs="宋体"/>
                <w:sz w:val="18"/>
                <w:szCs w:val="18"/>
                <w:lang w:val="en-US" w:eastAsia="zh-CN"/>
              </w:rPr>
            </w:pPr>
            <w:r>
              <w:rPr>
                <w:rFonts w:hint="eastAsia" w:ascii="宋体" w:hAnsi="宋体" w:eastAsia="宋体" w:cs="宋体"/>
                <w:i w:val="0"/>
                <w:iCs w:val="0"/>
                <w:color w:val="000000"/>
                <w:kern w:val="0"/>
                <w:sz w:val="18"/>
                <w:szCs w:val="18"/>
                <w:u w:val="none"/>
                <w:lang w:val="en-US" w:eastAsia="zh-CN" w:bidi="ar"/>
              </w:rPr>
              <w:t>3</w:t>
            </w:r>
          </w:p>
        </w:tc>
        <w:tc>
          <w:tcPr>
            <w:tcW w:w="2615" w:type="dxa"/>
            <w:shd w:val="clear" w:color="auto" w:fill="auto"/>
            <w:vAlign w:val="center"/>
          </w:tcPr>
          <w:p w14:paraId="1083BA3D">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kern w:val="2"/>
                <w:sz w:val="18"/>
                <w:szCs w:val="18"/>
                <w:lang w:val="en-US" w:eastAsia="zh-CN" w:bidi="ar-SA"/>
              </w:rPr>
            </w:pPr>
            <w:r>
              <w:rPr>
                <w:rFonts w:hint="eastAsia" w:ascii="宋体" w:hAnsi="宋体" w:eastAsia="宋体" w:cs="宋体"/>
                <w:i w:val="0"/>
                <w:iCs w:val="0"/>
                <w:color w:val="000000"/>
                <w:kern w:val="0"/>
                <w:sz w:val="18"/>
                <w:szCs w:val="18"/>
                <w:u w:val="none"/>
                <w:lang w:val="en-US" w:eastAsia="zh-CN" w:bidi="ar"/>
              </w:rPr>
              <w:t>经济学基础</w:t>
            </w:r>
          </w:p>
        </w:tc>
        <w:tc>
          <w:tcPr>
            <w:tcW w:w="676" w:type="pct"/>
            <w:shd w:val="clear" w:color="auto" w:fill="auto"/>
            <w:vAlign w:val="center"/>
          </w:tcPr>
          <w:p w14:paraId="30416CBA">
            <w:pPr>
              <w:keepNext w:val="0"/>
              <w:keepLines w:val="0"/>
              <w:widowControl/>
              <w:suppressLineNumbers w:val="0"/>
              <w:spacing w:before="0" w:beforeAutospacing="0" w:after="0" w:afterAutospacing="0" w:line="240" w:lineRule="auto"/>
              <w:ind w:left="0" w:right="0"/>
              <w:jc w:val="left"/>
              <w:textAlignment w:val="center"/>
              <w:rPr>
                <w:rFonts w:hint="eastAsia" w:ascii="宋体" w:hAnsi="宋体" w:eastAsia="宋体" w:cs="宋体"/>
                <w:kern w:val="2"/>
                <w:sz w:val="18"/>
                <w:szCs w:val="18"/>
                <w:lang w:val="en-US" w:eastAsia="zh-CN" w:bidi="ar-SA"/>
              </w:rPr>
            </w:pPr>
            <w:r>
              <w:rPr>
                <w:rFonts w:hint="eastAsia" w:ascii="宋体" w:hAnsi="宋体" w:eastAsia="宋体" w:cs="宋体"/>
                <w:i w:val="0"/>
                <w:iCs w:val="0"/>
                <w:color w:val="000000"/>
                <w:kern w:val="0"/>
                <w:sz w:val="18"/>
                <w:szCs w:val="18"/>
                <w:u w:val="none"/>
                <w:lang w:val="en-US" w:eastAsia="zh-CN" w:bidi="ar"/>
              </w:rPr>
              <w:t>必修课</w:t>
            </w:r>
          </w:p>
        </w:tc>
        <w:tc>
          <w:tcPr>
            <w:tcW w:w="1214" w:type="dxa"/>
            <w:shd w:val="clear" w:color="auto" w:fill="auto"/>
            <w:vAlign w:val="center"/>
          </w:tcPr>
          <w:p w14:paraId="5E031C7B">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kern w:val="2"/>
                <w:sz w:val="18"/>
                <w:szCs w:val="18"/>
                <w:lang w:val="en-US" w:eastAsia="zh-CN" w:bidi="ar-SA"/>
              </w:rPr>
            </w:pPr>
            <w:r>
              <w:rPr>
                <w:rFonts w:hint="eastAsia" w:ascii="宋体" w:hAnsi="宋体" w:eastAsia="宋体" w:cs="宋体"/>
                <w:i w:val="0"/>
                <w:iCs w:val="0"/>
                <w:color w:val="000000"/>
                <w:kern w:val="0"/>
                <w:sz w:val="18"/>
                <w:szCs w:val="18"/>
                <w:u w:val="none"/>
                <w:lang w:val="en-US" w:eastAsia="zh-CN" w:bidi="ar"/>
              </w:rPr>
              <w:t>19011124</w:t>
            </w:r>
          </w:p>
        </w:tc>
        <w:tc>
          <w:tcPr>
            <w:tcW w:w="1224" w:type="dxa"/>
            <w:shd w:val="clear" w:color="auto" w:fill="auto"/>
            <w:vAlign w:val="center"/>
          </w:tcPr>
          <w:p w14:paraId="148FFEC2">
            <w:pPr>
              <w:keepNext w:val="0"/>
              <w:keepLines w:val="0"/>
              <w:widowControl/>
              <w:suppressLineNumbers w:val="0"/>
              <w:spacing w:before="0" w:beforeAutospacing="0" w:after="0" w:afterAutospacing="0" w:line="240" w:lineRule="auto"/>
              <w:ind w:left="0" w:right="0"/>
              <w:jc w:val="left"/>
              <w:textAlignment w:val="center"/>
              <w:rPr>
                <w:rFonts w:hint="eastAsia" w:ascii="宋体" w:hAnsi="宋体" w:eastAsia="宋体" w:cs="宋体"/>
                <w:kern w:val="2"/>
                <w:sz w:val="18"/>
                <w:szCs w:val="18"/>
                <w:lang w:val="en-US" w:eastAsia="zh-CN" w:bidi="ar-SA"/>
              </w:rPr>
            </w:pPr>
            <w:r>
              <w:rPr>
                <w:rFonts w:hint="eastAsia" w:ascii="宋体" w:hAnsi="宋体" w:eastAsia="宋体" w:cs="宋体"/>
                <w:i w:val="0"/>
                <w:iCs w:val="0"/>
                <w:color w:val="000000"/>
                <w:kern w:val="0"/>
                <w:sz w:val="18"/>
                <w:szCs w:val="18"/>
                <w:u w:val="none"/>
                <w:lang w:val="en-US" w:eastAsia="zh-CN" w:bidi="ar"/>
              </w:rPr>
              <w:t>2/32</w:t>
            </w:r>
          </w:p>
        </w:tc>
        <w:tc>
          <w:tcPr>
            <w:tcW w:w="1568" w:type="dxa"/>
            <w:shd w:val="clear" w:color="auto" w:fill="auto"/>
            <w:vAlign w:val="center"/>
          </w:tcPr>
          <w:p w14:paraId="4BE61C1B">
            <w:pPr>
              <w:keepNext w:val="0"/>
              <w:keepLines w:val="0"/>
              <w:widowControl/>
              <w:suppressLineNumbers w:val="0"/>
              <w:spacing w:before="0" w:beforeAutospacing="0" w:after="0" w:afterAutospacing="0" w:line="240" w:lineRule="auto"/>
              <w:ind w:left="0" w:right="0"/>
              <w:jc w:val="center"/>
              <w:textAlignment w:val="center"/>
              <w:rPr>
                <w:rFonts w:hint="eastAsia" w:ascii="宋体" w:hAnsi="宋体" w:eastAsia="宋体" w:cs="宋体"/>
                <w:kern w:val="2"/>
                <w:sz w:val="18"/>
                <w:szCs w:val="18"/>
                <w:lang w:val="en-US" w:eastAsia="zh-CN" w:bidi="ar-SA"/>
              </w:rPr>
            </w:pPr>
            <w:r>
              <w:rPr>
                <w:rFonts w:hint="eastAsia" w:ascii="宋体" w:hAnsi="宋体" w:eastAsia="宋体" w:cs="宋体"/>
                <w:i w:val="0"/>
                <w:iCs w:val="0"/>
                <w:color w:val="000000"/>
                <w:kern w:val="0"/>
                <w:sz w:val="18"/>
                <w:szCs w:val="18"/>
                <w:u w:val="none"/>
                <w:lang w:val="en-US" w:eastAsia="zh-CN" w:bidi="ar"/>
              </w:rPr>
              <w:t>3</w:t>
            </w:r>
          </w:p>
        </w:tc>
      </w:tr>
      <w:tr w14:paraId="5867E3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437" w:type="pct"/>
            <w:shd w:val="clear" w:color="auto" w:fill="auto"/>
            <w:vAlign w:val="center"/>
          </w:tcPr>
          <w:p w14:paraId="5313C7DB">
            <w:pPr>
              <w:keepNext w:val="0"/>
              <w:keepLines w:val="0"/>
              <w:widowControl/>
              <w:suppressLineNumbers w:val="0"/>
              <w:spacing w:before="0" w:beforeAutospacing="0" w:after="0" w:afterAutospacing="0" w:line="240" w:lineRule="auto"/>
              <w:ind w:left="0" w:right="0"/>
              <w:jc w:val="right"/>
              <w:textAlignment w:val="center"/>
              <w:rPr>
                <w:rFonts w:hint="eastAsia" w:ascii="宋体" w:hAnsi="宋体" w:eastAsia="宋体" w:cs="宋体"/>
                <w:sz w:val="18"/>
                <w:szCs w:val="18"/>
                <w:lang w:val="en-US" w:eastAsia="zh-CN"/>
              </w:rPr>
            </w:pPr>
            <w:r>
              <w:rPr>
                <w:rFonts w:hint="eastAsia" w:ascii="宋体" w:hAnsi="宋体" w:eastAsia="宋体" w:cs="宋体"/>
                <w:i w:val="0"/>
                <w:iCs w:val="0"/>
                <w:color w:val="000000"/>
                <w:kern w:val="0"/>
                <w:sz w:val="18"/>
                <w:szCs w:val="18"/>
                <w:u w:val="none"/>
                <w:lang w:val="en-US" w:eastAsia="zh-CN" w:bidi="ar"/>
              </w:rPr>
              <w:t>4</w:t>
            </w:r>
          </w:p>
        </w:tc>
        <w:tc>
          <w:tcPr>
            <w:tcW w:w="2615" w:type="dxa"/>
            <w:shd w:val="clear" w:color="auto" w:fill="auto"/>
            <w:vAlign w:val="center"/>
          </w:tcPr>
          <w:p w14:paraId="35B39CC4">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sz w:val="18"/>
                <w:szCs w:val="18"/>
              </w:rPr>
            </w:pPr>
            <w:r>
              <w:rPr>
                <w:rFonts w:hint="eastAsia" w:ascii="宋体" w:hAnsi="宋体" w:eastAsia="宋体" w:cs="宋体"/>
                <w:i w:val="0"/>
                <w:iCs w:val="0"/>
                <w:color w:val="000000"/>
                <w:kern w:val="0"/>
                <w:sz w:val="18"/>
                <w:szCs w:val="18"/>
                <w:u w:val="none"/>
                <w:lang w:val="en-US" w:eastAsia="zh-CN" w:bidi="ar"/>
              </w:rPr>
              <w:t>入学教育与专业入门</w:t>
            </w:r>
          </w:p>
        </w:tc>
        <w:tc>
          <w:tcPr>
            <w:tcW w:w="676" w:type="pct"/>
            <w:shd w:val="clear" w:color="auto" w:fill="auto"/>
            <w:vAlign w:val="center"/>
          </w:tcPr>
          <w:p w14:paraId="4571758A">
            <w:pPr>
              <w:keepNext w:val="0"/>
              <w:keepLines w:val="0"/>
              <w:widowControl/>
              <w:suppressLineNumbers w:val="0"/>
              <w:spacing w:before="0" w:beforeAutospacing="0" w:after="0" w:afterAutospacing="0" w:line="240" w:lineRule="auto"/>
              <w:ind w:left="0" w:right="0"/>
              <w:jc w:val="left"/>
              <w:textAlignment w:val="center"/>
              <w:rPr>
                <w:rFonts w:hint="eastAsia" w:ascii="宋体" w:hAnsi="宋体" w:eastAsia="宋体" w:cs="宋体"/>
                <w:sz w:val="18"/>
                <w:szCs w:val="18"/>
              </w:rPr>
            </w:pPr>
            <w:r>
              <w:rPr>
                <w:rFonts w:hint="eastAsia" w:ascii="宋体" w:hAnsi="宋体" w:eastAsia="宋体" w:cs="宋体"/>
                <w:i w:val="0"/>
                <w:iCs w:val="0"/>
                <w:color w:val="000000"/>
                <w:kern w:val="0"/>
                <w:sz w:val="18"/>
                <w:szCs w:val="18"/>
                <w:u w:val="none"/>
                <w:lang w:val="en-US" w:eastAsia="zh-CN" w:bidi="ar"/>
              </w:rPr>
              <w:t>必修课</w:t>
            </w:r>
          </w:p>
        </w:tc>
        <w:tc>
          <w:tcPr>
            <w:tcW w:w="1214" w:type="dxa"/>
            <w:shd w:val="clear" w:color="auto" w:fill="auto"/>
            <w:vAlign w:val="center"/>
          </w:tcPr>
          <w:p w14:paraId="0164256F">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sz w:val="18"/>
                <w:szCs w:val="18"/>
              </w:rPr>
            </w:pPr>
            <w:r>
              <w:rPr>
                <w:rFonts w:hint="eastAsia" w:ascii="宋体" w:hAnsi="宋体" w:eastAsia="宋体" w:cs="宋体"/>
                <w:i w:val="0"/>
                <w:iCs w:val="0"/>
                <w:color w:val="000000"/>
                <w:kern w:val="0"/>
                <w:sz w:val="18"/>
                <w:szCs w:val="18"/>
                <w:u w:val="none"/>
                <w:lang w:val="en-US" w:eastAsia="zh-CN" w:bidi="ar"/>
              </w:rPr>
              <w:t>19011105</w:t>
            </w:r>
          </w:p>
        </w:tc>
        <w:tc>
          <w:tcPr>
            <w:tcW w:w="1224" w:type="dxa"/>
            <w:shd w:val="clear" w:color="auto" w:fill="auto"/>
            <w:vAlign w:val="center"/>
          </w:tcPr>
          <w:p w14:paraId="63DC54A7">
            <w:pPr>
              <w:keepNext w:val="0"/>
              <w:keepLines w:val="0"/>
              <w:widowControl/>
              <w:suppressLineNumbers w:val="0"/>
              <w:spacing w:before="0" w:beforeAutospacing="0" w:after="0" w:afterAutospacing="0" w:line="240" w:lineRule="auto"/>
              <w:ind w:left="0" w:right="0"/>
              <w:jc w:val="left"/>
              <w:textAlignment w:val="center"/>
              <w:rPr>
                <w:rFonts w:hint="eastAsia" w:ascii="宋体" w:hAnsi="宋体" w:eastAsia="宋体" w:cs="宋体"/>
                <w:sz w:val="18"/>
                <w:szCs w:val="18"/>
                <w:lang w:val="en-US" w:eastAsia="zh-CN"/>
              </w:rPr>
            </w:pPr>
            <w:r>
              <w:rPr>
                <w:rFonts w:hint="eastAsia" w:ascii="宋体" w:hAnsi="宋体" w:eastAsia="宋体" w:cs="宋体"/>
                <w:i w:val="0"/>
                <w:iCs w:val="0"/>
                <w:color w:val="000000"/>
                <w:kern w:val="0"/>
                <w:sz w:val="18"/>
                <w:szCs w:val="18"/>
                <w:u w:val="none"/>
                <w:lang w:val="en-US" w:eastAsia="zh-CN" w:bidi="ar"/>
              </w:rPr>
              <w:t>1/16</w:t>
            </w:r>
          </w:p>
        </w:tc>
        <w:tc>
          <w:tcPr>
            <w:tcW w:w="1568" w:type="dxa"/>
            <w:shd w:val="clear" w:color="auto" w:fill="auto"/>
            <w:vAlign w:val="center"/>
          </w:tcPr>
          <w:p w14:paraId="7180E6F5">
            <w:pPr>
              <w:keepNext w:val="0"/>
              <w:keepLines w:val="0"/>
              <w:widowControl/>
              <w:suppressLineNumbers w:val="0"/>
              <w:spacing w:before="0" w:beforeAutospacing="0" w:after="0" w:afterAutospacing="0" w:line="240" w:lineRule="auto"/>
              <w:ind w:left="0" w:right="0"/>
              <w:jc w:val="center"/>
              <w:textAlignment w:val="center"/>
              <w:rPr>
                <w:rFonts w:hint="eastAsia" w:ascii="宋体" w:hAnsi="宋体" w:eastAsia="宋体" w:cs="宋体"/>
                <w:sz w:val="18"/>
                <w:szCs w:val="18"/>
                <w:lang w:val="en-US" w:eastAsia="zh-CN"/>
              </w:rPr>
            </w:pPr>
            <w:r>
              <w:rPr>
                <w:rFonts w:hint="eastAsia" w:ascii="宋体" w:hAnsi="宋体" w:eastAsia="宋体" w:cs="宋体"/>
                <w:i w:val="0"/>
                <w:iCs w:val="0"/>
                <w:color w:val="000000"/>
                <w:kern w:val="0"/>
                <w:sz w:val="18"/>
                <w:szCs w:val="18"/>
                <w:u w:val="none"/>
                <w:lang w:val="en-US" w:eastAsia="zh-CN" w:bidi="ar"/>
              </w:rPr>
              <w:t>1</w:t>
            </w:r>
          </w:p>
        </w:tc>
      </w:tr>
      <w:tr w14:paraId="0C0CAB4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437" w:type="pct"/>
            <w:shd w:val="clear" w:color="auto" w:fill="auto"/>
            <w:vAlign w:val="center"/>
          </w:tcPr>
          <w:p w14:paraId="2D6A80BC">
            <w:pPr>
              <w:keepNext w:val="0"/>
              <w:keepLines w:val="0"/>
              <w:widowControl/>
              <w:suppressLineNumbers w:val="0"/>
              <w:spacing w:before="0" w:beforeAutospacing="0" w:after="0" w:afterAutospacing="0" w:line="240" w:lineRule="auto"/>
              <w:ind w:left="0" w:right="0"/>
              <w:jc w:val="right"/>
              <w:textAlignment w:val="center"/>
              <w:rPr>
                <w:rFonts w:hint="eastAsia" w:ascii="宋体" w:hAnsi="宋体" w:eastAsia="宋体" w:cs="宋体"/>
                <w:sz w:val="18"/>
                <w:szCs w:val="18"/>
                <w:lang w:val="en-US" w:eastAsia="zh-CN"/>
              </w:rPr>
            </w:pPr>
            <w:r>
              <w:rPr>
                <w:rFonts w:hint="eastAsia" w:ascii="宋体" w:hAnsi="宋体" w:eastAsia="宋体" w:cs="宋体"/>
                <w:i w:val="0"/>
                <w:iCs w:val="0"/>
                <w:color w:val="000000"/>
                <w:kern w:val="0"/>
                <w:sz w:val="18"/>
                <w:szCs w:val="18"/>
                <w:u w:val="none"/>
                <w:lang w:val="en-US" w:eastAsia="zh-CN" w:bidi="ar"/>
              </w:rPr>
              <w:t>5</w:t>
            </w:r>
          </w:p>
        </w:tc>
        <w:tc>
          <w:tcPr>
            <w:tcW w:w="2615" w:type="dxa"/>
            <w:shd w:val="clear" w:color="auto" w:fill="auto"/>
            <w:vAlign w:val="center"/>
          </w:tcPr>
          <w:p w14:paraId="3CFC3456">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sz w:val="18"/>
                <w:szCs w:val="18"/>
              </w:rPr>
            </w:pPr>
            <w:r>
              <w:rPr>
                <w:rFonts w:hint="eastAsia" w:ascii="宋体" w:hAnsi="宋体" w:eastAsia="宋体" w:cs="宋体"/>
                <w:i w:val="0"/>
                <w:iCs w:val="0"/>
                <w:color w:val="000000"/>
                <w:kern w:val="0"/>
                <w:sz w:val="18"/>
                <w:szCs w:val="18"/>
                <w:u w:val="none"/>
                <w:lang w:val="en-US" w:eastAsia="zh-CN" w:bidi="ar"/>
              </w:rPr>
              <w:t>大数据应用基础</w:t>
            </w:r>
          </w:p>
        </w:tc>
        <w:tc>
          <w:tcPr>
            <w:tcW w:w="676" w:type="pct"/>
            <w:shd w:val="clear" w:color="auto" w:fill="auto"/>
            <w:vAlign w:val="center"/>
          </w:tcPr>
          <w:p w14:paraId="595B777C">
            <w:pPr>
              <w:keepNext w:val="0"/>
              <w:keepLines w:val="0"/>
              <w:widowControl/>
              <w:suppressLineNumbers w:val="0"/>
              <w:spacing w:before="0" w:beforeAutospacing="0" w:after="0" w:afterAutospacing="0" w:line="240" w:lineRule="auto"/>
              <w:ind w:left="0" w:right="0"/>
              <w:jc w:val="left"/>
              <w:textAlignment w:val="center"/>
              <w:rPr>
                <w:rFonts w:hint="eastAsia" w:ascii="宋体" w:hAnsi="宋体" w:eastAsia="宋体" w:cs="宋体"/>
                <w:sz w:val="18"/>
                <w:szCs w:val="18"/>
              </w:rPr>
            </w:pPr>
            <w:r>
              <w:rPr>
                <w:rFonts w:hint="eastAsia" w:ascii="宋体" w:hAnsi="宋体" w:eastAsia="宋体" w:cs="宋体"/>
                <w:i w:val="0"/>
                <w:iCs w:val="0"/>
                <w:color w:val="000000"/>
                <w:kern w:val="0"/>
                <w:sz w:val="18"/>
                <w:szCs w:val="18"/>
                <w:u w:val="none"/>
                <w:lang w:val="en-US" w:eastAsia="zh-CN" w:bidi="ar"/>
              </w:rPr>
              <w:t>必修课</w:t>
            </w:r>
          </w:p>
        </w:tc>
        <w:tc>
          <w:tcPr>
            <w:tcW w:w="1214" w:type="dxa"/>
            <w:shd w:val="clear" w:color="auto" w:fill="auto"/>
            <w:vAlign w:val="center"/>
          </w:tcPr>
          <w:p w14:paraId="74C92F5A">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sz w:val="18"/>
                <w:szCs w:val="18"/>
              </w:rPr>
            </w:pPr>
            <w:r>
              <w:rPr>
                <w:rFonts w:hint="eastAsia" w:ascii="宋体" w:hAnsi="宋体" w:eastAsia="宋体" w:cs="宋体"/>
                <w:i w:val="0"/>
                <w:iCs w:val="0"/>
                <w:color w:val="000000"/>
                <w:kern w:val="0"/>
                <w:sz w:val="18"/>
                <w:szCs w:val="18"/>
                <w:u w:val="none"/>
                <w:lang w:val="en-US" w:eastAsia="zh-CN" w:bidi="ar"/>
              </w:rPr>
              <w:t>19010179</w:t>
            </w:r>
          </w:p>
        </w:tc>
        <w:tc>
          <w:tcPr>
            <w:tcW w:w="1224" w:type="dxa"/>
            <w:shd w:val="clear" w:color="auto" w:fill="auto"/>
            <w:vAlign w:val="center"/>
          </w:tcPr>
          <w:p w14:paraId="002DA36D">
            <w:pPr>
              <w:keepNext w:val="0"/>
              <w:keepLines w:val="0"/>
              <w:widowControl/>
              <w:suppressLineNumbers w:val="0"/>
              <w:spacing w:before="0" w:beforeAutospacing="0" w:after="0" w:afterAutospacing="0" w:line="240" w:lineRule="auto"/>
              <w:ind w:left="0" w:right="0"/>
              <w:jc w:val="left"/>
              <w:textAlignment w:val="center"/>
              <w:rPr>
                <w:rFonts w:hint="eastAsia" w:ascii="宋体" w:hAnsi="宋体" w:eastAsia="宋体" w:cs="宋体"/>
                <w:sz w:val="18"/>
                <w:szCs w:val="18"/>
              </w:rPr>
            </w:pPr>
            <w:r>
              <w:rPr>
                <w:rFonts w:hint="eastAsia" w:ascii="宋体" w:hAnsi="宋体" w:eastAsia="宋体" w:cs="宋体"/>
                <w:i w:val="0"/>
                <w:iCs w:val="0"/>
                <w:color w:val="000000"/>
                <w:kern w:val="0"/>
                <w:sz w:val="18"/>
                <w:szCs w:val="18"/>
                <w:u w:val="none"/>
                <w:lang w:val="en-US" w:eastAsia="zh-CN" w:bidi="ar"/>
              </w:rPr>
              <w:t>2.5/40</w:t>
            </w:r>
          </w:p>
        </w:tc>
        <w:tc>
          <w:tcPr>
            <w:tcW w:w="1568" w:type="dxa"/>
            <w:shd w:val="clear" w:color="auto" w:fill="auto"/>
            <w:vAlign w:val="center"/>
          </w:tcPr>
          <w:p w14:paraId="56E3AE8A">
            <w:pPr>
              <w:keepNext w:val="0"/>
              <w:keepLines w:val="0"/>
              <w:widowControl/>
              <w:suppressLineNumbers w:val="0"/>
              <w:spacing w:before="0" w:beforeAutospacing="0" w:after="0" w:afterAutospacing="0" w:line="240" w:lineRule="auto"/>
              <w:ind w:left="0" w:right="0"/>
              <w:jc w:val="center"/>
              <w:textAlignment w:val="center"/>
              <w:rPr>
                <w:rFonts w:hint="eastAsia" w:ascii="宋体" w:hAnsi="宋体" w:eastAsia="宋体" w:cs="宋体"/>
                <w:sz w:val="18"/>
                <w:szCs w:val="18"/>
              </w:rPr>
            </w:pPr>
            <w:r>
              <w:rPr>
                <w:rFonts w:hint="eastAsia" w:ascii="宋体" w:hAnsi="宋体" w:eastAsia="宋体" w:cs="宋体"/>
                <w:i w:val="0"/>
                <w:iCs w:val="0"/>
                <w:color w:val="000000"/>
                <w:kern w:val="0"/>
                <w:sz w:val="18"/>
                <w:szCs w:val="18"/>
                <w:u w:val="none"/>
                <w:lang w:val="en-US" w:eastAsia="zh-CN" w:bidi="ar"/>
              </w:rPr>
              <w:t>2</w:t>
            </w:r>
          </w:p>
        </w:tc>
      </w:tr>
      <w:tr w14:paraId="1EDEE8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437" w:type="pct"/>
            <w:shd w:val="clear" w:color="auto" w:fill="auto"/>
            <w:vAlign w:val="center"/>
          </w:tcPr>
          <w:p w14:paraId="1B2D561C">
            <w:pPr>
              <w:keepNext w:val="0"/>
              <w:keepLines w:val="0"/>
              <w:widowControl/>
              <w:suppressLineNumbers w:val="0"/>
              <w:spacing w:before="0" w:beforeAutospacing="0" w:after="0" w:afterAutospacing="0" w:line="240" w:lineRule="auto"/>
              <w:ind w:left="0" w:right="0"/>
              <w:jc w:val="right"/>
              <w:textAlignment w:val="center"/>
              <w:rPr>
                <w:rFonts w:hint="eastAsia" w:ascii="宋体" w:hAnsi="宋体" w:eastAsia="宋体" w:cs="宋体"/>
                <w:sz w:val="18"/>
                <w:szCs w:val="18"/>
                <w:lang w:val="en-US" w:eastAsia="zh-CN"/>
              </w:rPr>
            </w:pPr>
            <w:r>
              <w:rPr>
                <w:rFonts w:hint="eastAsia" w:ascii="宋体" w:hAnsi="宋体" w:eastAsia="宋体" w:cs="宋体"/>
                <w:i w:val="0"/>
                <w:iCs w:val="0"/>
                <w:color w:val="000000"/>
                <w:kern w:val="0"/>
                <w:sz w:val="18"/>
                <w:szCs w:val="18"/>
                <w:u w:val="none"/>
                <w:lang w:val="en-US" w:eastAsia="zh-CN" w:bidi="ar"/>
              </w:rPr>
              <w:t>6</w:t>
            </w:r>
          </w:p>
        </w:tc>
        <w:tc>
          <w:tcPr>
            <w:tcW w:w="2615" w:type="dxa"/>
            <w:shd w:val="clear" w:color="auto" w:fill="auto"/>
            <w:vAlign w:val="center"/>
          </w:tcPr>
          <w:p w14:paraId="6794B8B6">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sz w:val="18"/>
                <w:szCs w:val="18"/>
              </w:rPr>
            </w:pPr>
            <w:r>
              <w:rPr>
                <w:rFonts w:hint="eastAsia" w:ascii="宋体" w:hAnsi="宋体" w:eastAsia="宋体" w:cs="宋体"/>
                <w:i w:val="0"/>
                <w:iCs w:val="0"/>
                <w:color w:val="000000"/>
                <w:kern w:val="0"/>
                <w:sz w:val="18"/>
                <w:szCs w:val="18"/>
                <w:u w:val="none"/>
                <w:lang w:val="en-US" w:eastAsia="zh-CN" w:bidi="ar"/>
              </w:rPr>
              <w:t>RPA智能财务机器人应用</w:t>
            </w:r>
          </w:p>
        </w:tc>
        <w:tc>
          <w:tcPr>
            <w:tcW w:w="676" w:type="pct"/>
            <w:shd w:val="clear" w:color="auto" w:fill="auto"/>
            <w:vAlign w:val="center"/>
          </w:tcPr>
          <w:p w14:paraId="35F9E844">
            <w:pPr>
              <w:keepNext w:val="0"/>
              <w:keepLines w:val="0"/>
              <w:widowControl/>
              <w:suppressLineNumbers w:val="0"/>
              <w:spacing w:before="0" w:beforeAutospacing="0" w:after="0" w:afterAutospacing="0" w:line="240" w:lineRule="auto"/>
              <w:ind w:left="0" w:right="0"/>
              <w:jc w:val="left"/>
              <w:textAlignment w:val="center"/>
              <w:rPr>
                <w:rFonts w:hint="eastAsia" w:ascii="宋体" w:hAnsi="宋体" w:eastAsia="宋体" w:cs="宋体"/>
                <w:sz w:val="18"/>
                <w:szCs w:val="18"/>
              </w:rPr>
            </w:pPr>
            <w:r>
              <w:rPr>
                <w:rFonts w:hint="eastAsia" w:ascii="宋体" w:hAnsi="宋体" w:eastAsia="宋体" w:cs="宋体"/>
                <w:i w:val="0"/>
                <w:iCs w:val="0"/>
                <w:color w:val="000000"/>
                <w:kern w:val="0"/>
                <w:sz w:val="18"/>
                <w:szCs w:val="18"/>
                <w:u w:val="none"/>
                <w:lang w:val="en-US" w:eastAsia="zh-CN" w:bidi="ar"/>
              </w:rPr>
              <w:t>必修课</w:t>
            </w:r>
          </w:p>
        </w:tc>
        <w:tc>
          <w:tcPr>
            <w:tcW w:w="1214" w:type="dxa"/>
            <w:shd w:val="clear" w:color="auto" w:fill="auto"/>
            <w:vAlign w:val="center"/>
          </w:tcPr>
          <w:p w14:paraId="5272AE58">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sz w:val="18"/>
                <w:szCs w:val="18"/>
              </w:rPr>
            </w:pPr>
            <w:r>
              <w:rPr>
                <w:rFonts w:hint="eastAsia" w:ascii="宋体" w:hAnsi="宋体" w:eastAsia="宋体" w:cs="宋体"/>
                <w:i w:val="0"/>
                <w:iCs w:val="0"/>
                <w:color w:val="000000"/>
                <w:kern w:val="0"/>
                <w:sz w:val="18"/>
                <w:szCs w:val="18"/>
                <w:u w:val="none"/>
                <w:lang w:val="en-US" w:eastAsia="zh-CN" w:bidi="ar"/>
              </w:rPr>
              <w:t>19010203</w:t>
            </w:r>
          </w:p>
        </w:tc>
        <w:tc>
          <w:tcPr>
            <w:tcW w:w="1224" w:type="dxa"/>
            <w:shd w:val="clear" w:color="auto" w:fill="auto"/>
            <w:vAlign w:val="center"/>
          </w:tcPr>
          <w:p w14:paraId="52DD0E93">
            <w:pPr>
              <w:keepNext w:val="0"/>
              <w:keepLines w:val="0"/>
              <w:widowControl/>
              <w:suppressLineNumbers w:val="0"/>
              <w:spacing w:before="0" w:beforeAutospacing="0" w:after="0" w:afterAutospacing="0" w:line="240" w:lineRule="auto"/>
              <w:ind w:left="0" w:right="0"/>
              <w:jc w:val="left"/>
              <w:textAlignment w:val="center"/>
              <w:rPr>
                <w:rFonts w:hint="eastAsia" w:ascii="宋体" w:hAnsi="宋体" w:eastAsia="宋体" w:cs="宋体"/>
                <w:sz w:val="18"/>
                <w:szCs w:val="18"/>
              </w:rPr>
            </w:pPr>
            <w:r>
              <w:rPr>
                <w:rFonts w:hint="eastAsia" w:ascii="宋体" w:hAnsi="宋体" w:eastAsia="宋体" w:cs="宋体"/>
                <w:i w:val="0"/>
                <w:iCs w:val="0"/>
                <w:color w:val="000000"/>
                <w:kern w:val="0"/>
                <w:sz w:val="18"/>
                <w:szCs w:val="18"/>
                <w:u w:val="none"/>
                <w:lang w:val="en-US" w:eastAsia="zh-CN" w:bidi="ar"/>
              </w:rPr>
              <w:t>2.5/40</w:t>
            </w:r>
          </w:p>
        </w:tc>
        <w:tc>
          <w:tcPr>
            <w:tcW w:w="1568" w:type="dxa"/>
            <w:shd w:val="clear" w:color="auto" w:fill="auto"/>
            <w:vAlign w:val="center"/>
          </w:tcPr>
          <w:p w14:paraId="64FA7091">
            <w:pPr>
              <w:keepNext w:val="0"/>
              <w:keepLines w:val="0"/>
              <w:widowControl/>
              <w:suppressLineNumbers w:val="0"/>
              <w:spacing w:before="0" w:beforeAutospacing="0" w:after="0" w:afterAutospacing="0" w:line="240" w:lineRule="auto"/>
              <w:ind w:left="0" w:right="0"/>
              <w:jc w:val="center"/>
              <w:textAlignment w:val="center"/>
              <w:rPr>
                <w:rFonts w:hint="eastAsia" w:ascii="宋体" w:hAnsi="宋体" w:eastAsia="宋体" w:cs="宋体"/>
                <w:sz w:val="18"/>
                <w:szCs w:val="18"/>
              </w:rPr>
            </w:pPr>
            <w:r>
              <w:rPr>
                <w:rFonts w:hint="eastAsia" w:ascii="宋体" w:hAnsi="宋体" w:eastAsia="宋体" w:cs="宋体"/>
                <w:i w:val="0"/>
                <w:iCs w:val="0"/>
                <w:color w:val="000000"/>
                <w:kern w:val="0"/>
                <w:sz w:val="18"/>
                <w:szCs w:val="18"/>
                <w:u w:val="none"/>
                <w:lang w:val="en-US" w:eastAsia="zh-CN" w:bidi="ar"/>
              </w:rPr>
              <w:t>4</w:t>
            </w:r>
          </w:p>
        </w:tc>
      </w:tr>
      <w:tr w14:paraId="53FF4C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437" w:type="pct"/>
            <w:shd w:val="clear" w:color="auto" w:fill="auto"/>
            <w:vAlign w:val="center"/>
          </w:tcPr>
          <w:p w14:paraId="2FB13A62">
            <w:pPr>
              <w:keepNext w:val="0"/>
              <w:keepLines w:val="0"/>
              <w:widowControl/>
              <w:suppressLineNumbers w:val="0"/>
              <w:spacing w:before="0" w:beforeAutospacing="0" w:after="0" w:afterAutospacing="0" w:line="240" w:lineRule="auto"/>
              <w:ind w:left="0" w:right="0"/>
              <w:jc w:val="right"/>
              <w:textAlignment w:val="center"/>
              <w:rPr>
                <w:rFonts w:hint="eastAsia" w:ascii="宋体" w:hAnsi="宋体" w:eastAsia="宋体" w:cs="宋体"/>
                <w:sz w:val="18"/>
                <w:szCs w:val="18"/>
                <w:lang w:val="en-US" w:eastAsia="zh-CN"/>
              </w:rPr>
            </w:pPr>
            <w:r>
              <w:rPr>
                <w:rFonts w:hint="eastAsia" w:ascii="宋体" w:hAnsi="宋体" w:eastAsia="宋体" w:cs="宋体"/>
                <w:i w:val="0"/>
                <w:iCs w:val="0"/>
                <w:color w:val="000000"/>
                <w:kern w:val="0"/>
                <w:sz w:val="18"/>
                <w:szCs w:val="18"/>
                <w:u w:val="none"/>
                <w:lang w:val="en-US" w:eastAsia="zh-CN" w:bidi="ar"/>
              </w:rPr>
              <w:t>7</w:t>
            </w:r>
          </w:p>
        </w:tc>
        <w:tc>
          <w:tcPr>
            <w:tcW w:w="2615" w:type="dxa"/>
            <w:shd w:val="clear" w:color="auto" w:fill="auto"/>
            <w:vAlign w:val="center"/>
          </w:tcPr>
          <w:p w14:paraId="143AE430">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sz w:val="18"/>
                <w:szCs w:val="18"/>
              </w:rPr>
            </w:pPr>
            <w:r>
              <w:rPr>
                <w:rFonts w:hint="eastAsia" w:ascii="宋体" w:hAnsi="宋体" w:eastAsia="宋体" w:cs="宋体"/>
                <w:i w:val="0"/>
                <w:iCs w:val="0"/>
                <w:color w:val="000000"/>
                <w:kern w:val="0"/>
                <w:sz w:val="18"/>
                <w:szCs w:val="18"/>
                <w:u w:val="none"/>
                <w:lang w:val="en-US" w:eastAsia="zh-CN" w:bidi="ar"/>
              </w:rPr>
              <w:t>会计学原理</w:t>
            </w:r>
          </w:p>
        </w:tc>
        <w:tc>
          <w:tcPr>
            <w:tcW w:w="676" w:type="pct"/>
            <w:shd w:val="clear" w:color="auto" w:fill="auto"/>
            <w:vAlign w:val="center"/>
          </w:tcPr>
          <w:p w14:paraId="33A22212">
            <w:pPr>
              <w:keepNext w:val="0"/>
              <w:keepLines w:val="0"/>
              <w:widowControl/>
              <w:suppressLineNumbers w:val="0"/>
              <w:spacing w:before="0" w:beforeAutospacing="0" w:after="0" w:afterAutospacing="0" w:line="240" w:lineRule="auto"/>
              <w:ind w:left="0" w:right="0"/>
              <w:jc w:val="left"/>
              <w:textAlignment w:val="center"/>
              <w:rPr>
                <w:rFonts w:hint="eastAsia" w:ascii="宋体" w:hAnsi="宋体" w:eastAsia="宋体" w:cs="宋体"/>
                <w:sz w:val="18"/>
                <w:szCs w:val="18"/>
              </w:rPr>
            </w:pPr>
            <w:r>
              <w:rPr>
                <w:rFonts w:hint="eastAsia" w:ascii="宋体" w:hAnsi="宋体" w:eastAsia="宋体" w:cs="宋体"/>
                <w:i w:val="0"/>
                <w:iCs w:val="0"/>
                <w:color w:val="000000"/>
                <w:kern w:val="0"/>
                <w:sz w:val="18"/>
                <w:szCs w:val="18"/>
                <w:u w:val="none"/>
                <w:lang w:val="en-US" w:eastAsia="zh-CN" w:bidi="ar"/>
              </w:rPr>
              <w:t>必修课</w:t>
            </w:r>
          </w:p>
        </w:tc>
        <w:tc>
          <w:tcPr>
            <w:tcW w:w="1214" w:type="dxa"/>
            <w:shd w:val="clear" w:color="auto" w:fill="auto"/>
            <w:vAlign w:val="center"/>
          </w:tcPr>
          <w:p w14:paraId="3A9F64A7">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sz w:val="18"/>
                <w:szCs w:val="18"/>
              </w:rPr>
            </w:pPr>
            <w:r>
              <w:rPr>
                <w:rFonts w:hint="eastAsia" w:ascii="宋体" w:hAnsi="宋体" w:eastAsia="宋体" w:cs="宋体"/>
                <w:i w:val="0"/>
                <w:iCs w:val="0"/>
                <w:color w:val="000000"/>
                <w:kern w:val="0"/>
                <w:sz w:val="18"/>
                <w:szCs w:val="18"/>
                <w:u w:val="none"/>
                <w:lang w:val="en-US" w:eastAsia="zh-CN" w:bidi="ar"/>
              </w:rPr>
              <w:t>19010178</w:t>
            </w:r>
          </w:p>
        </w:tc>
        <w:tc>
          <w:tcPr>
            <w:tcW w:w="1224" w:type="dxa"/>
            <w:shd w:val="clear" w:color="auto" w:fill="auto"/>
            <w:vAlign w:val="center"/>
          </w:tcPr>
          <w:p w14:paraId="18B1071E">
            <w:pPr>
              <w:keepNext w:val="0"/>
              <w:keepLines w:val="0"/>
              <w:widowControl/>
              <w:suppressLineNumbers w:val="0"/>
              <w:spacing w:before="0" w:beforeAutospacing="0" w:after="0" w:afterAutospacing="0" w:line="240" w:lineRule="auto"/>
              <w:ind w:left="0" w:right="0"/>
              <w:jc w:val="left"/>
              <w:textAlignment w:val="center"/>
              <w:rPr>
                <w:rFonts w:hint="eastAsia" w:ascii="宋体" w:hAnsi="宋体" w:eastAsia="宋体" w:cs="宋体"/>
                <w:sz w:val="18"/>
                <w:szCs w:val="18"/>
              </w:rPr>
            </w:pPr>
            <w:r>
              <w:rPr>
                <w:rFonts w:hint="eastAsia" w:ascii="宋体" w:hAnsi="宋体" w:eastAsia="宋体" w:cs="宋体"/>
                <w:i w:val="0"/>
                <w:iCs w:val="0"/>
                <w:color w:val="000000"/>
                <w:kern w:val="0"/>
                <w:sz w:val="18"/>
                <w:szCs w:val="18"/>
                <w:u w:val="none"/>
                <w:lang w:val="en-US" w:eastAsia="zh-CN" w:bidi="ar"/>
              </w:rPr>
              <w:t>4/64</w:t>
            </w:r>
          </w:p>
        </w:tc>
        <w:tc>
          <w:tcPr>
            <w:tcW w:w="1568" w:type="dxa"/>
            <w:shd w:val="clear" w:color="auto" w:fill="auto"/>
            <w:vAlign w:val="center"/>
          </w:tcPr>
          <w:p w14:paraId="0C4ADEC1">
            <w:pPr>
              <w:keepNext w:val="0"/>
              <w:keepLines w:val="0"/>
              <w:widowControl/>
              <w:suppressLineNumbers w:val="0"/>
              <w:spacing w:before="0" w:beforeAutospacing="0" w:after="0" w:afterAutospacing="0" w:line="240" w:lineRule="auto"/>
              <w:ind w:left="0" w:right="0"/>
              <w:jc w:val="center"/>
              <w:textAlignment w:val="center"/>
              <w:rPr>
                <w:rFonts w:hint="eastAsia" w:ascii="宋体" w:hAnsi="宋体" w:eastAsia="宋体" w:cs="宋体"/>
                <w:sz w:val="18"/>
                <w:szCs w:val="18"/>
              </w:rPr>
            </w:pPr>
            <w:r>
              <w:rPr>
                <w:rFonts w:hint="eastAsia" w:ascii="宋体" w:hAnsi="宋体" w:eastAsia="宋体" w:cs="宋体"/>
                <w:i w:val="0"/>
                <w:iCs w:val="0"/>
                <w:color w:val="000000"/>
                <w:kern w:val="0"/>
                <w:sz w:val="18"/>
                <w:szCs w:val="18"/>
                <w:u w:val="none"/>
                <w:lang w:val="en-US" w:eastAsia="zh-CN" w:bidi="ar"/>
              </w:rPr>
              <w:t>1</w:t>
            </w:r>
          </w:p>
        </w:tc>
      </w:tr>
      <w:tr w14:paraId="2048DE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437" w:type="pct"/>
            <w:shd w:val="clear" w:color="auto" w:fill="auto"/>
            <w:vAlign w:val="center"/>
          </w:tcPr>
          <w:p w14:paraId="2B5C8AA2">
            <w:pPr>
              <w:keepNext w:val="0"/>
              <w:keepLines w:val="0"/>
              <w:widowControl/>
              <w:suppressLineNumbers w:val="0"/>
              <w:spacing w:before="0" w:beforeAutospacing="0" w:after="0" w:afterAutospacing="0" w:line="240" w:lineRule="auto"/>
              <w:ind w:left="0" w:right="0"/>
              <w:jc w:val="right"/>
              <w:textAlignment w:val="center"/>
              <w:rPr>
                <w:rFonts w:hint="eastAsia" w:ascii="宋体" w:hAnsi="宋体" w:eastAsia="宋体" w:cs="宋体"/>
                <w:sz w:val="18"/>
                <w:szCs w:val="18"/>
                <w:lang w:val="en-US" w:eastAsia="zh-CN"/>
              </w:rPr>
            </w:pPr>
            <w:r>
              <w:rPr>
                <w:rFonts w:hint="eastAsia" w:ascii="宋体" w:hAnsi="宋体" w:eastAsia="宋体" w:cs="宋体"/>
                <w:i w:val="0"/>
                <w:iCs w:val="0"/>
                <w:color w:val="000000"/>
                <w:kern w:val="0"/>
                <w:sz w:val="18"/>
                <w:szCs w:val="18"/>
                <w:u w:val="none"/>
                <w:lang w:val="en-US" w:eastAsia="zh-CN" w:bidi="ar"/>
              </w:rPr>
              <w:t>8</w:t>
            </w:r>
          </w:p>
        </w:tc>
        <w:tc>
          <w:tcPr>
            <w:tcW w:w="2615" w:type="dxa"/>
            <w:shd w:val="clear" w:color="auto" w:fill="auto"/>
            <w:vAlign w:val="center"/>
          </w:tcPr>
          <w:p w14:paraId="20D5FFD3">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sz w:val="18"/>
                <w:szCs w:val="18"/>
              </w:rPr>
            </w:pPr>
            <w:r>
              <w:rPr>
                <w:rFonts w:hint="eastAsia" w:ascii="宋体" w:hAnsi="宋体" w:eastAsia="宋体" w:cs="宋体"/>
                <w:i w:val="0"/>
                <w:iCs w:val="0"/>
                <w:color w:val="000000"/>
                <w:kern w:val="0"/>
                <w:sz w:val="18"/>
                <w:szCs w:val="18"/>
                <w:u w:val="none"/>
                <w:lang w:val="en-US" w:eastAsia="zh-CN" w:bidi="ar"/>
              </w:rPr>
              <w:t>经济法基础（一）</w:t>
            </w:r>
          </w:p>
        </w:tc>
        <w:tc>
          <w:tcPr>
            <w:tcW w:w="676" w:type="pct"/>
            <w:shd w:val="clear" w:color="auto" w:fill="auto"/>
            <w:vAlign w:val="center"/>
          </w:tcPr>
          <w:p w14:paraId="55EBE73E">
            <w:pPr>
              <w:keepNext w:val="0"/>
              <w:keepLines w:val="0"/>
              <w:widowControl/>
              <w:suppressLineNumbers w:val="0"/>
              <w:spacing w:before="0" w:beforeAutospacing="0" w:after="0" w:afterAutospacing="0" w:line="240" w:lineRule="auto"/>
              <w:ind w:left="0" w:right="0"/>
              <w:jc w:val="left"/>
              <w:textAlignment w:val="center"/>
              <w:rPr>
                <w:rFonts w:hint="eastAsia" w:ascii="宋体" w:hAnsi="宋体" w:eastAsia="宋体" w:cs="宋体"/>
                <w:sz w:val="18"/>
                <w:szCs w:val="18"/>
              </w:rPr>
            </w:pPr>
            <w:r>
              <w:rPr>
                <w:rFonts w:hint="eastAsia" w:ascii="宋体" w:hAnsi="宋体" w:eastAsia="宋体" w:cs="宋体"/>
                <w:i w:val="0"/>
                <w:iCs w:val="0"/>
                <w:color w:val="000000"/>
                <w:kern w:val="0"/>
                <w:sz w:val="18"/>
                <w:szCs w:val="18"/>
                <w:u w:val="none"/>
                <w:lang w:val="en-US" w:eastAsia="zh-CN" w:bidi="ar"/>
              </w:rPr>
              <w:t>必修课</w:t>
            </w:r>
          </w:p>
        </w:tc>
        <w:tc>
          <w:tcPr>
            <w:tcW w:w="1214" w:type="dxa"/>
            <w:shd w:val="clear" w:color="auto" w:fill="auto"/>
            <w:vAlign w:val="center"/>
          </w:tcPr>
          <w:p w14:paraId="5DE51A35">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sz w:val="18"/>
                <w:szCs w:val="18"/>
              </w:rPr>
            </w:pPr>
            <w:r>
              <w:rPr>
                <w:rFonts w:hint="eastAsia" w:ascii="宋体" w:hAnsi="宋体" w:eastAsia="宋体" w:cs="宋体"/>
                <w:i w:val="0"/>
                <w:iCs w:val="0"/>
                <w:color w:val="000000"/>
                <w:kern w:val="0"/>
                <w:sz w:val="18"/>
                <w:szCs w:val="18"/>
                <w:u w:val="none"/>
                <w:lang w:val="en-US" w:eastAsia="zh-CN" w:bidi="ar"/>
              </w:rPr>
              <w:t>19010181</w:t>
            </w:r>
          </w:p>
        </w:tc>
        <w:tc>
          <w:tcPr>
            <w:tcW w:w="1224" w:type="dxa"/>
            <w:shd w:val="clear" w:color="auto" w:fill="auto"/>
            <w:vAlign w:val="center"/>
          </w:tcPr>
          <w:p w14:paraId="51702888">
            <w:pPr>
              <w:keepNext w:val="0"/>
              <w:keepLines w:val="0"/>
              <w:widowControl/>
              <w:suppressLineNumbers w:val="0"/>
              <w:spacing w:before="0" w:beforeAutospacing="0" w:after="0" w:afterAutospacing="0" w:line="240" w:lineRule="auto"/>
              <w:ind w:left="0" w:right="0"/>
              <w:jc w:val="left"/>
              <w:textAlignment w:val="center"/>
              <w:rPr>
                <w:rFonts w:hint="eastAsia" w:ascii="宋体" w:hAnsi="宋体" w:eastAsia="宋体" w:cs="宋体"/>
                <w:sz w:val="18"/>
                <w:szCs w:val="18"/>
              </w:rPr>
            </w:pPr>
            <w:r>
              <w:rPr>
                <w:rFonts w:hint="eastAsia" w:ascii="宋体" w:hAnsi="宋体" w:eastAsia="宋体" w:cs="宋体"/>
                <w:i w:val="0"/>
                <w:iCs w:val="0"/>
                <w:color w:val="000000"/>
                <w:kern w:val="0"/>
                <w:sz w:val="18"/>
                <w:szCs w:val="18"/>
                <w:u w:val="none"/>
                <w:lang w:val="en-US" w:eastAsia="zh-CN" w:bidi="ar"/>
              </w:rPr>
              <w:t>2/32</w:t>
            </w:r>
          </w:p>
        </w:tc>
        <w:tc>
          <w:tcPr>
            <w:tcW w:w="1568" w:type="dxa"/>
            <w:shd w:val="clear" w:color="auto" w:fill="auto"/>
            <w:vAlign w:val="center"/>
          </w:tcPr>
          <w:p w14:paraId="11734159">
            <w:pPr>
              <w:keepNext w:val="0"/>
              <w:keepLines w:val="0"/>
              <w:widowControl/>
              <w:suppressLineNumbers w:val="0"/>
              <w:spacing w:before="0" w:beforeAutospacing="0" w:after="0" w:afterAutospacing="0" w:line="240" w:lineRule="auto"/>
              <w:ind w:left="0" w:right="0"/>
              <w:jc w:val="center"/>
              <w:textAlignment w:val="center"/>
              <w:rPr>
                <w:rFonts w:hint="eastAsia" w:ascii="宋体" w:hAnsi="宋体" w:eastAsia="宋体" w:cs="宋体"/>
                <w:sz w:val="18"/>
                <w:szCs w:val="18"/>
              </w:rPr>
            </w:pPr>
            <w:r>
              <w:rPr>
                <w:rFonts w:hint="eastAsia" w:ascii="宋体" w:hAnsi="宋体" w:eastAsia="宋体" w:cs="宋体"/>
                <w:i w:val="0"/>
                <w:iCs w:val="0"/>
                <w:color w:val="000000"/>
                <w:kern w:val="0"/>
                <w:sz w:val="18"/>
                <w:szCs w:val="18"/>
                <w:u w:val="none"/>
                <w:lang w:val="en-US" w:eastAsia="zh-CN" w:bidi="ar"/>
              </w:rPr>
              <w:t>1</w:t>
            </w:r>
          </w:p>
        </w:tc>
      </w:tr>
      <w:tr w14:paraId="6D97E7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437" w:type="pct"/>
            <w:shd w:val="clear" w:color="auto" w:fill="auto"/>
            <w:vAlign w:val="center"/>
          </w:tcPr>
          <w:p w14:paraId="1B4FE6D8">
            <w:pPr>
              <w:keepNext w:val="0"/>
              <w:keepLines w:val="0"/>
              <w:widowControl/>
              <w:suppressLineNumbers w:val="0"/>
              <w:spacing w:before="0" w:beforeAutospacing="0" w:after="0" w:afterAutospacing="0" w:line="240" w:lineRule="auto"/>
              <w:ind w:left="0" w:right="0"/>
              <w:jc w:val="right"/>
              <w:textAlignment w:val="center"/>
              <w:rPr>
                <w:rFonts w:hint="eastAsia" w:ascii="宋体" w:hAnsi="宋体" w:eastAsia="宋体" w:cs="宋体"/>
                <w:sz w:val="18"/>
                <w:szCs w:val="18"/>
                <w:lang w:val="en-US" w:eastAsia="zh-CN"/>
              </w:rPr>
            </w:pPr>
            <w:r>
              <w:rPr>
                <w:rFonts w:hint="eastAsia" w:ascii="宋体" w:hAnsi="宋体" w:eastAsia="宋体" w:cs="宋体"/>
                <w:i w:val="0"/>
                <w:iCs w:val="0"/>
                <w:color w:val="000000"/>
                <w:kern w:val="0"/>
                <w:sz w:val="18"/>
                <w:szCs w:val="18"/>
                <w:u w:val="none"/>
                <w:lang w:val="en-US" w:eastAsia="zh-CN" w:bidi="ar"/>
              </w:rPr>
              <w:t>9</w:t>
            </w:r>
          </w:p>
        </w:tc>
        <w:tc>
          <w:tcPr>
            <w:tcW w:w="2615" w:type="dxa"/>
            <w:shd w:val="clear" w:color="auto" w:fill="auto"/>
            <w:vAlign w:val="center"/>
          </w:tcPr>
          <w:p w14:paraId="1981A365">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sz w:val="18"/>
                <w:szCs w:val="18"/>
              </w:rPr>
            </w:pPr>
            <w:r>
              <w:rPr>
                <w:rFonts w:hint="eastAsia" w:ascii="宋体" w:hAnsi="宋体" w:eastAsia="宋体" w:cs="宋体"/>
                <w:i w:val="0"/>
                <w:iCs w:val="0"/>
                <w:color w:val="000000"/>
                <w:kern w:val="0"/>
                <w:sz w:val="18"/>
                <w:szCs w:val="18"/>
                <w:u w:val="none"/>
                <w:lang w:val="en-US" w:eastAsia="zh-CN" w:bidi="ar"/>
              </w:rPr>
              <w:t>财务会计（一）</w:t>
            </w:r>
          </w:p>
        </w:tc>
        <w:tc>
          <w:tcPr>
            <w:tcW w:w="676" w:type="pct"/>
            <w:shd w:val="clear" w:color="auto" w:fill="auto"/>
            <w:vAlign w:val="center"/>
          </w:tcPr>
          <w:p w14:paraId="06C216D7">
            <w:pPr>
              <w:keepNext w:val="0"/>
              <w:keepLines w:val="0"/>
              <w:widowControl/>
              <w:suppressLineNumbers w:val="0"/>
              <w:spacing w:before="0" w:beforeAutospacing="0" w:after="0" w:afterAutospacing="0" w:line="240" w:lineRule="auto"/>
              <w:ind w:left="0" w:right="0"/>
              <w:jc w:val="left"/>
              <w:textAlignment w:val="center"/>
              <w:rPr>
                <w:rFonts w:hint="eastAsia" w:ascii="宋体" w:hAnsi="宋体" w:eastAsia="宋体" w:cs="宋体"/>
                <w:sz w:val="18"/>
                <w:szCs w:val="18"/>
              </w:rPr>
            </w:pPr>
            <w:r>
              <w:rPr>
                <w:rFonts w:hint="eastAsia" w:ascii="宋体" w:hAnsi="宋体" w:eastAsia="宋体" w:cs="宋体"/>
                <w:i w:val="0"/>
                <w:iCs w:val="0"/>
                <w:color w:val="000000"/>
                <w:kern w:val="0"/>
                <w:sz w:val="18"/>
                <w:szCs w:val="18"/>
                <w:u w:val="none"/>
                <w:lang w:val="en-US" w:eastAsia="zh-CN" w:bidi="ar"/>
              </w:rPr>
              <w:t>必修课</w:t>
            </w:r>
          </w:p>
        </w:tc>
        <w:tc>
          <w:tcPr>
            <w:tcW w:w="1214" w:type="dxa"/>
            <w:shd w:val="clear" w:color="auto" w:fill="auto"/>
            <w:vAlign w:val="center"/>
          </w:tcPr>
          <w:p w14:paraId="3EAA6489">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sz w:val="18"/>
                <w:szCs w:val="18"/>
              </w:rPr>
            </w:pPr>
            <w:r>
              <w:rPr>
                <w:rFonts w:hint="eastAsia" w:ascii="宋体" w:hAnsi="宋体" w:eastAsia="宋体" w:cs="宋体"/>
                <w:i w:val="0"/>
                <w:iCs w:val="0"/>
                <w:color w:val="000000"/>
                <w:kern w:val="0"/>
                <w:sz w:val="18"/>
                <w:szCs w:val="18"/>
                <w:u w:val="none"/>
                <w:lang w:val="en-US" w:eastAsia="zh-CN" w:bidi="ar"/>
              </w:rPr>
              <w:t>19010183</w:t>
            </w:r>
          </w:p>
        </w:tc>
        <w:tc>
          <w:tcPr>
            <w:tcW w:w="1224" w:type="dxa"/>
            <w:shd w:val="clear" w:color="auto" w:fill="auto"/>
            <w:vAlign w:val="center"/>
          </w:tcPr>
          <w:p w14:paraId="52BB17A9">
            <w:pPr>
              <w:keepNext w:val="0"/>
              <w:keepLines w:val="0"/>
              <w:widowControl/>
              <w:suppressLineNumbers w:val="0"/>
              <w:spacing w:before="0" w:beforeAutospacing="0" w:after="0" w:afterAutospacing="0" w:line="240" w:lineRule="auto"/>
              <w:ind w:left="0" w:right="0"/>
              <w:jc w:val="left"/>
              <w:textAlignment w:val="center"/>
              <w:rPr>
                <w:rFonts w:hint="eastAsia" w:ascii="宋体" w:hAnsi="宋体" w:eastAsia="宋体" w:cs="宋体"/>
                <w:sz w:val="18"/>
                <w:szCs w:val="18"/>
              </w:rPr>
            </w:pPr>
            <w:r>
              <w:rPr>
                <w:rFonts w:hint="eastAsia" w:ascii="宋体" w:hAnsi="宋体" w:eastAsia="宋体" w:cs="宋体"/>
                <w:i w:val="0"/>
                <w:iCs w:val="0"/>
                <w:color w:val="000000"/>
                <w:kern w:val="0"/>
                <w:sz w:val="18"/>
                <w:szCs w:val="18"/>
                <w:u w:val="none"/>
                <w:lang w:val="en-US" w:eastAsia="zh-CN" w:bidi="ar"/>
              </w:rPr>
              <w:t>3/48</w:t>
            </w:r>
          </w:p>
        </w:tc>
        <w:tc>
          <w:tcPr>
            <w:tcW w:w="1568" w:type="dxa"/>
            <w:shd w:val="clear" w:color="auto" w:fill="auto"/>
            <w:vAlign w:val="center"/>
          </w:tcPr>
          <w:p w14:paraId="34B15A84">
            <w:pPr>
              <w:keepNext w:val="0"/>
              <w:keepLines w:val="0"/>
              <w:widowControl/>
              <w:suppressLineNumbers w:val="0"/>
              <w:spacing w:before="0" w:beforeAutospacing="0" w:after="0" w:afterAutospacing="0" w:line="240" w:lineRule="auto"/>
              <w:ind w:left="0" w:right="0"/>
              <w:jc w:val="center"/>
              <w:textAlignment w:val="center"/>
              <w:rPr>
                <w:rFonts w:hint="eastAsia" w:ascii="宋体" w:hAnsi="宋体" w:eastAsia="宋体" w:cs="宋体"/>
                <w:sz w:val="18"/>
                <w:szCs w:val="18"/>
              </w:rPr>
            </w:pPr>
            <w:r>
              <w:rPr>
                <w:rFonts w:hint="eastAsia" w:ascii="宋体" w:hAnsi="宋体" w:eastAsia="宋体" w:cs="宋体"/>
                <w:i w:val="0"/>
                <w:iCs w:val="0"/>
                <w:color w:val="000000"/>
                <w:kern w:val="0"/>
                <w:sz w:val="18"/>
                <w:szCs w:val="18"/>
                <w:u w:val="none"/>
                <w:lang w:val="en-US" w:eastAsia="zh-CN" w:bidi="ar"/>
              </w:rPr>
              <w:t>1</w:t>
            </w:r>
          </w:p>
        </w:tc>
      </w:tr>
      <w:tr w14:paraId="47CE74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437" w:type="pct"/>
            <w:shd w:val="clear" w:color="auto" w:fill="auto"/>
            <w:vAlign w:val="center"/>
          </w:tcPr>
          <w:p w14:paraId="61C18257">
            <w:pPr>
              <w:keepNext w:val="0"/>
              <w:keepLines w:val="0"/>
              <w:widowControl/>
              <w:suppressLineNumbers w:val="0"/>
              <w:spacing w:before="0" w:beforeAutospacing="0" w:after="0" w:afterAutospacing="0" w:line="240" w:lineRule="auto"/>
              <w:ind w:left="0" w:right="0"/>
              <w:jc w:val="right"/>
              <w:textAlignment w:val="center"/>
              <w:rPr>
                <w:rFonts w:hint="eastAsia" w:ascii="宋体" w:hAnsi="宋体" w:eastAsia="宋体" w:cs="宋体"/>
                <w:sz w:val="18"/>
                <w:szCs w:val="18"/>
                <w:lang w:val="en-US" w:eastAsia="zh-CN"/>
              </w:rPr>
            </w:pPr>
            <w:r>
              <w:rPr>
                <w:rFonts w:hint="eastAsia" w:ascii="宋体" w:hAnsi="宋体" w:eastAsia="宋体" w:cs="宋体"/>
                <w:i w:val="0"/>
                <w:iCs w:val="0"/>
                <w:color w:val="000000"/>
                <w:kern w:val="0"/>
                <w:sz w:val="18"/>
                <w:szCs w:val="18"/>
                <w:u w:val="none"/>
                <w:lang w:val="en-US" w:eastAsia="zh-CN" w:bidi="ar"/>
              </w:rPr>
              <w:t>10</w:t>
            </w:r>
          </w:p>
        </w:tc>
        <w:tc>
          <w:tcPr>
            <w:tcW w:w="2615" w:type="dxa"/>
            <w:shd w:val="clear" w:color="auto" w:fill="auto"/>
            <w:vAlign w:val="center"/>
          </w:tcPr>
          <w:p w14:paraId="7CF8DC77">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sz w:val="18"/>
                <w:szCs w:val="18"/>
              </w:rPr>
            </w:pPr>
            <w:r>
              <w:rPr>
                <w:rFonts w:hint="eastAsia" w:ascii="宋体" w:hAnsi="宋体" w:eastAsia="宋体" w:cs="宋体"/>
                <w:i w:val="0"/>
                <w:iCs w:val="0"/>
                <w:color w:val="000000"/>
                <w:kern w:val="0"/>
                <w:sz w:val="18"/>
                <w:szCs w:val="18"/>
                <w:u w:val="none"/>
                <w:lang w:val="en-US" w:eastAsia="zh-CN" w:bidi="ar"/>
              </w:rPr>
              <w:t>经济法基础（二）</w:t>
            </w:r>
          </w:p>
        </w:tc>
        <w:tc>
          <w:tcPr>
            <w:tcW w:w="676" w:type="pct"/>
            <w:shd w:val="clear" w:color="auto" w:fill="auto"/>
            <w:vAlign w:val="center"/>
          </w:tcPr>
          <w:p w14:paraId="37281F73">
            <w:pPr>
              <w:keepNext w:val="0"/>
              <w:keepLines w:val="0"/>
              <w:widowControl/>
              <w:suppressLineNumbers w:val="0"/>
              <w:spacing w:before="0" w:beforeAutospacing="0" w:after="0" w:afterAutospacing="0" w:line="240" w:lineRule="auto"/>
              <w:ind w:left="0" w:right="0"/>
              <w:jc w:val="left"/>
              <w:textAlignment w:val="center"/>
              <w:rPr>
                <w:rFonts w:hint="eastAsia" w:ascii="宋体" w:hAnsi="宋体" w:eastAsia="宋体" w:cs="宋体"/>
                <w:sz w:val="18"/>
                <w:szCs w:val="18"/>
              </w:rPr>
            </w:pPr>
            <w:r>
              <w:rPr>
                <w:rFonts w:hint="eastAsia" w:ascii="宋体" w:hAnsi="宋体" w:eastAsia="宋体" w:cs="宋体"/>
                <w:i w:val="0"/>
                <w:iCs w:val="0"/>
                <w:color w:val="000000"/>
                <w:kern w:val="0"/>
                <w:sz w:val="18"/>
                <w:szCs w:val="18"/>
                <w:u w:val="none"/>
                <w:lang w:val="en-US" w:eastAsia="zh-CN" w:bidi="ar"/>
              </w:rPr>
              <w:t>必修课</w:t>
            </w:r>
          </w:p>
        </w:tc>
        <w:tc>
          <w:tcPr>
            <w:tcW w:w="1214" w:type="dxa"/>
            <w:shd w:val="clear" w:color="auto" w:fill="auto"/>
            <w:vAlign w:val="center"/>
          </w:tcPr>
          <w:p w14:paraId="291106FE">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sz w:val="18"/>
                <w:szCs w:val="18"/>
              </w:rPr>
            </w:pPr>
            <w:r>
              <w:rPr>
                <w:rFonts w:hint="eastAsia" w:ascii="宋体" w:hAnsi="宋体" w:eastAsia="宋体" w:cs="宋体"/>
                <w:i w:val="0"/>
                <w:iCs w:val="0"/>
                <w:color w:val="000000"/>
                <w:kern w:val="0"/>
                <w:sz w:val="18"/>
                <w:szCs w:val="18"/>
                <w:u w:val="none"/>
                <w:lang w:val="en-US" w:eastAsia="zh-CN" w:bidi="ar"/>
              </w:rPr>
              <w:t>19010182</w:t>
            </w:r>
          </w:p>
        </w:tc>
        <w:tc>
          <w:tcPr>
            <w:tcW w:w="1224" w:type="dxa"/>
            <w:shd w:val="clear" w:color="auto" w:fill="auto"/>
            <w:vAlign w:val="center"/>
          </w:tcPr>
          <w:p w14:paraId="5840B4C3">
            <w:pPr>
              <w:keepNext w:val="0"/>
              <w:keepLines w:val="0"/>
              <w:widowControl/>
              <w:suppressLineNumbers w:val="0"/>
              <w:spacing w:before="0" w:beforeAutospacing="0" w:after="0" w:afterAutospacing="0" w:line="240" w:lineRule="auto"/>
              <w:ind w:left="0" w:right="0"/>
              <w:jc w:val="left"/>
              <w:textAlignment w:val="center"/>
              <w:rPr>
                <w:rFonts w:hint="eastAsia" w:ascii="宋体" w:hAnsi="宋体" w:eastAsia="宋体" w:cs="宋体"/>
                <w:sz w:val="18"/>
                <w:szCs w:val="18"/>
              </w:rPr>
            </w:pPr>
            <w:r>
              <w:rPr>
                <w:rFonts w:hint="eastAsia" w:ascii="宋体" w:hAnsi="宋体" w:eastAsia="宋体" w:cs="宋体"/>
                <w:i w:val="0"/>
                <w:iCs w:val="0"/>
                <w:color w:val="000000"/>
                <w:kern w:val="0"/>
                <w:sz w:val="18"/>
                <w:szCs w:val="18"/>
                <w:u w:val="none"/>
                <w:lang w:val="en-US" w:eastAsia="zh-CN" w:bidi="ar"/>
              </w:rPr>
              <w:t>2/32</w:t>
            </w:r>
          </w:p>
        </w:tc>
        <w:tc>
          <w:tcPr>
            <w:tcW w:w="1568" w:type="dxa"/>
            <w:shd w:val="clear" w:color="auto" w:fill="auto"/>
            <w:vAlign w:val="center"/>
          </w:tcPr>
          <w:p w14:paraId="1AC3CA2C">
            <w:pPr>
              <w:keepNext w:val="0"/>
              <w:keepLines w:val="0"/>
              <w:widowControl/>
              <w:suppressLineNumbers w:val="0"/>
              <w:spacing w:before="0" w:beforeAutospacing="0" w:after="0" w:afterAutospacing="0" w:line="240" w:lineRule="auto"/>
              <w:ind w:left="0" w:right="0"/>
              <w:jc w:val="center"/>
              <w:textAlignment w:val="center"/>
              <w:rPr>
                <w:rFonts w:hint="eastAsia" w:ascii="宋体" w:hAnsi="宋体" w:eastAsia="宋体" w:cs="宋体"/>
                <w:sz w:val="18"/>
                <w:szCs w:val="18"/>
              </w:rPr>
            </w:pPr>
            <w:r>
              <w:rPr>
                <w:rFonts w:hint="eastAsia" w:ascii="宋体" w:hAnsi="宋体" w:eastAsia="宋体" w:cs="宋体"/>
                <w:i w:val="0"/>
                <w:iCs w:val="0"/>
                <w:color w:val="000000"/>
                <w:kern w:val="0"/>
                <w:sz w:val="18"/>
                <w:szCs w:val="18"/>
                <w:u w:val="none"/>
                <w:lang w:val="en-US" w:eastAsia="zh-CN" w:bidi="ar"/>
              </w:rPr>
              <w:t>2</w:t>
            </w:r>
          </w:p>
        </w:tc>
      </w:tr>
      <w:tr w14:paraId="1D9108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437" w:type="pct"/>
            <w:shd w:val="clear" w:color="auto" w:fill="auto"/>
            <w:vAlign w:val="center"/>
          </w:tcPr>
          <w:p w14:paraId="57CB22E1">
            <w:pPr>
              <w:keepNext w:val="0"/>
              <w:keepLines w:val="0"/>
              <w:widowControl/>
              <w:suppressLineNumbers w:val="0"/>
              <w:spacing w:before="0" w:beforeAutospacing="0" w:after="0" w:afterAutospacing="0" w:line="240" w:lineRule="auto"/>
              <w:ind w:left="0" w:right="0"/>
              <w:jc w:val="right"/>
              <w:textAlignment w:val="center"/>
              <w:rPr>
                <w:rFonts w:hint="eastAsia" w:ascii="宋体" w:hAnsi="宋体" w:eastAsia="宋体" w:cs="宋体"/>
                <w:sz w:val="18"/>
                <w:szCs w:val="18"/>
                <w:lang w:val="en-US" w:eastAsia="zh-CN"/>
              </w:rPr>
            </w:pPr>
            <w:r>
              <w:rPr>
                <w:rFonts w:hint="eastAsia" w:ascii="宋体" w:hAnsi="宋体" w:eastAsia="宋体" w:cs="宋体"/>
                <w:i w:val="0"/>
                <w:iCs w:val="0"/>
                <w:color w:val="000000"/>
                <w:kern w:val="0"/>
                <w:sz w:val="18"/>
                <w:szCs w:val="18"/>
                <w:u w:val="none"/>
                <w:lang w:val="en-US" w:eastAsia="zh-CN" w:bidi="ar"/>
              </w:rPr>
              <w:t>11</w:t>
            </w:r>
          </w:p>
        </w:tc>
        <w:tc>
          <w:tcPr>
            <w:tcW w:w="2615" w:type="dxa"/>
            <w:shd w:val="clear" w:color="auto" w:fill="auto"/>
            <w:vAlign w:val="center"/>
          </w:tcPr>
          <w:p w14:paraId="14F394EF">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sz w:val="18"/>
                <w:szCs w:val="18"/>
              </w:rPr>
            </w:pPr>
            <w:r>
              <w:rPr>
                <w:rFonts w:hint="eastAsia" w:ascii="宋体" w:hAnsi="宋体" w:eastAsia="宋体" w:cs="宋体"/>
                <w:i w:val="0"/>
                <w:iCs w:val="0"/>
                <w:color w:val="000000"/>
                <w:kern w:val="0"/>
                <w:sz w:val="18"/>
                <w:szCs w:val="18"/>
                <w:u w:val="none"/>
                <w:lang w:val="en-US" w:eastAsia="zh-CN" w:bidi="ar"/>
              </w:rPr>
              <w:t>财务会计（二）</w:t>
            </w:r>
          </w:p>
        </w:tc>
        <w:tc>
          <w:tcPr>
            <w:tcW w:w="676" w:type="pct"/>
            <w:shd w:val="clear" w:color="auto" w:fill="auto"/>
            <w:vAlign w:val="center"/>
          </w:tcPr>
          <w:p w14:paraId="596CC816">
            <w:pPr>
              <w:keepNext w:val="0"/>
              <w:keepLines w:val="0"/>
              <w:widowControl/>
              <w:suppressLineNumbers w:val="0"/>
              <w:spacing w:before="0" w:beforeAutospacing="0" w:after="0" w:afterAutospacing="0" w:line="240" w:lineRule="auto"/>
              <w:ind w:left="0" w:right="0"/>
              <w:jc w:val="left"/>
              <w:textAlignment w:val="center"/>
              <w:rPr>
                <w:rFonts w:hint="eastAsia" w:ascii="宋体" w:hAnsi="宋体" w:eastAsia="宋体" w:cs="宋体"/>
                <w:sz w:val="18"/>
                <w:szCs w:val="18"/>
              </w:rPr>
            </w:pPr>
            <w:r>
              <w:rPr>
                <w:rFonts w:hint="eastAsia" w:ascii="宋体" w:hAnsi="宋体" w:eastAsia="宋体" w:cs="宋体"/>
                <w:i w:val="0"/>
                <w:iCs w:val="0"/>
                <w:color w:val="000000"/>
                <w:kern w:val="0"/>
                <w:sz w:val="18"/>
                <w:szCs w:val="18"/>
                <w:u w:val="none"/>
                <w:lang w:val="en-US" w:eastAsia="zh-CN" w:bidi="ar"/>
              </w:rPr>
              <w:t>必修课</w:t>
            </w:r>
          </w:p>
        </w:tc>
        <w:tc>
          <w:tcPr>
            <w:tcW w:w="1214" w:type="dxa"/>
            <w:shd w:val="clear" w:color="auto" w:fill="auto"/>
            <w:vAlign w:val="center"/>
          </w:tcPr>
          <w:p w14:paraId="7AD7F653">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sz w:val="18"/>
                <w:szCs w:val="18"/>
              </w:rPr>
            </w:pPr>
            <w:r>
              <w:rPr>
                <w:rFonts w:hint="eastAsia" w:ascii="宋体" w:hAnsi="宋体" w:eastAsia="宋体" w:cs="宋体"/>
                <w:i w:val="0"/>
                <w:iCs w:val="0"/>
                <w:color w:val="000000"/>
                <w:kern w:val="0"/>
                <w:sz w:val="18"/>
                <w:szCs w:val="18"/>
                <w:u w:val="none"/>
                <w:lang w:val="en-US" w:eastAsia="zh-CN" w:bidi="ar"/>
              </w:rPr>
              <w:t>19010184</w:t>
            </w:r>
          </w:p>
        </w:tc>
        <w:tc>
          <w:tcPr>
            <w:tcW w:w="1224" w:type="dxa"/>
            <w:shd w:val="clear" w:color="auto" w:fill="auto"/>
            <w:vAlign w:val="center"/>
          </w:tcPr>
          <w:p w14:paraId="5BFF2871">
            <w:pPr>
              <w:keepNext w:val="0"/>
              <w:keepLines w:val="0"/>
              <w:widowControl/>
              <w:suppressLineNumbers w:val="0"/>
              <w:spacing w:before="0" w:beforeAutospacing="0" w:after="0" w:afterAutospacing="0" w:line="240" w:lineRule="auto"/>
              <w:ind w:left="0" w:right="0"/>
              <w:jc w:val="left"/>
              <w:textAlignment w:val="center"/>
              <w:rPr>
                <w:rFonts w:hint="eastAsia" w:ascii="宋体" w:hAnsi="宋体" w:eastAsia="宋体" w:cs="宋体"/>
                <w:sz w:val="18"/>
                <w:szCs w:val="18"/>
              </w:rPr>
            </w:pPr>
            <w:r>
              <w:rPr>
                <w:rFonts w:hint="eastAsia" w:ascii="宋体" w:hAnsi="宋体" w:eastAsia="宋体" w:cs="宋体"/>
                <w:i w:val="0"/>
                <w:iCs w:val="0"/>
                <w:color w:val="000000"/>
                <w:kern w:val="0"/>
                <w:sz w:val="18"/>
                <w:szCs w:val="18"/>
                <w:u w:val="none"/>
                <w:lang w:val="en-US" w:eastAsia="zh-CN" w:bidi="ar"/>
              </w:rPr>
              <w:t>3/48</w:t>
            </w:r>
          </w:p>
        </w:tc>
        <w:tc>
          <w:tcPr>
            <w:tcW w:w="1568" w:type="dxa"/>
            <w:shd w:val="clear" w:color="auto" w:fill="auto"/>
            <w:vAlign w:val="center"/>
          </w:tcPr>
          <w:p w14:paraId="0E238BA7">
            <w:pPr>
              <w:keepNext w:val="0"/>
              <w:keepLines w:val="0"/>
              <w:widowControl/>
              <w:suppressLineNumbers w:val="0"/>
              <w:spacing w:before="0" w:beforeAutospacing="0" w:after="0" w:afterAutospacing="0" w:line="240" w:lineRule="auto"/>
              <w:ind w:left="0" w:right="0"/>
              <w:jc w:val="center"/>
              <w:textAlignment w:val="center"/>
              <w:rPr>
                <w:rFonts w:hint="eastAsia" w:ascii="宋体" w:hAnsi="宋体" w:eastAsia="宋体" w:cs="宋体"/>
                <w:sz w:val="18"/>
                <w:szCs w:val="18"/>
              </w:rPr>
            </w:pPr>
            <w:r>
              <w:rPr>
                <w:rFonts w:hint="eastAsia" w:ascii="宋体" w:hAnsi="宋体" w:eastAsia="宋体" w:cs="宋体"/>
                <w:i w:val="0"/>
                <w:iCs w:val="0"/>
                <w:color w:val="000000"/>
                <w:kern w:val="0"/>
                <w:sz w:val="18"/>
                <w:szCs w:val="18"/>
                <w:u w:val="none"/>
                <w:lang w:val="en-US" w:eastAsia="zh-CN" w:bidi="ar"/>
              </w:rPr>
              <w:t>2</w:t>
            </w:r>
          </w:p>
        </w:tc>
      </w:tr>
      <w:tr w14:paraId="33F4A0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437" w:type="pct"/>
            <w:shd w:val="clear" w:color="auto" w:fill="auto"/>
            <w:vAlign w:val="center"/>
          </w:tcPr>
          <w:p w14:paraId="21249612">
            <w:pPr>
              <w:keepNext w:val="0"/>
              <w:keepLines w:val="0"/>
              <w:widowControl/>
              <w:suppressLineNumbers w:val="0"/>
              <w:spacing w:before="0" w:beforeAutospacing="0" w:after="0" w:afterAutospacing="0" w:line="240" w:lineRule="auto"/>
              <w:ind w:left="0" w:right="0"/>
              <w:jc w:val="right"/>
              <w:textAlignment w:val="center"/>
              <w:rPr>
                <w:rFonts w:hint="eastAsia" w:ascii="宋体" w:hAnsi="宋体" w:eastAsia="宋体" w:cs="宋体"/>
                <w:sz w:val="18"/>
                <w:szCs w:val="18"/>
                <w:lang w:val="en-US" w:eastAsia="zh-CN"/>
              </w:rPr>
            </w:pPr>
            <w:r>
              <w:rPr>
                <w:rFonts w:hint="eastAsia" w:ascii="宋体" w:hAnsi="宋体" w:eastAsia="宋体" w:cs="宋体"/>
                <w:i w:val="0"/>
                <w:iCs w:val="0"/>
                <w:color w:val="000000"/>
                <w:kern w:val="0"/>
                <w:sz w:val="18"/>
                <w:szCs w:val="18"/>
                <w:u w:val="none"/>
                <w:lang w:val="en-US" w:eastAsia="zh-CN" w:bidi="ar"/>
              </w:rPr>
              <w:t>12</w:t>
            </w:r>
          </w:p>
        </w:tc>
        <w:tc>
          <w:tcPr>
            <w:tcW w:w="2615" w:type="dxa"/>
            <w:shd w:val="clear" w:color="auto" w:fill="auto"/>
            <w:vAlign w:val="center"/>
          </w:tcPr>
          <w:p w14:paraId="34059B33">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sz w:val="18"/>
                <w:szCs w:val="18"/>
              </w:rPr>
            </w:pPr>
            <w:r>
              <w:rPr>
                <w:rFonts w:hint="eastAsia" w:ascii="宋体" w:hAnsi="宋体" w:eastAsia="宋体" w:cs="宋体"/>
                <w:i w:val="0"/>
                <w:iCs w:val="0"/>
                <w:color w:val="000000"/>
                <w:kern w:val="0"/>
                <w:sz w:val="18"/>
                <w:szCs w:val="18"/>
                <w:u w:val="none"/>
                <w:lang w:val="en-US" w:eastAsia="zh-CN" w:bidi="ar"/>
              </w:rPr>
              <w:t>制造业智能成本核算与管理</w:t>
            </w:r>
          </w:p>
        </w:tc>
        <w:tc>
          <w:tcPr>
            <w:tcW w:w="676" w:type="pct"/>
            <w:shd w:val="clear" w:color="auto" w:fill="auto"/>
            <w:vAlign w:val="center"/>
          </w:tcPr>
          <w:p w14:paraId="1F3730B7">
            <w:pPr>
              <w:keepNext w:val="0"/>
              <w:keepLines w:val="0"/>
              <w:widowControl/>
              <w:suppressLineNumbers w:val="0"/>
              <w:spacing w:before="0" w:beforeAutospacing="0" w:after="0" w:afterAutospacing="0" w:line="240" w:lineRule="auto"/>
              <w:ind w:left="0" w:right="0"/>
              <w:jc w:val="left"/>
              <w:textAlignment w:val="center"/>
              <w:rPr>
                <w:rFonts w:hint="eastAsia" w:ascii="宋体" w:hAnsi="宋体" w:eastAsia="宋体" w:cs="宋体"/>
                <w:sz w:val="18"/>
                <w:szCs w:val="18"/>
              </w:rPr>
            </w:pPr>
            <w:r>
              <w:rPr>
                <w:rFonts w:hint="eastAsia" w:ascii="宋体" w:hAnsi="宋体" w:eastAsia="宋体" w:cs="宋体"/>
                <w:i w:val="0"/>
                <w:iCs w:val="0"/>
                <w:color w:val="000000"/>
                <w:kern w:val="0"/>
                <w:sz w:val="18"/>
                <w:szCs w:val="18"/>
                <w:u w:val="none"/>
                <w:lang w:val="en-US" w:eastAsia="zh-CN" w:bidi="ar"/>
              </w:rPr>
              <w:t>必修课</w:t>
            </w:r>
          </w:p>
        </w:tc>
        <w:tc>
          <w:tcPr>
            <w:tcW w:w="1214" w:type="dxa"/>
            <w:shd w:val="clear" w:color="auto" w:fill="auto"/>
            <w:vAlign w:val="center"/>
          </w:tcPr>
          <w:p w14:paraId="0B9D1ED4">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sz w:val="18"/>
                <w:szCs w:val="18"/>
              </w:rPr>
            </w:pPr>
            <w:r>
              <w:rPr>
                <w:rFonts w:hint="eastAsia" w:ascii="宋体" w:hAnsi="宋体" w:eastAsia="宋体" w:cs="宋体"/>
                <w:i w:val="0"/>
                <w:iCs w:val="0"/>
                <w:color w:val="000000"/>
                <w:kern w:val="0"/>
                <w:sz w:val="18"/>
                <w:szCs w:val="18"/>
                <w:u w:val="none"/>
                <w:lang w:val="en-US" w:eastAsia="zh-CN" w:bidi="ar"/>
              </w:rPr>
              <w:t>19010185</w:t>
            </w:r>
          </w:p>
        </w:tc>
        <w:tc>
          <w:tcPr>
            <w:tcW w:w="1224" w:type="dxa"/>
            <w:shd w:val="clear" w:color="auto" w:fill="auto"/>
            <w:vAlign w:val="center"/>
          </w:tcPr>
          <w:p w14:paraId="66E1FEC3">
            <w:pPr>
              <w:keepNext w:val="0"/>
              <w:keepLines w:val="0"/>
              <w:widowControl/>
              <w:suppressLineNumbers w:val="0"/>
              <w:spacing w:before="0" w:beforeAutospacing="0" w:after="0" w:afterAutospacing="0" w:line="240" w:lineRule="auto"/>
              <w:ind w:left="0" w:right="0"/>
              <w:jc w:val="left"/>
              <w:textAlignment w:val="center"/>
              <w:rPr>
                <w:rFonts w:hint="eastAsia" w:ascii="宋体" w:hAnsi="宋体" w:eastAsia="宋体" w:cs="宋体"/>
                <w:sz w:val="18"/>
                <w:szCs w:val="18"/>
              </w:rPr>
            </w:pPr>
            <w:r>
              <w:rPr>
                <w:rFonts w:hint="eastAsia" w:ascii="宋体" w:hAnsi="宋体" w:eastAsia="宋体" w:cs="宋体"/>
                <w:i w:val="0"/>
                <w:iCs w:val="0"/>
                <w:color w:val="000000"/>
                <w:kern w:val="0"/>
                <w:sz w:val="18"/>
                <w:szCs w:val="18"/>
                <w:u w:val="none"/>
                <w:lang w:val="en-US" w:eastAsia="zh-CN" w:bidi="ar"/>
              </w:rPr>
              <w:t>5/80</w:t>
            </w:r>
          </w:p>
        </w:tc>
        <w:tc>
          <w:tcPr>
            <w:tcW w:w="1568" w:type="dxa"/>
            <w:shd w:val="clear" w:color="auto" w:fill="auto"/>
            <w:vAlign w:val="center"/>
          </w:tcPr>
          <w:p w14:paraId="1FA93EE3">
            <w:pPr>
              <w:keepNext w:val="0"/>
              <w:keepLines w:val="0"/>
              <w:widowControl/>
              <w:suppressLineNumbers w:val="0"/>
              <w:spacing w:before="0" w:beforeAutospacing="0" w:after="0" w:afterAutospacing="0" w:line="240" w:lineRule="auto"/>
              <w:ind w:left="0" w:right="0"/>
              <w:jc w:val="center"/>
              <w:textAlignment w:val="center"/>
              <w:rPr>
                <w:rFonts w:hint="eastAsia" w:ascii="宋体" w:hAnsi="宋体" w:eastAsia="宋体" w:cs="宋体"/>
                <w:sz w:val="18"/>
                <w:szCs w:val="18"/>
              </w:rPr>
            </w:pPr>
            <w:r>
              <w:rPr>
                <w:rFonts w:hint="eastAsia" w:ascii="宋体" w:hAnsi="宋体" w:eastAsia="宋体" w:cs="宋体"/>
                <w:i w:val="0"/>
                <w:iCs w:val="0"/>
                <w:color w:val="000000"/>
                <w:kern w:val="0"/>
                <w:sz w:val="18"/>
                <w:szCs w:val="18"/>
                <w:u w:val="none"/>
                <w:lang w:val="en-US" w:eastAsia="zh-CN" w:bidi="ar"/>
              </w:rPr>
              <w:t>3</w:t>
            </w:r>
          </w:p>
        </w:tc>
      </w:tr>
      <w:tr w14:paraId="024024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437" w:type="pct"/>
            <w:shd w:val="clear" w:color="auto" w:fill="auto"/>
            <w:vAlign w:val="center"/>
          </w:tcPr>
          <w:p w14:paraId="6B09D53F">
            <w:pPr>
              <w:keepNext w:val="0"/>
              <w:keepLines w:val="0"/>
              <w:widowControl/>
              <w:suppressLineNumbers w:val="0"/>
              <w:spacing w:before="0" w:beforeAutospacing="0" w:after="0" w:afterAutospacing="0" w:line="240" w:lineRule="auto"/>
              <w:ind w:left="0" w:right="0"/>
              <w:jc w:val="right"/>
              <w:textAlignment w:val="center"/>
              <w:rPr>
                <w:rFonts w:hint="eastAsia" w:ascii="宋体" w:hAnsi="宋体" w:eastAsia="宋体" w:cs="宋体"/>
                <w:sz w:val="18"/>
                <w:szCs w:val="18"/>
                <w:lang w:val="en-US" w:eastAsia="zh-CN"/>
              </w:rPr>
            </w:pPr>
            <w:r>
              <w:rPr>
                <w:rFonts w:hint="eastAsia" w:ascii="宋体" w:hAnsi="宋体" w:eastAsia="宋体" w:cs="宋体"/>
                <w:i w:val="0"/>
                <w:iCs w:val="0"/>
                <w:color w:val="000000"/>
                <w:kern w:val="0"/>
                <w:sz w:val="18"/>
                <w:szCs w:val="18"/>
                <w:u w:val="none"/>
                <w:lang w:val="en-US" w:eastAsia="zh-CN" w:bidi="ar"/>
              </w:rPr>
              <w:t>13</w:t>
            </w:r>
          </w:p>
        </w:tc>
        <w:tc>
          <w:tcPr>
            <w:tcW w:w="2615" w:type="dxa"/>
            <w:shd w:val="clear" w:color="auto" w:fill="auto"/>
            <w:vAlign w:val="center"/>
          </w:tcPr>
          <w:p w14:paraId="6DAB8A7D">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sz w:val="18"/>
                <w:szCs w:val="18"/>
              </w:rPr>
            </w:pPr>
            <w:r>
              <w:rPr>
                <w:rFonts w:hint="eastAsia" w:ascii="宋体" w:hAnsi="宋体" w:eastAsia="宋体" w:cs="宋体"/>
                <w:i w:val="0"/>
                <w:iCs w:val="0"/>
                <w:color w:val="000000"/>
                <w:kern w:val="0"/>
                <w:sz w:val="18"/>
                <w:szCs w:val="18"/>
                <w:u w:val="none"/>
                <w:lang w:val="en-US" w:eastAsia="zh-CN" w:bidi="ar"/>
              </w:rPr>
              <w:t>智慧化税费申报与管理</w:t>
            </w:r>
          </w:p>
        </w:tc>
        <w:tc>
          <w:tcPr>
            <w:tcW w:w="676" w:type="pct"/>
            <w:shd w:val="clear" w:color="auto" w:fill="auto"/>
            <w:vAlign w:val="center"/>
          </w:tcPr>
          <w:p w14:paraId="22E92EFB">
            <w:pPr>
              <w:keepNext w:val="0"/>
              <w:keepLines w:val="0"/>
              <w:widowControl/>
              <w:suppressLineNumbers w:val="0"/>
              <w:spacing w:before="0" w:beforeAutospacing="0" w:after="0" w:afterAutospacing="0" w:line="240" w:lineRule="auto"/>
              <w:ind w:left="0" w:right="0"/>
              <w:jc w:val="left"/>
              <w:textAlignment w:val="center"/>
              <w:rPr>
                <w:rFonts w:hint="eastAsia" w:ascii="宋体" w:hAnsi="宋体" w:eastAsia="宋体" w:cs="宋体"/>
                <w:sz w:val="18"/>
                <w:szCs w:val="18"/>
              </w:rPr>
            </w:pPr>
            <w:r>
              <w:rPr>
                <w:rFonts w:hint="eastAsia" w:ascii="宋体" w:hAnsi="宋体" w:eastAsia="宋体" w:cs="宋体"/>
                <w:i w:val="0"/>
                <w:iCs w:val="0"/>
                <w:color w:val="000000"/>
                <w:kern w:val="0"/>
                <w:sz w:val="18"/>
                <w:szCs w:val="18"/>
                <w:u w:val="none"/>
                <w:lang w:val="en-US" w:eastAsia="zh-CN" w:bidi="ar"/>
              </w:rPr>
              <w:t>必修课</w:t>
            </w:r>
          </w:p>
        </w:tc>
        <w:tc>
          <w:tcPr>
            <w:tcW w:w="1214" w:type="dxa"/>
            <w:shd w:val="clear" w:color="auto" w:fill="auto"/>
            <w:vAlign w:val="center"/>
          </w:tcPr>
          <w:p w14:paraId="5394A3AC">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sz w:val="18"/>
                <w:szCs w:val="18"/>
              </w:rPr>
            </w:pPr>
            <w:r>
              <w:rPr>
                <w:rFonts w:hint="eastAsia" w:ascii="宋体" w:hAnsi="宋体" w:eastAsia="宋体" w:cs="宋体"/>
                <w:i w:val="0"/>
                <w:iCs w:val="0"/>
                <w:color w:val="000000"/>
                <w:kern w:val="0"/>
                <w:sz w:val="18"/>
                <w:szCs w:val="18"/>
                <w:u w:val="none"/>
                <w:lang w:val="en-US" w:eastAsia="zh-CN" w:bidi="ar"/>
              </w:rPr>
              <w:t>19010205</w:t>
            </w:r>
          </w:p>
        </w:tc>
        <w:tc>
          <w:tcPr>
            <w:tcW w:w="1224" w:type="dxa"/>
            <w:shd w:val="clear" w:color="auto" w:fill="auto"/>
            <w:vAlign w:val="center"/>
          </w:tcPr>
          <w:p w14:paraId="445A2E85">
            <w:pPr>
              <w:keepNext w:val="0"/>
              <w:keepLines w:val="0"/>
              <w:widowControl/>
              <w:suppressLineNumbers w:val="0"/>
              <w:spacing w:before="0" w:beforeAutospacing="0" w:after="0" w:afterAutospacing="0" w:line="240" w:lineRule="auto"/>
              <w:ind w:left="0" w:right="0"/>
              <w:jc w:val="left"/>
              <w:textAlignment w:val="center"/>
              <w:rPr>
                <w:rFonts w:hint="eastAsia" w:ascii="宋体" w:hAnsi="宋体" w:eastAsia="宋体" w:cs="宋体"/>
                <w:sz w:val="18"/>
                <w:szCs w:val="18"/>
              </w:rPr>
            </w:pPr>
            <w:r>
              <w:rPr>
                <w:rFonts w:hint="eastAsia" w:ascii="宋体" w:hAnsi="宋体" w:eastAsia="宋体" w:cs="宋体"/>
                <w:i w:val="0"/>
                <w:iCs w:val="0"/>
                <w:color w:val="000000"/>
                <w:kern w:val="0"/>
                <w:sz w:val="18"/>
                <w:szCs w:val="18"/>
                <w:u w:val="none"/>
                <w:lang w:val="en-US" w:eastAsia="zh-CN" w:bidi="ar"/>
              </w:rPr>
              <w:t>4.5/72</w:t>
            </w:r>
          </w:p>
        </w:tc>
        <w:tc>
          <w:tcPr>
            <w:tcW w:w="1568" w:type="dxa"/>
            <w:shd w:val="clear" w:color="auto" w:fill="auto"/>
            <w:vAlign w:val="center"/>
          </w:tcPr>
          <w:p w14:paraId="3652AA61">
            <w:pPr>
              <w:keepNext w:val="0"/>
              <w:keepLines w:val="0"/>
              <w:widowControl/>
              <w:suppressLineNumbers w:val="0"/>
              <w:spacing w:before="0" w:beforeAutospacing="0" w:after="0" w:afterAutospacing="0" w:line="240" w:lineRule="auto"/>
              <w:ind w:left="0" w:right="0"/>
              <w:jc w:val="center"/>
              <w:textAlignment w:val="center"/>
              <w:rPr>
                <w:rFonts w:hint="eastAsia" w:ascii="宋体" w:hAnsi="宋体" w:eastAsia="宋体" w:cs="宋体"/>
                <w:sz w:val="18"/>
                <w:szCs w:val="18"/>
              </w:rPr>
            </w:pPr>
            <w:r>
              <w:rPr>
                <w:rFonts w:hint="eastAsia" w:ascii="宋体" w:hAnsi="宋体" w:eastAsia="宋体" w:cs="宋体"/>
                <w:i w:val="0"/>
                <w:iCs w:val="0"/>
                <w:color w:val="000000"/>
                <w:kern w:val="0"/>
                <w:sz w:val="18"/>
                <w:szCs w:val="18"/>
                <w:u w:val="none"/>
                <w:lang w:val="en-US" w:eastAsia="zh-CN" w:bidi="ar"/>
              </w:rPr>
              <w:t>3</w:t>
            </w:r>
          </w:p>
        </w:tc>
      </w:tr>
      <w:tr w14:paraId="5B8FA7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437" w:type="pct"/>
            <w:shd w:val="clear" w:color="auto" w:fill="auto"/>
            <w:vAlign w:val="center"/>
          </w:tcPr>
          <w:p w14:paraId="3995FB69">
            <w:pPr>
              <w:keepNext w:val="0"/>
              <w:keepLines w:val="0"/>
              <w:widowControl/>
              <w:suppressLineNumbers w:val="0"/>
              <w:spacing w:before="0" w:beforeAutospacing="0" w:after="0" w:afterAutospacing="0" w:line="240" w:lineRule="auto"/>
              <w:ind w:left="0" w:right="0"/>
              <w:jc w:val="right"/>
              <w:textAlignment w:val="center"/>
              <w:rPr>
                <w:rFonts w:hint="eastAsia" w:ascii="宋体" w:hAnsi="宋体" w:eastAsia="宋体" w:cs="宋体"/>
                <w:sz w:val="18"/>
                <w:szCs w:val="18"/>
                <w:lang w:val="en-US" w:eastAsia="zh-CN"/>
              </w:rPr>
            </w:pPr>
            <w:r>
              <w:rPr>
                <w:rFonts w:hint="eastAsia" w:ascii="宋体" w:hAnsi="宋体" w:eastAsia="宋体" w:cs="宋体"/>
                <w:i w:val="0"/>
                <w:iCs w:val="0"/>
                <w:color w:val="000000"/>
                <w:kern w:val="0"/>
                <w:sz w:val="18"/>
                <w:szCs w:val="18"/>
                <w:u w:val="none"/>
                <w:lang w:val="en-US" w:eastAsia="zh-CN" w:bidi="ar"/>
              </w:rPr>
              <w:t>14</w:t>
            </w:r>
          </w:p>
        </w:tc>
        <w:tc>
          <w:tcPr>
            <w:tcW w:w="2615" w:type="dxa"/>
            <w:shd w:val="clear" w:color="auto" w:fill="auto"/>
            <w:vAlign w:val="center"/>
          </w:tcPr>
          <w:p w14:paraId="158402D1">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sz w:val="18"/>
                <w:szCs w:val="18"/>
              </w:rPr>
            </w:pPr>
            <w:r>
              <w:rPr>
                <w:rFonts w:hint="eastAsia" w:ascii="宋体" w:hAnsi="宋体" w:eastAsia="宋体" w:cs="宋体"/>
                <w:i w:val="0"/>
                <w:iCs w:val="0"/>
                <w:color w:val="000000"/>
                <w:kern w:val="0"/>
                <w:sz w:val="18"/>
                <w:szCs w:val="18"/>
                <w:u w:val="none"/>
                <w:lang w:val="en-US" w:eastAsia="zh-CN" w:bidi="ar"/>
              </w:rPr>
              <w:t>智能财务管理</w:t>
            </w:r>
          </w:p>
        </w:tc>
        <w:tc>
          <w:tcPr>
            <w:tcW w:w="676" w:type="pct"/>
            <w:shd w:val="clear" w:color="auto" w:fill="auto"/>
            <w:vAlign w:val="center"/>
          </w:tcPr>
          <w:p w14:paraId="34A955E1">
            <w:pPr>
              <w:keepNext w:val="0"/>
              <w:keepLines w:val="0"/>
              <w:widowControl/>
              <w:suppressLineNumbers w:val="0"/>
              <w:spacing w:before="0" w:beforeAutospacing="0" w:after="0" w:afterAutospacing="0" w:line="240" w:lineRule="auto"/>
              <w:ind w:left="0" w:right="0"/>
              <w:jc w:val="left"/>
              <w:textAlignment w:val="center"/>
              <w:rPr>
                <w:rFonts w:hint="eastAsia" w:ascii="宋体" w:hAnsi="宋体" w:eastAsia="宋体" w:cs="宋体"/>
                <w:sz w:val="18"/>
                <w:szCs w:val="18"/>
              </w:rPr>
            </w:pPr>
            <w:r>
              <w:rPr>
                <w:rFonts w:hint="eastAsia" w:ascii="宋体" w:hAnsi="宋体" w:eastAsia="宋体" w:cs="宋体"/>
                <w:i w:val="0"/>
                <w:iCs w:val="0"/>
                <w:color w:val="000000"/>
                <w:kern w:val="0"/>
                <w:sz w:val="18"/>
                <w:szCs w:val="18"/>
                <w:u w:val="none"/>
                <w:lang w:val="en-US" w:eastAsia="zh-CN" w:bidi="ar"/>
              </w:rPr>
              <w:t>必修课</w:t>
            </w:r>
          </w:p>
        </w:tc>
        <w:tc>
          <w:tcPr>
            <w:tcW w:w="1214" w:type="dxa"/>
            <w:shd w:val="clear" w:color="auto" w:fill="auto"/>
            <w:vAlign w:val="center"/>
          </w:tcPr>
          <w:p w14:paraId="3EDA26B7">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sz w:val="18"/>
                <w:szCs w:val="18"/>
              </w:rPr>
            </w:pPr>
            <w:r>
              <w:rPr>
                <w:rFonts w:hint="eastAsia" w:ascii="宋体" w:hAnsi="宋体" w:eastAsia="宋体" w:cs="宋体"/>
                <w:i w:val="0"/>
                <w:iCs w:val="0"/>
                <w:color w:val="000000"/>
                <w:kern w:val="0"/>
                <w:sz w:val="18"/>
                <w:szCs w:val="18"/>
                <w:u w:val="none"/>
                <w:lang w:val="en-US" w:eastAsia="zh-CN" w:bidi="ar"/>
              </w:rPr>
              <w:t>19010199</w:t>
            </w:r>
          </w:p>
        </w:tc>
        <w:tc>
          <w:tcPr>
            <w:tcW w:w="1224" w:type="dxa"/>
            <w:shd w:val="clear" w:color="auto" w:fill="auto"/>
            <w:vAlign w:val="center"/>
          </w:tcPr>
          <w:p w14:paraId="73CA9FD2">
            <w:pPr>
              <w:keepNext w:val="0"/>
              <w:keepLines w:val="0"/>
              <w:widowControl/>
              <w:suppressLineNumbers w:val="0"/>
              <w:spacing w:before="0" w:beforeAutospacing="0" w:after="0" w:afterAutospacing="0" w:line="240" w:lineRule="auto"/>
              <w:ind w:left="0" w:right="0"/>
              <w:jc w:val="left"/>
              <w:textAlignment w:val="center"/>
              <w:rPr>
                <w:rFonts w:hint="eastAsia" w:ascii="宋体" w:hAnsi="宋体" w:eastAsia="宋体" w:cs="宋体"/>
                <w:sz w:val="18"/>
                <w:szCs w:val="18"/>
              </w:rPr>
            </w:pPr>
            <w:r>
              <w:rPr>
                <w:rFonts w:hint="eastAsia" w:ascii="宋体" w:hAnsi="宋体" w:eastAsia="宋体" w:cs="宋体"/>
                <w:i w:val="0"/>
                <w:iCs w:val="0"/>
                <w:color w:val="000000"/>
                <w:kern w:val="0"/>
                <w:sz w:val="18"/>
                <w:szCs w:val="18"/>
                <w:u w:val="none"/>
                <w:lang w:val="en-US" w:eastAsia="zh-CN" w:bidi="ar"/>
              </w:rPr>
              <w:t>4/64</w:t>
            </w:r>
          </w:p>
        </w:tc>
        <w:tc>
          <w:tcPr>
            <w:tcW w:w="1568" w:type="dxa"/>
            <w:shd w:val="clear" w:color="auto" w:fill="auto"/>
            <w:vAlign w:val="center"/>
          </w:tcPr>
          <w:p w14:paraId="1D293D23">
            <w:pPr>
              <w:keepNext w:val="0"/>
              <w:keepLines w:val="0"/>
              <w:widowControl/>
              <w:suppressLineNumbers w:val="0"/>
              <w:spacing w:before="0" w:beforeAutospacing="0" w:after="0" w:afterAutospacing="0" w:line="240" w:lineRule="auto"/>
              <w:ind w:left="0" w:right="0"/>
              <w:jc w:val="center"/>
              <w:textAlignment w:val="center"/>
              <w:rPr>
                <w:rFonts w:hint="eastAsia" w:ascii="宋体" w:hAnsi="宋体" w:eastAsia="宋体" w:cs="宋体"/>
                <w:sz w:val="18"/>
                <w:szCs w:val="18"/>
              </w:rPr>
            </w:pPr>
            <w:r>
              <w:rPr>
                <w:rFonts w:hint="eastAsia" w:ascii="宋体" w:hAnsi="宋体" w:eastAsia="宋体" w:cs="宋体"/>
                <w:i w:val="0"/>
                <w:iCs w:val="0"/>
                <w:color w:val="000000"/>
                <w:kern w:val="0"/>
                <w:sz w:val="18"/>
                <w:szCs w:val="18"/>
                <w:u w:val="none"/>
                <w:lang w:val="en-US" w:eastAsia="zh-CN" w:bidi="ar"/>
              </w:rPr>
              <w:t>3</w:t>
            </w:r>
          </w:p>
        </w:tc>
      </w:tr>
      <w:tr w14:paraId="4F18BB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437" w:type="pct"/>
            <w:shd w:val="clear" w:color="auto" w:fill="auto"/>
            <w:vAlign w:val="center"/>
          </w:tcPr>
          <w:p w14:paraId="44957B31">
            <w:pPr>
              <w:keepNext w:val="0"/>
              <w:keepLines w:val="0"/>
              <w:widowControl/>
              <w:suppressLineNumbers w:val="0"/>
              <w:spacing w:before="0" w:beforeAutospacing="0" w:after="0" w:afterAutospacing="0" w:line="240" w:lineRule="auto"/>
              <w:ind w:left="0" w:right="0"/>
              <w:jc w:val="right"/>
              <w:textAlignment w:val="center"/>
              <w:rPr>
                <w:rFonts w:hint="eastAsia" w:ascii="宋体" w:hAnsi="宋体" w:eastAsia="宋体" w:cs="宋体"/>
                <w:sz w:val="18"/>
                <w:szCs w:val="18"/>
                <w:lang w:val="en-US" w:eastAsia="zh-CN"/>
              </w:rPr>
            </w:pPr>
            <w:r>
              <w:rPr>
                <w:rFonts w:hint="eastAsia" w:ascii="宋体" w:hAnsi="宋体" w:eastAsia="宋体" w:cs="宋体"/>
                <w:i w:val="0"/>
                <w:iCs w:val="0"/>
                <w:color w:val="000000"/>
                <w:kern w:val="0"/>
                <w:sz w:val="18"/>
                <w:szCs w:val="18"/>
                <w:u w:val="none"/>
                <w:lang w:val="en-US" w:eastAsia="zh-CN" w:bidi="ar"/>
              </w:rPr>
              <w:t>15</w:t>
            </w:r>
          </w:p>
        </w:tc>
        <w:tc>
          <w:tcPr>
            <w:tcW w:w="2615" w:type="dxa"/>
            <w:shd w:val="clear" w:color="auto" w:fill="auto"/>
            <w:vAlign w:val="center"/>
          </w:tcPr>
          <w:p w14:paraId="3C354B73">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sz w:val="18"/>
                <w:szCs w:val="18"/>
              </w:rPr>
            </w:pPr>
            <w:r>
              <w:rPr>
                <w:rFonts w:hint="eastAsia" w:ascii="宋体" w:hAnsi="宋体" w:eastAsia="宋体" w:cs="宋体"/>
                <w:i w:val="0"/>
                <w:iCs w:val="0"/>
                <w:color w:val="000000"/>
                <w:kern w:val="0"/>
                <w:sz w:val="18"/>
                <w:szCs w:val="18"/>
                <w:u w:val="none"/>
                <w:lang w:val="en-US" w:eastAsia="zh-CN" w:bidi="ar"/>
              </w:rPr>
              <w:t>管理会计实务</w:t>
            </w:r>
          </w:p>
        </w:tc>
        <w:tc>
          <w:tcPr>
            <w:tcW w:w="676" w:type="pct"/>
            <w:shd w:val="clear" w:color="auto" w:fill="auto"/>
            <w:vAlign w:val="center"/>
          </w:tcPr>
          <w:p w14:paraId="1CF3E501">
            <w:pPr>
              <w:keepNext w:val="0"/>
              <w:keepLines w:val="0"/>
              <w:widowControl/>
              <w:suppressLineNumbers w:val="0"/>
              <w:spacing w:before="0" w:beforeAutospacing="0" w:after="0" w:afterAutospacing="0" w:line="240" w:lineRule="auto"/>
              <w:ind w:left="0" w:right="0"/>
              <w:jc w:val="left"/>
              <w:textAlignment w:val="center"/>
              <w:rPr>
                <w:rFonts w:hint="eastAsia" w:ascii="宋体" w:hAnsi="宋体" w:eastAsia="宋体" w:cs="宋体"/>
                <w:sz w:val="18"/>
                <w:szCs w:val="18"/>
              </w:rPr>
            </w:pPr>
            <w:r>
              <w:rPr>
                <w:rFonts w:hint="eastAsia" w:ascii="宋体" w:hAnsi="宋体" w:eastAsia="宋体" w:cs="宋体"/>
                <w:i w:val="0"/>
                <w:iCs w:val="0"/>
                <w:color w:val="000000"/>
                <w:kern w:val="0"/>
                <w:sz w:val="18"/>
                <w:szCs w:val="18"/>
                <w:u w:val="none"/>
                <w:lang w:val="en-US" w:eastAsia="zh-CN" w:bidi="ar"/>
              </w:rPr>
              <w:t>必修课</w:t>
            </w:r>
          </w:p>
        </w:tc>
        <w:tc>
          <w:tcPr>
            <w:tcW w:w="1214" w:type="dxa"/>
            <w:shd w:val="clear" w:color="auto" w:fill="auto"/>
            <w:vAlign w:val="center"/>
          </w:tcPr>
          <w:p w14:paraId="0ECDE6C6">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sz w:val="18"/>
                <w:szCs w:val="18"/>
              </w:rPr>
            </w:pPr>
            <w:r>
              <w:rPr>
                <w:rFonts w:hint="eastAsia" w:ascii="宋体" w:hAnsi="宋体" w:eastAsia="宋体" w:cs="宋体"/>
                <w:i w:val="0"/>
                <w:iCs w:val="0"/>
                <w:color w:val="000000"/>
                <w:kern w:val="0"/>
                <w:sz w:val="18"/>
                <w:szCs w:val="18"/>
                <w:u w:val="none"/>
                <w:lang w:val="en-US" w:eastAsia="zh-CN" w:bidi="ar"/>
              </w:rPr>
              <w:t>19010186</w:t>
            </w:r>
          </w:p>
        </w:tc>
        <w:tc>
          <w:tcPr>
            <w:tcW w:w="1224" w:type="dxa"/>
            <w:shd w:val="clear" w:color="auto" w:fill="auto"/>
            <w:vAlign w:val="center"/>
          </w:tcPr>
          <w:p w14:paraId="0AF28C61">
            <w:pPr>
              <w:keepNext w:val="0"/>
              <w:keepLines w:val="0"/>
              <w:widowControl/>
              <w:suppressLineNumbers w:val="0"/>
              <w:spacing w:before="0" w:beforeAutospacing="0" w:after="0" w:afterAutospacing="0" w:line="240" w:lineRule="auto"/>
              <w:ind w:left="0" w:right="0"/>
              <w:jc w:val="left"/>
              <w:textAlignment w:val="center"/>
              <w:rPr>
                <w:rFonts w:hint="eastAsia" w:ascii="宋体" w:hAnsi="宋体" w:eastAsia="宋体" w:cs="宋体"/>
                <w:sz w:val="18"/>
                <w:szCs w:val="18"/>
              </w:rPr>
            </w:pPr>
            <w:r>
              <w:rPr>
                <w:rFonts w:hint="eastAsia" w:ascii="宋体" w:hAnsi="宋体" w:eastAsia="宋体" w:cs="宋体"/>
                <w:i w:val="0"/>
                <w:iCs w:val="0"/>
                <w:color w:val="000000"/>
                <w:kern w:val="0"/>
                <w:sz w:val="18"/>
                <w:szCs w:val="18"/>
                <w:u w:val="none"/>
                <w:lang w:val="en-US" w:eastAsia="zh-CN" w:bidi="ar"/>
              </w:rPr>
              <w:t>4.5/72</w:t>
            </w:r>
          </w:p>
        </w:tc>
        <w:tc>
          <w:tcPr>
            <w:tcW w:w="1568" w:type="dxa"/>
            <w:shd w:val="clear" w:color="auto" w:fill="auto"/>
            <w:vAlign w:val="center"/>
          </w:tcPr>
          <w:p w14:paraId="42CBE47F">
            <w:pPr>
              <w:keepNext w:val="0"/>
              <w:keepLines w:val="0"/>
              <w:widowControl/>
              <w:suppressLineNumbers w:val="0"/>
              <w:spacing w:before="0" w:beforeAutospacing="0" w:after="0" w:afterAutospacing="0" w:line="240" w:lineRule="auto"/>
              <w:ind w:left="0" w:right="0"/>
              <w:jc w:val="center"/>
              <w:textAlignment w:val="center"/>
              <w:rPr>
                <w:rFonts w:hint="eastAsia" w:ascii="宋体" w:hAnsi="宋体" w:eastAsia="宋体" w:cs="宋体"/>
                <w:sz w:val="18"/>
                <w:szCs w:val="18"/>
              </w:rPr>
            </w:pPr>
            <w:r>
              <w:rPr>
                <w:rFonts w:hint="eastAsia" w:ascii="宋体" w:hAnsi="宋体" w:eastAsia="宋体" w:cs="宋体"/>
                <w:i w:val="0"/>
                <w:iCs w:val="0"/>
                <w:color w:val="000000"/>
                <w:kern w:val="0"/>
                <w:sz w:val="18"/>
                <w:szCs w:val="18"/>
                <w:u w:val="none"/>
                <w:lang w:val="en-US" w:eastAsia="zh-CN" w:bidi="ar"/>
              </w:rPr>
              <w:t>4</w:t>
            </w:r>
          </w:p>
        </w:tc>
      </w:tr>
      <w:tr w14:paraId="7CBD2D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437" w:type="pct"/>
            <w:shd w:val="clear" w:color="auto" w:fill="auto"/>
            <w:vAlign w:val="center"/>
          </w:tcPr>
          <w:p w14:paraId="59FD0A73">
            <w:pPr>
              <w:keepNext w:val="0"/>
              <w:keepLines w:val="0"/>
              <w:widowControl/>
              <w:suppressLineNumbers w:val="0"/>
              <w:spacing w:before="0" w:beforeAutospacing="0" w:after="0" w:afterAutospacing="0" w:line="240" w:lineRule="auto"/>
              <w:ind w:left="0" w:right="0"/>
              <w:jc w:val="right"/>
              <w:textAlignment w:val="center"/>
              <w:rPr>
                <w:rFonts w:hint="eastAsia" w:ascii="宋体" w:hAnsi="宋体" w:eastAsia="宋体" w:cs="宋体"/>
                <w:sz w:val="18"/>
                <w:szCs w:val="18"/>
                <w:lang w:val="en-US" w:eastAsia="zh-CN"/>
              </w:rPr>
            </w:pPr>
            <w:r>
              <w:rPr>
                <w:rFonts w:hint="eastAsia" w:ascii="宋体" w:hAnsi="宋体" w:eastAsia="宋体" w:cs="宋体"/>
                <w:i w:val="0"/>
                <w:iCs w:val="0"/>
                <w:color w:val="000000"/>
                <w:kern w:val="0"/>
                <w:sz w:val="18"/>
                <w:szCs w:val="18"/>
                <w:u w:val="none"/>
                <w:lang w:val="en-US" w:eastAsia="zh-CN" w:bidi="ar"/>
              </w:rPr>
              <w:t>16</w:t>
            </w:r>
          </w:p>
        </w:tc>
        <w:tc>
          <w:tcPr>
            <w:tcW w:w="2615" w:type="dxa"/>
            <w:shd w:val="clear" w:color="auto" w:fill="auto"/>
            <w:vAlign w:val="center"/>
          </w:tcPr>
          <w:p w14:paraId="1CF09B3E">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sz w:val="18"/>
                <w:szCs w:val="18"/>
              </w:rPr>
            </w:pPr>
            <w:r>
              <w:rPr>
                <w:rFonts w:hint="eastAsia" w:ascii="宋体" w:hAnsi="宋体" w:eastAsia="宋体" w:cs="宋体"/>
                <w:i w:val="0"/>
                <w:iCs w:val="0"/>
                <w:color w:val="000000"/>
                <w:kern w:val="0"/>
                <w:sz w:val="18"/>
                <w:szCs w:val="18"/>
                <w:u w:val="none"/>
                <w:lang w:val="en-US" w:eastAsia="zh-CN" w:bidi="ar"/>
              </w:rPr>
              <w:t>企业内部控制与风险管理</w:t>
            </w:r>
          </w:p>
        </w:tc>
        <w:tc>
          <w:tcPr>
            <w:tcW w:w="676" w:type="pct"/>
            <w:shd w:val="clear" w:color="auto" w:fill="auto"/>
            <w:vAlign w:val="center"/>
          </w:tcPr>
          <w:p w14:paraId="195F694A">
            <w:pPr>
              <w:keepNext w:val="0"/>
              <w:keepLines w:val="0"/>
              <w:widowControl/>
              <w:suppressLineNumbers w:val="0"/>
              <w:spacing w:before="0" w:beforeAutospacing="0" w:after="0" w:afterAutospacing="0" w:line="240" w:lineRule="auto"/>
              <w:ind w:left="0" w:right="0"/>
              <w:jc w:val="left"/>
              <w:textAlignment w:val="center"/>
              <w:rPr>
                <w:rFonts w:hint="eastAsia" w:ascii="宋体" w:hAnsi="宋体" w:eastAsia="宋体" w:cs="宋体"/>
                <w:sz w:val="18"/>
                <w:szCs w:val="18"/>
              </w:rPr>
            </w:pPr>
            <w:r>
              <w:rPr>
                <w:rFonts w:hint="eastAsia" w:ascii="宋体" w:hAnsi="宋体" w:eastAsia="宋体" w:cs="宋体"/>
                <w:i w:val="0"/>
                <w:iCs w:val="0"/>
                <w:color w:val="000000"/>
                <w:kern w:val="0"/>
                <w:sz w:val="18"/>
                <w:szCs w:val="18"/>
                <w:u w:val="none"/>
                <w:lang w:val="en-US" w:eastAsia="zh-CN" w:bidi="ar"/>
              </w:rPr>
              <w:t>必修课</w:t>
            </w:r>
          </w:p>
        </w:tc>
        <w:tc>
          <w:tcPr>
            <w:tcW w:w="1214" w:type="dxa"/>
            <w:shd w:val="clear" w:color="auto" w:fill="auto"/>
            <w:vAlign w:val="center"/>
          </w:tcPr>
          <w:p w14:paraId="6C7F6B6F">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sz w:val="18"/>
                <w:szCs w:val="18"/>
              </w:rPr>
            </w:pPr>
            <w:r>
              <w:rPr>
                <w:rFonts w:hint="eastAsia" w:ascii="宋体" w:hAnsi="宋体" w:eastAsia="宋体" w:cs="宋体"/>
                <w:i w:val="0"/>
                <w:iCs w:val="0"/>
                <w:color w:val="000000"/>
                <w:kern w:val="0"/>
                <w:sz w:val="18"/>
                <w:szCs w:val="18"/>
                <w:u w:val="none"/>
                <w:lang w:val="en-US" w:eastAsia="zh-CN" w:bidi="ar"/>
              </w:rPr>
              <w:t>19010204</w:t>
            </w:r>
          </w:p>
        </w:tc>
        <w:tc>
          <w:tcPr>
            <w:tcW w:w="1224" w:type="dxa"/>
            <w:shd w:val="clear" w:color="auto" w:fill="auto"/>
            <w:vAlign w:val="center"/>
          </w:tcPr>
          <w:p w14:paraId="4EC24C11">
            <w:pPr>
              <w:keepNext w:val="0"/>
              <w:keepLines w:val="0"/>
              <w:widowControl/>
              <w:suppressLineNumbers w:val="0"/>
              <w:spacing w:before="0" w:beforeAutospacing="0" w:after="0" w:afterAutospacing="0" w:line="240" w:lineRule="auto"/>
              <w:ind w:left="0" w:right="0"/>
              <w:jc w:val="left"/>
              <w:textAlignment w:val="center"/>
              <w:rPr>
                <w:rFonts w:hint="eastAsia" w:ascii="宋体" w:hAnsi="宋体" w:eastAsia="宋体" w:cs="宋体"/>
                <w:sz w:val="18"/>
                <w:szCs w:val="18"/>
              </w:rPr>
            </w:pPr>
            <w:r>
              <w:rPr>
                <w:rFonts w:hint="eastAsia" w:ascii="宋体" w:hAnsi="宋体" w:eastAsia="宋体" w:cs="宋体"/>
                <w:i w:val="0"/>
                <w:iCs w:val="0"/>
                <w:color w:val="000000"/>
                <w:kern w:val="0"/>
                <w:sz w:val="18"/>
                <w:szCs w:val="18"/>
                <w:u w:val="none"/>
                <w:lang w:val="en-US" w:eastAsia="zh-CN" w:bidi="ar"/>
              </w:rPr>
              <w:t>3/48</w:t>
            </w:r>
          </w:p>
        </w:tc>
        <w:tc>
          <w:tcPr>
            <w:tcW w:w="1568" w:type="dxa"/>
            <w:shd w:val="clear" w:color="auto" w:fill="auto"/>
            <w:vAlign w:val="center"/>
          </w:tcPr>
          <w:p w14:paraId="336CEBA2">
            <w:pPr>
              <w:keepNext w:val="0"/>
              <w:keepLines w:val="0"/>
              <w:widowControl/>
              <w:suppressLineNumbers w:val="0"/>
              <w:spacing w:before="0" w:beforeAutospacing="0" w:after="0" w:afterAutospacing="0" w:line="240" w:lineRule="auto"/>
              <w:ind w:left="0" w:right="0"/>
              <w:jc w:val="center"/>
              <w:textAlignment w:val="center"/>
              <w:rPr>
                <w:rFonts w:hint="eastAsia" w:ascii="宋体" w:hAnsi="宋体" w:eastAsia="宋体" w:cs="宋体"/>
                <w:sz w:val="18"/>
                <w:szCs w:val="18"/>
              </w:rPr>
            </w:pPr>
            <w:r>
              <w:rPr>
                <w:rFonts w:hint="eastAsia" w:ascii="宋体" w:hAnsi="宋体" w:eastAsia="宋体" w:cs="宋体"/>
                <w:i w:val="0"/>
                <w:iCs w:val="0"/>
                <w:color w:val="000000"/>
                <w:kern w:val="0"/>
                <w:sz w:val="18"/>
                <w:szCs w:val="18"/>
                <w:u w:val="none"/>
                <w:lang w:val="en-US" w:eastAsia="zh-CN" w:bidi="ar"/>
              </w:rPr>
              <w:t>5</w:t>
            </w:r>
          </w:p>
        </w:tc>
      </w:tr>
      <w:tr w14:paraId="142B55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437" w:type="pct"/>
            <w:shd w:val="clear" w:color="auto" w:fill="auto"/>
            <w:vAlign w:val="center"/>
          </w:tcPr>
          <w:p w14:paraId="55E0D722">
            <w:pPr>
              <w:keepNext w:val="0"/>
              <w:keepLines w:val="0"/>
              <w:widowControl/>
              <w:suppressLineNumbers w:val="0"/>
              <w:spacing w:before="0" w:beforeAutospacing="0" w:after="0" w:afterAutospacing="0" w:line="240" w:lineRule="auto"/>
              <w:ind w:left="0" w:right="0"/>
              <w:jc w:val="right"/>
              <w:textAlignment w:val="center"/>
              <w:rPr>
                <w:rFonts w:hint="eastAsia" w:ascii="宋体" w:hAnsi="宋体" w:eastAsia="宋体" w:cs="宋体"/>
                <w:sz w:val="18"/>
                <w:szCs w:val="18"/>
                <w:lang w:val="en-US" w:eastAsia="zh-CN"/>
              </w:rPr>
            </w:pPr>
            <w:r>
              <w:rPr>
                <w:rFonts w:hint="eastAsia" w:ascii="宋体" w:hAnsi="宋体" w:eastAsia="宋体" w:cs="宋体"/>
                <w:i w:val="0"/>
                <w:iCs w:val="0"/>
                <w:color w:val="000000"/>
                <w:kern w:val="0"/>
                <w:sz w:val="18"/>
                <w:szCs w:val="18"/>
                <w:u w:val="none"/>
                <w:lang w:val="en-US" w:eastAsia="zh-CN" w:bidi="ar"/>
              </w:rPr>
              <w:t>17</w:t>
            </w:r>
          </w:p>
        </w:tc>
        <w:tc>
          <w:tcPr>
            <w:tcW w:w="2615" w:type="dxa"/>
            <w:shd w:val="clear" w:color="auto" w:fill="auto"/>
            <w:vAlign w:val="center"/>
          </w:tcPr>
          <w:p w14:paraId="349DE175">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sz w:val="18"/>
                <w:szCs w:val="18"/>
              </w:rPr>
            </w:pPr>
            <w:r>
              <w:rPr>
                <w:rFonts w:hint="eastAsia" w:ascii="宋体" w:hAnsi="宋体" w:eastAsia="宋体" w:cs="宋体"/>
                <w:i w:val="0"/>
                <w:iCs w:val="0"/>
                <w:color w:val="000000"/>
                <w:kern w:val="0"/>
                <w:sz w:val="18"/>
                <w:szCs w:val="18"/>
                <w:u w:val="none"/>
                <w:lang w:val="en-US" w:eastAsia="zh-CN" w:bidi="ar"/>
              </w:rPr>
              <w:t>财务大数据分析与可视化</w:t>
            </w:r>
          </w:p>
        </w:tc>
        <w:tc>
          <w:tcPr>
            <w:tcW w:w="676" w:type="pct"/>
            <w:shd w:val="clear" w:color="auto" w:fill="auto"/>
            <w:vAlign w:val="center"/>
          </w:tcPr>
          <w:p w14:paraId="27E9F6D7">
            <w:pPr>
              <w:keepNext w:val="0"/>
              <w:keepLines w:val="0"/>
              <w:widowControl/>
              <w:suppressLineNumbers w:val="0"/>
              <w:spacing w:before="0" w:beforeAutospacing="0" w:after="0" w:afterAutospacing="0" w:line="240" w:lineRule="auto"/>
              <w:ind w:left="0" w:right="0"/>
              <w:jc w:val="left"/>
              <w:textAlignment w:val="center"/>
              <w:rPr>
                <w:rFonts w:hint="eastAsia" w:ascii="宋体" w:hAnsi="宋体" w:eastAsia="宋体" w:cs="宋体"/>
                <w:sz w:val="18"/>
                <w:szCs w:val="18"/>
              </w:rPr>
            </w:pPr>
            <w:r>
              <w:rPr>
                <w:rFonts w:hint="eastAsia" w:ascii="宋体" w:hAnsi="宋体" w:eastAsia="宋体" w:cs="宋体"/>
                <w:i w:val="0"/>
                <w:iCs w:val="0"/>
                <w:color w:val="000000"/>
                <w:kern w:val="0"/>
                <w:sz w:val="18"/>
                <w:szCs w:val="18"/>
                <w:u w:val="none"/>
                <w:lang w:val="en-US" w:eastAsia="zh-CN" w:bidi="ar"/>
              </w:rPr>
              <w:t>必修课</w:t>
            </w:r>
          </w:p>
        </w:tc>
        <w:tc>
          <w:tcPr>
            <w:tcW w:w="1214" w:type="dxa"/>
            <w:shd w:val="clear" w:color="auto" w:fill="auto"/>
            <w:vAlign w:val="center"/>
          </w:tcPr>
          <w:p w14:paraId="12A1D696">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sz w:val="18"/>
                <w:szCs w:val="18"/>
              </w:rPr>
            </w:pPr>
            <w:r>
              <w:rPr>
                <w:rFonts w:hint="eastAsia" w:ascii="宋体" w:hAnsi="宋体" w:eastAsia="宋体" w:cs="宋体"/>
                <w:i w:val="0"/>
                <w:iCs w:val="0"/>
                <w:color w:val="000000"/>
                <w:kern w:val="0"/>
                <w:sz w:val="18"/>
                <w:szCs w:val="18"/>
                <w:u w:val="none"/>
                <w:lang w:val="en-US" w:eastAsia="zh-CN" w:bidi="ar"/>
              </w:rPr>
              <w:t>19010200</w:t>
            </w:r>
          </w:p>
        </w:tc>
        <w:tc>
          <w:tcPr>
            <w:tcW w:w="1224" w:type="dxa"/>
            <w:shd w:val="clear" w:color="auto" w:fill="auto"/>
            <w:vAlign w:val="center"/>
          </w:tcPr>
          <w:p w14:paraId="7FD23B6A">
            <w:pPr>
              <w:keepNext w:val="0"/>
              <w:keepLines w:val="0"/>
              <w:widowControl/>
              <w:suppressLineNumbers w:val="0"/>
              <w:spacing w:before="0" w:beforeAutospacing="0" w:after="0" w:afterAutospacing="0" w:line="240" w:lineRule="auto"/>
              <w:ind w:left="0" w:right="0"/>
              <w:jc w:val="left"/>
              <w:textAlignment w:val="center"/>
              <w:rPr>
                <w:rFonts w:hint="eastAsia" w:ascii="宋体" w:hAnsi="宋体" w:eastAsia="宋体" w:cs="宋体"/>
                <w:sz w:val="18"/>
                <w:szCs w:val="18"/>
              </w:rPr>
            </w:pPr>
            <w:r>
              <w:rPr>
                <w:rFonts w:hint="eastAsia" w:ascii="宋体" w:hAnsi="宋体" w:eastAsia="宋体" w:cs="宋体"/>
                <w:i w:val="0"/>
                <w:iCs w:val="0"/>
                <w:color w:val="000000"/>
                <w:kern w:val="0"/>
                <w:sz w:val="18"/>
                <w:szCs w:val="18"/>
                <w:u w:val="none"/>
                <w:lang w:val="en-US" w:eastAsia="zh-CN" w:bidi="ar"/>
              </w:rPr>
              <w:t>3/48</w:t>
            </w:r>
          </w:p>
        </w:tc>
        <w:tc>
          <w:tcPr>
            <w:tcW w:w="1568" w:type="dxa"/>
            <w:shd w:val="clear" w:color="auto" w:fill="auto"/>
            <w:vAlign w:val="center"/>
          </w:tcPr>
          <w:p w14:paraId="042FFF8D">
            <w:pPr>
              <w:keepNext w:val="0"/>
              <w:keepLines w:val="0"/>
              <w:widowControl/>
              <w:suppressLineNumbers w:val="0"/>
              <w:spacing w:before="0" w:beforeAutospacing="0" w:after="0" w:afterAutospacing="0" w:line="240" w:lineRule="auto"/>
              <w:ind w:left="0" w:right="0"/>
              <w:jc w:val="center"/>
              <w:textAlignment w:val="center"/>
              <w:rPr>
                <w:rFonts w:hint="eastAsia" w:ascii="宋体" w:hAnsi="宋体" w:eastAsia="宋体" w:cs="宋体"/>
                <w:sz w:val="18"/>
                <w:szCs w:val="18"/>
              </w:rPr>
            </w:pPr>
            <w:r>
              <w:rPr>
                <w:rFonts w:hint="eastAsia" w:ascii="宋体" w:hAnsi="宋体" w:eastAsia="宋体" w:cs="宋体"/>
                <w:i w:val="0"/>
                <w:iCs w:val="0"/>
                <w:color w:val="000000"/>
                <w:kern w:val="0"/>
                <w:sz w:val="18"/>
                <w:szCs w:val="18"/>
                <w:u w:val="none"/>
                <w:lang w:val="en-US" w:eastAsia="zh-CN" w:bidi="ar"/>
              </w:rPr>
              <w:t>4</w:t>
            </w:r>
          </w:p>
        </w:tc>
      </w:tr>
      <w:tr w14:paraId="2CD0990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437" w:type="pct"/>
            <w:shd w:val="clear" w:color="auto" w:fill="auto"/>
            <w:vAlign w:val="center"/>
          </w:tcPr>
          <w:p w14:paraId="4886E1A0">
            <w:pPr>
              <w:keepNext w:val="0"/>
              <w:keepLines w:val="0"/>
              <w:widowControl/>
              <w:suppressLineNumbers w:val="0"/>
              <w:spacing w:before="0" w:beforeAutospacing="0" w:after="0" w:afterAutospacing="0" w:line="240" w:lineRule="auto"/>
              <w:ind w:left="0" w:right="0"/>
              <w:jc w:val="right"/>
              <w:textAlignment w:val="center"/>
              <w:rPr>
                <w:rFonts w:hint="eastAsia" w:ascii="宋体" w:hAnsi="宋体" w:eastAsia="宋体" w:cs="宋体"/>
                <w:sz w:val="18"/>
                <w:szCs w:val="18"/>
                <w:lang w:val="en-US" w:eastAsia="zh-CN"/>
              </w:rPr>
            </w:pPr>
            <w:r>
              <w:rPr>
                <w:rFonts w:hint="eastAsia" w:ascii="宋体" w:hAnsi="宋体" w:eastAsia="宋体" w:cs="宋体"/>
                <w:i w:val="0"/>
                <w:iCs w:val="0"/>
                <w:color w:val="000000"/>
                <w:kern w:val="0"/>
                <w:sz w:val="18"/>
                <w:szCs w:val="18"/>
                <w:u w:val="none"/>
                <w:lang w:val="en-US" w:eastAsia="zh-CN" w:bidi="ar"/>
              </w:rPr>
              <w:t>18</w:t>
            </w:r>
          </w:p>
        </w:tc>
        <w:tc>
          <w:tcPr>
            <w:tcW w:w="2615" w:type="dxa"/>
            <w:shd w:val="clear" w:color="auto" w:fill="auto"/>
            <w:vAlign w:val="center"/>
          </w:tcPr>
          <w:p w14:paraId="4161C3BD">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sz w:val="18"/>
                <w:szCs w:val="18"/>
              </w:rPr>
            </w:pPr>
            <w:r>
              <w:rPr>
                <w:rFonts w:hint="eastAsia" w:ascii="宋体" w:hAnsi="宋体" w:eastAsia="宋体" w:cs="宋体"/>
                <w:i w:val="0"/>
                <w:iCs w:val="0"/>
                <w:color w:val="000000"/>
                <w:kern w:val="0"/>
                <w:sz w:val="18"/>
                <w:szCs w:val="18"/>
                <w:u w:val="none"/>
                <w:lang w:val="en-US" w:eastAsia="zh-CN" w:bidi="ar"/>
              </w:rPr>
              <w:t>业财一体会计信息化应用</w:t>
            </w:r>
          </w:p>
        </w:tc>
        <w:tc>
          <w:tcPr>
            <w:tcW w:w="676" w:type="pct"/>
            <w:shd w:val="clear" w:color="auto" w:fill="auto"/>
            <w:vAlign w:val="center"/>
          </w:tcPr>
          <w:p w14:paraId="60CC1CB6">
            <w:pPr>
              <w:keepNext w:val="0"/>
              <w:keepLines w:val="0"/>
              <w:widowControl/>
              <w:suppressLineNumbers w:val="0"/>
              <w:spacing w:before="0" w:beforeAutospacing="0" w:after="0" w:afterAutospacing="0" w:line="240" w:lineRule="auto"/>
              <w:ind w:left="0" w:right="0"/>
              <w:jc w:val="left"/>
              <w:textAlignment w:val="center"/>
              <w:rPr>
                <w:rFonts w:hint="eastAsia" w:ascii="宋体" w:hAnsi="宋体" w:eastAsia="宋体" w:cs="宋体"/>
                <w:sz w:val="18"/>
                <w:szCs w:val="18"/>
              </w:rPr>
            </w:pPr>
            <w:r>
              <w:rPr>
                <w:rFonts w:hint="eastAsia" w:ascii="宋体" w:hAnsi="宋体" w:eastAsia="宋体" w:cs="宋体"/>
                <w:i w:val="0"/>
                <w:iCs w:val="0"/>
                <w:color w:val="000000"/>
                <w:kern w:val="0"/>
                <w:sz w:val="18"/>
                <w:szCs w:val="18"/>
                <w:u w:val="none"/>
                <w:lang w:val="en-US" w:eastAsia="zh-CN" w:bidi="ar"/>
              </w:rPr>
              <w:t>必修课</w:t>
            </w:r>
          </w:p>
        </w:tc>
        <w:tc>
          <w:tcPr>
            <w:tcW w:w="1214" w:type="dxa"/>
            <w:shd w:val="clear" w:color="auto" w:fill="auto"/>
            <w:vAlign w:val="center"/>
          </w:tcPr>
          <w:p w14:paraId="3E86CBF0">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sz w:val="18"/>
                <w:szCs w:val="18"/>
              </w:rPr>
            </w:pPr>
            <w:r>
              <w:rPr>
                <w:rFonts w:hint="eastAsia" w:ascii="宋体" w:hAnsi="宋体" w:eastAsia="宋体" w:cs="宋体"/>
                <w:i w:val="0"/>
                <w:iCs w:val="0"/>
                <w:color w:val="000000"/>
                <w:kern w:val="0"/>
                <w:sz w:val="18"/>
                <w:szCs w:val="18"/>
                <w:u w:val="none"/>
                <w:lang w:val="en-US" w:eastAsia="zh-CN" w:bidi="ar"/>
              </w:rPr>
              <w:t>19010166</w:t>
            </w:r>
          </w:p>
        </w:tc>
        <w:tc>
          <w:tcPr>
            <w:tcW w:w="1224" w:type="dxa"/>
            <w:shd w:val="clear" w:color="auto" w:fill="auto"/>
            <w:vAlign w:val="center"/>
          </w:tcPr>
          <w:p w14:paraId="0497EDD2">
            <w:pPr>
              <w:keepNext w:val="0"/>
              <w:keepLines w:val="0"/>
              <w:widowControl/>
              <w:suppressLineNumbers w:val="0"/>
              <w:spacing w:before="0" w:beforeAutospacing="0" w:after="0" w:afterAutospacing="0" w:line="240" w:lineRule="auto"/>
              <w:ind w:left="0" w:right="0"/>
              <w:jc w:val="left"/>
              <w:textAlignment w:val="center"/>
              <w:rPr>
                <w:rFonts w:hint="eastAsia" w:ascii="宋体" w:hAnsi="宋体" w:eastAsia="宋体" w:cs="宋体"/>
                <w:sz w:val="18"/>
                <w:szCs w:val="18"/>
              </w:rPr>
            </w:pPr>
            <w:r>
              <w:rPr>
                <w:rFonts w:hint="eastAsia" w:ascii="宋体" w:hAnsi="宋体" w:eastAsia="宋体" w:cs="宋体"/>
                <w:i w:val="0"/>
                <w:iCs w:val="0"/>
                <w:color w:val="000000"/>
                <w:kern w:val="0"/>
                <w:sz w:val="18"/>
                <w:szCs w:val="18"/>
                <w:u w:val="none"/>
                <w:lang w:val="en-US" w:eastAsia="zh-CN" w:bidi="ar"/>
              </w:rPr>
              <w:t>5/80</w:t>
            </w:r>
          </w:p>
        </w:tc>
        <w:tc>
          <w:tcPr>
            <w:tcW w:w="1568" w:type="dxa"/>
            <w:shd w:val="clear" w:color="auto" w:fill="auto"/>
            <w:vAlign w:val="center"/>
          </w:tcPr>
          <w:p w14:paraId="06637C07">
            <w:pPr>
              <w:keepNext w:val="0"/>
              <w:keepLines w:val="0"/>
              <w:widowControl/>
              <w:suppressLineNumbers w:val="0"/>
              <w:spacing w:before="0" w:beforeAutospacing="0" w:after="0" w:afterAutospacing="0" w:line="240" w:lineRule="auto"/>
              <w:ind w:left="0" w:right="0"/>
              <w:jc w:val="center"/>
              <w:textAlignment w:val="center"/>
              <w:rPr>
                <w:rFonts w:hint="eastAsia" w:ascii="宋体" w:hAnsi="宋体" w:eastAsia="宋体" w:cs="宋体"/>
                <w:sz w:val="18"/>
                <w:szCs w:val="18"/>
              </w:rPr>
            </w:pPr>
            <w:r>
              <w:rPr>
                <w:rFonts w:hint="eastAsia" w:ascii="宋体" w:hAnsi="宋体" w:eastAsia="宋体" w:cs="宋体"/>
                <w:i w:val="0"/>
                <w:iCs w:val="0"/>
                <w:color w:val="000000"/>
                <w:kern w:val="0"/>
                <w:sz w:val="18"/>
                <w:szCs w:val="18"/>
                <w:u w:val="none"/>
                <w:lang w:val="en-US" w:eastAsia="zh-CN" w:bidi="ar"/>
              </w:rPr>
              <w:t>4</w:t>
            </w:r>
          </w:p>
        </w:tc>
      </w:tr>
      <w:tr w14:paraId="6BE296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437" w:type="pct"/>
            <w:shd w:val="clear" w:color="auto" w:fill="auto"/>
            <w:vAlign w:val="center"/>
          </w:tcPr>
          <w:p w14:paraId="7D5AA53C">
            <w:pPr>
              <w:keepNext w:val="0"/>
              <w:keepLines w:val="0"/>
              <w:widowControl/>
              <w:suppressLineNumbers w:val="0"/>
              <w:spacing w:before="0" w:beforeAutospacing="0" w:after="0" w:afterAutospacing="0" w:line="240" w:lineRule="auto"/>
              <w:ind w:left="0" w:right="0"/>
              <w:jc w:val="right"/>
              <w:textAlignment w:val="center"/>
              <w:rPr>
                <w:rFonts w:hint="eastAsia" w:ascii="宋体" w:hAnsi="宋体" w:eastAsia="宋体" w:cs="宋体"/>
                <w:sz w:val="18"/>
                <w:szCs w:val="18"/>
                <w:lang w:val="en-US" w:eastAsia="zh-CN"/>
              </w:rPr>
            </w:pPr>
            <w:r>
              <w:rPr>
                <w:rFonts w:hint="eastAsia" w:ascii="宋体" w:hAnsi="宋体" w:eastAsia="宋体" w:cs="宋体"/>
                <w:i w:val="0"/>
                <w:iCs w:val="0"/>
                <w:color w:val="000000"/>
                <w:kern w:val="0"/>
                <w:sz w:val="18"/>
                <w:szCs w:val="18"/>
                <w:u w:val="none"/>
                <w:lang w:val="en-US" w:eastAsia="zh-CN" w:bidi="ar"/>
              </w:rPr>
              <w:t>19</w:t>
            </w:r>
          </w:p>
        </w:tc>
        <w:tc>
          <w:tcPr>
            <w:tcW w:w="2615" w:type="dxa"/>
            <w:shd w:val="clear" w:color="auto" w:fill="auto"/>
            <w:vAlign w:val="center"/>
          </w:tcPr>
          <w:p w14:paraId="79BEE32F">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sz w:val="18"/>
                <w:szCs w:val="18"/>
              </w:rPr>
            </w:pPr>
            <w:r>
              <w:rPr>
                <w:rFonts w:hint="eastAsia" w:ascii="宋体" w:hAnsi="宋体" w:eastAsia="宋体" w:cs="宋体"/>
                <w:i w:val="0"/>
                <w:iCs w:val="0"/>
                <w:color w:val="000000"/>
                <w:kern w:val="0"/>
                <w:sz w:val="18"/>
                <w:szCs w:val="18"/>
                <w:u w:val="none"/>
                <w:lang w:val="en-US" w:eastAsia="zh-CN" w:bidi="ar"/>
              </w:rPr>
              <w:t>AI财经写作与财务应用</w:t>
            </w:r>
          </w:p>
        </w:tc>
        <w:tc>
          <w:tcPr>
            <w:tcW w:w="676" w:type="pct"/>
            <w:shd w:val="clear" w:color="auto" w:fill="auto"/>
            <w:vAlign w:val="center"/>
          </w:tcPr>
          <w:p w14:paraId="6A2C6AE9">
            <w:pPr>
              <w:keepNext w:val="0"/>
              <w:keepLines w:val="0"/>
              <w:widowControl/>
              <w:suppressLineNumbers w:val="0"/>
              <w:spacing w:before="0" w:beforeAutospacing="0" w:after="0" w:afterAutospacing="0" w:line="240" w:lineRule="auto"/>
              <w:ind w:left="0" w:right="0"/>
              <w:jc w:val="left"/>
              <w:textAlignment w:val="center"/>
              <w:rPr>
                <w:rFonts w:hint="eastAsia" w:ascii="宋体" w:hAnsi="宋体" w:eastAsia="宋体" w:cs="宋体"/>
                <w:sz w:val="18"/>
                <w:szCs w:val="18"/>
              </w:rPr>
            </w:pPr>
            <w:r>
              <w:rPr>
                <w:rFonts w:hint="eastAsia" w:ascii="宋体" w:hAnsi="宋体" w:eastAsia="宋体" w:cs="宋体"/>
                <w:i w:val="0"/>
                <w:iCs w:val="0"/>
                <w:color w:val="000000"/>
                <w:kern w:val="0"/>
                <w:sz w:val="18"/>
                <w:szCs w:val="18"/>
                <w:u w:val="none"/>
                <w:lang w:val="en-US" w:eastAsia="zh-CN" w:bidi="ar"/>
              </w:rPr>
              <w:t>必修课</w:t>
            </w:r>
          </w:p>
        </w:tc>
        <w:tc>
          <w:tcPr>
            <w:tcW w:w="1214" w:type="dxa"/>
            <w:shd w:val="clear" w:color="auto" w:fill="auto"/>
            <w:vAlign w:val="center"/>
          </w:tcPr>
          <w:p w14:paraId="2B14E6E7">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sz w:val="18"/>
                <w:szCs w:val="18"/>
              </w:rPr>
            </w:pPr>
            <w:r>
              <w:rPr>
                <w:rFonts w:hint="eastAsia" w:ascii="宋体" w:hAnsi="宋体" w:eastAsia="宋体" w:cs="宋体"/>
                <w:i w:val="0"/>
                <w:iCs w:val="0"/>
                <w:color w:val="000000"/>
                <w:kern w:val="0"/>
                <w:sz w:val="18"/>
                <w:szCs w:val="18"/>
                <w:u w:val="none"/>
                <w:lang w:val="en-US" w:eastAsia="zh-CN" w:bidi="ar"/>
              </w:rPr>
              <w:t>19010189</w:t>
            </w:r>
          </w:p>
        </w:tc>
        <w:tc>
          <w:tcPr>
            <w:tcW w:w="1224" w:type="dxa"/>
            <w:shd w:val="clear" w:color="auto" w:fill="auto"/>
            <w:vAlign w:val="center"/>
          </w:tcPr>
          <w:p w14:paraId="45CDAB96">
            <w:pPr>
              <w:keepNext w:val="0"/>
              <w:keepLines w:val="0"/>
              <w:widowControl/>
              <w:suppressLineNumbers w:val="0"/>
              <w:spacing w:before="0" w:beforeAutospacing="0" w:after="0" w:afterAutospacing="0" w:line="240" w:lineRule="auto"/>
              <w:ind w:left="0" w:right="0"/>
              <w:jc w:val="left"/>
              <w:textAlignment w:val="center"/>
              <w:rPr>
                <w:rFonts w:hint="eastAsia" w:ascii="宋体" w:hAnsi="宋体" w:eastAsia="宋体" w:cs="宋体"/>
                <w:sz w:val="18"/>
                <w:szCs w:val="18"/>
              </w:rPr>
            </w:pPr>
            <w:r>
              <w:rPr>
                <w:rFonts w:hint="eastAsia" w:ascii="宋体" w:hAnsi="宋体" w:eastAsia="宋体" w:cs="宋体"/>
                <w:i w:val="0"/>
                <w:iCs w:val="0"/>
                <w:color w:val="000000"/>
                <w:kern w:val="0"/>
                <w:sz w:val="18"/>
                <w:szCs w:val="18"/>
                <w:u w:val="none"/>
                <w:lang w:val="en-US" w:eastAsia="zh-CN" w:bidi="ar"/>
              </w:rPr>
              <w:t>1/16</w:t>
            </w:r>
          </w:p>
        </w:tc>
        <w:tc>
          <w:tcPr>
            <w:tcW w:w="1568" w:type="dxa"/>
            <w:shd w:val="clear" w:color="auto" w:fill="auto"/>
            <w:vAlign w:val="center"/>
          </w:tcPr>
          <w:p w14:paraId="412E5C86">
            <w:pPr>
              <w:keepNext w:val="0"/>
              <w:keepLines w:val="0"/>
              <w:widowControl/>
              <w:suppressLineNumbers w:val="0"/>
              <w:spacing w:before="0" w:beforeAutospacing="0" w:after="0" w:afterAutospacing="0" w:line="240" w:lineRule="auto"/>
              <w:ind w:left="0" w:right="0"/>
              <w:jc w:val="center"/>
              <w:textAlignment w:val="center"/>
              <w:rPr>
                <w:rFonts w:hint="eastAsia" w:ascii="宋体" w:hAnsi="宋体" w:eastAsia="宋体" w:cs="宋体"/>
                <w:sz w:val="18"/>
                <w:szCs w:val="18"/>
              </w:rPr>
            </w:pPr>
            <w:r>
              <w:rPr>
                <w:rFonts w:hint="eastAsia" w:ascii="宋体" w:hAnsi="宋体" w:eastAsia="宋体" w:cs="宋体"/>
                <w:i w:val="0"/>
                <w:iCs w:val="0"/>
                <w:color w:val="000000"/>
                <w:kern w:val="0"/>
                <w:sz w:val="18"/>
                <w:szCs w:val="18"/>
                <w:u w:val="none"/>
                <w:lang w:val="en-US" w:eastAsia="zh-CN" w:bidi="ar"/>
              </w:rPr>
              <w:t>3</w:t>
            </w:r>
          </w:p>
        </w:tc>
      </w:tr>
      <w:tr w14:paraId="10ECAA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437" w:type="pct"/>
            <w:shd w:val="clear" w:color="auto" w:fill="auto"/>
            <w:vAlign w:val="center"/>
          </w:tcPr>
          <w:p w14:paraId="31639D5B">
            <w:pPr>
              <w:keepNext w:val="0"/>
              <w:keepLines w:val="0"/>
              <w:widowControl/>
              <w:suppressLineNumbers w:val="0"/>
              <w:spacing w:before="0" w:beforeAutospacing="0" w:after="0" w:afterAutospacing="0" w:line="240" w:lineRule="auto"/>
              <w:ind w:left="0" w:right="0"/>
              <w:jc w:val="right"/>
              <w:textAlignment w:val="center"/>
              <w:rPr>
                <w:rFonts w:hint="eastAsia" w:ascii="宋体" w:hAnsi="宋体" w:eastAsia="宋体" w:cs="宋体"/>
                <w:sz w:val="18"/>
                <w:szCs w:val="18"/>
                <w:lang w:val="en-US" w:eastAsia="zh-CN"/>
              </w:rPr>
            </w:pPr>
            <w:r>
              <w:rPr>
                <w:rFonts w:hint="eastAsia" w:ascii="宋体" w:hAnsi="宋体" w:eastAsia="宋体" w:cs="宋体"/>
                <w:i w:val="0"/>
                <w:iCs w:val="0"/>
                <w:color w:val="000000"/>
                <w:kern w:val="0"/>
                <w:sz w:val="18"/>
                <w:szCs w:val="18"/>
                <w:u w:val="none"/>
                <w:lang w:val="en-US" w:eastAsia="zh-CN" w:bidi="ar"/>
              </w:rPr>
              <w:t>20</w:t>
            </w:r>
          </w:p>
        </w:tc>
        <w:tc>
          <w:tcPr>
            <w:tcW w:w="2615" w:type="dxa"/>
            <w:shd w:val="clear" w:color="auto" w:fill="auto"/>
            <w:vAlign w:val="center"/>
          </w:tcPr>
          <w:p w14:paraId="0DB67F70">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sz w:val="18"/>
                <w:szCs w:val="18"/>
              </w:rPr>
            </w:pPr>
            <w:r>
              <w:rPr>
                <w:rFonts w:hint="eastAsia" w:ascii="宋体" w:hAnsi="宋体" w:eastAsia="宋体" w:cs="宋体"/>
                <w:i w:val="0"/>
                <w:iCs w:val="0"/>
                <w:color w:val="000000"/>
                <w:kern w:val="0"/>
                <w:sz w:val="18"/>
                <w:szCs w:val="18"/>
                <w:u w:val="none"/>
                <w:lang w:val="en-US" w:eastAsia="zh-CN" w:bidi="ar"/>
              </w:rPr>
              <w:t>汽车供应链金融与风险管理</w:t>
            </w:r>
          </w:p>
        </w:tc>
        <w:tc>
          <w:tcPr>
            <w:tcW w:w="676" w:type="pct"/>
            <w:shd w:val="clear" w:color="auto" w:fill="auto"/>
            <w:vAlign w:val="center"/>
          </w:tcPr>
          <w:p w14:paraId="54D28120">
            <w:pPr>
              <w:keepNext w:val="0"/>
              <w:keepLines w:val="0"/>
              <w:widowControl/>
              <w:suppressLineNumbers w:val="0"/>
              <w:spacing w:before="0" w:beforeAutospacing="0" w:after="0" w:afterAutospacing="0" w:line="240" w:lineRule="auto"/>
              <w:ind w:left="0" w:right="0"/>
              <w:jc w:val="left"/>
              <w:textAlignment w:val="center"/>
              <w:rPr>
                <w:rFonts w:hint="eastAsia" w:ascii="宋体" w:hAnsi="宋体" w:eastAsia="宋体" w:cs="宋体"/>
                <w:sz w:val="18"/>
                <w:szCs w:val="18"/>
              </w:rPr>
            </w:pPr>
            <w:r>
              <w:rPr>
                <w:rFonts w:hint="eastAsia" w:ascii="宋体" w:hAnsi="宋体" w:eastAsia="宋体" w:cs="宋体"/>
                <w:i w:val="0"/>
                <w:iCs w:val="0"/>
                <w:color w:val="000000"/>
                <w:kern w:val="0"/>
                <w:sz w:val="18"/>
                <w:szCs w:val="18"/>
                <w:u w:val="none"/>
                <w:lang w:val="en-US" w:eastAsia="zh-CN" w:bidi="ar"/>
              </w:rPr>
              <w:t>必修课</w:t>
            </w:r>
          </w:p>
        </w:tc>
        <w:tc>
          <w:tcPr>
            <w:tcW w:w="1214" w:type="dxa"/>
            <w:shd w:val="clear" w:color="auto" w:fill="auto"/>
            <w:vAlign w:val="center"/>
          </w:tcPr>
          <w:p w14:paraId="20DACA6C">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sz w:val="18"/>
                <w:szCs w:val="18"/>
              </w:rPr>
            </w:pPr>
            <w:r>
              <w:rPr>
                <w:rFonts w:hint="eastAsia" w:ascii="宋体" w:hAnsi="宋体" w:eastAsia="宋体" w:cs="宋体"/>
                <w:i w:val="0"/>
                <w:iCs w:val="0"/>
                <w:color w:val="000000"/>
                <w:kern w:val="0"/>
                <w:sz w:val="18"/>
                <w:szCs w:val="18"/>
                <w:u w:val="none"/>
                <w:lang w:val="en-US" w:eastAsia="zh-CN" w:bidi="ar"/>
              </w:rPr>
              <w:t>19010201</w:t>
            </w:r>
          </w:p>
        </w:tc>
        <w:tc>
          <w:tcPr>
            <w:tcW w:w="1224" w:type="dxa"/>
            <w:shd w:val="clear" w:color="auto" w:fill="auto"/>
            <w:vAlign w:val="center"/>
          </w:tcPr>
          <w:p w14:paraId="4124475D">
            <w:pPr>
              <w:keepNext w:val="0"/>
              <w:keepLines w:val="0"/>
              <w:widowControl/>
              <w:suppressLineNumbers w:val="0"/>
              <w:spacing w:before="0" w:beforeAutospacing="0" w:after="0" w:afterAutospacing="0" w:line="240" w:lineRule="auto"/>
              <w:ind w:left="0" w:right="0"/>
              <w:jc w:val="left"/>
              <w:textAlignment w:val="center"/>
              <w:rPr>
                <w:rFonts w:hint="eastAsia" w:ascii="宋体" w:hAnsi="宋体" w:eastAsia="宋体" w:cs="宋体"/>
                <w:sz w:val="18"/>
                <w:szCs w:val="18"/>
              </w:rPr>
            </w:pPr>
            <w:r>
              <w:rPr>
                <w:rFonts w:hint="eastAsia" w:ascii="宋体" w:hAnsi="宋体" w:eastAsia="宋体" w:cs="宋体"/>
                <w:i w:val="0"/>
                <w:iCs w:val="0"/>
                <w:color w:val="000000"/>
                <w:kern w:val="0"/>
                <w:sz w:val="18"/>
                <w:szCs w:val="18"/>
                <w:u w:val="none"/>
                <w:lang w:val="en-US" w:eastAsia="zh-CN" w:bidi="ar"/>
              </w:rPr>
              <w:t>2/32</w:t>
            </w:r>
          </w:p>
        </w:tc>
        <w:tc>
          <w:tcPr>
            <w:tcW w:w="1568" w:type="dxa"/>
            <w:shd w:val="clear" w:color="auto" w:fill="auto"/>
            <w:vAlign w:val="center"/>
          </w:tcPr>
          <w:p w14:paraId="3E953041">
            <w:pPr>
              <w:keepNext w:val="0"/>
              <w:keepLines w:val="0"/>
              <w:widowControl/>
              <w:suppressLineNumbers w:val="0"/>
              <w:spacing w:before="0" w:beforeAutospacing="0" w:after="0" w:afterAutospacing="0" w:line="240" w:lineRule="auto"/>
              <w:ind w:left="0" w:right="0"/>
              <w:jc w:val="center"/>
              <w:textAlignment w:val="center"/>
              <w:rPr>
                <w:rFonts w:hint="eastAsia" w:ascii="宋体" w:hAnsi="宋体" w:eastAsia="宋体" w:cs="宋体"/>
                <w:sz w:val="18"/>
                <w:szCs w:val="18"/>
              </w:rPr>
            </w:pPr>
            <w:r>
              <w:rPr>
                <w:rFonts w:hint="eastAsia" w:ascii="宋体" w:hAnsi="宋体" w:eastAsia="宋体" w:cs="宋体"/>
                <w:i w:val="0"/>
                <w:iCs w:val="0"/>
                <w:color w:val="000000"/>
                <w:kern w:val="0"/>
                <w:sz w:val="18"/>
                <w:szCs w:val="18"/>
                <w:u w:val="none"/>
                <w:lang w:val="en-US" w:eastAsia="zh-CN" w:bidi="ar"/>
              </w:rPr>
              <w:t>4</w:t>
            </w:r>
          </w:p>
        </w:tc>
      </w:tr>
      <w:tr w14:paraId="523D97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437" w:type="pct"/>
            <w:shd w:val="clear" w:color="auto" w:fill="auto"/>
            <w:vAlign w:val="center"/>
          </w:tcPr>
          <w:p w14:paraId="1704393D">
            <w:pPr>
              <w:keepNext w:val="0"/>
              <w:keepLines w:val="0"/>
              <w:widowControl/>
              <w:suppressLineNumbers w:val="0"/>
              <w:spacing w:before="0" w:beforeAutospacing="0" w:after="0" w:afterAutospacing="0" w:line="240" w:lineRule="auto"/>
              <w:ind w:left="0" w:right="0"/>
              <w:jc w:val="right"/>
              <w:textAlignment w:val="center"/>
              <w:rPr>
                <w:rFonts w:hint="eastAsia" w:ascii="宋体" w:hAnsi="宋体" w:eastAsia="宋体" w:cs="宋体"/>
                <w:sz w:val="18"/>
                <w:szCs w:val="18"/>
                <w:lang w:val="en-US" w:eastAsia="zh-CN"/>
              </w:rPr>
            </w:pPr>
            <w:r>
              <w:rPr>
                <w:rFonts w:hint="eastAsia" w:ascii="宋体" w:hAnsi="宋体" w:eastAsia="宋体" w:cs="宋体"/>
                <w:i w:val="0"/>
                <w:iCs w:val="0"/>
                <w:color w:val="000000"/>
                <w:kern w:val="0"/>
                <w:sz w:val="18"/>
                <w:szCs w:val="18"/>
                <w:u w:val="none"/>
                <w:lang w:val="en-US" w:eastAsia="zh-CN" w:bidi="ar"/>
              </w:rPr>
              <w:t>21</w:t>
            </w:r>
          </w:p>
        </w:tc>
        <w:tc>
          <w:tcPr>
            <w:tcW w:w="2615" w:type="dxa"/>
            <w:shd w:val="clear" w:color="auto" w:fill="auto"/>
            <w:vAlign w:val="center"/>
          </w:tcPr>
          <w:p w14:paraId="24425781">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sz w:val="18"/>
                <w:szCs w:val="18"/>
              </w:rPr>
            </w:pPr>
            <w:r>
              <w:rPr>
                <w:rFonts w:hint="eastAsia" w:ascii="宋体" w:hAnsi="宋体" w:eastAsia="宋体" w:cs="宋体"/>
                <w:i w:val="0"/>
                <w:iCs w:val="0"/>
                <w:color w:val="000000"/>
                <w:kern w:val="0"/>
                <w:sz w:val="18"/>
                <w:szCs w:val="18"/>
                <w:u w:val="none"/>
                <w:lang w:val="en-US" w:eastAsia="zh-CN" w:bidi="ar"/>
              </w:rPr>
              <w:t>中小微企业创业与经营管理</w:t>
            </w:r>
          </w:p>
        </w:tc>
        <w:tc>
          <w:tcPr>
            <w:tcW w:w="676" w:type="pct"/>
            <w:shd w:val="clear" w:color="auto" w:fill="auto"/>
            <w:vAlign w:val="center"/>
          </w:tcPr>
          <w:p w14:paraId="2603F1CC">
            <w:pPr>
              <w:keepNext w:val="0"/>
              <w:keepLines w:val="0"/>
              <w:widowControl/>
              <w:suppressLineNumbers w:val="0"/>
              <w:spacing w:before="0" w:beforeAutospacing="0" w:after="0" w:afterAutospacing="0" w:line="240" w:lineRule="auto"/>
              <w:ind w:left="0" w:right="0"/>
              <w:jc w:val="left"/>
              <w:textAlignment w:val="center"/>
              <w:rPr>
                <w:rFonts w:hint="eastAsia" w:ascii="宋体" w:hAnsi="宋体" w:eastAsia="宋体" w:cs="宋体"/>
                <w:sz w:val="18"/>
                <w:szCs w:val="18"/>
              </w:rPr>
            </w:pPr>
            <w:r>
              <w:rPr>
                <w:rFonts w:hint="eastAsia" w:ascii="宋体" w:hAnsi="宋体" w:eastAsia="宋体" w:cs="宋体"/>
                <w:i w:val="0"/>
                <w:iCs w:val="0"/>
                <w:color w:val="000000"/>
                <w:kern w:val="0"/>
                <w:sz w:val="18"/>
                <w:szCs w:val="18"/>
                <w:u w:val="none"/>
                <w:lang w:val="en-US" w:eastAsia="zh-CN" w:bidi="ar"/>
              </w:rPr>
              <w:t>必修课</w:t>
            </w:r>
          </w:p>
        </w:tc>
        <w:tc>
          <w:tcPr>
            <w:tcW w:w="1214" w:type="dxa"/>
            <w:shd w:val="clear" w:color="auto" w:fill="auto"/>
            <w:vAlign w:val="center"/>
          </w:tcPr>
          <w:p w14:paraId="10B367A8">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sz w:val="18"/>
                <w:szCs w:val="18"/>
              </w:rPr>
            </w:pPr>
            <w:r>
              <w:rPr>
                <w:rFonts w:hint="eastAsia" w:ascii="宋体" w:hAnsi="宋体" w:eastAsia="宋体" w:cs="宋体"/>
                <w:i w:val="0"/>
                <w:iCs w:val="0"/>
                <w:color w:val="000000"/>
                <w:kern w:val="0"/>
                <w:sz w:val="18"/>
                <w:szCs w:val="18"/>
                <w:u w:val="none"/>
                <w:lang w:val="en-US" w:eastAsia="zh-CN" w:bidi="ar"/>
              </w:rPr>
              <w:t>19010142</w:t>
            </w:r>
          </w:p>
        </w:tc>
        <w:tc>
          <w:tcPr>
            <w:tcW w:w="1224" w:type="dxa"/>
            <w:shd w:val="clear" w:color="auto" w:fill="auto"/>
            <w:vAlign w:val="center"/>
          </w:tcPr>
          <w:p w14:paraId="470EB690">
            <w:pPr>
              <w:keepNext w:val="0"/>
              <w:keepLines w:val="0"/>
              <w:widowControl/>
              <w:suppressLineNumbers w:val="0"/>
              <w:spacing w:before="0" w:beforeAutospacing="0" w:after="0" w:afterAutospacing="0" w:line="240" w:lineRule="auto"/>
              <w:ind w:left="0" w:right="0"/>
              <w:jc w:val="left"/>
              <w:textAlignment w:val="center"/>
              <w:rPr>
                <w:rFonts w:hint="eastAsia" w:ascii="宋体" w:hAnsi="宋体" w:eastAsia="宋体" w:cs="宋体"/>
                <w:sz w:val="18"/>
                <w:szCs w:val="18"/>
              </w:rPr>
            </w:pPr>
            <w:r>
              <w:rPr>
                <w:rFonts w:hint="eastAsia" w:ascii="宋体" w:hAnsi="宋体" w:eastAsia="宋体" w:cs="宋体"/>
                <w:i w:val="0"/>
                <w:iCs w:val="0"/>
                <w:color w:val="000000"/>
                <w:kern w:val="0"/>
                <w:sz w:val="18"/>
                <w:szCs w:val="18"/>
                <w:u w:val="none"/>
                <w:lang w:val="en-US" w:eastAsia="zh-CN" w:bidi="ar"/>
              </w:rPr>
              <w:t>2/32</w:t>
            </w:r>
          </w:p>
        </w:tc>
        <w:tc>
          <w:tcPr>
            <w:tcW w:w="1568" w:type="dxa"/>
            <w:shd w:val="clear" w:color="auto" w:fill="auto"/>
            <w:vAlign w:val="center"/>
          </w:tcPr>
          <w:p w14:paraId="06C1BC36">
            <w:pPr>
              <w:keepNext w:val="0"/>
              <w:keepLines w:val="0"/>
              <w:widowControl/>
              <w:suppressLineNumbers w:val="0"/>
              <w:spacing w:before="0" w:beforeAutospacing="0" w:after="0" w:afterAutospacing="0" w:line="240" w:lineRule="auto"/>
              <w:ind w:left="0" w:right="0"/>
              <w:jc w:val="center"/>
              <w:textAlignment w:val="center"/>
              <w:rPr>
                <w:rFonts w:hint="eastAsia" w:ascii="宋体" w:hAnsi="宋体" w:eastAsia="宋体" w:cs="宋体"/>
                <w:sz w:val="18"/>
                <w:szCs w:val="18"/>
              </w:rPr>
            </w:pPr>
            <w:r>
              <w:rPr>
                <w:rFonts w:hint="eastAsia" w:ascii="宋体" w:hAnsi="宋体" w:eastAsia="宋体" w:cs="宋体"/>
                <w:i w:val="0"/>
                <w:iCs w:val="0"/>
                <w:color w:val="000000"/>
                <w:kern w:val="0"/>
                <w:sz w:val="18"/>
                <w:szCs w:val="18"/>
                <w:u w:val="none"/>
                <w:lang w:val="en-US" w:eastAsia="zh-CN" w:bidi="ar"/>
              </w:rPr>
              <w:t>2</w:t>
            </w:r>
          </w:p>
        </w:tc>
      </w:tr>
      <w:tr w14:paraId="6221D9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437" w:type="pct"/>
            <w:shd w:val="clear" w:color="auto" w:fill="auto"/>
            <w:vAlign w:val="center"/>
          </w:tcPr>
          <w:p w14:paraId="7FA38E54">
            <w:pPr>
              <w:keepNext w:val="0"/>
              <w:keepLines w:val="0"/>
              <w:widowControl/>
              <w:suppressLineNumbers w:val="0"/>
              <w:spacing w:before="0" w:beforeAutospacing="0" w:after="0" w:afterAutospacing="0" w:line="240" w:lineRule="auto"/>
              <w:ind w:left="0" w:right="0"/>
              <w:jc w:val="right"/>
              <w:textAlignment w:val="center"/>
              <w:rPr>
                <w:rFonts w:hint="eastAsia" w:ascii="宋体" w:hAnsi="宋体" w:eastAsia="宋体" w:cs="宋体"/>
                <w:sz w:val="18"/>
                <w:szCs w:val="18"/>
                <w:lang w:val="en-US" w:eastAsia="zh-CN"/>
              </w:rPr>
            </w:pPr>
            <w:r>
              <w:rPr>
                <w:rFonts w:hint="eastAsia" w:ascii="宋体" w:hAnsi="宋体" w:eastAsia="宋体" w:cs="宋体"/>
                <w:i w:val="0"/>
                <w:iCs w:val="0"/>
                <w:color w:val="000000"/>
                <w:kern w:val="0"/>
                <w:sz w:val="18"/>
                <w:szCs w:val="18"/>
                <w:u w:val="none"/>
                <w:lang w:val="en-US" w:eastAsia="zh-CN" w:bidi="ar"/>
              </w:rPr>
              <w:t>22</w:t>
            </w:r>
          </w:p>
        </w:tc>
        <w:tc>
          <w:tcPr>
            <w:tcW w:w="2615" w:type="dxa"/>
            <w:shd w:val="clear" w:color="auto" w:fill="auto"/>
            <w:vAlign w:val="center"/>
          </w:tcPr>
          <w:p w14:paraId="375381C0">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sz w:val="18"/>
                <w:szCs w:val="18"/>
              </w:rPr>
            </w:pPr>
            <w:r>
              <w:rPr>
                <w:rFonts w:hint="eastAsia" w:ascii="宋体" w:hAnsi="宋体" w:eastAsia="宋体" w:cs="宋体"/>
                <w:i w:val="0"/>
                <w:iCs w:val="0"/>
                <w:color w:val="000000"/>
                <w:kern w:val="0"/>
                <w:sz w:val="18"/>
                <w:szCs w:val="18"/>
                <w:u w:val="none"/>
                <w:lang w:val="en-US" w:eastAsia="zh-CN" w:bidi="ar"/>
              </w:rPr>
              <w:t>劳动教育—工业·匠心</w:t>
            </w:r>
          </w:p>
        </w:tc>
        <w:tc>
          <w:tcPr>
            <w:tcW w:w="676" w:type="pct"/>
            <w:shd w:val="clear" w:color="auto" w:fill="auto"/>
            <w:vAlign w:val="center"/>
          </w:tcPr>
          <w:p w14:paraId="3E22CF2E">
            <w:pPr>
              <w:keepNext w:val="0"/>
              <w:keepLines w:val="0"/>
              <w:widowControl/>
              <w:suppressLineNumbers w:val="0"/>
              <w:spacing w:before="0" w:beforeAutospacing="0" w:after="0" w:afterAutospacing="0" w:line="240" w:lineRule="auto"/>
              <w:ind w:left="0" w:right="0"/>
              <w:jc w:val="left"/>
              <w:textAlignment w:val="center"/>
              <w:rPr>
                <w:rFonts w:hint="eastAsia" w:ascii="宋体" w:hAnsi="宋体" w:eastAsia="宋体" w:cs="宋体"/>
                <w:sz w:val="18"/>
                <w:szCs w:val="18"/>
              </w:rPr>
            </w:pPr>
            <w:r>
              <w:rPr>
                <w:rFonts w:hint="eastAsia" w:ascii="宋体" w:hAnsi="宋体" w:eastAsia="宋体" w:cs="宋体"/>
                <w:i w:val="0"/>
                <w:iCs w:val="0"/>
                <w:color w:val="000000"/>
                <w:kern w:val="0"/>
                <w:sz w:val="18"/>
                <w:szCs w:val="18"/>
                <w:u w:val="none"/>
                <w:lang w:val="en-US" w:eastAsia="zh-CN" w:bidi="ar"/>
              </w:rPr>
              <w:t>必修课</w:t>
            </w:r>
          </w:p>
        </w:tc>
        <w:tc>
          <w:tcPr>
            <w:tcW w:w="1214" w:type="dxa"/>
            <w:shd w:val="clear" w:color="auto" w:fill="auto"/>
            <w:vAlign w:val="center"/>
          </w:tcPr>
          <w:p w14:paraId="0E7F5D33">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sz w:val="18"/>
                <w:szCs w:val="18"/>
              </w:rPr>
            </w:pPr>
            <w:r>
              <w:rPr>
                <w:rFonts w:hint="eastAsia" w:ascii="宋体" w:hAnsi="宋体" w:eastAsia="宋体" w:cs="宋体"/>
                <w:i w:val="0"/>
                <w:iCs w:val="0"/>
                <w:color w:val="000000"/>
                <w:kern w:val="0"/>
                <w:sz w:val="18"/>
                <w:szCs w:val="18"/>
                <w:u w:val="none"/>
                <w:lang w:val="en-US" w:eastAsia="zh-CN" w:bidi="ar"/>
              </w:rPr>
              <w:t>19010191</w:t>
            </w:r>
          </w:p>
        </w:tc>
        <w:tc>
          <w:tcPr>
            <w:tcW w:w="1224" w:type="dxa"/>
            <w:shd w:val="clear" w:color="auto" w:fill="auto"/>
            <w:vAlign w:val="center"/>
          </w:tcPr>
          <w:p w14:paraId="766F7F97">
            <w:pPr>
              <w:keepNext w:val="0"/>
              <w:keepLines w:val="0"/>
              <w:widowControl/>
              <w:suppressLineNumbers w:val="0"/>
              <w:spacing w:before="0" w:beforeAutospacing="0" w:after="0" w:afterAutospacing="0" w:line="240" w:lineRule="auto"/>
              <w:ind w:left="0" w:right="0"/>
              <w:jc w:val="left"/>
              <w:textAlignment w:val="center"/>
              <w:rPr>
                <w:rFonts w:hint="eastAsia" w:ascii="宋体" w:hAnsi="宋体" w:eastAsia="宋体" w:cs="宋体"/>
                <w:sz w:val="18"/>
                <w:szCs w:val="18"/>
              </w:rPr>
            </w:pPr>
            <w:r>
              <w:rPr>
                <w:rFonts w:hint="eastAsia" w:ascii="宋体" w:hAnsi="宋体" w:eastAsia="宋体" w:cs="宋体"/>
                <w:i w:val="0"/>
                <w:iCs w:val="0"/>
                <w:color w:val="000000"/>
                <w:kern w:val="0"/>
                <w:sz w:val="18"/>
                <w:szCs w:val="18"/>
                <w:u w:val="none"/>
                <w:lang w:val="en-US" w:eastAsia="zh-CN" w:bidi="ar"/>
              </w:rPr>
              <w:t>1/20</w:t>
            </w:r>
          </w:p>
        </w:tc>
        <w:tc>
          <w:tcPr>
            <w:tcW w:w="1568" w:type="dxa"/>
            <w:shd w:val="clear" w:color="auto" w:fill="auto"/>
            <w:vAlign w:val="center"/>
          </w:tcPr>
          <w:p w14:paraId="6A6F5E2A">
            <w:pPr>
              <w:keepNext w:val="0"/>
              <w:keepLines w:val="0"/>
              <w:widowControl/>
              <w:suppressLineNumbers w:val="0"/>
              <w:spacing w:before="0" w:beforeAutospacing="0" w:after="0" w:afterAutospacing="0" w:line="240" w:lineRule="auto"/>
              <w:ind w:left="0" w:right="0"/>
              <w:jc w:val="center"/>
              <w:textAlignment w:val="center"/>
              <w:rPr>
                <w:rFonts w:hint="eastAsia" w:ascii="宋体" w:hAnsi="宋体" w:eastAsia="宋体" w:cs="宋体"/>
                <w:sz w:val="18"/>
                <w:szCs w:val="18"/>
              </w:rPr>
            </w:pPr>
            <w:r>
              <w:rPr>
                <w:rFonts w:hint="eastAsia" w:ascii="宋体" w:hAnsi="宋体" w:eastAsia="宋体" w:cs="宋体"/>
                <w:i w:val="0"/>
                <w:iCs w:val="0"/>
                <w:color w:val="000000"/>
                <w:kern w:val="0"/>
                <w:sz w:val="18"/>
                <w:szCs w:val="18"/>
                <w:u w:val="none"/>
                <w:lang w:val="en-US" w:eastAsia="zh-CN" w:bidi="ar"/>
              </w:rPr>
              <w:t>4</w:t>
            </w:r>
          </w:p>
        </w:tc>
      </w:tr>
      <w:tr w14:paraId="2F48A5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437" w:type="pct"/>
            <w:shd w:val="clear" w:color="auto" w:fill="auto"/>
            <w:vAlign w:val="center"/>
          </w:tcPr>
          <w:p w14:paraId="4C689F96">
            <w:pPr>
              <w:keepNext w:val="0"/>
              <w:keepLines w:val="0"/>
              <w:widowControl/>
              <w:suppressLineNumbers w:val="0"/>
              <w:spacing w:before="0" w:beforeAutospacing="0" w:after="0" w:afterAutospacing="0" w:line="240" w:lineRule="auto"/>
              <w:ind w:left="0" w:right="0"/>
              <w:jc w:val="right"/>
              <w:textAlignment w:val="center"/>
              <w:rPr>
                <w:rFonts w:hint="eastAsia" w:ascii="宋体" w:hAnsi="宋体" w:eastAsia="宋体" w:cs="宋体"/>
                <w:sz w:val="18"/>
                <w:szCs w:val="18"/>
                <w:lang w:val="en-US" w:eastAsia="zh-CN"/>
              </w:rPr>
            </w:pPr>
            <w:r>
              <w:rPr>
                <w:rFonts w:hint="eastAsia" w:ascii="宋体" w:hAnsi="宋体" w:eastAsia="宋体" w:cs="宋体"/>
                <w:i w:val="0"/>
                <w:iCs w:val="0"/>
                <w:color w:val="000000"/>
                <w:kern w:val="0"/>
                <w:sz w:val="18"/>
                <w:szCs w:val="18"/>
                <w:u w:val="none"/>
                <w:lang w:val="en-US" w:eastAsia="zh-CN" w:bidi="ar"/>
              </w:rPr>
              <w:t>23</w:t>
            </w:r>
          </w:p>
        </w:tc>
        <w:tc>
          <w:tcPr>
            <w:tcW w:w="2615" w:type="dxa"/>
            <w:shd w:val="clear" w:color="auto" w:fill="auto"/>
            <w:vAlign w:val="center"/>
          </w:tcPr>
          <w:p w14:paraId="6C8E6526">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sz w:val="18"/>
                <w:szCs w:val="18"/>
              </w:rPr>
            </w:pPr>
            <w:r>
              <w:rPr>
                <w:rFonts w:hint="eastAsia" w:ascii="宋体" w:hAnsi="宋体" w:eastAsia="宋体" w:cs="宋体"/>
                <w:i w:val="0"/>
                <w:iCs w:val="0"/>
                <w:color w:val="000000"/>
                <w:kern w:val="0"/>
                <w:sz w:val="18"/>
                <w:szCs w:val="18"/>
                <w:u w:val="none"/>
                <w:lang w:val="en-US" w:eastAsia="zh-CN" w:bidi="ar"/>
              </w:rPr>
              <w:t>课程设计1：制造业财务会计岗位实践</w:t>
            </w:r>
          </w:p>
        </w:tc>
        <w:tc>
          <w:tcPr>
            <w:tcW w:w="676" w:type="pct"/>
            <w:shd w:val="clear" w:color="auto" w:fill="auto"/>
            <w:vAlign w:val="center"/>
          </w:tcPr>
          <w:p w14:paraId="31F08656">
            <w:pPr>
              <w:keepNext w:val="0"/>
              <w:keepLines w:val="0"/>
              <w:widowControl/>
              <w:suppressLineNumbers w:val="0"/>
              <w:spacing w:before="0" w:beforeAutospacing="0" w:after="0" w:afterAutospacing="0" w:line="240" w:lineRule="auto"/>
              <w:ind w:left="0" w:right="0"/>
              <w:jc w:val="left"/>
              <w:textAlignment w:val="center"/>
              <w:rPr>
                <w:rFonts w:hint="eastAsia" w:ascii="宋体" w:hAnsi="宋体" w:eastAsia="宋体" w:cs="宋体"/>
                <w:sz w:val="18"/>
                <w:szCs w:val="18"/>
              </w:rPr>
            </w:pPr>
            <w:r>
              <w:rPr>
                <w:rFonts w:hint="eastAsia" w:ascii="宋体" w:hAnsi="宋体" w:eastAsia="宋体" w:cs="宋体"/>
                <w:i w:val="0"/>
                <w:iCs w:val="0"/>
                <w:color w:val="000000"/>
                <w:kern w:val="0"/>
                <w:sz w:val="18"/>
                <w:szCs w:val="18"/>
                <w:u w:val="none"/>
                <w:lang w:val="en-US" w:eastAsia="zh-CN" w:bidi="ar"/>
              </w:rPr>
              <w:t>必修课</w:t>
            </w:r>
          </w:p>
        </w:tc>
        <w:tc>
          <w:tcPr>
            <w:tcW w:w="1214" w:type="dxa"/>
            <w:shd w:val="clear" w:color="auto" w:fill="auto"/>
            <w:vAlign w:val="center"/>
          </w:tcPr>
          <w:p w14:paraId="17B72761">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sz w:val="18"/>
                <w:szCs w:val="18"/>
              </w:rPr>
            </w:pPr>
            <w:r>
              <w:rPr>
                <w:rFonts w:hint="eastAsia" w:ascii="宋体" w:hAnsi="宋体" w:eastAsia="宋体" w:cs="宋体"/>
                <w:i w:val="0"/>
                <w:iCs w:val="0"/>
                <w:color w:val="000000"/>
                <w:kern w:val="0"/>
                <w:sz w:val="18"/>
                <w:szCs w:val="18"/>
                <w:u w:val="none"/>
                <w:lang w:val="en-US" w:eastAsia="zh-CN" w:bidi="ar"/>
              </w:rPr>
              <w:t>19010192</w:t>
            </w:r>
          </w:p>
        </w:tc>
        <w:tc>
          <w:tcPr>
            <w:tcW w:w="1224" w:type="dxa"/>
            <w:shd w:val="clear" w:color="auto" w:fill="auto"/>
            <w:vAlign w:val="center"/>
          </w:tcPr>
          <w:p w14:paraId="047C4BB7">
            <w:pPr>
              <w:keepNext w:val="0"/>
              <w:keepLines w:val="0"/>
              <w:widowControl/>
              <w:suppressLineNumbers w:val="0"/>
              <w:spacing w:before="0" w:beforeAutospacing="0" w:after="0" w:afterAutospacing="0" w:line="240" w:lineRule="auto"/>
              <w:ind w:left="0" w:right="0"/>
              <w:jc w:val="left"/>
              <w:textAlignment w:val="center"/>
              <w:rPr>
                <w:rFonts w:hint="eastAsia" w:ascii="宋体" w:hAnsi="宋体" w:eastAsia="宋体" w:cs="宋体"/>
                <w:sz w:val="18"/>
                <w:szCs w:val="18"/>
              </w:rPr>
            </w:pPr>
            <w:r>
              <w:rPr>
                <w:rFonts w:hint="eastAsia" w:ascii="宋体" w:hAnsi="宋体" w:eastAsia="宋体" w:cs="宋体"/>
                <w:i w:val="0"/>
                <w:iCs w:val="0"/>
                <w:color w:val="000000"/>
                <w:kern w:val="0"/>
                <w:sz w:val="18"/>
                <w:szCs w:val="18"/>
                <w:u w:val="none"/>
                <w:lang w:val="en-US" w:eastAsia="zh-CN" w:bidi="ar"/>
              </w:rPr>
              <w:t>1/20</w:t>
            </w:r>
          </w:p>
        </w:tc>
        <w:tc>
          <w:tcPr>
            <w:tcW w:w="1568" w:type="dxa"/>
            <w:shd w:val="clear" w:color="auto" w:fill="auto"/>
            <w:vAlign w:val="center"/>
          </w:tcPr>
          <w:p w14:paraId="5D41EAA5">
            <w:pPr>
              <w:keepNext w:val="0"/>
              <w:keepLines w:val="0"/>
              <w:widowControl/>
              <w:suppressLineNumbers w:val="0"/>
              <w:spacing w:before="0" w:beforeAutospacing="0" w:after="0" w:afterAutospacing="0" w:line="240" w:lineRule="auto"/>
              <w:ind w:left="0" w:right="0"/>
              <w:jc w:val="center"/>
              <w:textAlignment w:val="center"/>
              <w:rPr>
                <w:rFonts w:hint="eastAsia" w:ascii="宋体" w:hAnsi="宋体" w:eastAsia="宋体" w:cs="宋体"/>
                <w:sz w:val="18"/>
                <w:szCs w:val="18"/>
              </w:rPr>
            </w:pPr>
            <w:r>
              <w:rPr>
                <w:rFonts w:hint="eastAsia" w:ascii="宋体" w:hAnsi="宋体" w:eastAsia="宋体" w:cs="宋体"/>
                <w:i w:val="0"/>
                <w:iCs w:val="0"/>
                <w:color w:val="000000"/>
                <w:kern w:val="0"/>
                <w:sz w:val="18"/>
                <w:szCs w:val="18"/>
                <w:u w:val="none"/>
                <w:lang w:val="en-US" w:eastAsia="zh-CN" w:bidi="ar"/>
              </w:rPr>
              <w:t>2</w:t>
            </w:r>
          </w:p>
        </w:tc>
      </w:tr>
      <w:tr w14:paraId="721EF8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437" w:type="pct"/>
            <w:shd w:val="clear" w:color="auto" w:fill="auto"/>
            <w:vAlign w:val="center"/>
          </w:tcPr>
          <w:p w14:paraId="62DF5012">
            <w:pPr>
              <w:keepNext w:val="0"/>
              <w:keepLines w:val="0"/>
              <w:widowControl/>
              <w:suppressLineNumbers w:val="0"/>
              <w:spacing w:before="0" w:beforeAutospacing="0" w:after="0" w:afterAutospacing="0" w:line="240" w:lineRule="auto"/>
              <w:ind w:left="0" w:right="0"/>
              <w:jc w:val="right"/>
              <w:textAlignment w:val="center"/>
              <w:rPr>
                <w:rFonts w:hint="eastAsia" w:ascii="宋体" w:hAnsi="宋体" w:eastAsia="宋体" w:cs="宋体"/>
                <w:sz w:val="18"/>
                <w:szCs w:val="18"/>
                <w:lang w:val="en-US" w:eastAsia="zh-CN"/>
              </w:rPr>
            </w:pPr>
            <w:r>
              <w:rPr>
                <w:rFonts w:hint="eastAsia" w:ascii="宋体" w:hAnsi="宋体" w:eastAsia="宋体" w:cs="宋体"/>
                <w:i w:val="0"/>
                <w:iCs w:val="0"/>
                <w:color w:val="000000"/>
                <w:kern w:val="0"/>
                <w:sz w:val="18"/>
                <w:szCs w:val="18"/>
                <w:u w:val="none"/>
                <w:lang w:val="en-US" w:eastAsia="zh-CN" w:bidi="ar"/>
              </w:rPr>
              <w:t>24</w:t>
            </w:r>
          </w:p>
        </w:tc>
        <w:tc>
          <w:tcPr>
            <w:tcW w:w="2615" w:type="dxa"/>
            <w:shd w:val="clear" w:color="auto" w:fill="auto"/>
            <w:vAlign w:val="center"/>
          </w:tcPr>
          <w:p w14:paraId="55436A1F">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sz w:val="18"/>
                <w:szCs w:val="18"/>
              </w:rPr>
            </w:pPr>
            <w:r>
              <w:rPr>
                <w:rFonts w:hint="eastAsia" w:ascii="宋体" w:hAnsi="宋体" w:eastAsia="宋体" w:cs="宋体"/>
                <w:i w:val="0"/>
                <w:iCs w:val="0"/>
                <w:color w:val="000000"/>
                <w:kern w:val="0"/>
                <w:sz w:val="18"/>
                <w:szCs w:val="18"/>
                <w:u w:val="none"/>
                <w:lang w:val="en-US" w:eastAsia="zh-CN" w:bidi="ar"/>
              </w:rPr>
              <w:t>课程设计2：工业智能财务分析与决策</w:t>
            </w:r>
          </w:p>
        </w:tc>
        <w:tc>
          <w:tcPr>
            <w:tcW w:w="676" w:type="pct"/>
            <w:shd w:val="clear" w:color="auto" w:fill="auto"/>
            <w:vAlign w:val="center"/>
          </w:tcPr>
          <w:p w14:paraId="3A94EB1F">
            <w:pPr>
              <w:keepNext w:val="0"/>
              <w:keepLines w:val="0"/>
              <w:widowControl/>
              <w:suppressLineNumbers w:val="0"/>
              <w:spacing w:before="0" w:beforeAutospacing="0" w:after="0" w:afterAutospacing="0" w:line="240" w:lineRule="auto"/>
              <w:ind w:left="0" w:right="0"/>
              <w:jc w:val="left"/>
              <w:textAlignment w:val="center"/>
              <w:rPr>
                <w:rFonts w:hint="eastAsia" w:ascii="宋体" w:hAnsi="宋体" w:eastAsia="宋体" w:cs="宋体"/>
                <w:sz w:val="18"/>
                <w:szCs w:val="18"/>
              </w:rPr>
            </w:pPr>
            <w:r>
              <w:rPr>
                <w:rFonts w:hint="eastAsia" w:ascii="宋体" w:hAnsi="宋体" w:eastAsia="宋体" w:cs="宋体"/>
                <w:i w:val="0"/>
                <w:iCs w:val="0"/>
                <w:color w:val="000000"/>
                <w:kern w:val="0"/>
                <w:sz w:val="18"/>
                <w:szCs w:val="18"/>
                <w:u w:val="none"/>
                <w:lang w:val="en-US" w:eastAsia="zh-CN" w:bidi="ar"/>
              </w:rPr>
              <w:t>必修课</w:t>
            </w:r>
          </w:p>
        </w:tc>
        <w:tc>
          <w:tcPr>
            <w:tcW w:w="1214" w:type="dxa"/>
            <w:shd w:val="clear" w:color="auto" w:fill="auto"/>
            <w:vAlign w:val="center"/>
          </w:tcPr>
          <w:p w14:paraId="1FB853E4">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sz w:val="18"/>
                <w:szCs w:val="18"/>
              </w:rPr>
            </w:pPr>
            <w:r>
              <w:rPr>
                <w:rFonts w:hint="eastAsia" w:ascii="宋体" w:hAnsi="宋体" w:eastAsia="宋体" w:cs="宋体"/>
                <w:i w:val="0"/>
                <w:iCs w:val="0"/>
                <w:color w:val="000000"/>
                <w:kern w:val="0"/>
                <w:sz w:val="18"/>
                <w:szCs w:val="18"/>
                <w:u w:val="none"/>
                <w:lang w:val="en-US" w:eastAsia="zh-CN" w:bidi="ar"/>
              </w:rPr>
              <w:t>19010202</w:t>
            </w:r>
          </w:p>
        </w:tc>
        <w:tc>
          <w:tcPr>
            <w:tcW w:w="1224" w:type="dxa"/>
            <w:shd w:val="clear" w:color="auto" w:fill="auto"/>
            <w:vAlign w:val="center"/>
          </w:tcPr>
          <w:p w14:paraId="5F370911">
            <w:pPr>
              <w:keepNext w:val="0"/>
              <w:keepLines w:val="0"/>
              <w:widowControl/>
              <w:suppressLineNumbers w:val="0"/>
              <w:spacing w:before="0" w:beforeAutospacing="0" w:after="0" w:afterAutospacing="0" w:line="240" w:lineRule="auto"/>
              <w:ind w:left="0" w:right="0"/>
              <w:jc w:val="left"/>
              <w:textAlignment w:val="center"/>
              <w:rPr>
                <w:rFonts w:hint="eastAsia" w:ascii="宋体" w:hAnsi="宋体" w:eastAsia="宋体" w:cs="宋体"/>
                <w:sz w:val="18"/>
                <w:szCs w:val="18"/>
              </w:rPr>
            </w:pPr>
            <w:r>
              <w:rPr>
                <w:rFonts w:hint="eastAsia" w:ascii="宋体" w:hAnsi="宋体" w:eastAsia="宋体" w:cs="宋体"/>
                <w:i w:val="0"/>
                <w:iCs w:val="0"/>
                <w:color w:val="000000"/>
                <w:kern w:val="0"/>
                <w:sz w:val="18"/>
                <w:szCs w:val="18"/>
                <w:u w:val="none"/>
                <w:lang w:val="en-US" w:eastAsia="zh-CN" w:bidi="ar"/>
              </w:rPr>
              <w:t>1/20</w:t>
            </w:r>
          </w:p>
        </w:tc>
        <w:tc>
          <w:tcPr>
            <w:tcW w:w="1568" w:type="dxa"/>
            <w:shd w:val="clear" w:color="auto" w:fill="auto"/>
            <w:vAlign w:val="center"/>
          </w:tcPr>
          <w:p w14:paraId="5903F8E4">
            <w:pPr>
              <w:keepNext w:val="0"/>
              <w:keepLines w:val="0"/>
              <w:widowControl/>
              <w:suppressLineNumbers w:val="0"/>
              <w:spacing w:before="0" w:beforeAutospacing="0" w:after="0" w:afterAutospacing="0" w:line="240" w:lineRule="auto"/>
              <w:ind w:left="0" w:right="0"/>
              <w:jc w:val="center"/>
              <w:textAlignment w:val="center"/>
              <w:rPr>
                <w:rFonts w:hint="eastAsia" w:ascii="宋体" w:hAnsi="宋体" w:eastAsia="宋体" w:cs="宋体"/>
                <w:sz w:val="18"/>
                <w:szCs w:val="18"/>
              </w:rPr>
            </w:pPr>
            <w:r>
              <w:rPr>
                <w:rFonts w:hint="eastAsia" w:ascii="宋体" w:hAnsi="宋体" w:eastAsia="宋体" w:cs="宋体"/>
                <w:i w:val="0"/>
                <w:iCs w:val="0"/>
                <w:color w:val="000000"/>
                <w:kern w:val="0"/>
                <w:sz w:val="18"/>
                <w:szCs w:val="18"/>
                <w:u w:val="none"/>
                <w:lang w:val="en-US" w:eastAsia="zh-CN" w:bidi="ar"/>
              </w:rPr>
              <w:t>3</w:t>
            </w:r>
          </w:p>
        </w:tc>
      </w:tr>
      <w:tr w14:paraId="316563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437" w:type="pct"/>
            <w:shd w:val="clear" w:color="auto" w:fill="auto"/>
            <w:vAlign w:val="center"/>
          </w:tcPr>
          <w:p w14:paraId="595E2C97">
            <w:pPr>
              <w:keepNext w:val="0"/>
              <w:keepLines w:val="0"/>
              <w:widowControl/>
              <w:suppressLineNumbers w:val="0"/>
              <w:spacing w:before="0" w:beforeAutospacing="0" w:after="0" w:afterAutospacing="0" w:line="240" w:lineRule="auto"/>
              <w:ind w:left="0" w:right="0"/>
              <w:jc w:val="right"/>
              <w:textAlignment w:val="center"/>
              <w:rPr>
                <w:rFonts w:hint="eastAsia" w:ascii="宋体" w:hAnsi="宋体" w:eastAsia="宋体" w:cs="宋体"/>
                <w:sz w:val="18"/>
                <w:szCs w:val="18"/>
                <w:lang w:val="en-US" w:eastAsia="zh-CN"/>
              </w:rPr>
            </w:pPr>
            <w:r>
              <w:rPr>
                <w:rFonts w:hint="eastAsia" w:ascii="宋体" w:hAnsi="宋体" w:eastAsia="宋体" w:cs="宋体"/>
                <w:i w:val="0"/>
                <w:iCs w:val="0"/>
                <w:color w:val="000000"/>
                <w:kern w:val="0"/>
                <w:sz w:val="18"/>
                <w:szCs w:val="18"/>
                <w:u w:val="none"/>
                <w:lang w:val="en-US" w:eastAsia="zh-CN" w:bidi="ar"/>
              </w:rPr>
              <w:t>25</w:t>
            </w:r>
          </w:p>
        </w:tc>
        <w:tc>
          <w:tcPr>
            <w:tcW w:w="2615" w:type="dxa"/>
            <w:shd w:val="clear" w:color="auto" w:fill="auto"/>
            <w:vAlign w:val="center"/>
          </w:tcPr>
          <w:p w14:paraId="1946C42A">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sz w:val="18"/>
                <w:szCs w:val="18"/>
              </w:rPr>
            </w:pPr>
            <w:r>
              <w:rPr>
                <w:rFonts w:hint="eastAsia" w:ascii="宋体" w:hAnsi="宋体" w:eastAsia="宋体" w:cs="宋体"/>
                <w:i w:val="0"/>
                <w:iCs w:val="0"/>
                <w:color w:val="000000"/>
                <w:kern w:val="0"/>
                <w:sz w:val="18"/>
                <w:szCs w:val="18"/>
                <w:u w:val="none"/>
                <w:lang w:val="en-US" w:eastAsia="zh-CN" w:bidi="ar"/>
              </w:rPr>
              <w:t>毕业设计</w:t>
            </w:r>
          </w:p>
        </w:tc>
        <w:tc>
          <w:tcPr>
            <w:tcW w:w="676" w:type="pct"/>
            <w:shd w:val="clear" w:color="auto" w:fill="auto"/>
            <w:vAlign w:val="center"/>
          </w:tcPr>
          <w:p w14:paraId="257B54D3">
            <w:pPr>
              <w:keepNext w:val="0"/>
              <w:keepLines w:val="0"/>
              <w:widowControl/>
              <w:suppressLineNumbers w:val="0"/>
              <w:spacing w:before="0" w:beforeAutospacing="0" w:after="0" w:afterAutospacing="0" w:line="240" w:lineRule="auto"/>
              <w:ind w:left="0" w:right="0"/>
              <w:jc w:val="left"/>
              <w:textAlignment w:val="center"/>
              <w:rPr>
                <w:rFonts w:hint="eastAsia" w:ascii="宋体" w:hAnsi="宋体" w:eastAsia="宋体" w:cs="宋体"/>
                <w:sz w:val="18"/>
                <w:szCs w:val="18"/>
              </w:rPr>
            </w:pPr>
            <w:r>
              <w:rPr>
                <w:rFonts w:hint="eastAsia" w:ascii="宋体" w:hAnsi="宋体" w:eastAsia="宋体" w:cs="宋体"/>
                <w:i w:val="0"/>
                <w:iCs w:val="0"/>
                <w:color w:val="000000"/>
                <w:kern w:val="0"/>
                <w:sz w:val="18"/>
                <w:szCs w:val="18"/>
                <w:u w:val="none"/>
                <w:lang w:val="en-US" w:eastAsia="zh-CN" w:bidi="ar"/>
              </w:rPr>
              <w:t>必修课</w:t>
            </w:r>
          </w:p>
        </w:tc>
        <w:tc>
          <w:tcPr>
            <w:tcW w:w="1214" w:type="dxa"/>
            <w:shd w:val="clear" w:color="auto" w:fill="auto"/>
            <w:vAlign w:val="center"/>
          </w:tcPr>
          <w:p w14:paraId="19482982">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sz w:val="18"/>
                <w:szCs w:val="18"/>
              </w:rPr>
            </w:pPr>
            <w:r>
              <w:rPr>
                <w:rFonts w:hint="eastAsia" w:ascii="宋体" w:hAnsi="宋体" w:eastAsia="宋体" w:cs="宋体"/>
                <w:i w:val="0"/>
                <w:iCs w:val="0"/>
                <w:color w:val="000000"/>
                <w:kern w:val="0"/>
                <w:sz w:val="18"/>
                <w:szCs w:val="18"/>
                <w:u w:val="none"/>
                <w:lang w:val="en-US" w:eastAsia="zh-CN" w:bidi="ar"/>
              </w:rPr>
              <w:t>19010194</w:t>
            </w:r>
          </w:p>
        </w:tc>
        <w:tc>
          <w:tcPr>
            <w:tcW w:w="1224" w:type="dxa"/>
            <w:shd w:val="clear" w:color="auto" w:fill="auto"/>
            <w:vAlign w:val="center"/>
          </w:tcPr>
          <w:p w14:paraId="52BA2AC8">
            <w:pPr>
              <w:keepNext w:val="0"/>
              <w:keepLines w:val="0"/>
              <w:widowControl/>
              <w:suppressLineNumbers w:val="0"/>
              <w:spacing w:before="0" w:beforeAutospacing="0" w:after="0" w:afterAutospacing="0" w:line="240" w:lineRule="auto"/>
              <w:ind w:left="0" w:right="0"/>
              <w:jc w:val="left"/>
              <w:textAlignment w:val="center"/>
              <w:rPr>
                <w:rFonts w:hint="eastAsia" w:ascii="宋体" w:hAnsi="宋体" w:eastAsia="宋体" w:cs="宋体"/>
                <w:sz w:val="18"/>
                <w:szCs w:val="18"/>
              </w:rPr>
            </w:pPr>
            <w:r>
              <w:rPr>
                <w:rFonts w:hint="eastAsia" w:ascii="宋体" w:hAnsi="宋体" w:eastAsia="宋体" w:cs="宋体"/>
                <w:i w:val="0"/>
                <w:iCs w:val="0"/>
                <w:color w:val="000000"/>
                <w:kern w:val="0"/>
                <w:sz w:val="18"/>
                <w:szCs w:val="18"/>
                <w:u w:val="none"/>
                <w:lang w:val="en-US" w:eastAsia="zh-CN" w:bidi="ar"/>
              </w:rPr>
              <w:t>6/80</w:t>
            </w:r>
          </w:p>
        </w:tc>
        <w:tc>
          <w:tcPr>
            <w:tcW w:w="1568" w:type="dxa"/>
            <w:shd w:val="clear" w:color="auto" w:fill="auto"/>
            <w:vAlign w:val="center"/>
          </w:tcPr>
          <w:p w14:paraId="140262BC">
            <w:pPr>
              <w:keepNext w:val="0"/>
              <w:keepLines w:val="0"/>
              <w:widowControl/>
              <w:suppressLineNumbers w:val="0"/>
              <w:spacing w:before="0" w:beforeAutospacing="0" w:after="0" w:afterAutospacing="0" w:line="240" w:lineRule="auto"/>
              <w:ind w:left="0" w:right="0"/>
              <w:jc w:val="center"/>
              <w:textAlignment w:val="center"/>
              <w:rPr>
                <w:rFonts w:hint="eastAsia" w:ascii="宋体" w:hAnsi="宋体" w:eastAsia="宋体" w:cs="宋体"/>
                <w:sz w:val="18"/>
                <w:szCs w:val="18"/>
              </w:rPr>
            </w:pPr>
            <w:r>
              <w:rPr>
                <w:rFonts w:hint="eastAsia" w:ascii="宋体" w:hAnsi="宋体" w:eastAsia="宋体" w:cs="宋体"/>
                <w:i w:val="0"/>
                <w:iCs w:val="0"/>
                <w:color w:val="000000"/>
                <w:kern w:val="0"/>
                <w:sz w:val="18"/>
                <w:szCs w:val="18"/>
                <w:u w:val="none"/>
                <w:lang w:val="en-US" w:eastAsia="zh-CN" w:bidi="ar"/>
              </w:rPr>
              <w:t>4/5</w:t>
            </w:r>
          </w:p>
        </w:tc>
      </w:tr>
      <w:tr w14:paraId="6F7DC9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437" w:type="pct"/>
            <w:shd w:val="clear" w:color="auto" w:fill="auto"/>
            <w:vAlign w:val="center"/>
          </w:tcPr>
          <w:p w14:paraId="41027150">
            <w:pPr>
              <w:keepNext w:val="0"/>
              <w:keepLines w:val="0"/>
              <w:widowControl/>
              <w:suppressLineNumbers w:val="0"/>
              <w:spacing w:before="0" w:beforeAutospacing="0" w:after="0" w:afterAutospacing="0" w:line="240" w:lineRule="auto"/>
              <w:ind w:left="0" w:right="0"/>
              <w:jc w:val="right"/>
              <w:textAlignment w:val="center"/>
              <w:rPr>
                <w:rFonts w:hint="eastAsia" w:ascii="宋体" w:hAnsi="宋体" w:eastAsia="宋体" w:cs="宋体"/>
                <w:sz w:val="18"/>
                <w:szCs w:val="18"/>
                <w:lang w:val="en-US" w:eastAsia="zh-CN"/>
              </w:rPr>
            </w:pPr>
            <w:r>
              <w:rPr>
                <w:rFonts w:hint="eastAsia" w:ascii="宋体" w:hAnsi="宋体" w:eastAsia="宋体" w:cs="宋体"/>
                <w:i w:val="0"/>
                <w:iCs w:val="0"/>
                <w:color w:val="000000"/>
                <w:kern w:val="0"/>
                <w:sz w:val="18"/>
                <w:szCs w:val="18"/>
                <w:u w:val="none"/>
                <w:lang w:val="en-US" w:eastAsia="zh-CN" w:bidi="ar"/>
              </w:rPr>
              <w:t>26</w:t>
            </w:r>
          </w:p>
        </w:tc>
        <w:tc>
          <w:tcPr>
            <w:tcW w:w="2615" w:type="dxa"/>
            <w:shd w:val="clear" w:color="auto" w:fill="auto"/>
            <w:vAlign w:val="center"/>
          </w:tcPr>
          <w:p w14:paraId="5CD1C0BF">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sz w:val="18"/>
                <w:szCs w:val="18"/>
              </w:rPr>
            </w:pPr>
            <w:r>
              <w:rPr>
                <w:rFonts w:hint="eastAsia" w:ascii="宋体" w:hAnsi="宋体" w:eastAsia="宋体" w:cs="宋体"/>
                <w:i w:val="0"/>
                <w:iCs w:val="0"/>
                <w:color w:val="000000"/>
                <w:kern w:val="0"/>
                <w:sz w:val="18"/>
                <w:szCs w:val="18"/>
                <w:u w:val="none"/>
                <w:lang w:val="en-US" w:eastAsia="zh-CN" w:bidi="ar"/>
              </w:rPr>
              <w:t>综合实践</w:t>
            </w:r>
          </w:p>
        </w:tc>
        <w:tc>
          <w:tcPr>
            <w:tcW w:w="676" w:type="pct"/>
            <w:shd w:val="clear" w:color="auto" w:fill="auto"/>
            <w:vAlign w:val="center"/>
          </w:tcPr>
          <w:p w14:paraId="79D45778">
            <w:pPr>
              <w:keepNext w:val="0"/>
              <w:keepLines w:val="0"/>
              <w:widowControl/>
              <w:suppressLineNumbers w:val="0"/>
              <w:spacing w:before="0" w:beforeAutospacing="0" w:after="0" w:afterAutospacing="0" w:line="240" w:lineRule="auto"/>
              <w:ind w:left="0" w:right="0"/>
              <w:jc w:val="left"/>
              <w:textAlignment w:val="center"/>
              <w:rPr>
                <w:rFonts w:hint="eastAsia" w:ascii="宋体" w:hAnsi="宋体" w:eastAsia="宋体" w:cs="宋体"/>
                <w:sz w:val="18"/>
                <w:szCs w:val="18"/>
              </w:rPr>
            </w:pPr>
            <w:r>
              <w:rPr>
                <w:rFonts w:hint="eastAsia" w:ascii="宋体" w:hAnsi="宋体" w:eastAsia="宋体" w:cs="宋体"/>
                <w:i w:val="0"/>
                <w:iCs w:val="0"/>
                <w:color w:val="000000"/>
                <w:kern w:val="0"/>
                <w:sz w:val="18"/>
                <w:szCs w:val="18"/>
                <w:u w:val="none"/>
                <w:lang w:val="en-US" w:eastAsia="zh-CN" w:bidi="ar"/>
              </w:rPr>
              <w:t>必修课</w:t>
            </w:r>
          </w:p>
        </w:tc>
        <w:tc>
          <w:tcPr>
            <w:tcW w:w="1214" w:type="dxa"/>
            <w:shd w:val="clear" w:color="auto" w:fill="auto"/>
            <w:vAlign w:val="center"/>
          </w:tcPr>
          <w:p w14:paraId="6409D965">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sz w:val="18"/>
                <w:szCs w:val="18"/>
              </w:rPr>
            </w:pPr>
            <w:r>
              <w:rPr>
                <w:rFonts w:hint="eastAsia" w:ascii="宋体" w:hAnsi="宋体" w:eastAsia="宋体" w:cs="宋体"/>
                <w:i w:val="0"/>
                <w:iCs w:val="0"/>
                <w:color w:val="000000"/>
                <w:kern w:val="0"/>
                <w:sz w:val="18"/>
                <w:szCs w:val="18"/>
                <w:u w:val="none"/>
                <w:lang w:val="en-US" w:eastAsia="zh-CN" w:bidi="ar"/>
              </w:rPr>
              <w:t>19010195</w:t>
            </w:r>
          </w:p>
        </w:tc>
        <w:tc>
          <w:tcPr>
            <w:tcW w:w="1224" w:type="dxa"/>
            <w:shd w:val="clear" w:color="auto" w:fill="auto"/>
            <w:vAlign w:val="center"/>
          </w:tcPr>
          <w:p w14:paraId="1D34BDC0">
            <w:pPr>
              <w:keepNext w:val="0"/>
              <w:keepLines w:val="0"/>
              <w:widowControl/>
              <w:suppressLineNumbers w:val="0"/>
              <w:spacing w:before="0" w:beforeAutospacing="0" w:after="0" w:afterAutospacing="0" w:line="240" w:lineRule="auto"/>
              <w:ind w:left="0" w:right="0"/>
              <w:jc w:val="left"/>
              <w:textAlignment w:val="center"/>
              <w:rPr>
                <w:rFonts w:hint="eastAsia" w:ascii="宋体" w:hAnsi="宋体" w:eastAsia="宋体" w:cs="宋体"/>
                <w:sz w:val="18"/>
                <w:szCs w:val="18"/>
              </w:rPr>
            </w:pPr>
            <w:r>
              <w:rPr>
                <w:rFonts w:hint="eastAsia" w:ascii="宋体" w:hAnsi="宋体" w:eastAsia="宋体" w:cs="宋体"/>
                <w:i w:val="0"/>
                <w:iCs w:val="0"/>
                <w:color w:val="000000"/>
                <w:kern w:val="0"/>
                <w:sz w:val="18"/>
                <w:szCs w:val="18"/>
                <w:u w:val="none"/>
                <w:lang w:val="en-US" w:eastAsia="zh-CN" w:bidi="ar"/>
              </w:rPr>
              <w:t>12/240</w:t>
            </w:r>
          </w:p>
        </w:tc>
        <w:tc>
          <w:tcPr>
            <w:tcW w:w="1568" w:type="dxa"/>
            <w:shd w:val="clear" w:color="auto" w:fill="auto"/>
            <w:vAlign w:val="center"/>
          </w:tcPr>
          <w:p w14:paraId="7B07877F">
            <w:pPr>
              <w:keepNext w:val="0"/>
              <w:keepLines w:val="0"/>
              <w:widowControl/>
              <w:suppressLineNumbers w:val="0"/>
              <w:spacing w:before="0" w:beforeAutospacing="0" w:after="0" w:afterAutospacing="0" w:line="240" w:lineRule="auto"/>
              <w:ind w:left="0" w:right="0"/>
              <w:jc w:val="center"/>
              <w:textAlignment w:val="center"/>
              <w:rPr>
                <w:rFonts w:hint="eastAsia" w:ascii="宋体" w:hAnsi="宋体" w:eastAsia="宋体" w:cs="宋体"/>
                <w:sz w:val="18"/>
                <w:szCs w:val="18"/>
              </w:rPr>
            </w:pPr>
            <w:r>
              <w:rPr>
                <w:rFonts w:hint="eastAsia" w:ascii="宋体" w:hAnsi="宋体" w:eastAsia="宋体" w:cs="宋体"/>
                <w:i w:val="0"/>
                <w:iCs w:val="0"/>
                <w:color w:val="000000"/>
                <w:kern w:val="0"/>
                <w:sz w:val="18"/>
                <w:szCs w:val="18"/>
                <w:u w:val="none"/>
                <w:lang w:val="en-US" w:eastAsia="zh-CN" w:bidi="ar"/>
              </w:rPr>
              <w:t>5</w:t>
            </w:r>
          </w:p>
        </w:tc>
      </w:tr>
      <w:tr w14:paraId="7379CF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437" w:type="pct"/>
            <w:shd w:val="clear" w:color="auto" w:fill="auto"/>
            <w:vAlign w:val="center"/>
          </w:tcPr>
          <w:p w14:paraId="146637C7">
            <w:pPr>
              <w:keepNext w:val="0"/>
              <w:keepLines w:val="0"/>
              <w:widowControl/>
              <w:suppressLineNumbers w:val="0"/>
              <w:spacing w:before="0" w:beforeAutospacing="0" w:after="0" w:afterAutospacing="0" w:line="240" w:lineRule="auto"/>
              <w:ind w:left="0" w:right="0"/>
              <w:jc w:val="right"/>
              <w:textAlignment w:val="center"/>
              <w:rPr>
                <w:rFonts w:hint="eastAsia" w:ascii="宋体" w:hAnsi="宋体" w:eastAsia="宋体" w:cs="宋体"/>
                <w:sz w:val="18"/>
                <w:szCs w:val="18"/>
                <w:lang w:val="en-US" w:eastAsia="zh-CN"/>
              </w:rPr>
            </w:pPr>
            <w:r>
              <w:rPr>
                <w:rFonts w:hint="eastAsia" w:ascii="宋体" w:hAnsi="宋体" w:eastAsia="宋体" w:cs="宋体"/>
                <w:i w:val="0"/>
                <w:iCs w:val="0"/>
                <w:color w:val="000000"/>
                <w:kern w:val="0"/>
                <w:sz w:val="18"/>
                <w:szCs w:val="18"/>
                <w:u w:val="none"/>
                <w:lang w:val="en-US" w:eastAsia="zh-CN" w:bidi="ar"/>
              </w:rPr>
              <w:t>27</w:t>
            </w:r>
          </w:p>
        </w:tc>
        <w:tc>
          <w:tcPr>
            <w:tcW w:w="2615" w:type="dxa"/>
            <w:shd w:val="clear" w:color="auto" w:fill="auto"/>
            <w:vAlign w:val="center"/>
          </w:tcPr>
          <w:p w14:paraId="3865DA6F">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sz w:val="18"/>
                <w:szCs w:val="18"/>
              </w:rPr>
            </w:pPr>
            <w:r>
              <w:rPr>
                <w:rFonts w:hint="eastAsia" w:ascii="宋体" w:hAnsi="宋体" w:eastAsia="宋体" w:cs="宋体"/>
                <w:i w:val="0"/>
                <w:iCs w:val="0"/>
                <w:color w:val="000000"/>
                <w:kern w:val="0"/>
                <w:sz w:val="18"/>
                <w:szCs w:val="18"/>
                <w:u w:val="none"/>
                <w:lang w:val="en-US" w:eastAsia="zh-CN" w:bidi="ar"/>
              </w:rPr>
              <w:t>岗位实习</w:t>
            </w:r>
          </w:p>
        </w:tc>
        <w:tc>
          <w:tcPr>
            <w:tcW w:w="676" w:type="pct"/>
            <w:shd w:val="clear" w:color="auto" w:fill="auto"/>
            <w:vAlign w:val="center"/>
          </w:tcPr>
          <w:p w14:paraId="003549B1">
            <w:pPr>
              <w:keepNext w:val="0"/>
              <w:keepLines w:val="0"/>
              <w:widowControl/>
              <w:suppressLineNumbers w:val="0"/>
              <w:spacing w:before="0" w:beforeAutospacing="0" w:after="0" w:afterAutospacing="0" w:line="240" w:lineRule="auto"/>
              <w:ind w:left="0" w:right="0"/>
              <w:jc w:val="left"/>
              <w:textAlignment w:val="center"/>
              <w:rPr>
                <w:rFonts w:hint="eastAsia" w:ascii="宋体" w:hAnsi="宋体" w:eastAsia="宋体" w:cs="宋体"/>
                <w:sz w:val="18"/>
                <w:szCs w:val="18"/>
              </w:rPr>
            </w:pPr>
            <w:r>
              <w:rPr>
                <w:rFonts w:hint="eastAsia" w:ascii="宋体" w:hAnsi="宋体" w:eastAsia="宋体" w:cs="宋体"/>
                <w:i w:val="0"/>
                <w:iCs w:val="0"/>
                <w:color w:val="000000"/>
                <w:kern w:val="0"/>
                <w:sz w:val="18"/>
                <w:szCs w:val="18"/>
                <w:u w:val="none"/>
                <w:lang w:val="en-US" w:eastAsia="zh-CN" w:bidi="ar"/>
              </w:rPr>
              <w:t>必修课</w:t>
            </w:r>
          </w:p>
        </w:tc>
        <w:tc>
          <w:tcPr>
            <w:tcW w:w="1214" w:type="dxa"/>
            <w:shd w:val="clear" w:color="auto" w:fill="auto"/>
            <w:vAlign w:val="center"/>
          </w:tcPr>
          <w:p w14:paraId="787A655C">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sz w:val="18"/>
                <w:szCs w:val="18"/>
              </w:rPr>
            </w:pPr>
            <w:r>
              <w:rPr>
                <w:rFonts w:hint="eastAsia" w:ascii="宋体" w:hAnsi="宋体" w:eastAsia="宋体" w:cs="宋体"/>
                <w:i w:val="0"/>
                <w:iCs w:val="0"/>
                <w:color w:val="000000"/>
                <w:kern w:val="0"/>
                <w:sz w:val="18"/>
                <w:szCs w:val="18"/>
                <w:u w:val="none"/>
                <w:lang w:val="en-US" w:eastAsia="zh-CN" w:bidi="ar"/>
              </w:rPr>
              <w:t>19010196</w:t>
            </w:r>
          </w:p>
        </w:tc>
        <w:tc>
          <w:tcPr>
            <w:tcW w:w="1224" w:type="dxa"/>
            <w:shd w:val="clear" w:color="auto" w:fill="auto"/>
            <w:vAlign w:val="center"/>
          </w:tcPr>
          <w:p w14:paraId="23B0DEC0">
            <w:pPr>
              <w:keepNext w:val="0"/>
              <w:keepLines w:val="0"/>
              <w:widowControl/>
              <w:suppressLineNumbers w:val="0"/>
              <w:spacing w:before="0" w:beforeAutospacing="0" w:after="0" w:afterAutospacing="0" w:line="240" w:lineRule="auto"/>
              <w:ind w:left="0" w:right="0"/>
              <w:jc w:val="left"/>
              <w:textAlignment w:val="center"/>
              <w:rPr>
                <w:rFonts w:hint="eastAsia" w:ascii="宋体" w:hAnsi="宋体" w:eastAsia="宋体" w:cs="宋体"/>
                <w:sz w:val="18"/>
                <w:szCs w:val="18"/>
              </w:rPr>
            </w:pPr>
            <w:r>
              <w:rPr>
                <w:rFonts w:hint="eastAsia" w:ascii="宋体" w:hAnsi="宋体" w:eastAsia="宋体" w:cs="宋体"/>
                <w:i w:val="0"/>
                <w:iCs w:val="0"/>
                <w:color w:val="000000"/>
                <w:kern w:val="0"/>
                <w:sz w:val="18"/>
                <w:szCs w:val="18"/>
                <w:u w:val="none"/>
                <w:lang w:val="en-US" w:eastAsia="zh-CN" w:bidi="ar"/>
              </w:rPr>
              <w:t>12/240</w:t>
            </w:r>
          </w:p>
        </w:tc>
        <w:tc>
          <w:tcPr>
            <w:tcW w:w="1568" w:type="dxa"/>
            <w:shd w:val="clear" w:color="auto" w:fill="auto"/>
            <w:vAlign w:val="center"/>
          </w:tcPr>
          <w:p w14:paraId="07225FFA">
            <w:pPr>
              <w:keepNext w:val="0"/>
              <w:keepLines w:val="0"/>
              <w:widowControl/>
              <w:suppressLineNumbers w:val="0"/>
              <w:spacing w:before="0" w:beforeAutospacing="0" w:after="0" w:afterAutospacing="0" w:line="240" w:lineRule="auto"/>
              <w:ind w:left="0" w:right="0"/>
              <w:jc w:val="center"/>
              <w:textAlignment w:val="center"/>
              <w:rPr>
                <w:rFonts w:hint="eastAsia" w:ascii="宋体" w:hAnsi="宋体" w:eastAsia="宋体" w:cs="宋体"/>
                <w:sz w:val="18"/>
                <w:szCs w:val="18"/>
              </w:rPr>
            </w:pPr>
            <w:r>
              <w:rPr>
                <w:rFonts w:hint="eastAsia" w:ascii="宋体" w:hAnsi="宋体" w:eastAsia="宋体" w:cs="宋体"/>
                <w:i w:val="0"/>
                <w:iCs w:val="0"/>
                <w:color w:val="000000"/>
                <w:kern w:val="0"/>
                <w:sz w:val="18"/>
                <w:szCs w:val="18"/>
                <w:u w:val="none"/>
                <w:lang w:val="en-US" w:eastAsia="zh-CN" w:bidi="ar"/>
              </w:rPr>
              <w:t>6</w:t>
            </w:r>
          </w:p>
        </w:tc>
      </w:tr>
      <w:tr w14:paraId="59450F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437" w:type="pct"/>
            <w:shd w:val="clear" w:color="auto" w:fill="auto"/>
            <w:vAlign w:val="center"/>
          </w:tcPr>
          <w:p w14:paraId="03E063F5">
            <w:pPr>
              <w:keepNext w:val="0"/>
              <w:keepLines w:val="0"/>
              <w:widowControl/>
              <w:suppressLineNumbers w:val="0"/>
              <w:spacing w:before="0" w:beforeAutospacing="0" w:after="0" w:afterAutospacing="0" w:line="240" w:lineRule="auto"/>
              <w:ind w:left="0" w:right="0"/>
              <w:jc w:val="right"/>
              <w:textAlignment w:val="center"/>
              <w:rPr>
                <w:rFonts w:hint="eastAsia" w:ascii="宋体" w:hAnsi="宋体" w:eastAsia="宋体" w:cs="宋体"/>
                <w:sz w:val="18"/>
                <w:szCs w:val="18"/>
                <w:lang w:val="en-US" w:eastAsia="zh-CN"/>
              </w:rPr>
            </w:pPr>
            <w:r>
              <w:rPr>
                <w:rFonts w:hint="eastAsia" w:ascii="宋体" w:hAnsi="宋体" w:eastAsia="宋体" w:cs="宋体"/>
                <w:i w:val="0"/>
                <w:iCs w:val="0"/>
                <w:color w:val="000000"/>
                <w:kern w:val="0"/>
                <w:sz w:val="18"/>
                <w:szCs w:val="18"/>
                <w:u w:val="none"/>
                <w:lang w:val="en-US" w:eastAsia="zh-CN" w:bidi="ar"/>
              </w:rPr>
              <w:t>28</w:t>
            </w:r>
          </w:p>
        </w:tc>
        <w:tc>
          <w:tcPr>
            <w:tcW w:w="2615" w:type="dxa"/>
            <w:shd w:val="clear" w:color="auto" w:fill="auto"/>
            <w:vAlign w:val="center"/>
          </w:tcPr>
          <w:p w14:paraId="70170FBD">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sz w:val="18"/>
                <w:szCs w:val="18"/>
              </w:rPr>
            </w:pPr>
            <w:r>
              <w:rPr>
                <w:rFonts w:hint="eastAsia" w:ascii="宋体" w:hAnsi="宋体" w:eastAsia="宋体" w:cs="宋体"/>
                <w:i w:val="0"/>
                <w:iCs w:val="0"/>
                <w:color w:val="000000"/>
                <w:kern w:val="0"/>
                <w:sz w:val="18"/>
                <w:szCs w:val="18"/>
                <w:u w:val="none"/>
                <w:lang w:val="en-US" w:eastAsia="zh-CN" w:bidi="ar"/>
              </w:rPr>
              <w:t>金融学基础（限选）</w:t>
            </w:r>
          </w:p>
        </w:tc>
        <w:tc>
          <w:tcPr>
            <w:tcW w:w="676" w:type="pct"/>
            <w:shd w:val="clear" w:color="auto" w:fill="auto"/>
            <w:vAlign w:val="center"/>
          </w:tcPr>
          <w:p w14:paraId="13BE2AAF">
            <w:pPr>
              <w:keepNext w:val="0"/>
              <w:keepLines w:val="0"/>
              <w:widowControl/>
              <w:suppressLineNumbers w:val="0"/>
              <w:spacing w:before="0" w:beforeAutospacing="0" w:after="0" w:afterAutospacing="0" w:line="240" w:lineRule="auto"/>
              <w:ind w:left="0" w:right="0"/>
              <w:jc w:val="left"/>
              <w:textAlignment w:val="center"/>
              <w:rPr>
                <w:rFonts w:hint="eastAsia" w:ascii="宋体" w:hAnsi="宋体" w:eastAsia="宋体" w:cs="宋体"/>
                <w:sz w:val="18"/>
                <w:szCs w:val="18"/>
              </w:rPr>
            </w:pPr>
            <w:r>
              <w:rPr>
                <w:rFonts w:hint="eastAsia" w:ascii="宋体" w:hAnsi="宋体" w:eastAsia="宋体" w:cs="宋体"/>
                <w:i w:val="0"/>
                <w:iCs w:val="0"/>
                <w:color w:val="000000"/>
                <w:kern w:val="0"/>
                <w:sz w:val="18"/>
                <w:szCs w:val="18"/>
                <w:u w:val="none"/>
                <w:lang w:val="en-US" w:eastAsia="zh-CN" w:bidi="ar"/>
              </w:rPr>
              <w:t>选修课</w:t>
            </w:r>
          </w:p>
        </w:tc>
        <w:tc>
          <w:tcPr>
            <w:tcW w:w="1214" w:type="dxa"/>
            <w:shd w:val="clear" w:color="auto" w:fill="auto"/>
            <w:vAlign w:val="center"/>
          </w:tcPr>
          <w:p w14:paraId="548EEC25">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sz w:val="18"/>
                <w:szCs w:val="18"/>
              </w:rPr>
            </w:pPr>
            <w:r>
              <w:rPr>
                <w:rFonts w:hint="eastAsia" w:ascii="宋体" w:hAnsi="宋体" w:eastAsia="宋体" w:cs="宋体"/>
                <w:i w:val="0"/>
                <w:iCs w:val="0"/>
                <w:color w:val="000000"/>
                <w:kern w:val="0"/>
                <w:sz w:val="18"/>
                <w:szCs w:val="18"/>
                <w:u w:val="none"/>
                <w:lang w:val="en-US" w:eastAsia="zh-CN" w:bidi="ar"/>
              </w:rPr>
              <w:t>19010158</w:t>
            </w:r>
          </w:p>
        </w:tc>
        <w:tc>
          <w:tcPr>
            <w:tcW w:w="1224" w:type="dxa"/>
            <w:shd w:val="clear" w:color="auto" w:fill="auto"/>
            <w:vAlign w:val="center"/>
          </w:tcPr>
          <w:p w14:paraId="2606EC62">
            <w:pPr>
              <w:keepNext w:val="0"/>
              <w:keepLines w:val="0"/>
              <w:widowControl/>
              <w:suppressLineNumbers w:val="0"/>
              <w:spacing w:before="0" w:beforeAutospacing="0" w:after="0" w:afterAutospacing="0" w:line="240" w:lineRule="auto"/>
              <w:ind w:left="0" w:right="0"/>
              <w:jc w:val="left"/>
              <w:textAlignment w:val="center"/>
              <w:rPr>
                <w:rFonts w:hint="eastAsia" w:ascii="宋体" w:hAnsi="宋体" w:eastAsia="宋体" w:cs="宋体"/>
                <w:sz w:val="18"/>
                <w:szCs w:val="18"/>
              </w:rPr>
            </w:pPr>
            <w:r>
              <w:rPr>
                <w:rFonts w:hint="eastAsia" w:ascii="宋体" w:hAnsi="宋体" w:eastAsia="宋体" w:cs="宋体"/>
                <w:i w:val="0"/>
                <w:iCs w:val="0"/>
                <w:color w:val="000000"/>
                <w:kern w:val="0"/>
                <w:sz w:val="18"/>
                <w:szCs w:val="18"/>
                <w:u w:val="none"/>
                <w:lang w:val="en-US" w:eastAsia="zh-CN" w:bidi="ar"/>
              </w:rPr>
              <w:t>2/32</w:t>
            </w:r>
          </w:p>
        </w:tc>
        <w:tc>
          <w:tcPr>
            <w:tcW w:w="1568" w:type="dxa"/>
            <w:shd w:val="clear" w:color="auto" w:fill="auto"/>
            <w:vAlign w:val="center"/>
          </w:tcPr>
          <w:p w14:paraId="6233E0D4">
            <w:pPr>
              <w:keepNext w:val="0"/>
              <w:keepLines w:val="0"/>
              <w:widowControl/>
              <w:suppressLineNumbers w:val="0"/>
              <w:spacing w:before="0" w:beforeAutospacing="0" w:after="0" w:afterAutospacing="0" w:line="240" w:lineRule="auto"/>
              <w:ind w:left="0" w:right="0"/>
              <w:jc w:val="center"/>
              <w:textAlignment w:val="center"/>
              <w:rPr>
                <w:rFonts w:hint="eastAsia" w:ascii="宋体" w:hAnsi="宋体" w:eastAsia="宋体" w:cs="宋体"/>
                <w:sz w:val="18"/>
                <w:szCs w:val="18"/>
              </w:rPr>
            </w:pPr>
            <w:r>
              <w:rPr>
                <w:rFonts w:hint="eastAsia" w:ascii="宋体" w:hAnsi="宋体" w:eastAsia="宋体" w:cs="宋体"/>
                <w:i w:val="0"/>
                <w:iCs w:val="0"/>
                <w:color w:val="000000"/>
                <w:kern w:val="0"/>
                <w:sz w:val="18"/>
                <w:szCs w:val="18"/>
                <w:u w:val="none"/>
                <w:lang w:val="en-US" w:eastAsia="zh-CN" w:bidi="ar"/>
              </w:rPr>
              <w:t>4</w:t>
            </w:r>
          </w:p>
        </w:tc>
      </w:tr>
      <w:tr w14:paraId="3378A3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437" w:type="pct"/>
            <w:shd w:val="clear" w:color="auto" w:fill="auto"/>
            <w:vAlign w:val="center"/>
          </w:tcPr>
          <w:p w14:paraId="0F6354F6">
            <w:pPr>
              <w:keepNext w:val="0"/>
              <w:keepLines w:val="0"/>
              <w:widowControl/>
              <w:suppressLineNumbers w:val="0"/>
              <w:spacing w:before="0" w:beforeAutospacing="0" w:after="0" w:afterAutospacing="0" w:line="240" w:lineRule="auto"/>
              <w:ind w:left="0" w:right="0"/>
              <w:jc w:val="right"/>
              <w:textAlignment w:val="center"/>
              <w:rPr>
                <w:rFonts w:hint="eastAsia" w:ascii="宋体" w:hAnsi="宋体" w:eastAsia="宋体" w:cs="宋体"/>
                <w:sz w:val="18"/>
                <w:szCs w:val="18"/>
                <w:lang w:val="en-US" w:eastAsia="zh-CN"/>
              </w:rPr>
            </w:pPr>
            <w:r>
              <w:rPr>
                <w:rFonts w:hint="eastAsia" w:ascii="宋体" w:hAnsi="宋体" w:eastAsia="宋体" w:cs="宋体"/>
                <w:i w:val="0"/>
                <w:iCs w:val="0"/>
                <w:color w:val="000000"/>
                <w:kern w:val="0"/>
                <w:sz w:val="18"/>
                <w:szCs w:val="18"/>
                <w:u w:val="none"/>
                <w:lang w:val="en-US" w:eastAsia="zh-CN" w:bidi="ar"/>
              </w:rPr>
              <w:t>29</w:t>
            </w:r>
          </w:p>
        </w:tc>
        <w:tc>
          <w:tcPr>
            <w:tcW w:w="2615" w:type="dxa"/>
            <w:shd w:val="clear" w:color="auto" w:fill="auto"/>
            <w:vAlign w:val="center"/>
          </w:tcPr>
          <w:p w14:paraId="6400D36D">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sz w:val="18"/>
                <w:szCs w:val="18"/>
              </w:rPr>
            </w:pPr>
            <w:r>
              <w:rPr>
                <w:rFonts w:hint="eastAsia" w:ascii="宋体" w:hAnsi="宋体" w:eastAsia="宋体" w:cs="宋体"/>
                <w:i w:val="0"/>
                <w:iCs w:val="0"/>
                <w:color w:val="000000"/>
                <w:kern w:val="0"/>
                <w:sz w:val="18"/>
                <w:szCs w:val="18"/>
                <w:u w:val="none"/>
                <w:lang w:val="en-US" w:eastAsia="zh-CN" w:bidi="ar"/>
              </w:rPr>
              <w:t>电子商务基础（限选）</w:t>
            </w:r>
          </w:p>
        </w:tc>
        <w:tc>
          <w:tcPr>
            <w:tcW w:w="676" w:type="pct"/>
            <w:shd w:val="clear" w:color="auto" w:fill="auto"/>
            <w:vAlign w:val="center"/>
          </w:tcPr>
          <w:p w14:paraId="487F92BF">
            <w:pPr>
              <w:keepNext w:val="0"/>
              <w:keepLines w:val="0"/>
              <w:widowControl/>
              <w:suppressLineNumbers w:val="0"/>
              <w:spacing w:before="0" w:beforeAutospacing="0" w:after="0" w:afterAutospacing="0" w:line="240" w:lineRule="auto"/>
              <w:ind w:left="0" w:right="0"/>
              <w:jc w:val="left"/>
              <w:textAlignment w:val="center"/>
              <w:rPr>
                <w:rFonts w:hint="eastAsia" w:ascii="宋体" w:hAnsi="宋体" w:eastAsia="宋体" w:cs="宋体"/>
                <w:sz w:val="18"/>
                <w:szCs w:val="18"/>
              </w:rPr>
            </w:pPr>
            <w:r>
              <w:rPr>
                <w:rFonts w:hint="eastAsia" w:ascii="宋体" w:hAnsi="宋体" w:eastAsia="宋体" w:cs="宋体"/>
                <w:i w:val="0"/>
                <w:iCs w:val="0"/>
                <w:color w:val="000000"/>
                <w:kern w:val="0"/>
                <w:sz w:val="18"/>
                <w:szCs w:val="18"/>
                <w:u w:val="none"/>
                <w:lang w:val="en-US" w:eastAsia="zh-CN" w:bidi="ar"/>
              </w:rPr>
              <w:t>选修课</w:t>
            </w:r>
          </w:p>
        </w:tc>
        <w:tc>
          <w:tcPr>
            <w:tcW w:w="1214" w:type="dxa"/>
            <w:shd w:val="clear" w:color="auto" w:fill="auto"/>
            <w:vAlign w:val="center"/>
          </w:tcPr>
          <w:p w14:paraId="7D98EF76">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sz w:val="18"/>
                <w:szCs w:val="18"/>
              </w:rPr>
            </w:pPr>
            <w:r>
              <w:rPr>
                <w:rFonts w:hint="eastAsia" w:ascii="宋体" w:hAnsi="宋体" w:eastAsia="宋体" w:cs="宋体"/>
                <w:i w:val="0"/>
                <w:iCs w:val="0"/>
                <w:color w:val="000000"/>
                <w:kern w:val="0"/>
                <w:sz w:val="18"/>
                <w:szCs w:val="18"/>
                <w:u w:val="none"/>
                <w:lang w:val="en-US" w:eastAsia="zh-CN" w:bidi="ar"/>
              </w:rPr>
              <w:t>19011119</w:t>
            </w:r>
          </w:p>
        </w:tc>
        <w:tc>
          <w:tcPr>
            <w:tcW w:w="1224" w:type="dxa"/>
            <w:shd w:val="clear" w:color="auto" w:fill="auto"/>
            <w:vAlign w:val="center"/>
          </w:tcPr>
          <w:p w14:paraId="66A855BB">
            <w:pPr>
              <w:keepNext w:val="0"/>
              <w:keepLines w:val="0"/>
              <w:widowControl/>
              <w:suppressLineNumbers w:val="0"/>
              <w:spacing w:before="0" w:beforeAutospacing="0" w:after="0" w:afterAutospacing="0" w:line="240" w:lineRule="auto"/>
              <w:ind w:left="0" w:right="0"/>
              <w:jc w:val="left"/>
              <w:textAlignment w:val="center"/>
              <w:rPr>
                <w:rFonts w:hint="eastAsia" w:ascii="宋体" w:hAnsi="宋体" w:eastAsia="宋体" w:cs="宋体"/>
                <w:sz w:val="18"/>
                <w:szCs w:val="18"/>
              </w:rPr>
            </w:pPr>
            <w:r>
              <w:rPr>
                <w:rFonts w:hint="eastAsia" w:ascii="宋体" w:hAnsi="宋体" w:eastAsia="宋体" w:cs="宋体"/>
                <w:i w:val="0"/>
                <w:iCs w:val="0"/>
                <w:color w:val="000000"/>
                <w:kern w:val="0"/>
                <w:sz w:val="18"/>
                <w:szCs w:val="18"/>
                <w:u w:val="none"/>
                <w:lang w:val="en-US" w:eastAsia="zh-CN" w:bidi="ar"/>
              </w:rPr>
              <w:t>2/32</w:t>
            </w:r>
          </w:p>
        </w:tc>
        <w:tc>
          <w:tcPr>
            <w:tcW w:w="1568" w:type="dxa"/>
            <w:shd w:val="clear" w:color="auto" w:fill="auto"/>
            <w:vAlign w:val="center"/>
          </w:tcPr>
          <w:p w14:paraId="659226AC">
            <w:pPr>
              <w:keepNext w:val="0"/>
              <w:keepLines w:val="0"/>
              <w:widowControl/>
              <w:suppressLineNumbers w:val="0"/>
              <w:spacing w:before="0" w:beforeAutospacing="0" w:after="0" w:afterAutospacing="0" w:line="240" w:lineRule="auto"/>
              <w:ind w:left="0" w:right="0"/>
              <w:jc w:val="center"/>
              <w:textAlignment w:val="center"/>
              <w:rPr>
                <w:rFonts w:hint="eastAsia" w:ascii="宋体" w:hAnsi="宋体" w:eastAsia="宋体" w:cs="宋体"/>
                <w:sz w:val="18"/>
                <w:szCs w:val="18"/>
              </w:rPr>
            </w:pPr>
            <w:r>
              <w:rPr>
                <w:rFonts w:hint="eastAsia" w:ascii="宋体" w:hAnsi="宋体" w:eastAsia="宋体" w:cs="宋体"/>
                <w:i w:val="0"/>
                <w:iCs w:val="0"/>
                <w:color w:val="000000"/>
                <w:kern w:val="0"/>
                <w:sz w:val="18"/>
                <w:szCs w:val="18"/>
                <w:u w:val="none"/>
                <w:lang w:val="en-US" w:eastAsia="zh-CN" w:bidi="ar"/>
              </w:rPr>
              <w:t>3</w:t>
            </w:r>
          </w:p>
        </w:tc>
      </w:tr>
      <w:tr w14:paraId="50165A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437" w:type="pct"/>
            <w:shd w:val="clear" w:color="auto" w:fill="auto"/>
            <w:vAlign w:val="center"/>
          </w:tcPr>
          <w:p w14:paraId="39211816">
            <w:pPr>
              <w:keepNext w:val="0"/>
              <w:keepLines w:val="0"/>
              <w:widowControl/>
              <w:suppressLineNumbers w:val="0"/>
              <w:spacing w:before="0" w:beforeAutospacing="0" w:after="0" w:afterAutospacing="0" w:line="240" w:lineRule="auto"/>
              <w:ind w:left="0" w:right="0"/>
              <w:jc w:val="right"/>
              <w:textAlignment w:val="center"/>
              <w:rPr>
                <w:rFonts w:hint="eastAsia" w:ascii="宋体" w:hAnsi="宋体" w:eastAsia="宋体" w:cs="宋体"/>
                <w:sz w:val="18"/>
                <w:szCs w:val="18"/>
                <w:lang w:val="en-US" w:eastAsia="zh-CN"/>
              </w:rPr>
            </w:pPr>
            <w:r>
              <w:rPr>
                <w:rFonts w:hint="eastAsia" w:ascii="宋体" w:hAnsi="宋体" w:eastAsia="宋体" w:cs="宋体"/>
                <w:i w:val="0"/>
                <w:iCs w:val="0"/>
                <w:color w:val="000000"/>
                <w:kern w:val="0"/>
                <w:sz w:val="18"/>
                <w:szCs w:val="18"/>
                <w:u w:val="none"/>
                <w:lang w:val="en-US" w:eastAsia="zh-CN" w:bidi="ar"/>
              </w:rPr>
              <w:t>30</w:t>
            </w:r>
          </w:p>
        </w:tc>
        <w:tc>
          <w:tcPr>
            <w:tcW w:w="2615" w:type="dxa"/>
            <w:shd w:val="clear" w:color="auto" w:fill="auto"/>
            <w:vAlign w:val="center"/>
          </w:tcPr>
          <w:p w14:paraId="3091753B">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sz w:val="18"/>
                <w:szCs w:val="18"/>
              </w:rPr>
            </w:pPr>
            <w:r>
              <w:rPr>
                <w:rFonts w:hint="eastAsia" w:ascii="宋体" w:hAnsi="宋体" w:eastAsia="宋体" w:cs="宋体"/>
                <w:i w:val="0"/>
                <w:iCs w:val="0"/>
                <w:color w:val="000000"/>
                <w:kern w:val="0"/>
                <w:sz w:val="18"/>
                <w:szCs w:val="18"/>
                <w:u w:val="none"/>
                <w:lang w:val="en-US" w:eastAsia="zh-CN" w:bidi="ar"/>
              </w:rPr>
              <w:t>统计基础（限选）</w:t>
            </w:r>
          </w:p>
        </w:tc>
        <w:tc>
          <w:tcPr>
            <w:tcW w:w="676" w:type="pct"/>
            <w:shd w:val="clear" w:color="auto" w:fill="auto"/>
            <w:vAlign w:val="center"/>
          </w:tcPr>
          <w:p w14:paraId="7F96F84B">
            <w:pPr>
              <w:keepNext w:val="0"/>
              <w:keepLines w:val="0"/>
              <w:widowControl/>
              <w:suppressLineNumbers w:val="0"/>
              <w:spacing w:before="0" w:beforeAutospacing="0" w:after="0" w:afterAutospacing="0" w:line="240" w:lineRule="auto"/>
              <w:ind w:left="0" w:right="0"/>
              <w:jc w:val="left"/>
              <w:textAlignment w:val="center"/>
              <w:rPr>
                <w:rFonts w:hint="eastAsia" w:ascii="宋体" w:hAnsi="宋体" w:eastAsia="宋体" w:cs="宋体"/>
                <w:sz w:val="18"/>
                <w:szCs w:val="18"/>
              </w:rPr>
            </w:pPr>
            <w:r>
              <w:rPr>
                <w:rFonts w:hint="eastAsia" w:ascii="宋体" w:hAnsi="宋体" w:eastAsia="宋体" w:cs="宋体"/>
                <w:i w:val="0"/>
                <w:iCs w:val="0"/>
                <w:color w:val="000000"/>
                <w:kern w:val="0"/>
                <w:sz w:val="18"/>
                <w:szCs w:val="18"/>
                <w:u w:val="none"/>
                <w:lang w:val="en-US" w:eastAsia="zh-CN" w:bidi="ar"/>
              </w:rPr>
              <w:t>选修课</w:t>
            </w:r>
          </w:p>
        </w:tc>
        <w:tc>
          <w:tcPr>
            <w:tcW w:w="1214" w:type="dxa"/>
            <w:shd w:val="clear" w:color="auto" w:fill="auto"/>
            <w:vAlign w:val="center"/>
          </w:tcPr>
          <w:p w14:paraId="0739297E">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sz w:val="18"/>
                <w:szCs w:val="18"/>
              </w:rPr>
            </w:pPr>
            <w:r>
              <w:rPr>
                <w:rFonts w:hint="eastAsia" w:ascii="宋体" w:hAnsi="宋体" w:eastAsia="宋体" w:cs="宋体"/>
                <w:i w:val="0"/>
                <w:iCs w:val="0"/>
                <w:color w:val="000000"/>
                <w:kern w:val="0"/>
                <w:sz w:val="18"/>
                <w:szCs w:val="18"/>
                <w:u w:val="none"/>
                <w:lang w:val="en-US" w:eastAsia="zh-CN" w:bidi="ar"/>
              </w:rPr>
              <w:t>19010197</w:t>
            </w:r>
          </w:p>
        </w:tc>
        <w:tc>
          <w:tcPr>
            <w:tcW w:w="1224" w:type="dxa"/>
            <w:shd w:val="clear" w:color="auto" w:fill="auto"/>
            <w:vAlign w:val="center"/>
          </w:tcPr>
          <w:p w14:paraId="6D8D9A0D">
            <w:pPr>
              <w:keepNext w:val="0"/>
              <w:keepLines w:val="0"/>
              <w:widowControl/>
              <w:suppressLineNumbers w:val="0"/>
              <w:spacing w:before="0" w:beforeAutospacing="0" w:after="0" w:afterAutospacing="0" w:line="240" w:lineRule="auto"/>
              <w:ind w:left="0" w:right="0"/>
              <w:jc w:val="left"/>
              <w:textAlignment w:val="center"/>
              <w:rPr>
                <w:rFonts w:hint="eastAsia" w:ascii="宋体" w:hAnsi="宋体" w:eastAsia="宋体" w:cs="宋体"/>
                <w:sz w:val="18"/>
                <w:szCs w:val="18"/>
              </w:rPr>
            </w:pPr>
            <w:r>
              <w:rPr>
                <w:rFonts w:hint="eastAsia" w:ascii="宋体" w:hAnsi="宋体" w:eastAsia="宋体" w:cs="宋体"/>
                <w:i w:val="0"/>
                <w:iCs w:val="0"/>
                <w:color w:val="000000"/>
                <w:kern w:val="0"/>
                <w:sz w:val="18"/>
                <w:szCs w:val="18"/>
                <w:u w:val="none"/>
                <w:lang w:val="en-US" w:eastAsia="zh-CN" w:bidi="ar"/>
              </w:rPr>
              <w:t>2/32</w:t>
            </w:r>
          </w:p>
        </w:tc>
        <w:tc>
          <w:tcPr>
            <w:tcW w:w="1568" w:type="dxa"/>
            <w:shd w:val="clear" w:color="auto" w:fill="auto"/>
            <w:vAlign w:val="center"/>
          </w:tcPr>
          <w:p w14:paraId="790528D8">
            <w:pPr>
              <w:keepNext w:val="0"/>
              <w:keepLines w:val="0"/>
              <w:widowControl/>
              <w:suppressLineNumbers w:val="0"/>
              <w:spacing w:before="0" w:beforeAutospacing="0" w:after="0" w:afterAutospacing="0" w:line="240" w:lineRule="auto"/>
              <w:ind w:left="0" w:right="0"/>
              <w:jc w:val="center"/>
              <w:textAlignment w:val="center"/>
              <w:rPr>
                <w:rFonts w:hint="eastAsia" w:ascii="宋体" w:hAnsi="宋体" w:eastAsia="宋体" w:cs="宋体"/>
                <w:sz w:val="18"/>
                <w:szCs w:val="18"/>
              </w:rPr>
            </w:pPr>
            <w:r>
              <w:rPr>
                <w:rFonts w:hint="eastAsia" w:ascii="宋体" w:hAnsi="宋体" w:eastAsia="宋体" w:cs="宋体"/>
                <w:i w:val="0"/>
                <w:iCs w:val="0"/>
                <w:color w:val="000000"/>
                <w:kern w:val="0"/>
                <w:sz w:val="18"/>
                <w:szCs w:val="18"/>
                <w:u w:val="none"/>
                <w:lang w:val="en-US" w:eastAsia="zh-CN" w:bidi="ar"/>
              </w:rPr>
              <w:t>2</w:t>
            </w:r>
          </w:p>
        </w:tc>
      </w:tr>
      <w:tr w14:paraId="2F9CC2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437" w:type="pct"/>
            <w:shd w:val="clear" w:color="auto" w:fill="auto"/>
            <w:vAlign w:val="center"/>
          </w:tcPr>
          <w:p w14:paraId="79F021C6">
            <w:pPr>
              <w:keepNext w:val="0"/>
              <w:keepLines w:val="0"/>
              <w:widowControl/>
              <w:suppressLineNumbers w:val="0"/>
              <w:spacing w:before="0" w:beforeAutospacing="0" w:after="0" w:afterAutospacing="0" w:line="240" w:lineRule="auto"/>
              <w:ind w:left="0" w:right="0"/>
              <w:jc w:val="right"/>
              <w:textAlignment w:val="center"/>
              <w:rPr>
                <w:rFonts w:hint="eastAsia" w:ascii="宋体" w:hAnsi="宋体" w:eastAsia="宋体" w:cs="宋体"/>
                <w:sz w:val="18"/>
                <w:szCs w:val="18"/>
                <w:lang w:val="en-US" w:eastAsia="zh-CN"/>
              </w:rPr>
            </w:pPr>
            <w:r>
              <w:rPr>
                <w:rFonts w:hint="eastAsia" w:ascii="宋体" w:hAnsi="宋体" w:eastAsia="宋体" w:cs="宋体"/>
                <w:i w:val="0"/>
                <w:iCs w:val="0"/>
                <w:color w:val="000000"/>
                <w:kern w:val="0"/>
                <w:sz w:val="18"/>
                <w:szCs w:val="18"/>
                <w:u w:val="none"/>
                <w:lang w:val="en-US" w:eastAsia="zh-CN" w:bidi="ar"/>
              </w:rPr>
              <w:t>31</w:t>
            </w:r>
          </w:p>
        </w:tc>
        <w:tc>
          <w:tcPr>
            <w:tcW w:w="2615" w:type="dxa"/>
            <w:shd w:val="clear" w:color="auto" w:fill="auto"/>
            <w:vAlign w:val="center"/>
          </w:tcPr>
          <w:p w14:paraId="302D8D7C">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sz w:val="18"/>
                <w:szCs w:val="18"/>
              </w:rPr>
            </w:pPr>
            <w:r>
              <w:rPr>
                <w:rFonts w:hint="eastAsia" w:ascii="宋体" w:hAnsi="宋体" w:eastAsia="宋体" w:cs="宋体"/>
                <w:i w:val="0"/>
                <w:iCs w:val="0"/>
                <w:color w:val="000000"/>
                <w:kern w:val="0"/>
                <w:sz w:val="18"/>
                <w:szCs w:val="18"/>
                <w:u w:val="none"/>
                <w:lang w:val="en-US" w:eastAsia="zh-CN" w:bidi="ar"/>
              </w:rPr>
              <w:t>专升本专业基础训练</w:t>
            </w:r>
          </w:p>
        </w:tc>
        <w:tc>
          <w:tcPr>
            <w:tcW w:w="676" w:type="pct"/>
            <w:shd w:val="clear" w:color="auto" w:fill="auto"/>
            <w:vAlign w:val="center"/>
          </w:tcPr>
          <w:p w14:paraId="1056BC20">
            <w:pPr>
              <w:keepNext w:val="0"/>
              <w:keepLines w:val="0"/>
              <w:widowControl/>
              <w:suppressLineNumbers w:val="0"/>
              <w:spacing w:before="0" w:beforeAutospacing="0" w:after="0" w:afterAutospacing="0" w:line="240" w:lineRule="auto"/>
              <w:ind w:left="0" w:right="0"/>
              <w:jc w:val="left"/>
              <w:textAlignment w:val="center"/>
              <w:rPr>
                <w:rFonts w:hint="eastAsia" w:ascii="宋体" w:hAnsi="宋体" w:eastAsia="宋体" w:cs="宋体"/>
                <w:sz w:val="18"/>
                <w:szCs w:val="18"/>
              </w:rPr>
            </w:pPr>
            <w:r>
              <w:rPr>
                <w:rFonts w:hint="eastAsia" w:ascii="宋体" w:hAnsi="宋体" w:eastAsia="宋体" w:cs="宋体"/>
                <w:i w:val="0"/>
                <w:iCs w:val="0"/>
                <w:color w:val="000000"/>
                <w:kern w:val="0"/>
                <w:sz w:val="18"/>
                <w:szCs w:val="18"/>
                <w:u w:val="none"/>
                <w:lang w:val="en-US" w:eastAsia="zh-CN" w:bidi="ar"/>
              </w:rPr>
              <w:t>选修课</w:t>
            </w:r>
          </w:p>
        </w:tc>
        <w:tc>
          <w:tcPr>
            <w:tcW w:w="1214" w:type="dxa"/>
            <w:shd w:val="clear" w:color="auto" w:fill="auto"/>
            <w:vAlign w:val="center"/>
          </w:tcPr>
          <w:p w14:paraId="7E715B42">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sz w:val="18"/>
                <w:szCs w:val="18"/>
              </w:rPr>
            </w:pPr>
            <w:r>
              <w:rPr>
                <w:rFonts w:hint="eastAsia" w:ascii="宋体" w:hAnsi="宋体" w:eastAsia="宋体" w:cs="宋体"/>
                <w:i w:val="0"/>
                <w:iCs w:val="0"/>
                <w:color w:val="000000"/>
                <w:kern w:val="0"/>
                <w:sz w:val="18"/>
                <w:szCs w:val="18"/>
                <w:u w:val="none"/>
                <w:lang w:val="en-US" w:eastAsia="zh-CN" w:bidi="ar"/>
              </w:rPr>
              <w:t>19010155</w:t>
            </w:r>
          </w:p>
        </w:tc>
        <w:tc>
          <w:tcPr>
            <w:tcW w:w="1224" w:type="dxa"/>
            <w:shd w:val="clear" w:color="auto" w:fill="auto"/>
            <w:vAlign w:val="center"/>
          </w:tcPr>
          <w:p w14:paraId="6D99F712">
            <w:pPr>
              <w:keepNext w:val="0"/>
              <w:keepLines w:val="0"/>
              <w:widowControl/>
              <w:suppressLineNumbers w:val="0"/>
              <w:spacing w:before="0" w:beforeAutospacing="0" w:after="0" w:afterAutospacing="0" w:line="240" w:lineRule="auto"/>
              <w:ind w:left="0" w:right="0"/>
              <w:jc w:val="left"/>
              <w:textAlignment w:val="center"/>
              <w:rPr>
                <w:rFonts w:hint="eastAsia" w:ascii="宋体" w:hAnsi="宋体" w:eastAsia="宋体" w:cs="宋体"/>
                <w:sz w:val="18"/>
                <w:szCs w:val="18"/>
              </w:rPr>
            </w:pPr>
            <w:r>
              <w:rPr>
                <w:rFonts w:hint="eastAsia" w:ascii="宋体" w:hAnsi="宋体" w:eastAsia="宋体" w:cs="宋体"/>
                <w:i w:val="0"/>
                <w:iCs w:val="0"/>
                <w:color w:val="000000"/>
                <w:kern w:val="0"/>
                <w:sz w:val="18"/>
                <w:szCs w:val="18"/>
                <w:u w:val="none"/>
                <w:lang w:val="en-US" w:eastAsia="zh-CN" w:bidi="ar"/>
              </w:rPr>
              <w:t>3/48</w:t>
            </w:r>
          </w:p>
        </w:tc>
        <w:tc>
          <w:tcPr>
            <w:tcW w:w="1568" w:type="dxa"/>
            <w:shd w:val="clear" w:color="auto" w:fill="auto"/>
            <w:vAlign w:val="center"/>
          </w:tcPr>
          <w:p w14:paraId="0A42F95D">
            <w:pPr>
              <w:keepNext w:val="0"/>
              <w:keepLines w:val="0"/>
              <w:widowControl/>
              <w:suppressLineNumbers w:val="0"/>
              <w:spacing w:before="0" w:beforeAutospacing="0" w:after="0" w:afterAutospacing="0" w:line="240" w:lineRule="auto"/>
              <w:ind w:left="0" w:right="0"/>
              <w:jc w:val="center"/>
              <w:textAlignment w:val="center"/>
              <w:rPr>
                <w:rFonts w:hint="eastAsia" w:ascii="宋体" w:hAnsi="宋体" w:eastAsia="宋体" w:cs="宋体"/>
                <w:sz w:val="18"/>
                <w:szCs w:val="18"/>
              </w:rPr>
            </w:pPr>
            <w:r>
              <w:rPr>
                <w:rFonts w:hint="eastAsia" w:ascii="宋体" w:hAnsi="宋体" w:eastAsia="宋体" w:cs="宋体"/>
                <w:i w:val="0"/>
                <w:iCs w:val="0"/>
                <w:color w:val="000000"/>
                <w:kern w:val="0"/>
                <w:sz w:val="18"/>
                <w:szCs w:val="18"/>
                <w:u w:val="none"/>
                <w:lang w:val="en-US" w:eastAsia="zh-CN" w:bidi="ar"/>
              </w:rPr>
              <w:t>4</w:t>
            </w:r>
          </w:p>
        </w:tc>
      </w:tr>
      <w:tr w14:paraId="1DFE5A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437" w:type="pct"/>
            <w:shd w:val="clear" w:color="auto" w:fill="auto"/>
            <w:vAlign w:val="center"/>
          </w:tcPr>
          <w:p w14:paraId="56C07FC3">
            <w:pPr>
              <w:keepNext w:val="0"/>
              <w:keepLines w:val="0"/>
              <w:widowControl/>
              <w:suppressLineNumbers w:val="0"/>
              <w:spacing w:before="0" w:beforeAutospacing="0" w:after="0" w:afterAutospacing="0" w:line="240" w:lineRule="auto"/>
              <w:ind w:left="0" w:right="0"/>
              <w:jc w:val="right"/>
              <w:textAlignment w:val="center"/>
              <w:rPr>
                <w:rFonts w:hint="eastAsia" w:ascii="宋体" w:hAnsi="宋体" w:eastAsia="宋体" w:cs="宋体"/>
                <w:sz w:val="18"/>
                <w:szCs w:val="18"/>
                <w:lang w:val="en-US" w:eastAsia="zh-CN"/>
              </w:rPr>
            </w:pPr>
            <w:r>
              <w:rPr>
                <w:rFonts w:hint="eastAsia" w:ascii="宋体" w:hAnsi="宋体" w:eastAsia="宋体" w:cs="宋体"/>
                <w:i w:val="0"/>
                <w:iCs w:val="0"/>
                <w:color w:val="000000"/>
                <w:kern w:val="0"/>
                <w:sz w:val="18"/>
                <w:szCs w:val="18"/>
                <w:u w:val="none"/>
                <w:lang w:val="en-US" w:eastAsia="zh-CN" w:bidi="ar"/>
              </w:rPr>
              <w:t>32</w:t>
            </w:r>
          </w:p>
        </w:tc>
        <w:tc>
          <w:tcPr>
            <w:tcW w:w="2615" w:type="dxa"/>
            <w:shd w:val="clear" w:color="auto" w:fill="auto"/>
            <w:vAlign w:val="center"/>
          </w:tcPr>
          <w:p w14:paraId="64C6DA4A">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sz w:val="18"/>
                <w:szCs w:val="18"/>
              </w:rPr>
            </w:pPr>
            <w:r>
              <w:rPr>
                <w:rFonts w:hint="eastAsia" w:ascii="宋体" w:hAnsi="宋体" w:eastAsia="宋体" w:cs="宋体"/>
                <w:i w:val="0"/>
                <w:iCs w:val="0"/>
                <w:color w:val="000000"/>
                <w:kern w:val="0"/>
                <w:sz w:val="18"/>
                <w:szCs w:val="18"/>
                <w:u w:val="none"/>
                <w:lang w:val="en-US" w:eastAsia="zh-CN" w:bidi="ar"/>
              </w:rPr>
              <w:t>专升本专业强化训练</w:t>
            </w:r>
          </w:p>
        </w:tc>
        <w:tc>
          <w:tcPr>
            <w:tcW w:w="676" w:type="pct"/>
            <w:shd w:val="clear" w:color="auto" w:fill="auto"/>
            <w:vAlign w:val="center"/>
          </w:tcPr>
          <w:p w14:paraId="28306CBC">
            <w:pPr>
              <w:keepNext w:val="0"/>
              <w:keepLines w:val="0"/>
              <w:widowControl/>
              <w:suppressLineNumbers w:val="0"/>
              <w:spacing w:before="0" w:beforeAutospacing="0" w:after="0" w:afterAutospacing="0" w:line="240" w:lineRule="auto"/>
              <w:ind w:left="0" w:right="0"/>
              <w:jc w:val="left"/>
              <w:textAlignment w:val="center"/>
              <w:rPr>
                <w:rFonts w:hint="eastAsia" w:ascii="宋体" w:hAnsi="宋体" w:eastAsia="宋体" w:cs="宋体"/>
                <w:sz w:val="18"/>
                <w:szCs w:val="18"/>
              </w:rPr>
            </w:pPr>
            <w:r>
              <w:rPr>
                <w:rFonts w:hint="eastAsia" w:ascii="宋体" w:hAnsi="宋体" w:eastAsia="宋体" w:cs="宋体"/>
                <w:i w:val="0"/>
                <w:iCs w:val="0"/>
                <w:color w:val="000000"/>
                <w:kern w:val="0"/>
                <w:sz w:val="18"/>
                <w:szCs w:val="18"/>
                <w:u w:val="none"/>
                <w:lang w:val="en-US" w:eastAsia="zh-CN" w:bidi="ar"/>
              </w:rPr>
              <w:t>选修课</w:t>
            </w:r>
          </w:p>
        </w:tc>
        <w:tc>
          <w:tcPr>
            <w:tcW w:w="1214" w:type="dxa"/>
            <w:shd w:val="clear" w:color="auto" w:fill="auto"/>
            <w:vAlign w:val="center"/>
          </w:tcPr>
          <w:p w14:paraId="3E3463AC">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sz w:val="18"/>
                <w:szCs w:val="18"/>
              </w:rPr>
            </w:pPr>
            <w:r>
              <w:rPr>
                <w:rFonts w:hint="eastAsia" w:ascii="宋体" w:hAnsi="宋体" w:eastAsia="宋体" w:cs="宋体"/>
                <w:i w:val="0"/>
                <w:iCs w:val="0"/>
                <w:color w:val="000000"/>
                <w:kern w:val="0"/>
                <w:sz w:val="18"/>
                <w:szCs w:val="18"/>
                <w:u w:val="none"/>
                <w:lang w:val="en-US" w:eastAsia="zh-CN" w:bidi="ar"/>
              </w:rPr>
              <w:t>19010156</w:t>
            </w:r>
          </w:p>
        </w:tc>
        <w:tc>
          <w:tcPr>
            <w:tcW w:w="1224" w:type="dxa"/>
            <w:shd w:val="clear" w:color="auto" w:fill="auto"/>
            <w:vAlign w:val="center"/>
          </w:tcPr>
          <w:p w14:paraId="42194153">
            <w:pPr>
              <w:keepNext w:val="0"/>
              <w:keepLines w:val="0"/>
              <w:widowControl/>
              <w:suppressLineNumbers w:val="0"/>
              <w:spacing w:before="0" w:beforeAutospacing="0" w:after="0" w:afterAutospacing="0" w:line="240" w:lineRule="auto"/>
              <w:ind w:left="0" w:right="0"/>
              <w:jc w:val="left"/>
              <w:textAlignment w:val="center"/>
              <w:rPr>
                <w:rFonts w:hint="eastAsia" w:ascii="宋体" w:hAnsi="宋体" w:eastAsia="宋体" w:cs="宋体"/>
                <w:sz w:val="18"/>
                <w:szCs w:val="18"/>
              </w:rPr>
            </w:pPr>
            <w:r>
              <w:rPr>
                <w:rFonts w:hint="eastAsia" w:ascii="宋体" w:hAnsi="宋体" w:eastAsia="宋体" w:cs="宋体"/>
                <w:i w:val="0"/>
                <w:iCs w:val="0"/>
                <w:color w:val="000000"/>
                <w:kern w:val="0"/>
                <w:sz w:val="18"/>
                <w:szCs w:val="18"/>
                <w:u w:val="none"/>
                <w:lang w:val="en-US" w:eastAsia="zh-CN" w:bidi="ar"/>
              </w:rPr>
              <w:t>3/48</w:t>
            </w:r>
          </w:p>
        </w:tc>
        <w:tc>
          <w:tcPr>
            <w:tcW w:w="1568" w:type="dxa"/>
            <w:shd w:val="clear" w:color="auto" w:fill="auto"/>
            <w:vAlign w:val="center"/>
          </w:tcPr>
          <w:p w14:paraId="663F2E5C">
            <w:pPr>
              <w:keepNext w:val="0"/>
              <w:keepLines w:val="0"/>
              <w:widowControl/>
              <w:suppressLineNumbers w:val="0"/>
              <w:spacing w:before="0" w:beforeAutospacing="0" w:after="0" w:afterAutospacing="0" w:line="240" w:lineRule="auto"/>
              <w:ind w:left="0" w:right="0"/>
              <w:jc w:val="center"/>
              <w:textAlignment w:val="center"/>
              <w:rPr>
                <w:rFonts w:hint="eastAsia" w:ascii="宋体" w:hAnsi="宋体" w:eastAsia="宋体" w:cs="宋体"/>
                <w:sz w:val="18"/>
                <w:szCs w:val="18"/>
              </w:rPr>
            </w:pPr>
            <w:r>
              <w:rPr>
                <w:rFonts w:hint="eastAsia" w:ascii="宋体" w:hAnsi="宋体" w:eastAsia="宋体" w:cs="宋体"/>
                <w:i w:val="0"/>
                <w:iCs w:val="0"/>
                <w:color w:val="000000"/>
                <w:kern w:val="0"/>
                <w:sz w:val="18"/>
                <w:szCs w:val="18"/>
                <w:u w:val="none"/>
                <w:lang w:val="en-US" w:eastAsia="zh-CN" w:bidi="ar"/>
              </w:rPr>
              <w:t>5</w:t>
            </w:r>
          </w:p>
        </w:tc>
      </w:tr>
    </w:tbl>
    <w:p w14:paraId="4E65954F">
      <w:pPr>
        <w:pStyle w:val="19"/>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leftChars="0" w:right="0" w:rightChars="0" w:firstLine="360" w:firstLineChars="200"/>
        <w:textAlignment w:val="auto"/>
        <w:rPr>
          <w:rFonts w:hint="eastAsia" w:ascii="宋体" w:hAnsi="宋体" w:eastAsia="宋体" w:cs="宋体"/>
          <w:b w:val="0"/>
          <w:bCs/>
          <w:sz w:val="18"/>
          <w:szCs w:val="18"/>
        </w:rPr>
      </w:pPr>
      <w:r>
        <w:rPr>
          <w:rFonts w:hint="eastAsia" w:ascii="宋体" w:hAnsi="宋体" w:eastAsia="宋体" w:cs="宋体"/>
          <w:sz w:val="18"/>
          <w:szCs w:val="18"/>
          <w:highlight w:val="none"/>
          <w:lang w:val="en-US" w:eastAsia="zh-CN"/>
        </w:rPr>
        <w:t>注：限定选修课（含专业限定选修课）学生应修读并获得相应学分；</w:t>
      </w:r>
    </w:p>
    <w:p w14:paraId="1E6DB0A0">
      <w:pPr>
        <w:pStyle w:val="19"/>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leftChars="0" w:right="0" w:rightChars="0" w:firstLine="360" w:firstLineChars="200"/>
        <w:textAlignment w:val="auto"/>
        <w:rPr>
          <w:rFonts w:hint="eastAsia" w:ascii="宋体" w:hAnsi="宋体" w:eastAsia="宋体" w:cs="宋体"/>
          <w:sz w:val="18"/>
          <w:szCs w:val="18"/>
          <w:highlight w:val="none"/>
          <w:lang w:val="en-US" w:eastAsia="zh-CN"/>
        </w:rPr>
      </w:pPr>
      <w:r>
        <w:rPr>
          <w:rFonts w:hint="eastAsia" w:ascii="宋体" w:hAnsi="宋体" w:eastAsia="宋体" w:cs="宋体"/>
          <w:sz w:val="18"/>
          <w:szCs w:val="18"/>
          <w:highlight w:val="none"/>
          <w:lang w:val="en-US" w:eastAsia="zh-CN"/>
        </w:rPr>
        <w:t>《高等数学》机电工程学院，环境与食品工程学院在第1学期开设，电子信息工程学院，汽车工程学院在第2学期开设；</w:t>
      </w:r>
    </w:p>
    <w:p w14:paraId="0CE97614">
      <w:pPr>
        <w:pStyle w:val="19"/>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leftChars="0" w:right="0" w:rightChars="0" w:firstLine="360" w:firstLineChars="200"/>
        <w:textAlignment w:val="auto"/>
        <w:rPr>
          <w:rFonts w:hint="eastAsia" w:ascii="宋体" w:hAnsi="宋体" w:eastAsia="宋体" w:cs="宋体"/>
          <w:sz w:val="18"/>
          <w:szCs w:val="18"/>
          <w:highlight w:val="none"/>
          <w:lang w:val="en-US" w:eastAsia="zh-CN"/>
        </w:rPr>
        <w:sectPr>
          <w:footerReference r:id="rId5" w:type="default"/>
          <w:pgSz w:w="11906" w:h="16838"/>
          <w:pgMar w:top="1440" w:right="1800" w:bottom="1440" w:left="1800" w:header="851" w:footer="992" w:gutter="0"/>
          <w:pgNumType w:start="1"/>
          <w:cols w:space="425" w:num="1"/>
          <w:docGrid w:type="lines" w:linePitch="312" w:charSpace="0"/>
        </w:sectPr>
      </w:pPr>
      <w:r>
        <w:rPr>
          <w:rFonts w:hint="eastAsia" w:ascii="宋体" w:hAnsi="宋体" w:eastAsia="宋体" w:cs="宋体"/>
          <w:sz w:val="18"/>
          <w:szCs w:val="18"/>
          <w:highlight w:val="none"/>
          <w:lang w:val="en-US" w:eastAsia="zh-CN"/>
        </w:rPr>
        <w:t>《经济数学》贸易与旅游管理学院、财经与物流管理学院在第1学期开设。</w:t>
      </w:r>
    </w:p>
    <w:p w14:paraId="3EE2768A">
      <w:pPr>
        <w:pStyle w:val="4"/>
        <w:spacing w:before="0" w:after="0" w:line="360" w:lineRule="auto"/>
        <w:rPr>
          <w:rFonts w:hint="eastAsia" w:ascii="宋体" w:hAnsi="宋体" w:eastAsia="宋体" w:cs="宋体"/>
          <w:b w:val="0"/>
          <w:bCs/>
          <w:sz w:val="24"/>
          <w:szCs w:val="24"/>
        </w:rPr>
      </w:pPr>
      <w:bookmarkStart w:id="88" w:name="_Toc21232"/>
      <w:bookmarkStart w:id="89" w:name="_Toc8827"/>
      <w:r>
        <w:rPr>
          <w:rFonts w:hint="eastAsia" w:ascii="宋体" w:hAnsi="宋体" w:eastAsia="宋体" w:cs="宋体"/>
          <w:b w:val="0"/>
          <w:bCs/>
          <w:sz w:val="24"/>
          <w:szCs w:val="24"/>
        </w:rPr>
        <w:t>3.第一课堂进程安排</w:t>
      </w:r>
      <w:bookmarkEnd w:id="88"/>
      <w:bookmarkEnd w:id="89"/>
    </w:p>
    <w:p w14:paraId="32635D14">
      <w:pPr>
        <w:pStyle w:val="18"/>
        <w:spacing w:line="360" w:lineRule="auto"/>
        <w:ind w:firstLine="422"/>
        <w:rPr>
          <w:rFonts w:hint="eastAsia" w:ascii="宋体" w:hAnsi="宋体" w:eastAsia="宋体" w:cs="宋体"/>
          <w:sz w:val="24"/>
          <w:szCs w:val="24"/>
        </w:rPr>
      </w:pPr>
      <w:r>
        <w:rPr>
          <w:rFonts w:hint="eastAsia" w:ascii="宋体" w:hAnsi="宋体" w:eastAsia="宋体" w:cs="宋体"/>
          <w:sz w:val="24"/>
          <w:szCs w:val="24"/>
        </w:rPr>
        <w:t>表7-5 第一课堂进程安排表</w:t>
      </w:r>
    </w:p>
    <w:tbl>
      <w:tblPr>
        <w:tblStyle w:val="13"/>
        <w:tblW w:w="5000" w:type="pct"/>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784"/>
        <w:gridCol w:w="654"/>
        <w:gridCol w:w="574"/>
        <w:gridCol w:w="2618"/>
        <w:gridCol w:w="682"/>
        <w:gridCol w:w="654"/>
        <w:gridCol w:w="654"/>
        <w:gridCol w:w="682"/>
        <w:gridCol w:w="881"/>
        <w:gridCol w:w="852"/>
        <w:gridCol w:w="667"/>
        <w:gridCol w:w="667"/>
        <w:gridCol w:w="667"/>
        <w:gridCol w:w="667"/>
        <w:gridCol w:w="577"/>
        <w:gridCol w:w="496"/>
        <w:gridCol w:w="1398"/>
      </w:tblGrid>
      <w:tr w14:paraId="7A43989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rPr>
          <w:trHeight w:val="0" w:hRule="atLeast"/>
          <w:tblHeader/>
        </w:trPr>
        <w:tc>
          <w:tcPr>
            <w:tcW w:w="508" w:type="pct"/>
            <w:gridSpan w:val="2"/>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0E4FD9B3">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b/>
                <w:bCs/>
                <w:i w:val="0"/>
                <w:iCs w:val="0"/>
                <w:color w:val="auto"/>
                <w:sz w:val="18"/>
                <w:szCs w:val="18"/>
                <w:u w:val="none"/>
              </w:rPr>
            </w:pPr>
            <w:r>
              <w:rPr>
                <w:rFonts w:hint="eastAsia" w:ascii="宋体" w:hAnsi="宋体" w:eastAsia="宋体" w:cs="宋体"/>
                <w:b/>
                <w:bCs/>
                <w:i w:val="0"/>
                <w:iCs w:val="0"/>
                <w:color w:val="auto"/>
                <w:kern w:val="0"/>
                <w:sz w:val="18"/>
                <w:szCs w:val="18"/>
                <w:u w:val="none"/>
                <w:lang w:val="en-US" w:eastAsia="zh-CN" w:bidi="ar"/>
              </w:rPr>
              <w:t>课程模块</w:t>
            </w:r>
          </w:p>
        </w:tc>
        <w:tc>
          <w:tcPr>
            <w:tcW w:w="203"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200ACB66">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b/>
                <w:bCs/>
                <w:i w:val="0"/>
                <w:iCs w:val="0"/>
                <w:color w:val="auto"/>
                <w:sz w:val="18"/>
                <w:szCs w:val="18"/>
                <w:u w:val="none"/>
              </w:rPr>
            </w:pPr>
            <w:r>
              <w:rPr>
                <w:rFonts w:hint="eastAsia" w:ascii="宋体" w:hAnsi="宋体" w:eastAsia="宋体" w:cs="宋体"/>
                <w:b/>
                <w:bCs/>
                <w:i w:val="0"/>
                <w:iCs w:val="0"/>
                <w:color w:val="auto"/>
                <w:kern w:val="0"/>
                <w:sz w:val="18"/>
                <w:szCs w:val="18"/>
                <w:u w:val="none"/>
                <w:lang w:val="en-US" w:eastAsia="zh-CN" w:bidi="ar"/>
              </w:rPr>
              <w:t>序号</w:t>
            </w:r>
          </w:p>
        </w:tc>
        <w:tc>
          <w:tcPr>
            <w:tcW w:w="923"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042FB16C">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b/>
                <w:bCs/>
                <w:i w:val="0"/>
                <w:iCs w:val="0"/>
                <w:color w:val="auto"/>
                <w:sz w:val="18"/>
                <w:szCs w:val="18"/>
                <w:u w:val="none"/>
              </w:rPr>
            </w:pPr>
            <w:r>
              <w:rPr>
                <w:rFonts w:hint="eastAsia" w:ascii="宋体" w:hAnsi="宋体" w:eastAsia="宋体" w:cs="宋体"/>
                <w:b/>
                <w:bCs/>
                <w:i w:val="0"/>
                <w:iCs w:val="0"/>
                <w:color w:val="auto"/>
                <w:kern w:val="0"/>
                <w:sz w:val="18"/>
                <w:szCs w:val="18"/>
                <w:u w:val="none"/>
                <w:lang w:val="en-US" w:eastAsia="zh-CN" w:bidi="ar"/>
              </w:rPr>
              <w:t>课程名称</w:t>
            </w:r>
          </w:p>
        </w:tc>
        <w:tc>
          <w:tcPr>
            <w:tcW w:w="241"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157FA494">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b/>
                <w:bCs/>
                <w:i w:val="0"/>
                <w:iCs w:val="0"/>
                <w:color w:val="auto"/>
                <w:sz w:val="18"/>
                <w:szCs w:val="18"/>
                <w:u w:val="none"/>
              </w:rPr>
            </w:pPr>
            <w:r>
              <w:rPr>
                <w:rFonts w:hint="eastAsia" w:ascii="宋体" w:hAnsi="宋体" w:eastAsia="宋体" w:cs="宋体"/>
                <w:b/>
                <w:bCs/>
                <w:i w:val="0"/>
                <w:iCs w:val="0"/>
                <w:color w:val="auto"/>
                <w:kern w:val="0"/>
                <w:sz w:val="18"/>
                <w:szCs w:val="18"/>
                <w:u w:val="none"/>
                <w:lang w:val="en-US" w:eastAsia="zh-CN" w:bidi="ar"/>
              </w:rPr>
              <w:t>课程类型</w:t>
            </w:r>
          </w:p>
        </w:tc>
        <w:tc>
          <w:tcPr>
            <w:tcW w:w="231"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038D7671">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b/>
                <w:bCs/>
                <w:i w:val="0"/>
                <w:iCs w:val="0"/>
                <w:color w:val="auto"/>
                <w:sz w:val="18"/>
                <w:szCs w:val="18"/>
                <w:u w:val="none"/>
              </w:rPr>
            </w:pPr>
            <w:r>
              <w:rPr>
                <w:rFonts w:hint="eastAsia" w:ascii="宋体" w:hAnsi="宋体" w:eastAsia="宋体" w:cs="宋体"/>
                <w:b/>
                <w:bCs/>
                <w:i w:val="0"/>
                <w:iCs w:val="0"/>
                <w:color w:val="auto"/>
                <w:kern w:val="0"/>
                <w:sz w:val="18"/>
                <w:szCs w:val="18"/>
                <w:u w:val="none"/>
                <w:lang w:val="en-US" w:eastAsia="zh-CN" w:bidi="ar"/>
              </w:rPr>
              <w:t>总学分</w:t>
            </w:r>
          </w:p>
        </w:tc>
        <w:tc>
          <w:tcPr>
            <w:tcW w:w="231"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6889513F">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b/>
                <w:bCs/>
                <w:i w:val="0"/>
                <w:iCs w:val="0"/>
                <w:color w:val="auto"/>
                <w:sz w:val="18"/>
                <w:szCs w:val="18"/>
                <w:u w:val="none"/>
              </w:rPr>
            </w:pPr>
            <w:r>
              <w:rPr>
                <w:rFonts w:hint="eastAsia" w:ascii="宋体" w:hAnsi="宋体" w:eastAsia="宋体" w:cs="宋体"/>
                <w:b/>
                <w:bCs/>
                <w:i w:val="0"/>
                <w:iCs w:val="0"/>
                <w:color w:val="auto"/>
                <w:kern w:val="0"/>
                <w:sz w:val="18"/>
                <w:szCs w:val="18"/>
                <w:u w:val="none"/>
                <w:lang w:val="en-US" w:eastAsia="zh-CN" w:bidi="ar"/>
              </w:rPr>
              <w:t>总学时</w:t>
            </w:r>
          </w:p>
        </w:tc>
        <w:tc>
          <w:tcPr>
            <w:tcW w:w="850" w:type="pct"/>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E05D1EA">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b/>
                <w:bCs/>
                <w:i w:val="0"/>
                <w:iCs w:val="0"/>
                <w:color w:val="auto"/>
                <w:sz w:val="18"/>
                <w:szCs w:val="18"/>
                <w:u w:val="none"/>
              </w:rPr>
            </w:pPr>
            <w:r>
              <w:rPr>
                <w:rFonts w:hint="eastAsia" w:ascii="宋体" w:hAnsi="宋体" w:eastAsia="宋体" w:cs="宋体"/>
                <w:b/>
                <w:bCs/>
                <w:i w:val="0"/>
                <w:iCs w:val="0"/>
                <w:color w:val="auto"/>
                <w:kern w:val="0"/>
                <w:sz w:val="18"/>
                <w:szCs w:val="18"/>
                <w:u w:val="none"/>
                <w:lang w:val="en-US" w:eastAsia="zh-CN" w:bidi="ar"/>
              </w:rPr>
              <w:t>学时</w:t>
            </w:r>
          </w:p>
        </w:tc>
        <w:tc>
          <w:tcPr>
            <w:tcW w:w="469"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46D98FD7">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b/>
                <w:bCs/>
                <w:i w:val="0"/>
                <w:iCs w:val="0"/>
                <w:color w:val="auto"/>
                <w:sz w:val="18"/>
                <w:szCs w:val="18"/>
                <w:u w:val="none"/>
              </w:rPr>
            </w:pPr>
            <w:r>
              <w:rPr>
                <w:rFonts w:hint="eastAsia" w:ascii="宋体" w:hAnsi="宋体" w:eastAsia="宋体" w:cs="宋体"/>
                <w:b/>
                <w:bCs/>
                <w:i w:val="0"/>
                <w:iCs w:val="0"/>
                <w:color w:val="auto"/>
                <w:kern w:val="0"/>
                <w:sz w:val="18"/>
                <w:szCs w:val="18"/>
                <w:u w:val="none"/>
                <w:lang w:val="en-US" w:eastAsia="zh-CN" w:bidi="ar"/>
              </w:rPr>
              <w:t>第一学年</w:t>
            </w:r>
          </w:p>
        </w:tc>
        <w:tc>
          <w:tcPr>
            <w:tcW w:w="469"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07B0975">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b/>
                <w:bCs/>
                <w:i w:val="0"/>
                <w:iCs w:val="0"/>
                <w:color w:val="auto"/>
                <w:sz w:val="18"/>
                <w:szCs w:val="18"/>
                <w:u w:val="none"/>
              </w:rPr>
            </w:pPr>
            <w:r>
              <w:rPr>
                <w:rFonts w:hint="eastAsia" w:ascii="宋体" w:hAnsi="宋体" w:eastAsia="宋体" w:cs="宋体"/>
                <w:b/>
                <w:bCs/>
                <w:i w:val="0"/>
                <w:iCs w:val="0"/>
                <w:color w:val="auto"/>
                <w:kern w:val="0"/>
                <w:sz w:val="18"/>
                <w:szCs w:val="18"/>
                <w:u w:val="none"/>
                <w:lang w:val="en-US" w:eastAsia="zh-CN" w:bidi="ar"/>
              </w:rPr>
              <w:t>第二学年</w:t>
            </w:r>
          </w:p>
        </w:tc>
        <w:tc>
          <w:tcPr>
            <w:tcW w:w="375"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453F0DC0">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b/>
                <w:bCs/>
                <w:i w:val="0"/>
                <w:iCs w:val="0"/>
                <w:color w:val="auto"/>
                <w:sz w:val="18"/>
                <w:szCs w:val="18"/>
                <w:u w:val="none"/>
              </w:rPr>
            </w:pPr>
            <w:r>
              <w:rPr>
                <w:rFonts w:hint="eastAsia" w:ascii="宋体" w:hAnsi="宋体" w:eastAsia="宋体" w:cs="宋体"/>
                <w:b/>
                <w:bCs/>
                <w:i w:val="0"/>
                <w:iCs w:val="0"/>
                <w:color w:val="auto"/>
                <w:kern w:val="0"/>
                <w:sz w:val="18"/>
                <w:szCs w:val="18"/>
                <w:u w:val="none"/>
                <w:lang w:val="en-US" w:eastAsia="zh-CN" w:bidi="ar"/>
              </w:rPr>
              <w:t>第三学年</w:t>
            </w:r>
          </w:p>
        </w:tc>
        <w:tc>
          <w:tcPr>
            <w:tcW w:w="493"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5B9BFD08">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b/>
                <w:bCs/>
                <w:i w:val="0"/>
                <w:iCs w:val="0"/>
                <w:color w:val="auto"/>
                <w:sz w:val="18"/>
                <w:szCs w:val="18"/>
                <w:u w:val="none"/>
              </w:rPr>
            </w:pPr>
            <w:r>
              <w:rPr>
                <w:rFonts w:hint="eastAsia" w:ascii="宋体" w:hAnsi="宋体" w:eastAsia="宋体" w:cs="宋体"/>
                <w:b/>
                <w:bCs/>
                <w:i w:val="0"/>
                <w:iCs w:val="0"/>
                <w:color w:val="auto"/>
                <w:kern w:val="0"/>
                <w:sz w:val="18"/>
                <w:szCs w:val="18"/>
                <w:u w:val="none"/>
                <w:lang w:val="en-US" w:eastAsia="zh-CN" w:bidi="ar"/>
              </w:rPr>
              <w:t>备注</w:t>
            </w:r>
          </w:p>
        </w:tc>
      </w:tr>
      <w:tr w14:paraId="1B37935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blHeader/>
        </w:trPr>
        <w:tc>
          <w:tcPr>
            <w:tcW w:w="508" w:type="pct"/>
            <w:gridSpan w:val="2"/>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AFF62AA">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b/>
                <w:bCs/>
                <w:i w:val="0"/>
                <w:iCs w:val="0"/>
                <w:color w:val="auto"/>
                <w:sz w:val="18"/>
                <w:szCs w:val="18"/>
                <w:u w:val="none"/>
              </w:rPr>
            </w:pPr>
          </w:p>
        </w:tc>
        <w:tc>
          <w:tcPr>
            <w:tcW w:w="20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CB7BD23">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b/>
                <w:bCs/>
                <w:i w:val="0"/>
                <w:iCs w:val="0"/>
                <w:color w:val="auto"/>
                <w:sz w:val="18"/>
                <w:szCs w:val="18"/>
                <w:u w:val="none"/>
              </w:rPr>
            </w:pPr>
          </w:p>
        </w:tc>
        <w:tc>
          <w:tcPr>
            <w:tcW w:w="92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27D48FB">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b/>
                <w:bCs/>
                <w:i w:val="0"/>
                <w:iCs w:val="0"/>
                <w:color w:val="auto"/>
                <w:sz w:val="18"/>
                <w:szCs w:val="18"/>
                <w:u w:val="none"/>
              </w:rPr>
            </w:pPr>
          </w:p>
        </w:tc>
        <w:tc>
          <w:tcPr>
            <w:tcW w:w="241"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3A3EBAF">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b/>
                <w:bCs/>
                <w:i w:val="0"/>
                <w:iCs w:val="0"/>
                <w:color w:val="auto"/>
                <w:sz w:val="18"/>
                <w:szCs w:val="18"/>
                <w:u w:val="none"/>
              </w:rPr>
            </w:pPr>
          </w:p>
        </w:tc>
        <w:tc>
          <w:tcPr>
            <w:tcW w:w="231"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53B3782">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b/>
                <w:bCs/>
                <w:i w:val="0"/>
                <w:iCs w:val="0"/>
                <w:color w:val="auto"/>
                <w:sz w:val="18"/>
                <w:szCs w:val="18"/>
                <w:u w:val="none"/>
              </w:rPr>
            </w:pPr>
          </w:p>
        </w:tc>
        <w:tc>
          <w:tcPr>
            <w:tcW w:w="231"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3C8432B">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b/>
                <w:bCs/>
                <w:i w:val="0"/>
                <w:iCs w:val="0"/>
                <w:color w:val="auto"/>
                <w:sz w:val="18"/>
                <w:szCs w:val="18"/>
                <w:u w:val="none"/>
              </w:rPr>
            </w:pPr>
          </w:p>
        </w:tc>
        <w:tc>
          <w:tcPr>
            <w:tcW w:w="24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2940A59">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b/>
                <w:bCs/>
                <w:i w:val="0"/>
                <w:iCs w:val="0"/>
                <w:color w:val="auto"/>
                <w:sz w:val="18"/>
                <w:szCs w:val="18"/>
                <w:u w:val="none"/>
              </w:rPr>
            </w:pPr>
            <w:r>
              <w:rPr>
                <w:rFonts w:hint="eastAsia" w:ascii="宋体" w:hAnsi="宋体" w:eastAsia="宋体" w:cs="宋体"/>
                <w:b/>
                <w:bCs/>
                <w:i w:val="0"/>
                <w:iCs w:val="0"/>
                <w:color w:val="auto"/>
                <w:kern w:val="0"/>
                <w:sz w:val="18"/>
                <w:szCs w:val="18"/>
                <w:u w:val="none"/>
                <w:lang w:val="en-US" w:eastAsia="zh-CN" w:bidi="ar"/>
              </w:rPr>
              <w:t>课内理论</w:t>
            </w:r>
          </w:p>
        </w:tc>
        <w:tc>
          <w:tcPr>
            <w:tcW w:w="31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E09DE68">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b/>
                <w:bCs/>
                <w:i w:val="0"/>
                <w:iCs w:val="0"/>
                <w:color w:val="auto"/>
                <w:sz w:val="18"/>
                <w:szCs w:val="18"/>
                <w:u w:val="none"/>
              </w:rPr>
            </w:pPr>
            <w:r>
              <w:rPr>
                <w:rFonts w:hint="eastAsia" w:ascii="宋体" w:hAnsi="宋体" w:eastAsia="宋体" w:cs="宋体"/>
                <w:b/>
                <w:bCs/>
                <w:i w:val="0"/>
                <w:iCs w:val="0"/>
                <w:color w:val="auto"/>
                <w:kern w:val="0"/>
                <w:sz w:val="18"/>
                <w:szCs w:val="18"/>
                <w:u w:val="none"/>
                <w:lang w:val="en-US" w:eastAsia="zh-CN" w:bidi="ar"/>
              </w:rPr>
              <w:t>课内实验/实训</w:t>
            </w:r>
          </w:p>
        </w:tc>
        <w:tc>
          <w:tcPr>
            <w:tcW w:w="29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383EBC9">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b/>
                <w:bCs/>
                <w:i w:val="0"/>
                <w:iCs w:val="0"/>
                <w:color w:val="auto"/>
                <w:sz w:val="18"/>
                <w:szCs w:val="18"/>
                <w:u w:val="none"/>
              </w:rPr>
            </w:pPr>
            <w:r>
              <w:rPr>
                <w:rFonts w:hint="eastAsia" w:ascii="宋体" w:hAnsi="宋体" w:eastAsia="宋体" w:cs="宋体"/>
                <w:b/>
                <w:bCs/>
                <w:i w:val="0"/>
                <w:iCs w:val="0"/>
                <w:color w:val="auto"/>
                <w:kern w:val="0"/>
                <w:sz w:val="18"/>
                <w:szCs w:val="18"/>
                <w:u w:val="none"/>
                <w:lang w:val="en-US" w:eastAsia="zh-CN" w:bidi="ar"/>
              </w:rPr>
              <w:t>课外实践教学</w:t>
            </w:r>
          </w:p>
        </w:tc>
        <w:tc>
          <w:tcPr>
            <w:tcW w:w="23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B5321B4">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b/>
                <w:bCs/>
                <w:i w:val="0"/>
                <w:iCs w:val="0"/>
                <w:color w:val="auto"/>
                <w:sz w:val="18"/>
                <w:szCs w:val="18"/>
                <w:u w:val="none"/>
              </w:rPr>
            </w:pPr>
            <w:r>
              <w:rPr>
                <w:rFonts w:hint="eastAsia" w:ascii="宋体" w:hAnsi="宋体" w:eastAsia="宋体" w:cs="宋体"/>
                <w:b/>
                <w:bCs/>
                <w:i w:val="0"/>
                <w:iCs w:val="0"/>
                <w:color w:val="auto"/>
                <w:kern w:val="0"/>
                <w:sz w:val="18"/>
                <w:szCs w:val="18"/>
                <w:u w:val="none"/>
                <w:lang w:val="en-US" w:eastAsia="zh-CN" w:bidi="ar"/>
              </w:rPr>
              <w:t>1</w:t>
            </w:r>
          </w:p>
        </w:tc>
        <w:tc>
          <w:tcPr>
            <w:tcW w:w="23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C64C4D1">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b/>
                <w:bCs/>
                <w:i w:val="0"/>
                <w:iCs w:val="0"/>
                <w:color w:val="auto"/>
                <w:sz w:val="18"/>
                <w:szCs w:val="18"/>
                <w:u w:val="none"/>
              </w:rPr>
            </w:pPr>
            <w:r>
              <w:rPr>
                <w:rFonts w:hint="eastAsia" w:ascii="宋体" w:hAnsi="宋体" w:eastAsia="宋体" w:cs="宋体"/>
                <w:b/>
                <w:bCs/>
                <w:i w:val="0"/>
                <w:iCs w:val="0"/>
                <w:color w:val="auto"/>
                <w:kern w:val="0"/>
                <w:sz w:val="18"/>
                <w:szCs w:val="18"/>
                <w:u w:val="none"/>
                <w:lang w:val="en-US" w:eastAsia="zh-CN" w:bidi="ar"/>
              </w:rPr>
              <w:t>2</w:t>
            </w:r>
          </w:p>
        </w:tc>
        <w:tc>
          <w:tcPr>
            <w:tcW w:w="23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D824938">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b/>
                <w:bCs/>
                <w:i w:val="0"/>
                <w:iCs w:val="0"/>
                <w:color w:val="auto"/>
                <w:sz w:val="18"/>
                <w:szCs w:val="18"/>
                <w:u w:val="none"/>
              </w:rPr>
            </w:pPr>
            <w:r>
              <w:rPr>
                <w:rFonts w:hint="eastAsia" w:ascii="宋体" w:hAnsi="宋体" w:eastAsia="宋体" w:cs="宋体"/>
                <w:b/>
                <w:bCs/>
                <w:i w:val="0"/>
                <w:iCs w:val="0"/>
                <w:color w:val="auto"/>
                <w:kern w:val="0"/>
                <w:sz w:val="18"/>
                <w:szCs w:val="18"/>
                <w:u w:val="none"/>
                <w:lang w:val="en-US" w:eastAsia="zh-CN" w:bidi="ar"/>
              </w:rPr>
              <w:t>3</w:t>
            </w:r>
          </w:p>
        </w:tc>
        <w:tc>
          <w:tcPr>
            <w:tcW w:w="23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AD379E7">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b/>
                <w:bCs/>
                <w:i w:val="0"/>
                <w:iCs w:val="0"/>
                <w:color w:val="auto"/>
                <w:sz w:val="18"/>
                <w:szCs w:val="18"/>
                <w:u w:val="none"/>
              </w:rPr>
            </w:pPr>
            <w:r>
              <w:rPr>
                <w:rFonts w:hint="eastAsia" w:ascii="宋体" w:hAnsi="宋体" w:eastAsia="宋体" w:cs="宋体"/>
                <w:b/>
                <w:bCs/>
                <w:i w:val="0"/>
                <w:iCs w:val="0"/>
                <w:color w:val="auto"/>
                <w:kern w:val="0"/>
                <w:sz w:val="18"/>
                <w:szCs w:val="18"/>
                <w:u w:val="none"/>
                <w:lang w:val="en-US" w:eastAsia="zh-CN" w:bidi="ar"/>
              </w:rPr>
              <w:t>4</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98AED92">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b/>
                <w:bCs/>
                <w:i w:val="0"/>
                <w:iCs w:val="0"/>
                <w:color w:val="auto"/>
                <w:sz w:val="18"/>
                <w:szCs w:val="18"/>
                <w:u w:val="none"/>
              </w:rPr>
            </w:pPr>
            <w:r>
              <w:rPr>
                <w:rFonts w:hint="eastAsia" w:ascii="宋体" w:hAnsi="宋体" w:eastAsia="宋体" w:cs="宋体"/>
                <w:b/>
                <w:bCs/>
                <w:i w:val="0"/>
                <w:iCs w:val="0"/>
                <w:color w:val="auto"/>
                <w:kern w:val="0"/>
                <w:sz w:val="18"/>
                <w:szCs w:val="18"/>
                <w:u w:val="none"/>
                <w:lang w:val="en-US" w:eastAsia="zh-CN" w:bidi="ar"/>
              </w:rPr>
              <w:t>5</w:t>
            </w:r>
          </w:p>
        </w:tc>
        <w:tc>
          <w:tcPr>
            <w:tcW w:w="17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1B013BF">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b/>
                <w:bCs/>
                <w:i w:val="0"/>
                <w:iCs w:val="0"/>
                <w:color w:val="auto"/>
                <w:sz w:val="18"/>
                <w:szCs w:val="18"/>
                <w:u w:val="none"/>
              </w:rPr>
            </w:pPr>
            <w:r>
              <w:rPr>
                <w:rFonts w:hint="eastAsia" w:ascii="宋体" w:hAnsi="宋体" w:eastAsia="宋体" w:cs="宋体"/>
                <w:b/>
                <w:bCs/>
                <w:i w:val="0"/>
                <w:iCs w:val="0"/>
                <w:color w:val="auto"/>
                <w:kern w:val="0"/>
                <w:sz w:val="18"/>
                <w:szCs w:val="18"/>
                <w:u w:val="none"/>
                <w:lang w:val="en-US" w:eastAsia="zh-CN" w:bidi="ar"/>
              </w:rPr>
              <w:t>6</w:t>
            </w:r>
          </w:p>
        </w:tc>
        <w:tc>
          <w:tcPr>
            <w:tcW w:w="49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AF161E5">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b/>
                <w:bCs/>
                <w:i w:val="0"/>
                <w:iCs w:val="0"/>
                <w:color w:val="auto"/>
                <w:sz w:val="18"/>
                <w:szCs w:val="18"/>
                <w:u w:val="none"/>
              </w:rPr>
            </w:pPr>
          </w:p>
        </w:tc>
      </w:tr>
      <w:tr w14:paraId="118B31D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277" w:type="pct"/>
            <w:vMerge w:val="restart"/>
            <w:tcBorders>
              <w:top w:val="nil"/>
              <w:left w:val="single" w:color="000000" w:sz="4" w:space="0"/>
              <w:bottom w:val="nil"/>
              <w:right w:val="single" w:color="000000" w:sz="4" w:space="0"/>
            </w:tcBorders>
            <w:shd w:val="clear" w:color="auto" w:fill="auto"/>
            <w:vAlign w:val="center"/>
          </w:tcPr>
          <w:p w14:paraId="19D12EA2">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通识必修课程</w:t>
            </w:r>
          </w:p>
        </w:tc>
        <w:tc>
          <w:tcPr>
            <w:tcW w:w="230"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34864C9D">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思想政治类</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39A1712">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1</w:t>
            </w:r>
          </w:p>
        </w:tc>
        <w:tc>
          <w:tcPr>
            <w:tcW w:w="9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A9678F9">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left"/>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军事理论</w:t>
            </w:r>
          </w:p>
        </w:tc>
        <w:tc>
          <w:tcPr>
            <w:tcW w:w="24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E0C5B96">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A</w:t>
            </w:r>
          </w:p>
        </w:tc>
        <w:tc>
          <w:tcPr>
            <w:tcW w:w="23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1F5D893">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2</w:t>
            </w:r>
          </w:p>
        </w:tc>
        <w:tc>
          <w:tcPr>
            <w:tcW w:w="23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BB83772">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36</w:t>
            </w:r>
          </w:p>
        </w:tc>
        <w:tc>
          <w:tcPr>
            <w:tcW w:w="24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764F1EF">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22</w:t>
            </w:r>
          </w:p>
        </w:tc>
        <w:tc>
          <w:tcPr>
            <w:tcW w:w="31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677B35C">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c>
          <w:tcPr>
            <w:tcW w:w="29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96EDBCB">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14</w:t>
            </w:r>
          </w:p>
        </w:tc>
        <w:tc>
          <w:tcPr>
            <w:tcW w:w="23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299634A">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36</w:t>
            </w:r>
          </w:p>
        </w:tc>
        <w:tc>
          <w:tcPr>
            <w:tcW w:w="234" w:type="pct"/>
            <w:tcBorders>
              <w:top w:val="nil"/>
              <w:left w:val="nil"/>
              <w:bottom w:val="nil"/>
              <w:right w:val="nil"/>
            </w:tcBorders>
            <w:shd w:val="clear" w:color="auto" w:fill="auto"/>
            <w:noWrap/>
            <w:vAlign w:val="center"/>
          </w:tcPr>
          <w:p w14:paraId="03AB3B82">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c>
          <w:tcPr>
            <w:tcW w:w="23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92962BB">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c>
          <w:tcPr>
            <w:tcW w:w="23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9A1F8C1">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6E45E8A">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c>
          <w:tcPr>
            <w:tcW w:w="17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4D7439B">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c>
          <w:tcPr>
            <w:tcW w:w="49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C4E2C94">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与《军事技能》同步开展</w:t>
            </w:r>
          </w:p>
        </w:tc>
      </w:tr>
      <w:tr w14:paraId="69D610F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0" w:hRule="atLeast"/>
        </w:trPr>
        <w:tc>
          <w:tcPr>
            <w:tcW w:w="277" w:type="pct"/>
            <w:vMerge w:val="continue"/>
            <w:tcBorders>
              <w:top w:val="nil"/>
              <w:left w:val="single" w:color="000000" w:sz="4" w:space="0"/>
              <w:bottom w:val="nil"/>
              <w:right w:val="single" w:color="000000" w:sz="4" w:space="0"/>
            </w:tcBorders>
            <w:shd w:val="clear" w:color="auto" w:fill="auto"/>
            <w:vAlign w:val="center"/>
          </w:tcPr>
          <w:p w14:paraId="48806C3C">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c>
          <w:tcPr>
            <w:tcW w:w="23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7A6B2C8">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832A53D">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2</w:t>
            </w:r>
          </w:p>
        </w:tc>
        <w:tc>
          <w:tcPr>
            <w:tcW w:w="9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DBDCAE2">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left"/>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形势与政策（一）-（四）</w:t>
            </w:r>
          </w:p>
        </w:tc>
        <w:tc>
          <w:tcPr>
            <w:tcW w:w="24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9F04AD1">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B</w:t>
            </w:r>
          </w:p>
        </w:tc>
        <w:tc>
          <w:tcPr>
            <w:tcW w:w="23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544A9E0">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1</w:t>
            </w:r>
          </w:p>
        </w:tc>
        <w:tc>
          <w:tcPr>
            <w:tcW w:w="23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79D0756">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32</w:t>
            </w:r>
          </w:p>
        </w:tc>
        <w:tc>
          <w:tcPr>
            <w:tcW w:w="24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558CDA4">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12</w:t>
            </w:r>
          </w:p>
        </w:tc>
        <w:tc>
          <w:tcPr>
            <w:tcW w:w="31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B7DBC6B">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20</w:t>
            </w:r>
          </w:p>
        </w:tc>
        <w:tc>
          <w:tcPr>
            <w:tcW w:w="29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F886ED9">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c>
          <w:tcPr>
            <w:tcW w:w="23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9B4DE41">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8</w:t>
            </w:r>
          </w:p>
        </w:tc>
        <w:tc>
          <w:tcPr>
            <w:tcW w:w="23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E08B045">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8</w:t>
            </w:r>
          </w:p>
        </w:tc>
        <w:tc>
          <w:tcPr>
            <w:tcW w:w="23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4C12F17">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8</w:t>
            </w:r>
          </w:p>
        </w:tc>
        <w:tc>
          <w:tcPr>
            <w:tcW w:w="23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B677208">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8</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F87837C">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c>
          <w:tcPr>
            <w:tcW w:w="17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2C56D5D">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c>
          <w:tcPr>
            <w:tcW w:w="49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2150D73">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r>
      <w:tr w14:paraId="67A53B6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277" w:type="pct"/>
            <w:vMerge w:val="continue"/>
            <w:tcBorders>
              <w:top w:val="nil"/>
              <w:left w:val="single" w:color="000000" w:sz="4" w:space="0"/>
              <w:bottom w:val="nil"/>
              <w:right w:val="single" w:color="000000" w:sz="4" w:space="0"/>
            </w:tcBorders>
            <w:shd w:val="clear" w:color="auto" w:fill="auto"/>
            <w:vAlign w:val="center"/>
          </w:tcPr>
          <w:p w14:paraId="76A7DC68">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c>
          <w:tcPr>
            <w:tcW w:w="23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ECB938A">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9EC1103">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3</w:t>
            </w:r>
          </w:p>
        </w:tc>
        <w:tc>
          <w:tcPr>
            <w:tcW w:w="9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B0940AC">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left"/>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思想道德与法治</w:t>
            </w:r>
          </w:p>
        </w:tc>
        <w:tc>
          <w:tcPr>
            <w:tcW w:w="24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A9AC53A">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B</w:t>
            </w:r>
          </w:p>
        </w:tc>
        <w:tc>
          <w:tcPr>
            <w:tcW w:w="23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FE9A2A5">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3</w:t>
            </w:r>
          </w:p>
        </w:tc>
        <w:tc>
          <w:tcPr>
            <w:tcW w:w="23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C2DB64C">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48</w:t>
            </w:r>
          </w:p>
        </w:tc>
        <w:tc>
          <w:tcPr>
            <w:tcW w:w="24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1308091">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40</w:t>
            </w:r>
          </w:p>
        </w:tc>
        <w:tc>
          <w:tcPr>
            <w:tcW w:w="31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C262EDB">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8</w:t>
            </w:r>
          </w:p>
        </w:tc>
        <w:tc>
          <w:tcPr>
            <w:tcW w:w="29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B8F9C93">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c>
          <w:tcPr>
            <w:tcW w:w="23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0A3A38F">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48</w:t>
            </w:r>
          </w:p>
        </w:tc>
        <w:tc>
          <w:tcPr>
            <w:tcW w:w="23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94B7227">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c>
          <w:tcPr>
            <w:tcW w:w="23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3B5949E">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c>
          <w:tcPr>
            <w:tcW w:w="23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F190986">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C4074B1">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c>
          <w:tcPr>
            <w:tcW w:w="17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1E3C425">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c>
          <w:tcPr>
            <w:tcW w:w="49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DED06E4">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r>
      <w:tr w14:paraId="188957E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277" w:type="pct"/>
            <w:vMerge w:val="continue"/>
            <w:tcBorders>
              <w:top w:val="nil"/>
              <w:left w:val="single" w:color="000000" w:sz="4" w:space="0"/>
              <w:bottom w:val="nil"/>
              <w:right w:val="single" w:color="000000" w:sz="4" w:space="0"/>
            </w:tcBorders>
            <w:shd w:val="clear" w:color="auto" w:fill="auto"/>
            <w:vAlign w:val="center"/>
          </w:tcPr>
          <w:p w14:paraId="2675FAB2">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c>
          <w:tcPr>
            <w:tcW w:w="23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0F0EE67">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7DC7DE3">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4</w:t>
            </w:r>
          </w:p>
        </w:tc>
        <w:tc>
          <w:tcPr>
            <w:tcW w:w="9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735C478">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left"/>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国家安全教育</w:t>
            </w:r>
          </w:p>
        </w:tc>
        <w:tc>
          <w:tcPr>
            <w:tcW w:w="24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2E0E665">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B</w:t>
            </w:r>
          </w:p>
        </w:tc>
        <w:tc>
          <w:tcPr>
            <w:tcW w:w="23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B83CE17">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1</w:t>
            </w:r>
          </w:p>
        </w:tc>
        <w:tc>
          <w:tcPr>
            <w:tcW w:w="23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03E9A3D">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16</w:t>
            </w:r>
          </w:p>
        </w:tc>
        <w:tc>
          <w:tcPr>
            <w:tcW w:w="24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A0999E8">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12</w:t>
            </w:r>
          </w:p>
        </w:tc>
        <w:tc>
          <w:tcPr>
            <w:tcW w:w="31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655A426">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c>
          <w:tcPr>
            <w:tcW w:w="29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C70ECD8">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4</w:t>
            </w:r>
          </w:p>
        </w:tc>
        <w:tc>
          <w:tcPr>
            <w:tcW w:w="23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822B7BF">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c>
          <w:tcPr>
            <w:tcW w:w="23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8CA3019">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c>
          <w:tcPr>
            <w:tcW w:w="23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3C6DB55">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16</w:t>
            </w:r>
          </w:p>
        </w:tc>
        <w:tc>
          <w:tcPr>
            <w:tcW w:w="23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7627BDC">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22260CE">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c>
          <w:tcPr>
            <w:tcW w:w="17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1538F5E">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c>
          <w:tcPr>
            <w:tcW w:w="49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07A1D81">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r>
      <w:tr w14:paraId="080F8C8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0" w:hRule="atLeast"/>
        </w:trPr>
        <w:tc>
          <w:tcPr>
            <w:tcW w:w="277" w:type="pct"/>
            <w:vMerge w:val="continue"/>
            <w:tcBorders>
              <w:top w:val="nil"/>
              <w:left w:val="single" w:color="000000" w:sz="4" w:space="0"/>
              <w:bottom w:val="nil"/>
              <w:right w:val="single" w:color="000000" w:sz="4" w:space="0"/>
            </w:tcBorders>
            <w:shd w:val="clear" w:color="auto" w:fill="auto"/>
            <w:vAlign w:val="center"/>
          </w:tcPr>
          <w:p w14:paraId="05733418">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c>
          <w:tcPr>
            <w:tcW w:w="23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2A6E9D5">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6139A08">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5</w:t>
            </w:r>
          </w:p>
        </w:tc>
        <w:tc>
          <w:tcPr>
            <w:tcW w:w="9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E41D03C">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left"/>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毛泽东思想和中国特色社会主义理论体系概论</w:t>
            </w:r>
          </w:p>
        </w:tc>
        <w:tc>
          <w:tcPr>
            <w:tcW w:w="24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7B84877">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B</w:t>
            </w:r>
          </w:p>
        </w:tc>
        <w:tc>
          <w:tcPr>
            <w:tcW w:w="23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4D508F6">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2</w:t>
            </w:r>
          </w:p>
        </w:tc>
        <w:tc>
          <w:tcPr>
            <w:tcW w:w="23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213C759">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32</w:t>
            </w:r>
          </w:p>
        </w:tc>
        <w:tc>
          <w:tcPr>
            <w:tcW w:w="24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A2429F0">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24</w:t>
            </w:r>
          </w:p>
        </w:tc>
        <w:tc>
          <w:tcPr>
            <w:tcW w:w="31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ECFAC7D">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8</w:t>
            </w:r>
          </w:p>
        </w:tc>
        <w:tc>
          <w:tcPr>
            <w:tcW w:w="29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93E64E4">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c>
          <w:tcPr>
            <w:tcW w:w="234" w:type="pct"/>
            <w:tcBorders>
              <w:top w:val="nil"/>
              <w:left w:val="nil"/>
              <w:bottom w:val="nil"/>
              <w:right w:val="nil"/>
            </w:tcBorders>
            <w:shd w:val="clear" w:color="auto" w:fill="auto"/>
            <w:noWrap/>
            <w:vAlign w:val="center"/>
          </w:tcPr>
          <w:p w14:paraId="7959E96E">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c>
          <w:tcPr>
            <w:tcW w:w="23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E7ACD68">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c>
          <w:tcPr>
            <w:tcW w:w="23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CB2BD79">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32</w:t>
            </w:r>
          </w:p>
        </w:tc>
        <w:tc>
          <w:tcPr>
            <w:tcW w:w="23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1E4EB3D">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0F51A6E">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c>
          <w:tcPr>
            <w:tcW w:w="17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7E0C762">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c>
          <w:tcPr>
            <w:tcW w:w="49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88BDBA4">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r>
      <w:tr w14:paraId="3FE29AC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277" w:type="pct"/>
            <w:vMerge w:val="continue"/>
            <w:tcBorders>
              <w:top w:val="nil"/>
              <w:left w:val="single" w:color="000000" w:sz="4" w:space="0"/>
              <w:bottom w:val="nil"/>
              <w:right w:val="single" w:color="000000" w:sz="4" w:space="0"/>
            </w:tcBorders>
            <w:shd w:val="clear" w:color="auto" w:fill="auto"/>
            <w:vAlign w:val="center"/>
          </w:tcPr>
          <w:p w14:paraId="0E522DBB">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c>
          <w:tcPr>
            <w:tcW w:w="23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E2F617F">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DFA9AC6">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6</w:t>
            </w:r>
          </w:p>
        </w:tc>
        <w:tc>
          <w:tcPr>
            <w:tcW w:w="9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0A1E556">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left"/>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习近平新时代中国特色社会主义思想概论</w:t>
            </w:r>
          </w:p>
        </w:tc>
        <w:tc>
          <w:tcPr>
            <w:tcW w:w="24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209DEA9">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B</w:t>
            </w:r>
          </w:p>
        </w:tc>
        <w:tc>
          <w:tcPr>
            <w:tcW w:w="23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8F0B46E">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3</w:t>
            </w:r>
          </w:p>
        </w:tc>
        <w:tc>
          <w:tcPr>
            <w:tcW w:w="23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EA4FAC6">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48</w:t>
            </w:r>
          </w:p>
        </w:tc>
        <w:tc>
          <w:tcPr>
            <w:tcW w:w="24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2797AA8">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40</w:t>
            </w:r>
          </w:p>
        </w:tc>
        <w:tc>
          <w:tcPr>
            <w:tcW w:w="31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85D45B0">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8</w:t>
            </w:r>
          </w:p>
        </w:tc>
        <w:tc>
          <w:tcPr>
            <w:tcW w:w="29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9D9C2CA">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c>
          <w:tcPr>
            <w:tcW w:w="23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337C853">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c>
          <w:tcPr>
            <w:tcW w:w="23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751FA59">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48</w:t>
            </w:r>
          </w:p>
        </w:tc>
        <w:tc>
          <w:tcPr>
            <w:tcW w:w="23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1B06124">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c>
          <w:tcPr>
            <w:tcW w:w="23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068A786">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B8E7D88">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c>
          <w:tcPr>
            <w:tcW w:w="17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8972164">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c>
          <w:tcPr>
            <w:tcW w:w="49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5D0A2CF">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r>
      <w:tr w14:paraId="52DBFFC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277" w:type="pct"/>
            <w:vMerge w:val="continue"/>
            <w:tcBorders>
              <w:top w:val="nil"/>
              <w:left w:val="single" w:color="000000" w:sz="4" w:space="0"/>
              <w:bottom w:val="nil"/>
              <w:right w:val="single" w:color="000000" w:sz="4" w:space="0"/>
            </w:tcBorders>
            <w:shd w:val="clear" w:color="auto" w:fill="auto"/>
            <w:vAlign w:val="center"/>
          </w:tcPr>
          <w:p w14:paraId="224BF67F">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c>
          <w:tcPr>
            <w:tcW w:w="230" w:type="pct"/>
            <w:vMerge w:val="restart"/>
            <w:tcBorders>
              <w:top w:val="nil"/>
              <w:left w:val="single" w:color="000000" w:sz="4" w:space="0"/>
              <w:bottom w:val="single" w:color="000000" w:sz="4" w:space="0"/>
              <w:right w:val="single" w:color="000000" w:sz="4" w:space="0"/>
            </w:tcBorders>
            <w:shd w:val="clear" w:color="auto" w:fill="auto"/>
            <w:vAlign w:val="center"/>
          </w:tcPr>
          <w:p w14:paraId="53F74069">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lang w:val="en-US" w:eastAsia="zh-CN"/>
              </w:rPr>
            </w:pPr>
            <w:r>
              <w:rPr>
                <w:rFonts w:hint="eastAsia" w:ascii="宋体" w:hAnsi="宋体" w:eastAsia="宋体" w:cs="宋体"/>
                <w:i w:val="0"/>
                <w:iCs w:val="0"/>
                <w:color w:val="auto"/>
                <w:sz w:val="18"/>
                <w:szCs w:val="18"/>
                <w:u w:val="none"/>
                <w:lang w:val="en-US" w:eastAsia="zh-CN"/>
              </w:rPr>
              <w:t>职业素养类</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9BBAD62">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7</w:t>
            </w:r>
          </w:p>
        </w:tc>
        <w:tc>
          <w:tcPr>
            <w:tcW w:w="9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0313BEB">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left"/>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大学生职业发展与就业指导（一）-（二）</w:t>
            </w:r>
          </w:p>
        </w:tc>
        <w:tc>
          <w:tcPr>
            <w:tcW w:w="24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2487762">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B</w:t>
            </w:r>
          </w:p>
        </w:tc>
        <w:tc>
          <w:tcPr>
            <w:tcW w:w="23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E86126D">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2</w:t>
            </w:r>
          </w:p>
        </w:tc>
        <w:tc>
          <w:tcPr>
            <w:tcW w:w="23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7404FA0">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32</w:t>
            </w:r>
          </w:p>
        </w:tc>
        <w:tc>
          <w:tcPr>
            <w:tcW w:w="24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884826F">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20</w:t>
            </w:r>
          </w:p>
        </w:tc>
        <w:tc>
          <w:tcPr>
            <w:tcW w:w="31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843AE2A">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c>
          <w:tcPr>
            <w:tcW w:w="29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07C0D55">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12</w:t>
            </w:r>
          </w:p>
        </w:tc>
        <w:tc>
          <w:tcPr>
            <w:tcW w:w="23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CA52143">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16</w:t>
            </w:r>
          </w:p>
        </w:tc>
        <w:tc>
          <w:tcPr>
            <w:tcW w:w="23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F1319BC">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c>
          <w:tcPr>
            <w:tcW w:w="23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DE8F077">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16</w:t>
            </w:r>
          </w:p>
        </w:tc>
        <w:tc>
          <w:tcPr>
            <w:tcW w:w="23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EEA4C1E">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2DCD328">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c>
          <w:tcPr>
            <w:tcW w:w="17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129372E">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c>
          <w:tcPr>
            <w:tcW w:w="49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94BAD41">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第1、3学期各6个课外学时</w:t>
            </w:r>
          </w:p>
        </w:tc>
      </w:tr>
      <w:tr w14:paraId="478AEDE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277" w:type="pct"/>
            <w:vMerge w:val="continue"/>
            <w:tcBorders>
              <w:top w:val="nil"/>
              <w:left w:val="single" w:color="000000" w:sz="4" w:space="0"/>
              <w:bottom w:val="nil"/>
              <w:right w:val="single" w:color="000000" w:sz="4" w:space="0"/>
            </w:tcBorders>
            <w:shd w:val="clear" w:color="auto" w:fill="auto"/>
            <w:vAlign w:val="center"/>
          </w:tcPr>
          <w:p w14:paraId="1D5C587A">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c>
          <w:tcPr>
            <w:tcW w:w="230" w:type="pct"/>
            <w:vMerge w:val="continue"/>
            <w:tcBorders>
              <w:top w:val="nil"/>
              <w:left w:val="single" w:color="000000" w:sz="4" w:space="0"/>
              <w:bottom w:val="single" w:color="000000" w:sz="4" w:space="0"/>
              <w:right w:val="single" w:color="000000" w:sz="4" w:space="0"/>
            </w:tcBorders>
            <w:shd w:val="clear" w:color="auto" w:fill="auto"/>
            <w:vAlign w:val="center"/>
          </w:tcPr>
          <w:p w14:paraId="0B837626">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014D249">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8</w:t>
            </w:r>
          </w:p>
        </w:tc>
        <w:tc>
          <w:tcPr>
            <w:tcW w:w="9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D6EEB3A">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left"/>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大学生创新与创业实务（一）-（二）</w:t>
            </w:r>
          </w:p>
        </w:tc>
        <w:tc>
          <w:tcPr>
            <w:tcW w:w="24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B35271D">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B</w:t>
            </w:r>
          </w:p>
        </w:tc>
        <w:tc>
          <w:tcPr>
            <w:tcW w:w="23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1B820C8">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2</w:t>
            </w:r>
          </w:p>
        </w:tc>
        <w:tc>
          <w:tcPr>
            <w:tcW w:w="23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8AC9A82">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32</w:t>
            </w:r>
          </w:p>
        </w:tc>
        <w:tc>
          <w:tcPr>
            <w:tcW w:w="24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E7D82BB">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20</w:t>
            </w:r>
          </w:p>
        </w:tc>
        <w:tc>
          <w:tcPr>
            <w:tcW w:w="31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EBD8FE7">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c>
          <w:tcPr>
            <w:tcW w:w="29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144A1F5">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12</w:t>
            </w:r>
          </w:p>
        </w:tc>
        <w:tc>
          <w:tcPr>
            <w:tcW w:w="23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564ACB6">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c>
          <w:tcPr>
            <w:tcW w:w="23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2D3831C">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16</w:t>
            </w:r>
          </w:p>
        </w:tc>
        <w:tc>
          <w:tcPr>
            <w:tcW w:w="23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3BF966C">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c>
          <w:tcPr>
            <w:tcW w:w="23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C166433">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16</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D47B9D1">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c>
          <w:tcPr>
            <w:tcW w:w="17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AF833F8">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c>
          <w:tcPr>
            <w:tcW w:w="49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A68957A">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第2、4学期各6个课外学时</w:t>
            </w:r>
          </w:p>
        </w:tc>
      </w:tr>
      <w:tr w14:paraId="6B2F910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277" w:type="pct"/>
            <w:vMerge w:val="continue"/>
            <w:tcBorders>
              <w:top w:val="nil"/>
              <w:left w:val="single" w:color="000000" w:sz="4" w:space="0"/>
              <w:bottom w:val="nil"/>
              <w:right w:val="single" w:color="000000" w:sz="4" w:space="0"/>
            </w:tcBorders>
            <w:shd w:val="clear" w:color="auto" w:fill="auto"/>
            <w:vAlign w:val="center"/>
          </w:tcPr>
          <w:p w14:paraId="1A6876E8">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c>
          <w:tcPr>
            <w:tcW w:w="230" w:type="pct"/>
            <w:vMerge w:val="continue"/>
            <w:tcBorders>
              <w:top w:val="nil"/>
              <w:left w:val="single" w:color="000000" w:sz="4" w:space="0"/>
              <w:bottom w:val="single" w:color="000000" w:sz="4" w:space="0"/>
              <w:right w:val="single" w:color="000000" w:sz="4" w:space="0"/>
            </w:tcBorders>
            <w:shd w:val="clear" w:color="auto" w:fill="auto"/>
            <w:vAlign w:val="center"/>
          </w:tcPr>
          <w:p w14:paraId="3C0B919F">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26A2527">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9</w:t>
            </w:r>
          </w:p>
        </w:tc>
        <w:tc>
          <w:tcPr>
            <w:tcW w:w="9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E95EBF7">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left"/>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大学生安全教育（一）-（五）</w:t>
            </w:r>
          </w:p>
        </w:tc>
        <w:tc>
          <w:tcPr>
            <w:tcW w:w="24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B3F1E08">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B</w:t>
            </w:r>
          </w:p>
        </w:tc>
        <w:tc>
          <w:tcPr>
            <w:tcW w:w="23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D578591">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2</w:t>
            </w:r>
          </w:p>
        </w:tc>
        <w:tc>
          <w:tcPr>
            <w:tcW w:w="23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AE50780">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24</w:t>
            </w:r>
          </w:p>
        </w:tc>
        <w:tc>
          <w:tcPr>
            <w:tcW w:w="24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387B176">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14</w:t>
            </w:r>
          </w:p>
        </w:tc>
        <w:tc>
          <w:tcPr>
            <w:tcW w:w="31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7D38B33">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c>
          <w:tcPr>
            <w:tcW w:w="29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ECD25A1">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10</w:t>
            </w:r>
          </w:p>
        </w:tc>
        <w:tc>
          <w:tcPr>
            <w:tcW w:w="23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1A5F227">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5</w:t>
            </w:r>
          </w:p>
        </w:tc>
        <w:tc>
          <w:tcPr>
            <w:tcW w:w="23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76BEDA8">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5</w:t>
            </w:r>
          </w:p>
        </w:tc>
        <w:tc>
          <w:tcPr>
            <w:tcW w:w="23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B34ACF4">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5</w:t>
            </w:r>
          </w:p>
        </w:tc>
        <w:tc>
          <w:tcPr>
            <w:tcW w:w="23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F692E59">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5</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DC0F2BE">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4</w:t>
            </w:r>
          </w:p>
        </w:tc>
        <w:tc>
          <w:tcPr>
            <w:tcW w:w="17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0B94969">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c>
          <w:tcPr>
            <w:tcW w:w="49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78F60CD">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每学期按0.4学分计；</w:t>
            </w:r>
            <w:r>
              <w:rPr>
                <w:rFonts w:hint="eastAsia" w:ascii="宋体" w:hAnsi="宋体" w:eastAsia="宋体" w:cs="宋体"/>
                <w:i w:val="0"/>
                <w:iCs w:val="0"/>
                <w:color w:val="auto"/>
                <w:kern w:val="0"/>
                <w:sz w:val="18"/>
                <w:szCs w:val="18"/>
                <w:u w:val="none"/>
                <w:lang w:val="en-US" w:eastAsia="zh-CN" w:bidi="ar"/>
              </w:rPr>
              <w:br w:type="textWrapping"/>
            </w:r>
            <w:r>
              <w:rPr>
                <w:rFonts w:hint="eastAsia" w:ascii="宋体" w:hAnsi="宋体" w:eastAsia="宋体" w:cs="宋体"/>
                <w:i w:val="0"/>
                <w:iCs w:val="0"/>
                <w:color w:val="auto"/>
                <w:kern w:val="0"/>
                <w:sz w:val="18"/>
                <w:szCs w:val="18"/>
                <w:u w:val="none"/>
                <w:lang w:val="en-US" w:eastAsia="zh-CN" w:bidi="ar"/>
              </w:rPr>
              <w:t>每学期各2个课外学时</w:t>
            </w:r>
          </w:p>
        </w:tc>
      </w:tr>
      <w:tr w14:paraId="6C7C149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277" w:type="pct"/>
            <w:vMerge w:val="continue"/>
            <w:tcBorders>
              <w:top w:val="nil"/>
              <w:left w:val="single" w:color="000000" w:sz="4" w:space="0"/>
              <w:bottom w:val="nil"/>
              <w:right w:val="single" w:color="000000" w:sz="4" w:space="0"/>
            </w:tcBorders>
            <w:shd w:val="clear" w:color="auto" w:fill="auto"/>
            <w:vAlign w:val="center"/>
          </w:tcPr>
          <w:p w14:paraId="1B4AB4E0">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c>
          <w:tcPr>
            <w:tcW w:w="230" w:type="pct"/>
            <w:vMerge w:val="restart"/>
            <w:tcBorders>
              <w:top w:val="nil"/>
              <w:left w:val="single" w:color="000000" w:sz="4" w:space="0"/>
              <w:bottom w:val="single" w:color="000000" w:sz="4" w:space="0"/>
              <w:right w:val="single" w:color="000000" w:sz="4" w:space="0"/>
            </w:tcBorders>
            <w:shd w:val="clear" w:color="auto" w:fill="auto"/>
            <w:vAlign w:val="center"/>
          </w:tcPr>
          <w:p w14:paraId="24992805">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身心健康类</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070795D">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10</w:t>
            </w:r>
          </w:p>
        </w:tc>
        <w:tc>
          <w:tcPr>
            <w:tcW w:w="9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9F96360">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left"/>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军事技能</w:t>
            </w:r>
          </w:p>
        </w:tc>
        <w:tc>
          <w:tcPr>
            <w:tcW w:w="24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A0FDD8E">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C</w:t>
            </w:r>
          </w:p>
        </w:tc>
        <w:tc>
          <w:tcPr>
            <w:tcW w:w="23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219DC68">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2</w:t>
            </w:r>
          </w:p>
        </w:tc>
        <w:tc>
          <w:tcPr>
            <w:tcW w:w="23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FB4CDF5">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112</w:t>
            </w:r>
          </w:p>
        </w:tc>
        <w:tc>
          <w:tcPr>
            <w:tcW w:w="24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E20D331">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c>
          <w:tcPr>
            <w:tcW w:w="311" w:type="pct"/>
            <w:tcBorders>
              <w:top w:val="nil"/>
              <w:left w:val="nil"/>
              <w:bottom w:val="nil"/>
              <w:right w:val="nil"/>
            </w:tcBorders>
            <w:shd w:val="clear" w:color="auto" w:fill="auto"/>
            <w:noWrap/>
            <w:vAlign w:val="center"/>
          </w:tcPr>
          <w:p w14:paraId="678B680B">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c>
          <w:tcPr>
            <w:tcW w:w="29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29A93D9">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112</w:t>
            </w:r>
          </w:p>
        </w:tc>
        <w:tc>
          <w:tcPr>
            <w:tcW w:w="23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18065B3">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112</w:t>
            </w:r>
          </w:p>
        </w:tc>
        <w:tc>
          <w:tcPr>
            <w:tcW w:w="23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8E8FC08">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c>
          <w:tcPr>
            <w:tcW w:w="23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AC1A6FD">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c>
          <w:tcPr>
            <w:tcW w:w="23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3CDB604">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04882F3">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c>
          <w:tcPr>
            <w:tcW w:w="17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1ABF155">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c>
          <w:tcPr>
            <w:tcW w:w="49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C93AEEF">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r>
      <w:tr w14:paraId="51F0F71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0" w:hRule="atLeast"/>
        </w:trPr>
        <w:tc>
          <w:tcPr>
            <w:tcW w:w="277" w:type="pct"/>
            <w:vMerge w:val="continue"/>
            <w:tcBorders>
              <w:top w:val="nil"/>
              <w:left w:val="single" w:color="000000" w:sz="4" w:space="0"/>
              <w:bottom w:val="nil"/>
              <w:right w:val="single" w:color="000000" w:sz="4" w:space="0"/>
            </w:tcBorders>
            <w:shd w:val="clear" w:color="auto" w:fill="auto"/>
            <w:vAlign w:val="center"/>
          </w:tcPr>
          <w:p w14:paraId="05A72DBC">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c>
          <w:tcPr>
            <w:tcW w:w="230" w:type="pct"/>
            <w:vMerge w:val="continue"/>
            <w:tcBorders>
              <w:top w:val="nil"/>
              <w:left w:val="single" w:color="000000" w:sz="4" w:space="0"/>
              <w:bottom w:val="single" w:color="000000" w:sz="4" w:space="0"/>
              <w:right w:val="single" w:color="000000" w:sz="4" w:space="0"/>
            </w:tcBorders>
            <w:shd w:val="clear" w:color="auto" w:fill="auto"/>
            <w:vAlign w:val="center"/>
          </w:tcPr>
          <w:p w14:paraId="0BF6993F">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1A4C912">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11</w:t>
            </w:r>
          </w:p>
        </w:tc>
        <w:tc>
          <w:tcPr>
            <w:tcW w:w="9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D6CBE0A">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left"/>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大学生心理健康教育（一）-（二）</w:t>
            </w:r>
          </w:p>
        </w:tc>
        <w:tc>
          <w:tcPr>
            <w:tcW w:w="24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E56878F">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B</w:t>
            </w:r>
          </w:p>
        </w:tc>
        <w:tc>
          <w:tcPr>
            <w:tcW w:w="23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E9AF267">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2</w:t>
            </w:r>
          </w:p>
        </w:tc>
        <w:tc>
          <w:tcPr>
            <w:tcW w:w="23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5450885">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32</w:t>
            </w:r>
          </w:p>
        </w:tc>
        <w:tc>
          <w:tcPr>
            <w:tcW w:w="24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E735D39">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26</w:t>
            </w:r>
          </w:p>
        </w:tc>
        <w:tc>
          <w:tcPr>
            <w:tcW w:w="31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0F9AB98">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c>
          <w:tcPr>
            <w:tcW w:w="29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4101FC2">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6</w:t>
            </w:r>
          </w:p>
        </w:tc>
        <w:tc>
          <w:tcPr>
            <w:tcW w:w="23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3A6DAED">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16</w:t>
            </w:r>
          </w:p>
        </w:tc>
        <w:tc>
          <w:tcPr>
            <w:tcW w:w="23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3012F61">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16</w:t>
            </w:r>
          </w:p>
        </w:tc>
        <w:tc>
          <w:tcPr>
            <w:tcW w:w="23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A5B0150">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c>
          <w:tcPr>
            <w:tcW w:w="23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3A1D195">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AF8FE16">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c>
          <w:tcPr>
            <w:tcW w:w="17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9B2926A">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c>
          <w:tcPr>
            <w:tcW w:w="49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8EAA13F">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每学期各3个课外学时</w:t>
            </w:r>
          </w:p>
        </w:tc>
      </w:tr>
      <w:tr w14:paraId="4B726F6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277" w:type="pct"/>
            <w:vMerge w:val="continue"/>
            <w:tcBorders>
              <w:top w:val="nil"/>
              <w:left w:val="single" w:color="000000" w:sz="4" w:space="0"/>
              <w:bottom w:val="nil"/>
              <w:right w:val="single" w:color="000000" w:sz="4" w:space="0"/>
            </w:tcBorders>
            <w:shd w:val="clear" w:color="auto" w:fill="auto"/>
            <w:vAlign w:val="center"/>
          </w:tcPr>
          <w:p w14:paraId="3647F96E">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c>
          <w:tcPr>
            <w:tcW w:w="230" w:type="pct"/>
            <w:vMerge w:val="continue"/>
            <w:tcBorders>
              <w:top w:val="nil"/>
              <w:left w:val="single" w:color="000000" w:sz="4" w:space="0"/>
              <w:bottom w:val="single" w:color="000000" w:sz="4" w:space="0"/>
              <w:right w:val="single" w:color="000000" w:sz="4" w:space="0"/>
            </w:tcBorders>
            <w:shd w:val="clear" w:color="auto" w:fill="auto"/>
            <w:vAlign w:val="center"/>
          </w:tcPr>
          <w:p w14:paraId="056F17A3">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BA6B38A">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12</w:t>
            </w:r>
          </w:p>
        </w:tc>
        <w:tc>
          <w:tcPr>
            <w:tcW w:w="9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37486DE">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left"/>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大学体育（一）-（三）</w:t>
            </w:r>
          </w:p>
        </w:tc>
        <w:tc>
          <w:tcPr>
            <w:tcW w:w="24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2827C40">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B</w:t>
            </w:r>
          </w:p>
        </w:tc>
        <w:tc>
          <w:tcPr>
            <w:tcW w:w="23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DBD1C36">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6</w:t>
            </w:r>
          </w:p>
        </w:tc>
        <w:tc>
          <w:tcPr>
            <w:tcW w:w="23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5A7D2D5">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108</w:t>
            </w:r>
          </w:p>
        </w:tc>
        <w:tc>
          <w:tcPr>
            <w:tcW w:w="24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7E40F7E">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12</w:t>
            </w:r>
          </w:p>
        </w:tc>
        <w:tc>
          <w:tcPr>
            <w:tcW w:w="31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A95CC2F">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84</w:t>
            </w:r>
          </w:p>
        </w:tc>
        <w:tc>
          <w:tcPr>
            <w:tcW w:w="29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892F465">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12</w:t>
            </w:r>
          </w:p>
        </w:tc>
        <w:tc>
          <w:tcPr>
            <w:tcW w:w="23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09A5AC0">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36</w:t>
            </w:r>
          </w:p>
        </w:tc>
        <w:tc>
          <w:tcPr>
            <w:tcW w:w="23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B259D73">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36</w:t>
            </w:r>
          </w:p>
        </w:tc>
        <w:tc>
          <w:tcPr>
            <w:tcW w:w="23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CEC7736">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36</w:t>
            </w:r>
          </w:p>
        </w:tc>
        <w:tc>
          <w:tcPr>
            <w:tcW w:w="23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E5F39EE">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34B5AC8">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c>
          <w:tcPr>
            <w:tcW w:w="17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DB897A2">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c>
          <w:tcPr>
            <w:tcW w:w="49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F85E03E">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每学期按1.5学分计；</w:t>
            </w:r>
            <w:r>
              <w:rPr>
                <w:rFonts w:hint="eastAsia" w:ascii="宋体" w:hAnsi="宋体" w:eastAsia="宋体" w:cs="宋体"/>
                <w:i w:val="0"/>
                <w:iCs w:val="0"/>
                <w:color w:val="auto"/>
                <w:kern w:val="0"/>
                <w:sz w:val="18"/>
                <w:szCs w:val="18"/>
                <w:u w:val="none"/>
                <w:lang w:val="en-US" w:eastAsia="zh-CN" w:bidi="ar"/>
              </w:rPr>
              <w:br w:type="textWrapping"/>
            </w:r>
            <w:r>
              <w:rPr>
                <w:rFonts w:hint="eastAsia" w:ascii="宋体" w:hAnsi="宋体" w:eastAsia="宋体" w:cs="宋体"/>
                <w:i w:val="0"/>
                <w:iCs w:val="0"/>
                <w:color w:val="auto"/>
                <w:kern w:val="0"/>
                <w:sz w:val="18"/>
                <w:szCs w:val="18"/>
                <w:u w:val="none"/>
                <w:lang w:val="en-US" w:eastAsia="zh-CN" w:bidi="ar"/>
              </w:rPr>
              <w:t>每学期各4个课外学时</w:t>
            </w:r>
          </w:p>
        </w:tc>
      </w:tr>
      <w:tr w14:paraId="1E22EAB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277" w:type="pct"/>
            <w:vMerge w:val="continue"/>
            <w:tcBorders>
              <w:top w:val="nil"/>
              <w:left w:val="single" w:color="000000" w:sz="4" w:space="0"/>
              <w:bottom w:val="nil"/>
              <w:right w:val="single" w:color="000000" w:sz="4" w:space="0"/>
            </w:tcBorders>
            <w:shd w:val="clear" w:color="auto" w:fill="auto"/>
            <w:vAlign w:val="center"/>
          </w:tcPr>
          <w:p w14:paraId="6BA281FA">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c>
          <w:tcPr>
            <w:tcW w:w="230" w:type="pct"/>
            <w:vMerge w:val="continue"/>
            <w:tcBorders>
              <w:top w:val="nil"/>
              <w:left w:val="single" w:color="000000" w:sz="4" w:space="0"/>
              <w:bottom w:val="single" w:color="000000" w:sz="4" w:space="0"/>
              <w:right w:val="single" w:color="000000" w:sz="4" w:space="0"/>
            </w:tcBorders>
            <w:shd w:val="clear" w:color="auto" w:fill="auto"/>
            <w:vAlign w:val="center"/>
          </w:tcPr>
          <w:p w14:paraId="50285D0B">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61A0729">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13</w:t>
            </w:r>
          </w:p>
        </w:tc>
        <w:tc>
          <w:tcPr>
            <w:tcW w:w="9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A1F75F8">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left"/>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艺术修养</w:t>
            </w:r>
          </w:p>
        </w:tc>
        <w:tc>
          <w:tcPr>
            <w:tcW w:w="24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9DA5E2A">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B</w:t>
            </w:r>
          </w:p>
        </w:tc>
        <w:tc>
          <w:tcPr>
            <w:tcW w:w="23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7F944A8">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2</w:t>
            </w:r>
          </w:p>
        </w:tc>
        <w:tc>
          <w:tcPr>
            <w:tcW w:w="23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A4644A7">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32</w:t>
            </w:r>
          </w:p>
        </w:tc>
        <w:tc>
          <w:tcPr>
            <w:tcW w:w="24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210EA2C">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20</w:t>
            </w:r>
          </w:p>
        </w:tc>
        <w:tc>
          <w:tcPr>
            <w:tcW w:w="31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5F7ECF7">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12</w:t>
            </w:r>
          </w:p>
        </w:tc>
        <w:tc>
          <w:tcPr>
            <w:tcW w:w="29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2406203">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c>
          <w:tcPr>
            <w:tcW w:w="23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0D4B74A">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c>
          <w:tcPr>
            <w:tcW w:w="23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87F7B46">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c>
          <w:tcPr>
            <w:tcW w:w="23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07F33A6">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32</w:t>
            </w:r>
          </w:p>
        </w:tc>
        <w:tc>
          <w:tcPr>
            <w:tcW w:w="23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84085D5">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CC7CB5B">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c>
          <w:tcPr>
            <w:tcW w:w="17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635455C">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c>
          <w:tcPr>
            <w:tcW w:w="49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3749624">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i w:val="0"/>
                <w:iCs w:val="0"/>
                <w:color w:val="auto"/>
                <w:sz w:val="18"/>
                <w:szCs w:val="18"/>
                <w:u w:val="none"/>
              </w:rPr>
            </w:pPr>
          </w:p>
        </w:tc>
      </w:tr>
      <w:tr w14:paraId="700C689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277" w:type="pct"/>
            <w:vMerge w:val="continue"/>
            <w:tcBorders>
              <w:top w:val="nil"/>
              <w:left w:val="single" w:color="000000" w:sz="4" w:space="0"/>
              <w:bottom w:val="nil"/>
              <w:right w:val="single" w:color="000000" w:sz="4" w:space="0"/>
            </w:tcBorders>
            <w:shd w:val="clear" w:color="auto" w:fill="auto"/>
            <w:vAlign w:val="center"/>
          </w:tcPr>
          <w:p w14:paraId="23F5AF67">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c>
          <w:tcPr>
            <w:tcW w:w="230"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21217B6E">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应用基础类</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F24E69B">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14</w:t>
            </w:r>
          </w:p>
        </w:tc>
        <w:tc>
          <w:tcPr>
            <w:tcW w:w="9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F6C1D86">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left"/>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大学英语（一）-（二）</w:t>
            </w:r>
          </w:p>
        </w:tc>
        <w:tc>
          <w:tcPr>
            <w:tcW w:w="24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581AE15">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B</w:t>
            </w:r>
          </w:p>
        </w:tc>
        <w:tc>
          <w:tcPr>
            <w:tcW w:w="23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767002D">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6</w:t>
            </w:r>
          </w:p>
        </w:tc>
        <w:tc>
          <w:tcPr>
            <w:tcW w:w="23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23BAD38">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96</w:t>
            </w:r>
          </w:p>
        </w:tc>
        <w:tc>
          <w:tcPr>
            <w:tcW w:w="24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F2B8E62">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84</w:t>
            </w:r>
          </w:p>
        </w:tc>
        <w:tc>
          <w:tcPr>
            <w:tcW w:w="31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41C3C26">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12</w:t>
            </w:r>
          </w:p>
        </w:tc>
        <w:tc>
          <w:tcPr>
            <w:tcW w:w="29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B483170">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c>
          <w:tcPr>
            <w:tcW w:w="23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C5B7BD5">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48</w:t>
            </w:r>
          </w:p>
        </w:tc>
        <w:tc>
          <w:tcPr>
            <w:tcW w:w="23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13DBCD0">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48</w:t>
            </w:r>
          </w:p>
        </w:tc>
        <w:tc>
          <w:tcPr>
            <w:tcW w:w="23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2650BE8">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c>
          <w:tcPr>
            <w:tcW w:w="23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8B1BB0B">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E116B56">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c>
          <w:tcPr>
            <w:tcW w:w="17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3EA0B4E">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c>
          <w:tcPr>
            <w:tcW w:w="49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CA98CA9">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r>
      <w:tr w14:paraId="58639D0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277" w:type="pct"/>
            <w:vMerge w:val="continue"/>
            <w:tcBorders>
              <w:top w:val="nil"/>
              <w:left w:val="single" w:color="000000" w:sz="4" w:space="0"/>
              <w:bottom w:val="nil"/>
              <w:right w:val="single" w:color="000000" w:sz="4" w:space="0"/>
            </w:tcBorders>
            <w:shd w:val="clear" w:color="auto" w:fill="auto"/>
            <w:vAlign w:val="center"/>
          </w:tcPr>
          <w:p w14:paraId="23F4B2CA">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c>
          <w:tcPr>
            <w:tcW w:w="23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7DB38B0">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7B75D0C">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15</w:t>
            </w:r>
          </w:p>
        </w:tc>
        <w:tc>
          <w:tcPr>
            <w:tcW w:w="9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502F30E">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left"/>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信息技术</w:t>
            </w:r>
          </w:p>
        </w:tc>
        <w:tc>
          <w:tcPr>
            <w:tcW w:w="24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CCCBBDD">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B</w:t>
            </w:r>
          </w:p>
        </w:tc>
        <w:tc>
          <w:tcPr>
            <w:tcW w:w="23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D5FF32A">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3</w:t>
            </w:r>
          </w:p>
        </w:tc>
        <w:tc>
          <w:tcPr>
            <w:tcW w:w="23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B3DBC03">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48</w:t>
            </w:r>
          </w:p>
        </w:tc>
        <w:tc>
          <w:tcPr>
            <w:tcW w:w="24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F13997B">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40</w:t>
            </w:r>
          </w:p>
        </w:tc>
        <w:tc>
          <w:tcPr>
            <w:tcW w:w="31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0D08238">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8</w:t>
            </w:r>
          </w:p>
        </w:tc>
        <w:tc>
          <w:tcPr>
            <w:tcW w:w="29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CE34717">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c>
          <w:tcPr>
            <w:tcW w:w="23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A222738">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c>
          <w:tcPr>
            <w:tcW w:w="23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D7F5B40">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48</w:t>
            </w:r>
          </w:p>
        </w:tc>
        <w:tc>
          <w:tcPr>
            <w:tcW w:w="23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3961C28">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c>
          <w:tcPr>
            <w:tcW w:w="23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38AB91D">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129AB2A">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c>
          <w:tcPr>
            <w:tcW w:w="17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85D61CD">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c>
          <w:tcPr>
            <w:tcW w:w="49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83D59EB">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i w:val="0"/>
                <w:iCs w:val="0"/>
                <w:color w:val="auto"/>
                <w:sz w:val="18"/>
                <w:szCs w:val="18"/>
                <w:u w:val="none"/>
              </w:rPr>
            </w:pPr>
          </w:p>
        </w:tc>
      </w:tr>
      <w:tr w14:paraId="2A1AE5C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277" w:type="pct"/>
            <w:vMerge w:val="continue"/>
            <w:tcBorders>
              <w:top w:val="nil"/>
              <w:left w:val="single" w:color="000000" w:sz="4" w:space="0"/>
              <w:bottom w:val="nil"/>
              <w:right w:val="single" w:color="000000" w:sz="4" w:space="0"/>
            </w:tcBorders>
            <w:shd w:val="clear" w:color="auto" w:fill="auto"/>
            <w:vAlign w:val="center"/>
          </w:tcPr>
          <w:p w14:paraId="4FCC5495">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c>
          <w:tcPr>
            <w:tcW w:w="23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26FC0A3">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DCF772F">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16</w:t>
            </w:r>
          </w:p>
        </w:tc>
        <w:tc>
          <w:tcPr>
            <w:tcW w:w="9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A8CE10F">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left"/>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精益生产与管理基础</w:t>
            </w:r>
          </w:p>
        </w:tc>
        <w:tc>
          <w:tcPr>
            <w:tcW w:w="24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F216074">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B</w:t>
            </w:r>
          </w:p>
        </w:tc>
        <w:tc>
          <w:tcPr>
            <w:tcW w:w="23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605A390">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1</w:t>
            </w:r>
          </w:p>
        </w:tc>
        <w:tc>
          <w:tcPr>
            <w:tcW w:w="23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738271F">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16</w:t>
            </w:r>
          </w:p>
        </w:tc>
        <w:tc>
          <w:tcPr>
            <w:tcW w:w="24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094D156">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8</w:t>
            </w:r>
          </w:p>
        </w:tc>
        <w:tc>
          <w:tcPr>
            <w:tcW w:w="31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FF92DB3">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8</w:t>
            </w:r>
          </w:p>
        </w:tc>
        <w:tc>
          <w:tcPr>
            <w:tcW w:w="29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3D63091">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c>
          <w:tcPr>
            <w:tcW w:w="23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D78D471">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c>
          <w:tcPr>
            <w:tcW w:w="23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60C9D13">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16</w:t>
            </w:r>
          </w:p>
        </w:tc>
        <w:tc>
          <w:tcPr>
            <w:tcW w:w="23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1AC4429">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c>
          <w:tcPr>
            <w:tcW w:w="23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0E5D6A2">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CAD4E3E">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c>
          <w:tcPr>
            <w:tcW w:w="17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B03FC3A">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c>
          <w:tcPr>
            <w:tcW w:w="49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6AA5133">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i w:val="0"/>
                <w:iCs w:val="0"/>
                <w:color w:val="auto"/>
                <w:sz w:val="18"/>
                <w:szCs w:val="18"/>
                <w:u w:val="none"/>
              </w:rPr>
            </w:pPr>
          </w:p>
        </w:tc>
      </w:tr>
      <w:tr w14:paraId="3924ABE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0" w:hRule="atLeast"/>
        </w:trPr>
        <w:tc>
          <w:tcPr>
            <w:tcW w:w="277" w:type="pct"/>
            <w:vMerge w:val="continue"/>
            <w:tcBorders>
              <w:top w:val="nil"/>
              <w:left w:val="single" w:color="000000" w:sz="4" w:space="0"/>
              <w:bottom w:val="nil"/>
              <w:right w:val="single" w:color="000000" w:sz="4" w:space="0"/>
            </w:tcBorders>
            <w:shd w:val="clear" w:color="auto" w:fill="auto"/>
            <w:vAlign w:val="center"/>
          </w:tcPr>
          <w:p w14:paraId="7C5CE4D9">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c>
          <w:tcPr>
            <w:tcW w:w="23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D2BCCEF">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1A55FFE">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17</w:t>
            </w:r>
          </w:p>
        </w:tc>
        <w:tc>
          <w:tcPr>
            <w:tcW w:w="9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2544220">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left"/>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人工智能应用基础</w:t>
            </w:r>
          </w:p>
        </w:tc>
        <w:tc>
          <w:tcPr>
            <w:tcW w:w="24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7273B21">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B</w:t>
            </w:r>
          </w:p>
        </w:tc>
        <w:tc>
          <w:tcPr>
            <w:tcW w:w="23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3A82EFD">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2</w:t>
            </w:r>
          </w:p>
        </w:tc>
        <w:tc>
          <w:tcPr>
            <w:tcW w:w="23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80E4AD5">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32</w:t>
            </w:r>
          </w:p>
        </w:tc>
        <w:tc>
          <w:tcPr>
            <w:tcW w:w="24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57718D6">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16</w:t>
            </w:r>
          </w:p>
        </w:tc>
        <w:tc>
          <w:tcPr>
            <w:tcW w:w="31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9BF9FC4">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16</w:t>
            </w:r>
          </w:p>
        </w:tc>
        <w:tc>
          <w:tcPr>
            <w:tcW w:w="29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972DFCD">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c>
          <w:tcPr>
            <w:tcW w:w="23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7F66410">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c>
          <w:tcPr>
            <w:tcW w:w="23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E2DB73E">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c>
          <w:tcPr>
            <w:tcW w:w="23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99E0210">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32</w:t>
            </w:r>
          </w:p>
        </w:tc>
        <w:tc>
          <w:tcPr>
            <w:tcW w:w="23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4E42A8D">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48DAAD8">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c>
          <w:tcPr>
            <w:tcW w:w="17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BE40176">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c>
          <w:tcPr>
            <w:tcW w:w="49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8AD9F89">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r>
      <w:tr w14:paraId="08E3835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0" w:hRule="atLeast"/>
        </w:trPr>
        <w:tc>
          <w:tcPr>
            <w:tcW w:w="277" w:type="pct"/>
            <w:vMerge w:val="continue"/>
            <w:tcBorders>
              <w:top w:val="nil"/>
              <w:left w:val="single" w:color="000000" w:sz="4" w:space="0"/>
              <w:bottom w:val="nil"/>
              <w:right w:val="single" w:color="000000" w:sz="4" w:space="0"/>
            </w:tcBorders>
            <w:shd w:val="clear" w:color="auto" w:fill="auto"/>
            <w:vAlign w:val="center"/>
          </w:tcPr>
          <w:p w14:paraId="10A4080D">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c>
          <w:tcPr>
            <w:tcW w:w="23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333CE4B">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c>
          <w:tcPr>
            <w:tcW w:w="1127"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41631C9">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b/>
                <w:bCs/>
                <w:i w:val="0"/>
                <w:iCs w:val="0"/>
                <w:color w:val="auto"/>
                <w:sz w:val="18"/>
                <w:szCs w:val="18"/>
                <w:u w:val="none"/>
              </w:rPr>
            </w:pPr>
            <w:r>
              <w:rPr>
                <w:rFonts w:hint="eastAsia" w:ascii="宋体" w:hAnsi="宋体" w:eastAsia="宋体" w:cs="宋体"/>
                <w:b/>
                <w:bCs/>
                <w:i w:val="0"/>
                <w:iCs w:val="0"/>
                <w:color w:val="auto"/>
                <w:kern w:val="0"/>
                <w:sz w:val="18"/>
                <w:szCs w:val="18"/>
                <w:u w:val="none"/>
                <w:lang w:val="en-US" w:eastAsia="zh-CN" w:bidi="ar"/>
              </w:rPr>
              <w:t>小计</w:t>
            </w:r>
          </w:p>
        </w:tc>
        <w:tc>
          <w:tcPr>
            <w:tcW w:w="24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8813CFC">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c>
          <w:tcPr>
            <w:tcW w:w="23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17986E3">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b/>
                <w:bCs/>
                <w:i w:val="0"/>
                <w:iCs w:val="0"/>
                <w:color w:val="auto"/>
                <w:sz w:val="18"/>
                <w:szCs w:val="18"/>
                <w:u w:val="none"/>
              </w:rPr>
            </w:pPr>
            <w:r>
              <w:rPr>
                <w:rFonts w:hint="eastAsia" w:ascii="宋体" w:hAnsi="宋体" w:eastAsia="宋体" w:cs="宋体"/>
                <w:b/>
                <w:bCs/>
                <w:i w:val="0"/>
                <w:iCs w:val="0"/>
                <w:color w:val="auto"/>
                <w:kern w:val="0"/>
                <w:sz w:val="18"/>
                <w:szCs w:val="18"/>
                <w:u w:val="none"/>
                <w:lang w:val="en-US" w:eastAsia="zh-CN" w:bidi="ar"/>
              </w:rPr>
              <w:t>42</w:t>
            </w:r>
          </w:p>
        </w:tc>
        <w:tc>
          <w:tcPr>
            <w:tcW w:w="23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DC882ED">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b/>
                <w:bCs/>
                <w:i w:val="0"/>
                <w:iCs w:val="0"/>
                <w:color w:val="auto"/>
                <w:sz w:val="18"/>
                <w:szCs w:val="18"/>
                <w:u w:val="none"/>
              </w:rPr>
            </w:pPr>
            <w:r>
              <w:rPr>
                <w:rFonts w:hint="eastAsia" w:ascii="宋体" w:hAnsi="宋体" w:eastAsia="宋体" w:cs="宋体"/>
                <w:b/>
                <w:bCs/>
                <w:i w:val="0"/>
                <w:iCs w:val="0"/>
                <w:color w:val="auto"/>
                <w:kern w:val="0"/>
                <w:sz w:val="18"/>
                <w:szCs w:val="18"/>
                <w:u w:val="none"/>
                <w:lang w:val="en-US" w:eastAsia="zh-CN" w:bidi="ar"/>
              </w:rPr>
              <w:t>776</w:t>
            </w:r>
          </w:p>
        </w:tc>
        <w:tc>
          <w:tcPr>
            <w:tcW w:w="24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16787D0">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b/>
                <w:bCs/>
                <w:i w:val="0"/>
                <w:iCs w:val="0"/>
                <w:color w:val="auto"/>
                <w:sz w:val="18"/>
                <w:szCs w:val="18"/>
                <w:u w:val="none"/>
              </w:rPr>
            </w:pPr>
            <w:r>
              <w:rPr>
                <w:rFonts w:hint="eastAsia" w:ascii="宋体" w:hAnsi="宋体" w:eastAsia="宋体" w:cs="宋体"/>
                <w:b/>
                <w:bCs/>
                <w:i w:val="0"/>
                <w:iCs w:val="0"/>
                <w:color w:val="auto"/>
                <w:kern w:val="0"/>
                <w:sz w:val="18"/>
                <w:szCs w:val="18"/>
                <w:u w:val="none"/>
                <w:lang w:val="en-US" w:eastAsia="zh-CN" w:bidi="ar"/>
              </w:rPr>
              <w:t>410</w:t>
            </w:r>
          </w:p>
        </w:tc>
        <w:tc>
          <w:tcPr>
            <w:tcW w:w="31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46CCC05">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b/>
                <w:bCs/>
                <w:i w:val="0"/>
                <w:iCs w:val="0"/>
                <w:color w:val="auto"/>
                <w:sz w:val="18"/>
                <w:szCs w:val="18"/>
                <w:u w:val="none"/>
              </w:rPr>
            </w:pPr>
            <w:r>
              <w:rPr>
                <w:rFonts w:hint="eastAsia" w:ascii="宋体" w:hAnsi="宋体" w:eastAsia="宋体" w:cs="宋体"/>
                <w:b/>
                <w:bCs/>
                <w:i w:val="0"/>
                <w:iCs w:val="0"/>
                <w:color w:val="auto"/>
                <w:kern w:val="0"/>
                <w:sz w:val="18"/>
                <w:szCs w:val="18"/>
                <w:u w:val="none"/>
                <w:lang w:val="en-US" w:eastAsia="zh-CN" w:bidi="ar"/>
              </w:rPr>
              <w:t>184</w:t>
            </w:r>
          </w:p>
        </w:tc>
        <w:tc>
          <w:tcPr>
            <w:tcW w:w="29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D4ED813">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b/>
                <w:bCs/>
                <w:i w:val="0"/>
                <w:iCs w:val="0"/>
                <w:color w:val="auto"/>
                <w:sz w:val="18"/>
                <w:szCs w:val="18"/>
                <w:u w:val="none"/>
              </w:rPr>
            </w:pPr>
            <w:r>
              <w:rPr>
                <w:rFonts w:hint="eastAsia" w:ascii="宋体" w:hAnsi="宋体" w:eastAsia="宋体" w:cs="宋体"/>
                <w:b/>
                <w:bCs/>
                <w:i w:val="0"/>
                <w:iCs w:val="0"/>
                <w:color w:val="auto"/>
                <w:kern w:val="0"/>
                <w:sz w:val="18"/>
                <w:szCs w:val="18"/>
                <w:u w:val="none"/>
                <w:lang w:val="en-US" w:eastAsia="zh-CN" w:bidi="ar"/>
              </w:rPr>
              <w:t>182</w:t>
            </w:r>
          </w:p>
        </w:tc>
        <w:tc>
          <w:tcPr>
            <w:tcW w:w="23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62FF4CB">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b/>
                <w:bCs/>
                <w:i w:val="0"/>
                <w:iCs w:val="0"/>
                <w:color w:val="auto"/>
                <w:sz w:val="18"/>
                <w:szCs w:val="18"/>
                <w:u w:val="none"/>
              </w:rPr>
            </w:pPr>
            <w:r>
              <w:rPr>
                <w:rFonts w:hint="eastAsia" w:ascii="宋体" w:hAnsi="宋体" w:eastAsia="宋体" w:cs="宋体"/>
                <w:b/>
                <w:bCs/>
                <w:i w:val="0"/>
                <w:iCs w:val="0"/>
                <w:color w:val="auto"/>
                <w:kern w:val="0"/>
                <w:sz w:val="18"/>
                <w:szCs w:val="18"/>
                <w:u w:val="none"/>
                <w:lang w:val="en-US" w:eastAsia="zh-CN" w:bidi="ar"/>
              </w:rPr>
              <w:t>325</w:t>
            </w:r>
          </w:p>
        </w:tc>
        <w:tc>
          <w:tcPr>
            <w:tcW w:w="23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F998BB6">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b/>
                <w:bCs/>
                <w:i w:val="0"/>
                <w:iCs w:val="0"/>
                <w:color w:val="auto"/>
                <w:sz w:val="18"/>
                <w:szCs w:val="18"/>
                <w:u w:val="none"/>
              </w:rPr>
            </w:pPr>
            <w:r>
              <w:rPr>
                <w:rFonts w:hint="eastAsia" w:ascii="宋体" w:hAnsi="宋体" w:eastAsia="宋体" w:cs="宋体"/>
                <w:b/>
                <w:bCs/>
                <w:i w:val="0"/>
                <w:iCs w:val="0"/>
                <w:color w:val="auto"/>
                <w:kern w:val="0"/>
                <w:sz w:val="18"/>
                <w:szCs w:val="18"/>
                <w:u w:val="none"/>
                <w:lang w:val="en-US" w:eastAsia="zh-CN" w:bidi="ar"/>
              </w:rPr>
              <w:t>241</w:t>
            </w:r>
          </w:p>
        </w:tc>
        <w:tc>
          <w:tcPr>
            <w:tcW w:w="23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D3DFB19">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b/>
                <w:bCs/>
                <w:i w:val="0"/>
                <w:iCs w:val="0"/>
                <w:color w:val="auto"/>
                <w:sz w:val="18"/>
                <w:szCs w:val="18"/>
                <w:u w:val="none"/>
              </w:rPr>
            </w:pPr>
            <w:r>
              <w:rPr>
                <w:rFonts w:hint="eastAsia" w:ascii="宋体" w:hAnsi="宋体" w:eastAsia="宋体" w:cs="宋体"/>
                <w:b/>
                <w:bCs/>
                <w:i w:val="0"/>
                <w:iCs w:val="0"/>
                <w:color w:val="auto"/>
                <w:kern w:val="0"/>
                <w:sz w:val="18"/>
                <w:szCs w:val="18"/>
                <w:u w:val="none"/>
                <w:lang w:val="en-US" w:eastAsia="zh-CN" w:bidi="ar"/>
              </w:rPr>
              <w:t>177</w:t>
            </w:r>
          </w:p>
        </w:tc>
        <w:tc>
          <w:tcPr>
            <w:tcW w:w="23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D1CB044">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b/>
                <w:bCs/>
                <w:i w:val="0"/>
                <w:iCs w:val="0"/>
                <w:color w:val="auto"/>
                <w:sz w:val="18"/>
                <w:szCs w:val="18"/>
                <w:u w:val="none"/>
              </w:rPr>
            </w:pPr>
            <w:r>
              <w:rPr>
                <w:rFonts w:hint="eastAsia" w:ascii="宋体" w:hAnsi="宋体" w:eastAsia="宋体" w:cs="宋体"/>
                <w:b/>
                <w:bCs/>
                <w:i w:val="0"/>
                <w:iCs w:val="0"/>
                <w:color w:val="auto"/>
                <w:kern w:val="0"/>
                <w:sz w:val="18"/>
                <w:szCs w:val="18"/>
                <w:u w:val="none"/>
                <w:lang w:val="en-US" w:eastAsia="zh-CN" w:bidi="ar"/>
              </w:rPr>
              <w:t>29</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4E152D4">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b/>
                <w:bCs/>
                <w:i w:val="0"/>
                <w:iCs w:val="0"/>
                <w:color w:val="auto"/>
                <w:sz w:val="18"/>
                <w:szCs w:val="18"/>
                <w:u w:val="none"/>
              </w:rPr>
            </w:pPr>
            <w:r>
              <w:rPr>
                <w:rFonts w:hint="eastAsia" w:ascii="宋体" w:hAnsi="宋体" w:eastAsia="宋体" w:cs="宋体"/>
                <w:b/>
                <w:bCs/>
                <w:i w:val="0"/>
                <w:iCs w:val="0"/>
                <w:color w:val="auto"/>
                <w:kern w:val="0"/>
                <w:sz w:val="18"/>
                <w:szCs w:val="18"/>
                <w:u w:val="none"/>
                <w:lang w:val="en-US" w:eastAsia="zh-CN" w:bidi="ar"/>
              </w:rPr>
              <w:t>4</w:t>
            </w:r>
          </w:p>
        </w:tc>
        <w:tc>
          <w:tcPr>
            <w:tcW w:w="17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6EE1728">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b/>
                <w:bCs/>
                <w:i w:val="0"/>
                <w:iCs w:val="0"/>
                <w:color w:val="auto"/>
                <w:sz w:val="18"/>
                <w:szCs w:val="18"/>
                <w:u w:val="none"/>
              </w:rPr>
            </w:pPr>
            <w:r>
              <w:rPr>
                <w:rFonts w:hint="eastAsia" w:ascii="宋体" w:hAnsi="宋体" w:eastAsia="宋体" w:cs="宋体"/>
                <w:b/>
                <w:bCs/>
                <w:i w:val="0"/>
                <w:iCs w:val="0"/>
                <w:color w:val="auto"/>
                <w:kern w:val="0"/>
                <w:sz w:val="18"/>
                <w:szCs w:val="18"/>
                <w:u w:val="none"/>
                <w:lang w:val="en-US" w:eastAsia="zh-CN" w:bidi="ar"/>
              </w:rPr>
              <w:t>0</w:t>
            </w:r>
          </w:p>
        </w:tc>
        <w:tc>
          <w:tcPr>
            <w:tcW w:w="49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885C1C3">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r>
      <w:tr w14:paraId="10063CB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277"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2360ADDC">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通识选修课程</w:t>
            </w:r>
          </w:p>
        </w:tc>
        <w:tc>
          <w:tcPr>
            <w:tcW w:w="230"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074E18D2">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限定选修课程</w:t>
            </w:r>
          </w:p>
        </w:tc>
        <w:tc>
          <w:tcPr>
            <w:tcW w:w="203"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358E4A6B">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四史类</w:t>
            </w:r>
          </w:p>
        </w:tc>
        <w:tc>
          <w:tcPr>
            <w:tcW w:w="9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1EB3E9F">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left"/>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中国共产党简史</w:t>
            </w:r>
          </w:p>
        </w:tc>
        <w:tc>
          <w:tcPr>
            <w:tcW w:w="24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A52F36D">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A</w:t>
            </w:r>
          </w:p>
        </w:tc>
        <w:tc>
          <w:tcPr>
            <w:tcW w:w="23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663EA3B">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1</w:t>
            </w:r>
          </w:p>
        </w:tc>
        <w:tc>
          <w:tcPr>
            <w:tcW w:w="23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B265637">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16</w:t>
            </w:r>
          </w:p>
        </w:tc>
        <w:tc>
          <w:tcPr>
            <w:tcW w:w="24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85469BD">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16</w:t>
            </w:r>
          </w:p>
        </w:tc>
        <w:tc>
          <w:tcPr>
            <w:tcW w:w="31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EA14447">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c>
          <w:tcPr>
            <w:tcW w:w="29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2262EEE">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c>
          <w:tcPr>
            <w:tcW w:w="1315" w:type="pct"/>
            <w:gridSpan w:val="6"/>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362E6B01">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至少修得1学分</w:t>
            </w:r>
          </w:p>
        </w:tc>
        <w:tc>
          <w:tcPr>
            <w:tcW w:w="49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E4AB490">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r>
      <w:tr w14:paraId="0462DB2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27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C752315">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c>
          <w:tcPr>
            <w:tcW w:w="23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7E0E121">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c>
          <w:tcPr>
            <w:tcW w:w="20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96DE72A">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c>
          <w:tcPr>
            <w:tcW w:w="9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71359DF">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left"/>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社会主义发展史</w:t>
            </w:r>
          </w:p>
        </w:tc>
        <w:tc>
          <w:tcPr>
            <w:tcW w:w="24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818B0CB">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A</w:t>
            </w:r>
          </w:p>
        </w:tc>
        <w:tc>
          <w:tcPr>
            <w:tcW w:w="23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505F75F">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1</w:t>
            </w:r>
          </w:p>
        </w:tc>
        <w:tc>
          <w:tcPr>
            <w:tcW w:w="23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99A7D29">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16</w:t>
            </w:r>
          </w:p>
        </w:tc>
        <w:tc>
          <w:tcPr>
            <w:tcW w:w="24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47D5B1E">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16</w:t>
            </w:r>
          </w:p>
        </w:tc>
        <w:tc>
          <w:tcPr>
            <w:tcW w:w="31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49C76FE">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c>
          <w:tcPr>
            <w:tcW w:w="29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FC0E863">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c>
          <w:tcPr>
            <w:tcW w:w="1315" w:type="pct"/>
            <w:gridSpan w:val="6"/>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24ABC56">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c>
          <w:tcPr>
            <w:tcW w:w="49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D98CA69">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r>
      <w:tr w14:paraId="3CE5E8C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27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162F3CC">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c>
          <w:tcPr>
            <w:tcW w:w="23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65FA04A">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c>
          <w:tcPr>
            <w:tcW w:w="20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780FAC0">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c>
          <w:tcPr>
            <w:tcW w:w="9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DD6C760">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left"/>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新中国史</w:t>
            </w:r>
          </w:p>
        </w:tc>
        <w:tc>
          <w:tcPr>
            <w:tcW w:w="24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B16FB54">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A</w:t>
            </w:r>
          </w:p>
        </w:tc>
        <w:tc>
          <w:tcPr>
            <w:tcW w:w="23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9D68C8F">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1</w:t>
            </w:r>
          </w:p>
        </w:tc>
        <w:tc>
          <w:tcPr>
            <w:tcW w:w="23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1D68BFE">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16</w:t>
            </w:r>
          </w:p>
        </w:tc>
        <w:tc>
          <w:tcPr>
            <w:tcW w:w="24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9CC6F08">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16</w:t>
            </w:r>
          </w:p>
        </w:tc>
        <w:tc>
          <w:tcPr>
            <w:tcW w:w="31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7A1D244">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c>
          <w:tcPr>
            <w:tcW w:w="29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9984691">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c>
          <w:tcPr>
            <w:tcW w:w="1315" w:type="pct"/>
            <w:gridSpan w:val="6"/>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FAEF5A5">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c>
          <w:tcPr>
            <w:tcW w:w="49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CE6A7C3">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r>
      <w:tr w14:paraId="58AB749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27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81A50E6">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c>
          <w:tcPr>
            <w:tcW w:w="23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E87E410">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c>
          <w:tcPr>
            <w:tcW w:w="20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E6333A5">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c>
          <w:tcPr>
            <w:tcW w:w="9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0B3EFFE">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left"/>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改革开放史</w:t>
            </w:r>
          </w:p>
        </w:tc>
        <w:tc>
          <w:tcPr>
            <w:tcW w:w="24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A1AF6F1">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A</w:t>
            </w:r>
          </w:p>
        </w:tc>
        <w:tc>
          <w:tcPr>
            <w:tcW w:w="23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E9EBC4E">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1</w:t>
            </w:r>
          </w:p>
        </w:tc>
        <w:tc>
          <w:tcPr>
            <w:tcW w:w="23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C03697B">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16</w:t>
            </w:r>
          </w:p>
        </w:tc>
        <w:tc>
          <w:tcPr>
            <w:tcW w:w="24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B92D87F">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16</w:t>
            </w:r>
          </w:p>
        </w:tc>
        <w:tc>
          <w:tcPr>
            <w:tcW w:w="31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972F40B">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c>
          <w:tcPr>
            <w:tcW w:w="29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68D2B5B">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c>
          <w:tcPr>
            <w:tcW w:w="1315" w:type="pct"/>
            <w:gridSpan w:val="6"/>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55E6579">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c>
          <w:tcPr>
            <w:tcW w:w="49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DF42D24">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r>
      <w:tr w14:paraId="791A17A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27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E3517DB">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c>
          <w:tcPr>
            <w:tcW w:w="23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ABFED3A">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c>
          <w:tcPr>
            <w:tcW w:w="203" w:type="pct"/>
            <w:vMerge w:val="restart"/>
            <w:tcBorders>
              <w:top w:val="single" w:color="000000" w:sz="4" w:space="0"/>
              <w:left w:val="single" w:color="000000" w:sz="4" w:space="0"/>
              <w:bottom w:val="nil"/>
              <w:right w:val="single" w:color="000000" w:sz="4" w:space="0"/>
            </w:tcBorders>
            <w:shd w:val="clear" w:color="auto" w:fill="auto"/>
            <w:vAlign w:val="center"/>
          </w:tcPr>
          <w:p w14:paraId="785B6634">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人文素养类</w:t>
            </w:r>
          </w:p>
        </w:tc>
        <w:tc>
          <w:tcPr>
            <w:tcW w:w="9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E96ABA7">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left"/>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中国优秀传统文化</w:t>
            </w:r>
          </w:p>
        </w:tc>
        <w:tc>
          <w:tcPr>
            <w:tcW w:w="24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9201E37">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B</w:t>
            </w:r>
          </w:p>
        </w:tc>
        <w:tc>
          <w:tcPr>
            <w:tcW w:w="23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5A8D37D">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1</w:t>
            </w:r>
          </w:p>
        </w:tc>
        <w:tc>
          <w:tcPr>
            <w:tcW w:w="23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80BC2D7">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16</w:t>
            </w:r>
          </w:p>
        </w:tc>
        <w:tc>
          <w:tcPr>
            <w:tcW w:w="24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06B2EBA">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12</w:t>
            </w:r>
          </w:p>
        </w:tc>
        <w:tc>
          <w:tcPr>
            <w:tcW w:w="31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50BD64A">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4</w:t>
            </w:r>
          </w:p>
        </w:tc>
        <w:tc>
          <w:tcPr>
            <w:tcW w:w="29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C7E9AAA">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c>
          <w:tcPr>
            <w:tcW w:w="1315" w:type="pct"/>
            <w:gridSpan w:val="6"/>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4041A7F8">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至少修得1学分</w:t>
            </w:r>
          </w:p>
        </w:tc>
        <w:tc>
          <w:tcPr>
            <w:tcW w:w="49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FCC6A77">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r>
      <w:tr w14:paraId="2F1B863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27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DAB0E73">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c>
          <w:tcPr>
            <w:tcW w:w="23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AEC47AD">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c>
          <w:tcPr>
            <w:tcW w:w="203" w:type="pct"/>
            <w:vMerge w:val="continue"/>
            <w:tcBorders>
              <w:top w:val="single" w:color="000000" w:sz="4" w:space="0"/>
              <w:left w:val="single" w:color="000000" w:sz="4" w:space="0"/>
              <w:bottom w:val="nil"/>
              <w:right w:val="single" w:color="000000" w:sz="4" w:space="0"/>
            </w:tcBorders>
            <w:shd w:val="clear" w:color="auto" w:fill="auto"/>
            <w:vAlign w:val="center"/>
          </w:tcPr>
          <w:p w14:paraId="27B5D64E">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c>
          <w:tcPr>
            <w:tcW w:w="9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5C04BB1">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left"/>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通用礼仪</w:t>
            </w:r>
          </w:p>
        </w:tc>
        <w:tc>
          <w:tcPr>
            <w:tcW w:w="24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0EBA774">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B</w:t>
            </w:r>
          </w:p>
        </w:tc>
        <w:tc>
          <w:tcPr>
            <w:tcW w:w="23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590435D">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1</w:t>
            </w:r>
          </w:p>
        </w:tc>
        <w:tc>
          <w:tcPr>
            <w:tcW w:w="23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CE92EF0">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16</w:t>
            </w:r>
          </w:p>
        </w:tc>
        <w:tc>
          <w:tcPr>
            <w:tcW w:w="24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9407AA0">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6</w:t>
            </w:r>
          </w:p>
        </w:tc>
        <w:tc>
          <w:tcPr>
            <w:tcW w:w="31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8A00811">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10</w:t>
            </w:r>
          </w:p>
        </w:tc>
        <w:tc>
          <w:tcPr>
            <w:tcW w:w="29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579FC96">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c>
          <w:tcPr>
            <w:tcW w:w="1315" w:type="pct"/>
            <w:gridSpan w:val="6"/>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FC3EA93">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c>
          <w:tcPr>
            <w:tcW w:w="49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5398200">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r>
      <w:tr w14:paraId="3DA90DC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27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DFB83D7">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c>
          <w:tcPr>
            <w:tcW w:w="23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C1CCD31">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c>
          <w:tcPr>
            <w:tcW w:w="203" w:type="pct"/>
            <w:vMerge w:val="continue"/>
            <w:tcBorders>
              <w:top w:val="single" w:color="000000" w:sz="4" w:space="0"/>
              <w:left w:val="single" w:color="000000" w:sz="4" w:space="0"/>
              <w:bottom w:val="nil"/>
              <w:right w:val="single" w:color="000000" w:sz="4" w:space="0"/>
            </w:tcBorders>
            <w:shd w:val="clear" w:color="auto" w:fill="auto"/>
            <w:vAlign w:val="center"/>
          </w:tcPr>
          <w:p w14:paraId="464EA2AC">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c>
          <w:tcPr>
            <w:tcW w:w="9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8DB5FA4">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left"/>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应用文写作</w:t>
            </w:r>
          </w:p>
        </w:tc>
        <w:tc>
          <w:tcPr>
            <w:tcW w:w="24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97599B9">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B</w:t>
            </w:r>
          </w:p>
        </w:tc>
        <w:tc>
          <w:tcPr>
            <w:tcW w:w="23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81938B2">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1</w:t>
            </w:r>
          </w:p>
        </w:tc>
        <w:tc>
          <w:tcPr>
            <w:tcW w:w="23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CA24E69">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16</w:t>
            </w:r>
          </w:p>
        </w:tc>
        <w:tc>
          <w:tcPr>
            <w:tcW w:w="24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65EA469">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12</w:t>
            </w:r>
          </w:p>
        </w:tc>
        <w:tc>
          <w:tcPr>
            <w:tcW w:w="31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C0B1B95">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4</w:t>
            </w:r>
          </w:p>
        </w:tc>
        <w:tc>
          <w:tcPr>
            <w:tcW w:w="29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F006D58">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c>
          <w:tcPr>
            <w:tcW w:w="1315" w:type="pct"/>
            <w:gridSpan w:val="6"/>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6E556F9">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c>
          <w:tcPr>
            <w:tcW w:w="49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C6338D5">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r>
      <w:tr w14:paraId="419E0BA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27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CD1C70B">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c>
          <w:tcPr>
            <w:tcW w:w="23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8BCE23B">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c>
          <w:tcPr>
            <w:tcW w:w="203" w:type="pct"/>
            <w:vMerge w:val="continue"/>
            <w:tcBorders>
              <w:top w:val="single" w:color="000000" w:sz="4" w:space="0"/>
              <w:left w:val="single" w:color="000000" w:sz="4" w:space="0"/>
              <w:bottom w:val="nil"/>
              <w:right w:val="single" w:color="000000" w:sz="4" w:space="0"/>
            </w:tcBorders>
            <w:shd w:val="clear" w:color="auto" w:fill="auto"/>
            <w:vAlign w:val="center"/>
          </w:tcPr>
          <w:p w14:paraId="66ACEE4D">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c>
          <w:tcPr>
            <w:tcW w:w="9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AC850B1">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left"/>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大学语文</w:t>
            </w:r>
          </w:p>
        </w:tc>
        <w:tc>
          <w:tcPr>
            <w:tcW w:w="24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2002A33">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B</w:t>
            </w:r>
          </w:p>
        </w:tc>
        <w:tc>
          <w:tcPr>
            <w:tcW w:w="23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F84F7EA">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2</w:t>
            </w:r>
          </w:p>
        </w:tc>
        <w:tc>
          <w:tcPr>
            <w:tcW w:w="23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FDC3210">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32</w:t>
            </w:r>
          </w:p>
        </w:tc>
        <w:tc>
          <w:tcPr>
            <w:tcW w:w="24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3A6F13A">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24</w:t>
            </w:r>
          </w:p>
        </w:tc>
        <w:tc>
          <w:tcPr>
            <w:tcW w:w="31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44A358F">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8</w:t>
            </w:r>
          </w:p>
        </w:tc>
        <w:tc>
          <w:tcPr>
            <w:tcW w:w="29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5A51FBD">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c>
          <w:tcPr>
            <w:tcW w:w="1315" w:type="pct"/>
            <w:gridSpan w:val="6"/>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0B632C4">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c>
          <w:tcPr>
            <w:tcW w:w="49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360AC26">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r>
      <w:tr w14:paraId="7689A09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27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4230DAD">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c>
          <w:tcPr>
            <w:tcW w:w="23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4DA5D0C">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任意选修课程</w:t>
            </w:r>
          </w:p>
        </w:tc>
        <w:tc>
          <w:tcPr>
            <w:tcW w:w="1127"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061C8DDB">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c>
          <w:tcPr>
            <w:tcW w:w="24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88455C9">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c>
          <w:tcPr>
            <w:tcW w:w="23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2BD509E">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c>
          <w:tcPr>
            <w:tcW w:w="23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0A4D6BB">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c>
          <w:tcPr>
            <w:tcW w:w="24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A6EB27F">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c>
          <w:tcPr>
            <w:tcW w:w="31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C6573D3">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c>
          <w:tcPr>
            <w:tcW w:w="29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DF10D16">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c>
          <w:tcPr>
            <w:tcW w:w="23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DC7B28A">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c>
          <w:tcPr>
            <w:tcW w:w="23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E3A2AAC">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c>
          <w:tcPr>
            <w:tcW w:w="23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73C0064">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c>
          <w:tcPr>
            <w:tcW w:w="23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8E570B3">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284AE3B">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c>
          <w:tcPr>
            <w:tcW w:w="17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D64F25B">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c>
          <w:tcPr>
            <w:tcW w:w="49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1AD285C">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r>
      <w:tr w14:paraId="5454D88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27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1D6B726">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c>
          <w:tcPr>
            <w:tcW w:w="23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C7D42C9">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c>
          <w:tcPr>
            <w:tcW w:w="1127"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0076FFE1">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b/>
                <w:bCs/>
                <w:i w:val="0"/>
                <w:iCs w:val="0"/>
                <w:color w:val="auto"/>
                <w:sz w:val="18"/>
                <w:szCs w:val="18"/>
                <w:u w:val="none"/>
              </w:rPr>
            </w:pPr>
            <w:r>
              <w:rPr>
                <w:rFonts w:hint="eastAsia" w:ascii="宋体" w:hAnsi="宋体" w:eastAsia="宋体" w:cs="宋体"/>
                <w:b/>
                <w:bCs/>
                <w:i w:val="0"/>
                <w:iCs w:val="0"/>
                <w:color w:val="auto"/>
                <w:kern w:val="0"/>
                <w:sz w:val="18"/>
                <w:szCs w:val="18"/>
                <w:u w:val="none"/>
                <w:lang w:val="en-US" w:eastAsia="zh-CN" w:bidi="ar"/>
              </w:rPr>
              <w:t>小计</w:t>
            </w:r>
          </w:p>
        </w:tc>
        <w:tc>
          <w:tcPr>
            <w:tcW w:w="24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F9B3BCD">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c>
          <w:tcPr>
            <w:tcW w:w="23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F8E1987">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b/>
                <w:bCs/>
                <w:i w:val="0"/>
                <w:iCs w:val="0"/>
                <w:color w:val="auto"/>
                <w:sz w:val="18"/>
                <w:szCs w:val="18"/>
                <w:u w:val="none"/>
              </w:rPr>
            </w:pPr>
            <w:r>
              <w:rPr>
                <w:rFonts w:hint="eastAsia" w:ascii="宋体" w:hAnsi="宋体" w:eastAsia="宋体" w:cs="宋体"/>
                <w:b/>
                <w:bCs/>
                <w:i w:val="0"/>
                <w:iCs w:val="0"/>
                <w:color w:val="auto"/>
                <w:kern w:val="0"/>
                <w:sz w:val="18"/>
                <w:szCs w:val="18"/>
                <w:u w:val="none"/>
                <w:lang w:val="en-US" w:eastAsia="zh-CN" w:bidi="ar"/>
              </w:rPr>
              <w:t>5</w:t>
            </w:r>
          </w:p>
        </w:tc>
        <w:tc>
          <w:tcPr>
            <w:tcW w:w="23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22878AB">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b/>
                <w:bCs/>
                <w:i w:val="0"/>
                <w:iCs w:val="0"/>
                <w:color w:val="auto"/>
                <w:sz w:val="18"/>
                <w:szCs w:val="18"/>
                <w:u w:val="none"/>
              </w:rPr>
            </w:pPr>
            <w:r>
              <w:rPr>
                <w:rFonts w:hint="eastAsia" w:ascii="宋体" w:hAnsi="宋体" w:eastAsia="宋体" w:cs="宋体"/>
                <w:b/>
                <w:bCs/>
                <w:i w:val="0"/>
                <w:iCs w:val="0"/>
                <w:color w:val="auto"/>
                <w:kern w:val="0"/>
                <w:sz w:val="18"/>
                <w:szCs w:val="18"/>
                <w:u w:val="none"/>
                <w:lang w:val="en-US" w:eastAsia="zh-CN" w:bidi="ar"/>
              </w:rPr>
              <w:t>80</w:t>
            </w:r>
          </w:p>
        </w:tc>
        <w:tc>
          <w:tcPr>
            <w:tcW w:w="24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C2165DC">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b/>
                <w:bCs/>
                <w:i w:val="0"/>
                <w:iCs w:val="0"/>
                <w:color w:val="auto"/>
                <w:kern w:val="0"/>
                <w:sz w:val="18"/>
                <w:szCs w:val="18"/>
                <w:u w:val="none"/>
                <w:lang w:val="en-US" w:eastAsia="zh-CN" w:bidi="ar"/>
              </w:rPr>
              <w:t>48</w:t>
            </w:r>
          </w:p>
        </w:tc>
        <w:tc>
          <w:tcPr>
            <w:tcW w:w="31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026588C">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b/>
                <w:bCs/>
                <w:i w:val="0"/>
                <w:iCs w:val="0"/>
                <w:color w:val="auto"/>
                <w:kern w:val="0"/>
                <w:sz w:val="18"/>
                <w:szCs w:val="18"/>
                <w:u w:val="none"/>
                <w:lang w:val="en-US" w:eastAsia="zh-CN" w:bidi="ar"/>
              </w:rPr>
              <w:t>32</w:t>
            </w:r>
          </w:p>
        </w:tc>
        <w:tc>
          <w:tcPr>
            <w:tcW w:w="29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4932C1A">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b/>
                <w:bCs/>
                <w:i w:val="0"/>
                <w:iCs w:val="0"/>
                <w:color w:val="auto"/>
                <w:kern w:val="0"/>
                <w:sz w:val="18"/>
                <w:szCs w:val="18"/>
                <w:u w:val="none"/>
                <w:lang w:val="en-US" w:eastAsia="zh-CN" w:bidi="ar"/>
              </w:rPr>
              <w:t>0</w:t>
            </w:r>
          </w:p>
        </w:tc>
        <w:tc>
          <w:tcPr>
            <w:tcW w:w="23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ACED7F4">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b/>
                <w:bCs/>
                <w:i w:val="0"/>
                <w:iCs w:val="0"/>
                <w:color w:val="auto"/>
                <w:kern w:val="0"/>
                <w:sz w:val="18"/>
                <w:szCs w:val="18"/>
                <w:u w:val="none"/>
                <w:lang w:val="en-US" w:eastAsia="zh-CN" w:bidi="ar"/>
              </w:rPr>
              <w:t>0</w:t>
            </w:r>
          </w:p>
        </w:tc>
        <w:tc>
          <w:tcPr>
            <w:tcW w:w="23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B894166">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b/>
                <w:bCs/>
                <w:i w:val="0"/>
                <w:iCs w:val="0"/>
                <w:color w:val="auto"/>
                <w:kern w:val="0"/>
                <w:sz w:val="18"/>
                <w:szCs w:val="18"/>
                <w:u w:val="none"/>
                <w:lang w:val="en-US" w:eastAsia="zh-CN" w:bidi="ar"/>
              </w:rPr>
              <w:t>0</w:t>
            </w:r>
          </w:p>
        </w:tc>
        <w:tc>
          <w:tcPr>
            <w:tcW w:w="23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10366E6">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b/>
                <w:bCs/>
                <w:i w:val="0"/>
                <w:iCs w:val="0"/>
                <w:color w:val="auto"/>
                <w:kern w:val="0"/>
                <w:sz w:val="18"/>
                <w:szCs w:val="18"/>
                <w:u w:val="none"/>
                <w:lang w:val="en-US" w:eastAsia="zh-CN" w:bidi="ar"/>
              </w:rPr>
              <w:t>16</w:t>
            </w:r>
          </w:p>
        </w:tc>
        <w:tc>
          <w:tcPr>
            <w:tcW w:w="23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8FFF228">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b/>
                <w:bCs/>
                <w:i w:val="0"/>
                <w:iCs w:val="0"/>
                <w:color w:val="auto"/>
                <w:kern w:val="0"/>
                <w:sz w:val="18"/>
                <w:szCs w:val="18"/>
                <w:u w:val="none"/>
                <w:lang w:val="en-US" w:eastAsia="zh-CN" w:bidi="ar"/>
              </w:rPr>
              <w:t>0</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87E131D">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b/>
                <w:bCs/>
                <w:i w:val="0"/>
                <w:iCs w:val="0"/>
                <w:color w:val="auto"/>
                <w:kern w:val="0"/>
                <w:sz w:val="18"/>
                <w:szCs w:val="18"/>
                <w:u w:val="none"/>
                <w:lang w:val="en-US" w:eastAsia="zh-CN" w:bidi="ar"/>
              </w:rPr>
              <w:t>0</w:t>
            </w:r>
          </w:p>
        </w:tc>
        <w:tc>
          <w:tcPr>
            <w:tcW w:w="17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B56047B">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b/>
                <w:bCs/>
                <w:i w:val="0"/>
                <w:iCs w:val="0"/>
                <w:color w:val="auto"/>
                <w:kern w:val="0"/>
                <w:sz w:val="18"/>
                <w:szCs w:val="18"/>
                <w:u w:val="none"/>
                <w:lang w:val="en-US" w:eastAsia="zh-CN" w:bidi="ar"/>
              </w:rPr>
              <w:t>0</w:t>
            </w:r>
          </w:p>
        </w:tc>
        <w:tc>
          <w:tcPr>
            <w:tcW w:w="49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78343FD">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r>
      <w:tr w14:paraId="523D4FA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277"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4B95D1C5">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专业必修课程</w:t>
            </w:r>
          </w:p>
        </w:tc>
        <w:tc>
          <w:tcPr>
            <w:tcW w:w="230"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07030C81">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专业通识课程</w:t>
            </w:r>
          </w:p>
        </w:tc>
        <w:tc>
          <w:tcPr>
            <w:tcW w:w="203" w:type="pct"/>
            <w:tcBorders>
              <w:top w:val="single" w:color="000000" w:sz="4" w:space="0"/>
              <w:left w:val="nil"/>
              <w:bottom w:val="single" w:color="000000" w:sz="4" w:space="0"/>
              <w:right w:val="single" w:color="000000" w:sz="4" w:space="0"/>
            </w:tcBorders>
            <w:shd w:val="clear" w:color="auto" w:fill="auto"/>
            <w:vAlign w:val="center"/>
          </w:tcPr>
          <w:p w14:paraId="7B924222">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1</w:t>
            </w:r>
          </w:p>
        </w:tc>
        <w:tc>
          <w:tcPr>
            <w:tcW w:w="9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2F1A4A7">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left"/>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经济数学</w:t>
            </w:r>
          </w:p>
        </w:tc>
        <w:tc>
          <w:tcPr>
            <w:tcW w:w="24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755D02C">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B</w:t>
            </w:r>
          </w:p>
        </w:tc>
        <w:tc>
          <w:tcPr>
            <w:tcW w:w="23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14DECAF">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2</w:t>
            </w:r>
          </w:p>
        </w:tc>
        <w:tc>
          <w:tcPr>
            <w:tcW w:w="23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404C2FD">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32</w:t>
            </w:r>
          </w:p>
        </w:tc>
        <w:tc>
          <w:tcPr>
            <w:tcW w:w="24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5814D9F">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28</w:t>
            </w:r>
          </w:p>
        </w:tc>
        <w:tc>
          <w:tcPr>
            <w:tcW w:w="31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8B3B085">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4</w:t>
            </w:r>
          </w:p>
        </w:tc>
        <w:tc>
          <w:tcPr>
            <w:tcW w:w="29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65FA9AD">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c>
          <w:tcPr>
            <w:tcW w:w="23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633FD5A">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c>
          <w:tcPr>
            <w:tcW w:w="23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A85F8E0">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32</w:t>
            </w:r>
          </w:p>
        </w:tc>
        <w:tc>
          <w:tcPr>
            <w:tcW w:w="23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9137399">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c>
          <w:tcPr>
            <w:tcW w:w="23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EC1123A">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3449F03">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c>
          <w:tcPr>
            <w:tcW w:w="17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2E7A6E2">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c>
          <w:tcPr>
            <w:tcW w:w="49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72EEC3C">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财经商贸类专业必修</w:t>
            </w:r>
          </w:p>
        </w:tc>
      </w:tr>
      <w:tr w14:paraId="2A9C265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27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F269FEF">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c>
          <w:tcPr>
            <w:tcW w:w="23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04FF94A">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c>
          <w:tcPr>
            <w:tcW w:w="203" w:type="pct"/>
            <w:tcBorders>
              <w:top w:val="single" w:color="000000" w:sz="4" w:space="0"/>
              <w:left w:val="nil"/>
              <w:bottom w:val="single" w:color="000000" w:sz="4" w:space="0"/>
              <w:right w:val="single" w:color="000000" w:sz="4" w:space="0"/>
            </w:tcBorders>
            <w:shd w:val="clear" w:color="auto" w:fill="auto"/>
            <w:vAlign w:val="center"/>
          </w:tcPr>
          <w:p w14:paraId="74D90C4F">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2</w:t>
            </w:r>
          </w:p>
        </w:tc>
        <w:tc>
          <w:tcPr>
            <w:tcW w:w="9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055D537">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left"/>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管理学基础</w:t>
            </w:r>
          </w:p>
        </w:tc>
        <w:tc>
          <w:tcPr>
            <w:tcW w:w="24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66E6563">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B</w:t>
            </w:r>
          </w:p>
        </w:tc>
        <w:tc>
          <w:tcPr>
            <w:tcW w:w="23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5676B2C">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2</w:t>
            </w:r>
          </w:p>
        </w:tc>
        <w:tc>
          <w:tcPr>
            <w:tcW w:w="23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70F1531">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32</w:t>
            </w:r>
          </w:p>
        </w:tc>
        <w:tc>
          <w:tcPr>
            <w:tcW w:w="24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74A52B6">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24</w:t>
            </w:r>
          </w:p>
        </w:tc>
        <w:tc>
          <w:tcPr>
            <w:tcW w:w="31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60A7EE8">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8</w:t>
            </w:r>
          </w:p>
        </w:tc>
        <w:tc>
          <w:tcPr>
            <w:tcW w:w="29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2C86584">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c>
          <w:tcPr>
            <w:tcW w:w="23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7DC6FFA">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c>
          <w:tcPr>
            <w:tcW w:w="234" w:type="pct"/>
            <w:tcBorders>
              <w:top w:val="nil"/>
              <w:left w:val="nil"/>
              <w:bottom w:val="nil"/>
              <w:right w:val="nil"/>
            </w:tcBorders>
            <w:shd w:val="clear" w:color="auto" w:fill="auto"/>
            <w:noWrap/>
            <w:vAlign w:val="center"/>
          </w:tcPr>
          <w:p w14:paraId="02370BDB">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32</w:t>
            </w:r>
          </w:p>
        </w:tc>
        <w:tc>
          <w:tcPr>
            <w:tcW w:w="23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F5A3159">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c>
          <w:tcPr>
            <w:tcW w:w="23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C3C450B">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ECBBC1D">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c>
          <w:tcPr>
            <w:tcW w:w="17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EC84A74">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c>
          <w:tcPr>
            <w:tcW w:w="49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5BAFC12">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r>
      <w:tr w14:paraId="385B608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0" w:hRule="atLeast"/>
        </w:trPr>
        <w:tc>
          <w:tcPr>
            <w:tcW w:w="27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E9069F6">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c>
          <w:tcPr>
            <w:tcW w:w="23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B2F69C0">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c>
          <w:tcPr>
            <w:tcW w:w="203" w:type="pct"/>
            <w:tcBorders>
              <w:top w:val="single" w:color="000000" w:sz="4" w:space="0"/>
              <w:left w:val="nil"/>
              <w:bottom w:val="single" w:color="000000" w:sz="4" w:space="0"/>
              <w:right w:val="single" w:color="000000" w:sz="4" w:space="0"/>
            </w:tcBorders>
            <w:shd w:val="clear" w:color="auto" w:fill="auto"/>
            <w:vAlign w:val="center"/>
          </w:tcPr>
          <w:p w14:paraId="74D09247">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3</w:t>
            </w:r>
          </w:p>
        </w:tc>
        <w:tc>
          <w:tcPr>
            <w:tcW w:w="9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75EA2EC">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left"/>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经济学基础</w:t>
            </w:r>
          </w:p>
        </w:tc>
        <w:tc>
          <w:tcPr>
            <w:tcW w:w="24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641F03D">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B</w:t>
            </w:r>
          </w:p>
        </w:tc>
        <w:tc>
          <w:tcPr>
            <w:tcW w:w="23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97990A1">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2</w:t>
            </w:r>
          </w:p>
        </w:tc>
        <w:tc>
          <w:tcPr>
            <w:tcW w:w="23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44EDE49">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32</w:t>
            </w:r>
          </w:p>
        </w:tc>
        <w:tc>
          <w:tcPr>
            <w:tcW w:w="24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67AC426">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24</w:t>
            </w:r>
          </w:p>
        </w:tc>
        <w:tc>
          <w:tcPr>
            <w:tcW w:w="31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7F709C0">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8</w:t>
            </w:r>
          </w:p>
        </w:tc>
        <w:tc>
          <w:tcPr>
            <w:tcW w:w="29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48B65DE">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c>
          <w:tcPr>
            <w:tcW w:w="23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E21D302">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c>
          <w:tcPr>
            <w:tcW w:w="23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8358D96">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c>
          <w:tcPr>
            <w:tcW w:w="23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F441473">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32</w:t>
            </w:r>
          </w:p>
        </w:tc>
        <w:tc>
          <w:tcPr>
            <w:tcW w:w="23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14818F2">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91807FA">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c>
          <w:tcPr>
            <w:tcW w:w="17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ACEFA16">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c>
          <w:tcPr>
            <w:tcW w:w="49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6E50E67">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r>
      <w:tr w14:paraId="67ED7A5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0" w:hRule="atLeast"/>
        </w:trPr>
        <w:tc>
          <w:tcPr>
            <w:tcW w:w="27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B632197">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c>
          <w:tcPr>
            <w:tcW w:w="230"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45F1038A">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专业基础课程</w:t>
            </w:r>
          </w:p>
        </w:tc>
        <w:tc>
          <w:tcPr>
            <w:tcW w:w="203" w:type="pct"/>
            <w:tcBorders>
              <w:top w:val="single" w:color="000000" w:sz="4" w:space="0"/>
              <w:left w:val="nil"/>
              <w:bottom w:val="single" w:color="000000" w:sz="4" w:space="0"/>
              <w:right w:val="single" w:color="000000" w:sz="4" w:space="0"/>
            </w:tcBorders>
            <w:shd w:val="clear" w:color="auto" w:fill="auto"/>
            <w:vAlign w:val="center"/>
          </w:tcPr>
          <w:p w14:paraId="51844B0F">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4</w:t>
            </w:r>
          </w:p>
        </w:tc>
        <w:tc>
          <w:tcPr>
            <w:tcW w:w="9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B73F182">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left"/>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入学教育与专业入门</w:t>
            </w:r>
          </w:p>
        </w:tc>
        <w:tc>
          <w:tcPr>
            <w:tcW w:w="24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4C48079">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B</w:t>
            </w:r>
          </w:p>
        </w:tc>
        <w:tc>
          <w:tcPr>
            <w:tcW w:w="23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58B5065">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1</w:t>
            </w:r>
          </w:p>
        </w:tc>
        <w:tc>
          <w:tcPr>
            <w:tcW w:w="23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7D345F4">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16</w:t>
            </w:r>
          </w:p>
        </w:tc>
        <w:tc>
          <w:tcPr>
            <w:tcW w:w="24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65CE68C">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8</w:t>
            </w:r>
          </w:p>
        </w:tc>
        <w:tc>
          <w:tcPr>
            <w:tcW w:w="31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2C3B798">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8</w:t>
            </w:r>
          </w:p>
        </w:tc>
        <w:tc>
          <w:tcPr>
            <w:tcW w:w="29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AAD183A">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c>
          <w:tcPr>
            <w:tcW w:w="23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E381428">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16</w:t>
            </w:r>
          </w:p>
        </w:tc>
        <w:tc>
          <w:tcPr>
            <w:tcW w:w="23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FF9DEE9">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c>
          <w:tcPr>
            <w:tcW w:w="23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4765842">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c>
          <w:tcPr>
            <w:tcW w:w="23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C69C9AF">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6DF42C4">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c>
          <w:tcPr>
            <w:tcW w:w="17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9E1BABD">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c>
          <w:tcPr>
            <w:tcW w:w="49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17B497C">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r>
      <w:tr w14:paraId="47A6CCE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0" w:hRule="atLeast"/>
        </w:trPr>
        <w:tc>
          <w:tcPr>
            <w:tcW w:w="27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446C275">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c>
          <w:tcPr>
            <w:tcW w:w="23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35B5A54">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c>
          <w:tcPr>
            <w:tcW w:w="203" w:type="pct"/>
            <w:tcBorders>
              <w:top w:val="single" w:color="000000" w:sz="4" w:space="0"/>
              <w:left w:val="nil"/>
              <w:bottom w:val="single" w:color="000000" w:sz="4" w:space="0"/>
              <w:right w:val="single" w:color="000000" w:sz="4" w:space="0"/>
            </w:tcBorders>
            <w:shd w:val="clear" w:color="auto" w:fill="auto"/>
            <w:vAlign w:val="center"/>
          </w:tcPr>
          <w:p w14:paraId="7BA5BA87">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5</w:t>
            </w:r>
          </w:p>
        </w:tc>
        <w:tc>
          <w:tcPr>
            <w:tcW w:w="9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536CCD7">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left"/>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大数据应用基础</w:t>
            </w:r>
          </w:p>
        </w:tc>
        <w:tc>
          <w:tcPr>
            <w:tcW w:w="24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A7FEE51">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B</w:t>
            </w:r>
          </w:p>
        </w:tc>
        <w:tc>
          <w:tcPr>
            <w:tcW w:w="23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21379CF">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2.5</w:t>
            </w:r>
          </w:p>
        </w:tc>
        <w:tc>
          <w:tcPr>
            <w:tcW w:w="23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CBEEE87">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40</w:t>
            </w:r>
          </w:p>
        </w:tc>
        <w:tc>
          <w:tcPr>
            <w:tcW w:w="24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AE53DC0">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20</w:t>
            </w:r>
          </w:p>
        </w:tc>
        <w:tc>
          <w:tcPr>
            <w:tcW w:w="31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DF77F6F">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20</w:t>
            </w:r>
          </w:p>
        </w:tc>
        <w:tc>
          <w:tcPr>
            <w:tcW w:w="29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A10964B">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c>
          <w:tcPr>
            <w:tcW w:w="23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D119CA6">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c>
          <w:tcPr>
            <w:tcW w:w="23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D1913AB">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40</w:t>
            </w:r>
          </w:p>
        </w:tc>
        <w:tc>
          <w:tcPr>
            <w:tcW w:w="23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F827DBA">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c>
          <w:tcPr>
            <w:tcW w:w="23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D906F3D">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A6DA534">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c>
          <w:tcPr>
            <w:tcW w:w="17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5B1D45C">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c>
          <w:tcPr>
            <w:tcW w:w="49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9C9E9CD">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r>
      <w:tr w14:paraId="2EA5EB5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27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A68507C">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c>
          <w:tcPr>
            <w:tcW w:w="23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856D9C1">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c>
          <w:tcPr>
            <w:tcW w:w="203" w:type="pct"/>
            <w:tcBorders>
              <w:top w:val="single" w:color="000000" w:sz="4" w:space="0"/>
              <w:left w:val="nil"/>
              <w:bottom w:val="single" w:color="000000" w:sz="4" w:space="0"/>
              <w:right w:val="single" w:color="000000" w:sz="4" w:space="0"/>
            </w:tcBorders>
            <w:shd w:val="clear" w:color="auto" w:fill="auto"/>
            <w:vAlign w:val="center"/>
          </w:tcPr>
          <w:p w14:paraId="20CDB87A">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6</w:t>
            </w:r>
          </w:p>
        </w:tc>
        <w:tc>
          <w:tcPr>
            <w:tcW w:w="9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BF6FC2C">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left"/>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RPA智能财务机器人应用</w:t>
            </w:r>
          </w:p>
        </w:tc>
        <w:tc>
          <w:tcPr>
            <w:tcW w:w="24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DC0F6C9">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B</w:t>
            </w:r>
          </w:p>
        </w:tc>
        <w:tc>
          <w:tcPr>
            <w:tcW w:w="23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E881106">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2.5</w:t>
            </w:r>
          </w:p>
        </w:tc>
        <w:tc>
          <w:tcPr>
            <w:tcW w:w="23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F42C35E">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40</w:t>
            </w:r>
          </w:p>
        </w:tc>
        <w:tc>
          <w:tcPr>
            <w:tcW w:w="24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2EEF85A">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16</w:t>
            </w:r>
          </w:p>
        </w:tc>
        <w:tc>
          <w:tcPr>
            <w:tcW w:w="31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ED8C31F">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24</w:t>
            </w:r>
          </w:p>
        </w:tc>
        <w:tc>
          <w:tcPr>
            <w:tcW w:w="29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F6AD574">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c>
          <w:tcPr>
            <w:tcW w:w="23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1861445">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c>
          <w:tcPr>
            <w:tcW w:w="23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73C0CDE">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c>
          <w:tcPr>
            <w:tcW w:w="23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C06DDAF">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c>
          <w:tcPr>
            <w:tcW w:w="23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47F8725">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40</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B9D1FBE">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c>
          <w:tcPr>
            <w:tcW w:w="17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D896693">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c>
          <w:tcPr>
            <w:tcW w:w="49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84AD156">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r>
      <w:tr w14:paraId="767C78C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27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D0F38E0">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c>
          <w:tcPr>
            <w:tcW w:w="23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B6AB825">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c>
          <w:tcPr>
            <w:tcW w:w="203" w:type="pct"/>
            <w:tcBorders>
              <w:top w:val="single" w:color="000000" w:sz="4" w:space="0"/>
              <w:left w:val="nil"/>
              <w:bottom w:val="single" w:color="000000" w:sz="4" w:space="0"/>
              <w:right w:val="single" w:color="000000" w:sz="4" w:space="0"/>
            </w:tcBorders>
            <w:shd w:val="clear" w:color="auto" w:fill="auto"/>
            <w:vAlign w:val="center"/>
          </w:tcPr>
          <w:p w14:paraId="747B3736">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7</w:t>
            </w:r>
          </w:p>
        </w:tc>
        <w:tc>
          <w:tcPr>
            <w:tcW w:w="9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5E89554">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left"/>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会计学原理</w:t>
            </w:r>
          </w:p>
        </w:tc>
        <w:tc>
          <w:tcPr>
            <w:tcW w:w="24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F792D76">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B</w:t>
            </w:r>
          </w:p>
        </w:tc>
        <w:tc>
          <w:tcPr>
            <w:tcW w:w="23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C5D6770">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4</w:t>
            </w:r>
          </w:p>
        </w:tc>
        <w:tc>
          <w:tcPr>
            <w:tcW w:w="23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2CDD16C">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64</w:t>
            </w:r>
          </w:p>
        </w:tc>
        <w:tc>
          <w:tcPr>
            <w:tcW w:w="24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89427B7">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48</w:t>
            </w:r>
          </w:p>
        </w:tc>
        <w:tc>
          <w:tcPr>
            <w:tcW w:w="31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76F3EFA">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16</w:t>
            </w:r>
          </w:p>
        </w:tc>
        <w:tc>
          <w:tcPr>
            <w:tcW w:w="29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3275BC6">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c>
          <w:tcPr>
            <w:tcW w:w="23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7FD318B">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64</w:t>
            </w:r>
          </w:p>
        </w:tc>
        <w:tc>
          <w:tcPr>
            <w:tcW w:w="23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C99CEF0">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c>
          <w:tcPr>
            <w:tcW w:w="23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39A166A">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c>
          <w:tcPr>
            <w:tcW w:w="23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71DD3E2">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CDB17ED">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c>
          <w:tcPr>
            <w:tcW w:w="17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740B116">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c>
          <w:tcPr>
            <w:tcW w:w="49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4DCF62F">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r>
      <w:tr w14:paraId="075C3AF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27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0F36C2C">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c>
          <w:tcPr>
            <w:tcW w:w="23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4E28182">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c>
          <w:tcPr>
            <w:tcW w:w="203" w:type="pct"/>
            <w:tcBorders>
              <w:top w:val="single" w:color="000000" w:sz="4" w:space="0"/>
              <w:left w:val="nil"/>
              <w:bottom w:val="single" w:color="000000" w:sz="4" w:space="0"/>
              <w:right w:val="single" w:color="000000" w:sz="4" w:space="0"/>
            </w:tcBorders>
            <w:shd w:val="clear" w:color="auto" w:fill="auto"/>
            <w:vAlign w:val="center"/>
          </w:tcPr>
          <w:p w14:paraId="4D0CB63E">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8</w:t>
            </w:r>
          </w:p>
        </w:tc>
        <w:tc>
          <w:tcPr>
            <w:tcW w:w="9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3859A40">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left"/>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经济法基础（一）-（二）</w:t>
            </w:r>
          </w:p>
        </w:tc>
        <w:tc>
          <w:tcPr>
            <w:tcW w:w="24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0234A87">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B</w:t>
            </w:r>
          </w:p>
        </w:tc>
        <w:tc>
          <w:tcPr>
            <w:tcW w:w="23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C5887C3">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4</w:t>
            </w:r>
          </w:p>
        </w:tc>
        <w:tc>
          <w:tcPr>
            <w:tcW w:w="23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992C7FD">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64</w:t>
            </w:r>
          </w:p>
        </w:tc>
        <w:tc>
          <w:tcPr>
            <w:tcW w:w="24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A3C8854">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56</w:t>
            </w:r>
          </w:p>
        </w:tc>
        <w:tc>
          <w:tcPr>
            <w:tcW w:w="31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B1E355B">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8</w:t>
            </w:r>
          </w:p>
        </w:tc>
        <w:tc>
          <w:tcPr>
            <w:tcW w:w="29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ACEB467">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c>
          <w:tcPr>
            <w:tcW w:w="23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BFD0A4D">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32</w:t>
            </w:r>
          </w:p>
        </w:tc>
        <w:tc>
          <w:tcPr>
            <w:tcW w:w="23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C5EDFA3">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32</w:t>
            </w:r>
          </w:p>
        </w:tc>
        <w:tc>
          <w:tcPr>
            <w:tcW w:w="23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457C3B4">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c>
          <w:tcPr>
            <w:tcW w:w="23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36441F8">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384D0E2">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c>
          <w:tcPr>
            <w:tcW w:w="17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3B40FE9">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c>
          <w:tcPr>
            <w:tcW w:w="49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2655844">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r>
      <w:tr w14:paraId="4FCFCAC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0" w:hRule="atLeast"/>
        </w:trPr>
        <w:tc>
          <w:tcPr>
            <w:tcW w:w="27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237142D">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c>
          <w:tcPr>
            <w:tcW w:w="230"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7DBF2941">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专业核心课程</w:t>
            </w:r>
          </w:p>
        </w:tc>
        <w:tc>
          <w:tcPr>
            <w:tcW w:w="203" w:type="pct"/>
            <w:tcBorders>
              <w:top w:val="single" w:color="000000" w:sz="4" w:space="0"/>
              <w:left w:val="nil"/>
              <w:bottom w:val="single" w:color="000000" w:sz="4" w:space="0"/>
              <w:right w:val="single" w:color="000000" w:sz="4" w:space="0"/>
            </w:tcBorders>
            <w:shd w:val="clear" w:color="auto" w:fill="auto"/>
            <w:vAlign w:val="center"/>
          </w:tcPr>
          <w:p w14:paraId="03BE3376">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9</w:t>
            </w:r>
          </w:p>
        </w:tc>
        <w:tc>
          <w:tcPr>
            <w:tcW w:w="9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070BD50">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left"/>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财务会计*（一）-（二）</w:t>
            </w:r>
          </w:p>
        </w:tc>
        <w:tc>
          <w:tcPr>
            <w:tcW w:w="24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AF43B99">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B</w:t>
            </w:r>
          </w:p>
        </w:tc>
        <w:tc>
          <w:tcPr>
            <w:tcW w:w="23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1A2165E">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6</w:t>
            </w:r>
          </w:p>
        </w:tc>
        <w:tc>
          <w:tcPr>
            <w:tcW w:w="23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55D26FC">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96</w:t>
            </w:r>
          </w:p>
        </w:tc>
        <w:tc>
          <w:tcPr>
            <w:tcW w:w="24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4732BCE">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80</w:t>
            </w:r>
          </w:p>
        </w:tc>
        <w:tc>
          <w:tcPr>
            <w:tcW w:w="31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4899120">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16</w:t>
            </w:r>
          </w:p>
        </w:tc>
        <w:tc>
          <w:tcPr>
            <w:tcW w:w="29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35BA478">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c>
          <w:tcPr>
            <w:tcW w:w="23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6729ED6">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48</w:t>
            </w:r>
          </w:p>
        </w:tc>
        <w:tc>
          <w:tcPr>
            <w:tcW w:w="23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97291B3">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48</w:t>
            </w:r>
          </w:p>
        </w:tc>
        <w:tc>
          <w:tcPr>
            <w:tcW w:w="23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E1637CA">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c>
          <w:tcPr>
            <w:tcW w:w="23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2969F0A">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0A500F4">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c>
          <w:tcPr>
            <w:tcW w:w="17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7CAA0E6">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c>
          <w:tcPr>
            <w:tcW w:w="49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C433441">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r>
      <w:tr w14:paraId="32E9EE0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27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E4943CE">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c>
          <w:tcPr>
            <w:tcW w:w="23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4034A38">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c>
          <w:tcPr>
            <w:tcW w:w="203" w:type="pct"/>
            <w:tcBorders>
              <w:top w:val="single" w:color="000000" w:sz="4" w:space="0"/>
              <w:left w:val="nil"/>
              <w:bottom w:val="single" w:color="000000" w:sz="4" w:space="0"/>
              <w:right w:val="single" w:color="000000" w:sz="4" w:space="0"/>
            </w:tcBorders>
            <w:shd w:val="clear" w:color="auto" w:fill="auto"/>
            <w:vAlign w:val="center"/>
          </w:tcPr>
          <w:p w14:paraId="3D9564D0">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10</w:t>
            </w:r>
          </w:p>
        </w:tc>
        <w:tc>
          <w:tcPr>
            <w:tcW w:w="9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113A2CB">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left"/>
              <w:textAlignment w:val="center"/>
              <w:rPr>
                <w:rFonts w:hint="eastAsia" w:ascii="宋体" w:hAnsi="宋体" w:eastAsia="宋体" w:cs="宋体"/>
                <w:i w:val="0"/>
                <w:iCs w:val="0"/>
                <w:color w:val="auto"/>
                <w:sz w:val="18"/>
                <w:szCs w:val="18"/>
                <w:u w:val="none"/>
                <w:lang w:val="en-US"/>
              </w:rPr>
            </w:pPr>
            <w:r>
              <w:rPr>
                <w:rFonts w:hint="eastAsia" w:ascii="宋体" w:hAnsi="宋体" w:eastAsia="宋体" w:cs="宋体"/>
                <w:i w:val="0"/>
                <w:iCs w:val="0"/>
                <w:color w:val="auto"/>
                <w:kern w:val="0"/>
                <w:sz w:val="18"/>
                <w:szCs w:val="18"/>
                <w:u w:val="none"/>
                <w:lang w:val="en-US" w:eastAsia="zh-CN" w:bidi="ar"/>
              </w:rPr>
              <w:t>制造业智能成本核算与管理*</w:t>
            </w:r>
          </w:p>
        </w:tc>
        <w:tc>
          <w:tcPr>
            <w:tcW w:w="24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457BD2B">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B</w:t>
            </w:r>
          </w:p>
        </w:tc>
        <w:tc>
          <w:tcPr>
            <w:tcW w:w="23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36E1ADA">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5</w:t>
            </w:r>
          </w:p>
        </w:tc>
        <w:tc>
          <w:tcPr>
            <w:tcW w:w="23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DB3528C">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80</w:t>
            </w:r>
          </w:p>
        </w:tc>
        <w:tc>
          <w:tcPr>
            <w:tcW w:w="24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54CFA3F">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48</w:t>
            </w:r>
          </w:p>
        </w:tc>
        <w:tc>
          <w:tcPr>
            <w:tcW w:w="31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0D0606D">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32</w:t>
            </w:r>
          </w:p>
        </w:tc>
        <w:tc>
          <w:tcPr>
            <w:tcW w:w="29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C650A16">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c>
          <w:tcPr>
            <w:tcW w:w="23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C63A65C">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c>
          <w:tcPr>
            <w:tcW w:w="23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0E1E9F1">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c>
          <w:tcPr>
            <w:tcW w:w="23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613D0D0">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80</w:t>
            </w:r>
          </w:p>
        </w:tc>
        <w:tc>
          <w:tcPr>
            <w:tcW w:w="23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9FC8CBC">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E2FECFF">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c>
          <w:tcPr>
            <w:tcW w:w="17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99B0DC2">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c>
          <w:tcPr>
            <w:tcW w:w="49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CA042E6">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r>
      <w:tr w14:paraId="0CF85A5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0" w:hRule="atLeast"/>
        </w:trPr>
        <w:tc>
          <w:tcPr>
            <w:tcW w:w="27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C46DDCF">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c>
          <w:tcPr>
            <w:tcW w:w="23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A71CA38">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c>
          <w:tcPr>
            <w:tcW w:w="203" w:type="pct"/>
            <w:tcBorders>
              <w:top w:val="single" w:color="000000" w:sz="4" w:space="0"/>
              <w:left w:val="nil"/>
              <w:bottom w:val="single" w:color="000000" w:sz="4" w:space="0"/>
              <w:right w:val="single" w:color="000000" w:sz="4" w:space="0"/>
            </w:tcBorders>
            <w:shd w:val="clear" w:color="auto" w:fill="auto"/>
            <w:vAlign w:val="center"/>
          </w:tcPr>
          <w:p w14:paraId="4B9D54A5">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11</w:t>
            </w:r>
          </w:p>
        </w:tc>
        <w:tc>
          <w:tcPr>
            <w:tcW w:w="9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42A2166">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left"/>
              <w:textAlignment w:val="center"/>
              <w:rPr>
                <w:rFonts w:hint="eastAsia" w:ascii="宋体" w:hAnsi="宋体" w:eastAsia="宋体" w:cs="宋体"/>
                <w:i w:val="0"/>
                <w:iCs w:val="0"/>
                <w:color w:val="auto"/>
                <w:sz w:val="18"/>
                <w:szCs w:val="18"/>
                <w:u w:val="none"/>
                <w:lang w:val="en-US"/>
              </w:rPr>
            </w:pPr>
            <w:r>
              <w:rPr>
                <w:rFonts w:hint="eastAsia" w:ascii="宋体" w:hAnsi="宋体" w:eastAsia="宋体" w:cs="宋体"/>
                <w:i w:val="0"/>
                <w:iCs w:val="0"/>
                <w:color w:val="auto"/>
                <w:kern w:val="0"/>
                <w:sz w:val="18"/>
                <w:szCs w:val="18"/>
                <w:u w:val="none"/>
                <w:lang w:val="en-US" w:eastAsia="zh-CN" w:bidi="ar"/>
              </w:rPr>
              <w:t>智慧化税费申报与管理*</w:t>
            </w:r>
          </w:p>
        </w:tc>
        <w:tc>
          <w:tcPr>
            <w:tcW w:w="24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9982B85">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B</w:t>
            </w:r>
          </w:p>
        </w:tc>
        <w:tc>
          <w:tcPr>
            <w:tcW w:w="23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E9B4A83">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4.5</w:t>
            </w:r>
          </w:p>
        </w:tc>
        <w:tc>
          <w:tcPr>
            <w:tcW w:w="23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79EAC1F">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72</w:t>
            </w:r>
          </w:p>
        </w:tc>
        <w:tc>
          <w:tcPr>
            <w:tcW w:w="24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1C2DFAB">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48</w:t>
            </w:r>
          </w:p>
        </w:tc>
        <w:tc>
          <w:tcPr>
            <w:tcW w:w="31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9070611">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24</w:t>
            </w:r>
          </w:p>
        </w:tc>
        <w:tc>
          <w:tcPr>
            <w:tcW w:w="29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F896A50">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c>
          <w:tcPr>
            <w:tcW w:w="23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4881F24">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c>
          <w:tcPr>
            <w:tcW w:w="23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A873369">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c>
          <w:tcPr>
            <w:tcW w:w="23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430B826">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72</w:t>
            </w:r>
          </w:p>
        </w:tc>
        <w:tc>
          <w:tcPr>
            <w:tcW w:w="23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AE79841">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93B68D6">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c>
          <w:tcPr>
            <w:tcW w:w="17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00D2AF3">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c>
          <w:tcPr>
            <w:tcW w:w="49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EAE0BCC">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r>
      <w:tr w14:paraId="4BD4A14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27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36879A4">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c>
          <w:tcPr>
            <w:tcW w:w="23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B27BD78">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c>
          <w:tcPr>
            <w:tcW w:w="203" w:type="pct"/>
            <w:tcBorders>
              <w:top w:val="single" w:color="000000" w:sz="4" w:space="0"/>
              <w:left w:val="nil"/>
              <w:bottom w:val="single" w:color="000000" w:sz="4" w:space="0"/>
              <w:right w:val="single" w:color="000000" w:sz="4" w:space="0"/>
            </w:tcBorders>
            <w:shd w:val="clear" w:color="auto" w:fill="auto"/>
            <w:vAlign w:val="center"/>
          </w:tcPr>
          <w:p w14:paraId="726452AB">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12</w:t>
            </w:r>
          </w:p>
        </w:tc>
        <w:tc>
          <w:tcPr>
            <w:tcW w:w="9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0778350">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left"/>
              <w:textAlignment w:val="center"/>
              <w:rPr>
                <w:rFonts w:hint="eastAsia" w:ascii="宋体" w:hAnsi="宋体" w:eastAsia="宋体" w:cs="宋体"/>
                <w:i w:val="0"/>
                <w:iCs w:val="0"/>
                <w:color w:val="auto"/>
                <w:sz w:val="18"/>
                <w:szCs w:val="18"/>
                <w:u w:val="none"/>
                <w:lang w:val="en-US"/>
              </w:rPr>
            </w:pPr>
            <w:r>
              <w:rPr>
                <w:rFonts w:hint="eastAsia" w:ascii="宋体" w:hAnsi="宋体" w:eastAsia="宋体" w:cs="宋体"/>
                <w:i w:val="0"/>
                <w:iCs w:val="0"/>
                <w:color w:val="auto"/>
                <w:kern w:val="0"/>
                <w:sz w:val="18"/>
                <w:szCs w:val="18"/>
                <w:u w:val="none"/>
                <w:lang w:val="en-US" w:eastAsia="zh-CN" w:bidi="ar"/>
              </w:rPr>
              <w:t>智能财务管理*</w:t>
            </w:r>
          </w:p>
        </w:tc>
        <w:tc>
          <w:tcPr>
            <w:tcW w:w="24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2D5D446">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B</w:t>
            </w:r>
          </w:p>
        </w:tc>
        <w:tc>
          <w:tcPr>
            <w:tcW w:w="23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5CCAEB5">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4</w:t>
            </w:r>
          </w:p>
        </w:tc>
        <w:tc>
          <w:tcPr>
            <w:tcW w:w="23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78FF2CD">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64</w:t>
            </w:r>
          </w:p>
        </w:tc>
        <w:tc>
          <w:tcPr>
            <w:tcW w:w="24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69AB330">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48</w:t>
            </w:r>
          </w:p>
        </w:tc>
        <w:tc>
          <w:tcPr>
            <w:tcW w:w="31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9247C2A">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16</w:t>
            </w:r>
          </w:p>
        </w:tc>
        <w:tc>
          <w:tcPr>
            <w:tcW w:w="29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9172DAB">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c>
          <w:tcPr>
            <w:tcW w:w="23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89F6D99">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c>
          <w:tcPr>
            <w:tcW w:w="23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7969379">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c>
          <w:tcPr>
            <w:tcW w:w="23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AA39890">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64</w:t>
            </w:r>
          </w:p>
        </w:tc>
        <w:tc>
          <w:tcPr>
            <w:tcW w:w="23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7047898">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B64D9C4">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c>
          <w:tcPr>
            <w:tcW w:w="17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E9A29AE">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c>
          <w:tcPr>
            <w:tcW w:w="49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5482F28">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r>
      <w:tr w14:paraId="3AAF5A5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27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D2EE481">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c>
          <w:tcPr>
            <w:tcW w:w="23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42011E8">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c>
          <w:tcPr>
            <w:tcW w:w="203" w:type="pct"/>
            <w:tcBorders>
              <w:top w:val="single" w:color="000000" w:sz="4" w:space="0"/>
              <w:left w:val="nil"/>
              <w:bottom w:val="single" w:color="000000" w:sz="4" w:space="0"/>
              <w:right w:val="single" w:color="000000" w:sz="4" w:space="0"/>
            </w:tcBorders>
            <w:shd w:val="clear" w:color="auto" w:fill="auto"/>
            <w:vAlign w:val="center"/>
          </w:tcPr>
          <w:p w14:paraId="73095440">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13</w:t>
            </w:r>
          </w:p>
        </w:tc>
        <w:tc>
          <w:tcPr>
            <w:tcW w:w="9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ED87636">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left"/>
              <w:textAlignment w:val="center"/>
              <w:rPr>
                <w:rFonts w:hint="eastAsia" w:ascii="宋体" w:hAnsi="宋体" w:eastAsia="宋体" w:cs="宋体"/>
                <w:i w:val="0"/>
                <w:iCs w:val="0"/>
                <w:color w:val="auto"/>
                <w:sz w:val="18"/>
                <w:szCs w:val="18"/>
                <w:u w:val="none"/>
                <w:lang w:val="en-US"/>
              </w:rPr>
            </w:pPr>
            <w:r>
              <w:rPr>
                <w:rFonts w:hint="eastAsia" w:ascii="宋体" w:hAnsi="宋体" w:eastAsia="宋体" w:cs="宋体"/>
                <w:i w:val="0"/>
                <w:iCs w:val="0"/>
                <w:color w:val="auto"/>
                <w:kern w:val="0"/>
                <w:sz w:val="18"/>
                <w:szCs w:val="18"/>
                <w:u w:val="none"/>
                <w:lang w:val="en-US" w:eastAsia="zh-CN" w:bidi="ar"/>
              </w:rPr>
              <w:t>管理会计实务*</w:t>
            </w:r>
          </w:p>
        </w:tc>
        <w:tc>
          <w:tcPr>
            <w:tcW w:w="24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71021B9">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B</w:t>
            </w:r>
          </w:p>
        </w:tc>
        <w:tc>
          <w:tcPr>
            <w:tcW w:w="23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26D801D">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4.5</w:t>
            </w:r>
          </w:p>
        </w:tc>
        <w:tc>
          <w:tcPr>
            <w:tcW w:w="23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116E463">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72</w:t>
            </w:r>
          </w:p>
        </w:tc>
        <w:tc>
          <w:tcPr>
            <w:tcW w:w="24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68E6DB6">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48</w:t>
            </w:r>
          </w:p>
        </w:tc>
        <w:tc>
          <w:tcPr>
            <w:tcW w:w="31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586766E">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24</w:t>
            </w:r>
          </w:p>
        </w:tc>
        <w:tc>
          <w:tcPr>
            <w:tcW w:w="29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89F7514">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c>
          <w:tcPr>
            <w:tcW w:w="23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9D8D5AC">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c>
          <w:tcPr>
            <w:tcW w:w="23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2FA12B0">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c>
          <w:tcPr>
            <w:tcW w:w="23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2AD2DD9">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c>
          <w:tcPr>
            <w:tcW w:w="23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528A267">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72</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A895DDB">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c>
          <w:tcPr>
            <w:tcW w:w="17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71B8438">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c>
          <w:tcPr>
            <w:tcW w:w="49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D73ADF1">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r>
      <w:tr w14:paraId="77A0BD0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27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7068330">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c>
          <w:tcPr>
            <w:tcW w:w="23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1DE92F1">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c>
          <w:tcPr>
            <w:tcW w:w="203" w:type="pct"/>
            <w:tcBorders>
              <w:top w:val="single" w:color="000000" w:sz="4" w:space="0"/>
              <w:left w:val="nil"/>
              <w:bottom w:val="single" w:color="000000" w:sz="4" w:space="0"/>
              <w:right w:val="single" w:color="000000" w:sz="4" w:space="0"/>
            </w:tcBorders>
            <w:shd w:val="clear" w:color="auto" w:fill="auto"/>
            <w:vAlign w:val="center"/>
          </w:tcPr>
          <w:p w14:paraId="26C2A975">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14</w:t>
            </w:r>
          </w:p>
        </w:tc>
        <w:tc>
          <w:tcPr>
            <w:tcW w:w="9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D2B9A3B">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left"/>
              <w:textAlignment w:val="center"/>
              <w:rPr>
                <w:rFonts w:hint="eastAsia" w:ascii="宋体" w:hAnsi="宋体" w:eastAsia="宋体" w:cs="宋体"/>
                <w:i w:val="0"/>
                <w:iCs w:val="0"/>
                <w:color w:val="auto"/>
                <w:sz w:val="18"/>
                <w:szCs w:val="18"/>
                <w:u w:val="none"/>
                <w:lang w:val="en-US"/>
              </w:rPr>
            </w:pPr>
            <w:r>
              <w:rPr>
                <w:rFonts w:hint="eastAsia" w:ascii="宋体" w:hAnsi="宋体" w:eastAsia="宋体" w:cs="宋体"/>
                <w:i w:val="0"/>
                <w:iCs w:val="0"/>
                <w:color w:val="auto"/>
                <w:kern w:val="0"/>
                <w:sz w:val="18"/>
                <w:szCs w:val="18"/>
                <w:u w:val="none"/>
                <w:lang w:val="en-US" w:eastAsia="zh-CN" w:bidi="ar"/>
              </w:rPr>
              <w:t>企业内部控制与风险管理*</w:t>
            </w:r>
          </w:p>
        </w:tc>
        <w:tc>
          <w:tcPr>
            <w:tcW w:w="24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FAC0115">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B</w:t>
            </w:r>
          </w:p>
        </w:tc>
        <w:tc>
          <w:tcPr>
            <w:tcW w:w="23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BCD00B4">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3</w:t>
            </w:r>
          </w:p>
        </w:tc>
        <w:tc>
          <w:tcPr>
            <w:tcW w:w="23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5DFEFA7">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48</w:t>
            </w:r>
          </w:p>
        </w:tc>
        <w:tc>
          <w:tcPr>
            <w:tcW w:w="24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7CAE321">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40</w:t>
            </w:r>
          </w:p>
        </w:tc>
        <w:tc>
          <w:tcPr>
            <w:tcW w:w="31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1DFD79B">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8</w:t>
            </w:r>
          </w:p>
        </w:tc>
        <w:tc>
          <w:tcPr>
            <w:tcW w:w="29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FDCB57D">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c>
          <w:tcPr>
            <w:tcW w:w="23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8659258">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c>
          <w:tcPr>
            <w:tcW w:w="23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CD6DAE1">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c>
          <w:tcPr>
            <w:tcW w:w="23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E43017F">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c>
          <w:tcPr>
            <w:tcW w:w="23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3178075">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763E44B">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48</w:t>
            </w:r>
          </w:p>
        </w:tc>
        <w:tc>
          <w:tcPr>
            <w:tcW w:w="17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E135853">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c>
          <w:tcPr>
            <w:tcW w:w="49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8448533">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r>
      <w:tr w14:paraId="04AEA63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27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F3E8807">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c>
          <w:tcPr>
            <w:tcW w:w="23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EEF2527">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c>
          <w:tcPr>
            <w:tcW w:w="203" w:type="pct"/>
            <w:tcBorders>
              <w:top w:val="single" w:color="000000" w:sz="4" w:space="0"/>
              <w:left w:val="nil"/>
              <w:bottom w:val="single" w:color="000000" w:sz="4" w:space="0"/>
              <w:right w:val="single" w:color="000000" w:sz="4" w:space="0"/>
            </w:tcBorders>
            <w:shd w:val="clear" w:color="auto" w:fill="auto"/>
            <w:vAlign w:val="center"/>
          </w:tcPr>
          <w:p w14:paraId="32FCB7B9">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15</w:t>
            </w:r>
          </w:p>
        </w:tc>
        <w:tc>
          <w:tcPr>
            <w:tcW w:w="9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9422FF5">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left"/>
              <w:textAlignment w:val="center"/>
              <w:rPr>
                <w:rFonts w:hint="eastAsia" w:ascii="宋体" w:hAnsi="宋体" w:eastAsia="宋体" w:cs="宋体"/>
                <w:i w:val="0"/>
                <w:iCs w:val="0"/>
                <w:color w:val="auto"/>
                <w:sz w:val="18"/>
                <w:szCs w:val="18"/>
                <w:u w:val="none"/>
                <w:lang w:val="en-US"/>
              </w:rPr>
            </w:pPr>
            <w:r>
              <w:rPr>
                <w:rFonts w:hint="eastAsia" w:ascii="宋体" w:hAnsi="宋体" w:eastAsia="宋体" w:cs="宋体"/>
                <w:i w:val="0"/>
                <w:iCs w:val="0"/>
                <w:color w:val="auto"/>
                <w:kern w:val="0"/>
                <w:sz w:val="18"/>
                <w:szCs w:val="18"/>
                <w:u w:val="none"/>
                <w:lang w:val="en-US" w:eastAsia="zh-CN" w:bidi="ar"/>
              </w:rPr>
              <w:t>财务大数据分析与可视化*</w:t>
            </w:r>
          </w:p>
        </w:tc>
        <w:tc>
          <w:tcPr>
            <w:tcW w:w="24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43F5D83">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B</w:t>
            </w:r>
          </w:p>
        </w:tc>
        <w:tc>
          <w:tcPr>
            <w:tcW w:w="23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D0634EE">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3</w:t>
            </w:r>
          </w:p>
        </w:tc>
        <w:tc>
          <w:tcPr>
            <w:tcW w:w="23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0FC5890">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48</w:t>
            </w:r>
          </w:p>
        </w:tc>
        <w:tc>
          <w:tcPr>
            <w:tcW w:w="24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11477AC">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24</w:t>
            </w:r>
          </w:p>
        </w:tc>
        <w:tc>
          <w:tcPr>
            <w:tcW w:w="31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A1AE4A4">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24</w:t>
            </w:r>
          </w:p>
        </w:tc>
        <w:tc>
          <w:tcPr>
            <w:tcW w:w="29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C583EE7">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c>
          <w:tcPr>
            <w:tcW w:w="23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0672292">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c>
          <w:tcPr>
            <w:tcW w:w="23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4411378">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c>
          <w:tcPr>
            <w:tcW w:w="23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6AFC86F">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c>
          <w:tcPr>
            <w:tcW w:w="23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E7DFECB">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48</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7BC2843">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c>
          <w:tcPr>
            <w:tcW w:w="17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768F9BE">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c>
          <w:tcPr>
            <w:tcW w:w="49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BC625DC">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r>
      <w:tr w14:paraId="0D8CC56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27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26D977D">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c>
          <w:tcPr>
            <w:tcW w:w="230"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180A1AD0">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专业拓展课程</w:t>
            </w:r>
          </w:p>
        </w:tc>
        <w:tc>
          <w:tcPr>
            <w:tcW w:w="203" w:type="pct"/>
            <w:tcBorders>
              <w:top w:val="single" w:color="000000" w:sz="4" w:space="0"/>
              <w:left w:val="nil"/>
              <w:bottom w:val="single" w:color="000000" w:sz="4" w:space="0"/>
              <w:right w:val="single" w:color="000000" w:sz="4" w:space="0"/>
            </w:tcBorders>
            <w:shd w:val="clear" w:color="auto" w:fill="auto"/>
            <w:vAlign w:val="center"/>
          </w:tcPr>
          <w:p w14:paraId="4F89F768">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16</w:t>
            </w:r>
          </w:p>
        </w:tc>
        <w:tc>
          <w:tcPr>
            <w:tcW w:w="9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FA127B4">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left"/>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业财一体会计信息化应用</w:t>
            </w:r>
          </w:p>
        </w:tc>
        <w:tc>
          <w:tcPr>
            <w:tcW w:w="24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7E8777F">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B</w:t>
            </w:r>
          </w:p>
        </w:tc>
        <w:tc>
          <w:tcPr>
            <w:tcW w:w="23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7D8AADE">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5</w:t>
            </w:r>
          </w:p>
        </w:tc>
        <w:tc>
          <w:tcPr>
            <w:tcW w:w="23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07FC069">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80</w:t>
            </w:r>
          </w:p>
        </w:tc>
        <w:tc>
          <w:tcPr>
            <w:tcW w:w="24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3EEA3C8">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24</w:t>
            </w:r>
          </w:p>
        </w:tc>
        <w:tc>
          <w:tcPr>
            <w:tcW w:w="31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EFF4A5E">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56</w:t>
            </w:r>
          </w:p>
        </w:tc>
        <w:tc>
          <w:tcPr>
            <w:tcW w:w="29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B709336">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c>
          <w:tcPr>
            <w:tcW w:w="23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411A801">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c>
          <w:tcPr>
            <w:tcW w:w="23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F1F5092">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c>
          <w:tcPr>
            <w:tcW w:w="23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9A9CB54">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c>
          <w:tcPr>
            <w:tcW w:w="23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3ADC199">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80</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1626FF2">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c>
          <w:tcPr>
            <w:tcW w:w="17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4EEE733">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c>
          <w:tcPr>
            <w:tcW w:w="493" w:type="pct"/>
            <w:tcBorders>
              <w:top w:val="single" w:color="000000" w:sz="4" w:space="0"/>
              <w:left w:val="single" w:color="000000" w:sz="4" w:space="0"/>
              <w:bottom w:val="nil"/>
              <w:right w:val="single" w:color="000000" w:sz="4" w:space="0"/>
            </w:tcBorders>
            <w:shd w:val="clear" w:color="auto" w:fill="auto"/>
            <w:vAlign w:val="center"/>
          </w:tcPr>
          <w:p w14:paraId="4EDD445D">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r>
      <w:tr w14:paraId="6BF1924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27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CE876A2">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c>
          <w:tcPr>
            <w:tcW w:w="23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E40B6CB">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c>
          <w:tcPr>
            <w:tcW w:w="203" w:type="pct"/>
            <w:tcBorders>
              <w:top w:val="single" w:color="000000" w:sz="4" w:space="0"/>
              <w:left w:val="nil"/>
              <w:bottom w:val="single" w:color="000000" w:sz="4" w:space="0"/>
              <w:right w:val="single" w:color="000000" w:sz="4" w:space="0"/>
            </w:tcBorders>
            <w:shd w:val="clear" w:color="auto" w:fill="auto"/>
            <w:vAlign w:val="center"/>
          </w:tcPr>
          <w:p w14:paraId="6CB22093">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17</w:t>
            </w:r>
          </w:p>
        </w:tc>
        <w:tc>
          <w:tcPr>
            <w:tcW w:w="9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43912D6">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left"/>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AI财经写作与财务应用</w:t>
            </w:r>
          </w:p>
        </w:tc>
        <w:tc>
          <w:tcPr>
            <w:tcW w:w="24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F7CC00A">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B</w:t>
            </w:r>
          </w:p>
        </w:tc>
        <w:tc>
          <w:tcPr>
            <w:tcW w:w="23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800F36E">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1</w:t>
            </w:r>
          </w:p>
        </w:tc>
        <w:tc>
          <w:tcPr>
            <w:tcW w:w="23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C620329">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16</w:t>
            </w:r>
          </w:p>
        </w:tc>
        <w:tc>
          <w:tcPr>
            <w:tcW w:w="24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838E81D">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8</w:t>
            </w:r>
          </w:p>
        </w:tc>
        <w:tc>
          <w:tcPr>
            <w:tcW w:w="31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531C89A">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8</w:t>
            </w:r>
          </w:p>
        </w:tc>
        <w:tc>
          <w:tcPr>
            <w:tcW w:w="29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97504FC">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c>
          <w:tcPr>
            <w:tcW w:w="23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921862F">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c>
          <w:tcPr>
            <w:tcW w:w="23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756563F">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c>
          <w:tcPr>
            <w:tcW w:w="23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CD62004">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16</w:t>
            </w:r>
          </w:p>
        </w:tc>
        <w:tc>
          <w:tcPr>
            <w:tcW w:w="23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652407C">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928F13F">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c>
          <w:tcPr>
            <w:tcW w:w="17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E797987">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c>
          <w:tcPr>
            <w:tcW w:w="493" w:type="pct"/>
            <w:tcBorders>
              <w:top w:val="single" w:color="000000" w:sz="4" w:space="0"/>
              <w:left w:val="single" w:color="000000" w:sz="4" w:space="0"/>
              <w:bottom w:val="nil"/>
              <w:right w:val="single" w:color="000000" w:sz="4" w:space="0"/>
            </w:tcBorders>
            <w:shd w:val="clear" w:color="auto" w:fill="auto"/>
            <w:vAlign w:val="center"/>
          </w:tcPr>
          <w:p w14:paraId="19FFE821">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r>
      <w:tr w14:paraId="0987A45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27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2C73514">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c>
          <w:tcPr>
            <w:tcW w:w="23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519070A">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c>
          <w:tcPr>
            <w:tcW w:w="203" w:type="pct"/>
            <w:tcBorders>
              <w:top w:val="single" w:color="000000" w:sz="4" w:space="0"/>
              <w:left w:val="nil"/>
              <w:bottom w:val="single" w:color="000000" w:sz="4" w:space="0"/>
              <w:right w:val="single" w:color="000000" w:sz="4" w:space="0"/>
            </w:tcBorders>
            <w:shd w:val="clear" w:color="auto" w:fill="auto"/>
            <w:vAlign w:val="center"/>
          </w:tcPr>
          <w:p w14:paraId="208237D7">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18</w:t>
            </w:r>
          </w:p>
        </w:tc>
        <w:tc>
          <w:tcPr>
            <w:tcW w:w="9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AC15728">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left"/>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汽车供应链金融与风险管理</w:t>
            </w:r>
          </w:p>
        </w:tc>
        <w:tc>
          <w:tcPr>
            <w:tcW w:w="24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2F7614E">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B</w:t>
            </w:r>
          </w:p>
        </w:tc>
        <w:tc>
          <w:tcPr>
            <w:tcW w:w="23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32A56C0">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2</w:t>
            </w:r>
          </w:p>
        </w:tc>
        <w:tc>
          <w:tcPr>
            <w:tcW w:w="23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C8783E9">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32</w:t>
            </w:r>
          </w:p>
        </w:tc>
        <w:tc>
          <w:tcPr>
            <w:tcW w:w="24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F25D1B0">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16</w:t>
            </w:r>
          </w:p>
        </w:tc>
        <w:tc>
          <w:tcPr>
            <w:tcW w:w="31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2202139">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16</w:t>
            </w:r>
          </w:p>
        </w:tc>
        <w:tc>
          <w:tcPr>
            <w:tcW w:w="29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2A6BB0E">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c>
          <w:tcPr>
            <w:tcW w:w="23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6373FCF">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c>
          <w:tcPr>
            <w:tcW w:w="23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700D74C">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c>
          <w:tcPr>
            <w:tcW w:w="23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2ADA214">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c>
          <w:tcPr>
            <w:tcW w:w="23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55ECB68">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32</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BF62F30">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c>
          <w:tcPr>
            <w:tcW w:w="17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FB17033">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c>
          <w:tcPr>
            <w:tcW w:w="493" w:type="pct"/>
            <w:tcBorders>
              <w:top w:val="single" w:color="000000" w:sz="4" w:space="0"/>
              <w:left w:val="single" w:color="000000" w:sz="4" w:space="0"/>
              <w:bottom w:val="nil"/>
              <w:right w:val="single" w:color="000000" w:sz="4" w:space="0"/>
            </w:tcBorders>
            <w:shd w:val="clear" w:color="auto" w:fill="auto"/>
            <w:vAlign w:val="center"/>
          </w:tcPr>
          <w:p w14:paraId="3FA50BAE">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r>
      <w:tr w14:paraId="2C5DE1F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27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BA45FDE">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c>
          <w:tcPr>
            <w:tcW w:w="23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02467A2">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c>
          <w:tcPr>
            <w:tcW w:w="203" w:type="pct"/>
            <w:tcBorders>
              <w:top w:val="single" w:color="000000" w:sz="4" w:space="0"/>
              <w:left w:val="nil"/>
              <w:bottom w:val="single" w:color="000000" w:sz="4" w:space="0"/>
              <w:right w:val="single" w:color="000000" w:sz="4" w:space="0"/>
            </w:tcBorders>
            <w:shd w:val="clear" w:color="auto" w:fill="auto"/>
            <w:vAlign w:val="center"/>
          </w:tcPr>
          <w:p w14:paraId="1F756BDD">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19</w:t>
            </w:r>
          </w:p>
        </w:tc>
        <w:tc>
          <w:tcPr>
            <w:tcW w:w="9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9BB0427">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left"/>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中小微企业创业与经营管理</w:t>
            </w:r>
          </w:p>
        </w:tc>
        <w:tc>
          <w:tcPr>
            <w:tcW w:w="24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CAA5CF5">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B</w:t>
            </w:r>
          </w:p>
        </w:tc>
        <w:tc>
          <w:tcPr>
            <w:tcW w:w="23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FD3CFA1">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2</w:t>
            </w:r>
          </w:p>
        </w:tc>
        <w:tc>
          <w:tcPr>
            <w:tcW w:w="23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16D98ED">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32</w:t>
            </w:r>
          </w:p>
        </w:tc>
        <w:tc>
          <w:tcPr>
            <w:tcW w:w="24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1786E4D">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16</w:t>
            </w:r>
          </w:p>
        </w:tc>
        <w:tc>
          <w:tcPr>
            <w:tcW w:w="31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B181135">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16</w:t>
            </w:r>
          </w:p>
        </w:tc>
        <w:tc>
          <w:tcPr>
            <w:tcW w:w="29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B1C88B1">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c>
          <w:tcPr>
            <w:tcW w:w="23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B26B56D">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c>
          <w:tcPr>
            <w:tcW w:w="23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822BC14">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32</w:t>
            </w:r>
          </w:p>
        </w:tc>
        <w:tc>
          <w:tcPr>
            <w:tcW w:w="23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DB3CDD3">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c>
          <w:tcPr>
            <w:tcW w:w="23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021CF1B">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3FC1D0C">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c>
          <w:tcPr>
            <w:tcW w:w="17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A0A222B">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c>
          <w:tcPr>
            <w:tcW w:w="493" w:type="pct"/>
            <w:tcBorders>
              <w:top w:val="single" w:color="000000" w:sz="4" w:space="0"/>
              <w:left w:val="single" w:color="000000" w:sz="4" w:space="0"/>
              <w:bottom w:val="nil"/>
              <w:right w:val="single" w:color="000000" w:sz="4" w:space="0"/>
            </w:tcBorders>
            <w:shd w:val="clear" w:color="auto" w:fill="auto"/>
            <w:vAlign w:val="center"/>
          </w:tcPr>
          <w:p w14:paraId="74D1BC04">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r>
      <w:tr w14:paraId="776B8E0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27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34BCDF1">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c>
          <w:tcPr>
            <w:tcW w:w="1357" w:type="pct"/>
            <w:gridSpan w:val="3"/>
            <w:tcBorders>
              <w:top w:val="single" w:color="000000" w:sz="4" w:space="0"/>
              <w:left w:val="single" w:color="000000" w:sz="4" w:space="0"/>
              <w:bottom w:val="single" w:color="auto" w:sz="4" w:space="0"/>
              <w:right w:val="single" w:color="000000" w:sz="4" w:space="0"/>
            </w:tcBorders>
            <w:shd w:val="clear" w:color="auto" w:fill="auto"/>
            <w:vAlign w:val="center"/>
          </w:tcPr>
          <w:p w14:paraId="0AB4C2ED">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b/>
                <w:bCs/>
                <w:i w:val="0"/>
                <w:iCs w:val="0"/>
                <w:color w:val="auto"/>
                <w:sz w:val="18"/>
                <w:szCs w:val="18"/>
                <w:u w:val="none"/>
              </w:rPr>
            </w:pPr>
            <w:r>
              <w:rPr>
                <w:rFonts w:hint="eastAsia" w:ascii="宋体" w:hAnsi="宋体" w:eastAsia="宋体" w:cs="宋体"/>
                <w:b/>
                <w:bCs/>
                <w:i w:val="0"/>
                <w:iCs w:val="0"/>
                <w:color w:val="auto"/>
                <w:kern w:val="0"/>
                <w:sz w:val="18"/>
                <w:szCs w:val="18"/>
                <w:u w:val="none"/>
                <w:lang w:val="en-US" w:eastAsia="zh-CN" w:bidi="ar"/>
              </w:rPr>
              <w:t>小计</w:t>
            </w:r>
          </w:p>
        </w:tc>
        <w:tc>
          <w:tcPr>
            <w:tcW w:w="24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7F74C04">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c>
          <w:tcPr>
            <w:tcW w:w="23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180A02D">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b/>
                <w:bCs/>
                <w:i w:val="0"/>
                <w:iCs w:val="0"/>
                <w:color w:val="auto"/>
                <w:sz w:val="18"/>
                <w:szCs w:val="18"/>
                <w:u w:val="none"/>
              </w:rPr>
            </w:pPr>
            <w:r>
              <w:rPr>
                <w:rFonts w:hint="eastAsia" w:ascii="宋体" w:hAnsi="宋体" w:eastAsia="宋体" w:cs="宋体"/>
                <w:b/>
                <w:bCs/>
                <w:i w:val="0"/>
                <w:iCs w:val="0"/>
                <w:color w:val="auto"/>
                <w:kern w:val="0"/>
                <w:sz w:val="18"/>
                <w:szCs w:val="18"/>
                <w:u w:val="none"/>
                <w:lang w:val="en-US" w:eastAsia="zh-CN" w:bidi="ar"/>
              </w:rPr>
              <w:t>60</w:t>
            </w:r>
          </w:p>
        </w:tc>
        <w:tc>
          <w:tcPr>
            <w:tcW w:w="23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524C0F1">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b/>
                <w:bCs/>
                <w:i w:val="0"/>
                <w:iCs w:val="0"/>
                <w:color w:val="auto"/>
                <w:sz w:val="18"/>
                <w:szCs w:val="18"/>
                <w:u w:val="none"/>
              </w:rPr>
            </w:pPr>
            <w:r>
              <w:rPr>
                <w:rFonts w:hint="eastAsia" w:ascii="宋体" w:hAnsi="宋体" w:eastAsia="宋体" w:cs="宋体"/>
                <w:b/>
                <w:bCs/>
                <w:i w:val="0"/>
                <w:iCs w:val="0"/>
                <w:color w:val="auto"/>
                <w:kern w:val="0"/>
                <w:sz w:val="18"/>
                <w:szCs w:val="18"/>
                <w:u w:val="none"/>
                <w:lang w:val="en-US" w:eastAsia="zh-CN" w:bidi="ar"/>
              </w:rPr>
              <w:t>960</w:t>
            </w:r>
          </w:p>
        </w:tc>
        <w:tc>
          <w:tcPr>
            <w:tcW w:w="24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06D8762">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b/>
                <w:bCs/>
                <w:i w:val="0"/>
                <w:iCs w:val="0"/>
                <w:color w:val="auto"/>
                <w:sz w:val="18"/>
                <w:szCs w:val="18"/>
                <w:u w:val="none"/>
              </w:rPr>
            </w:pPr>
            <w:r>
              <w:rPr>
                <w:rFonts w:hint="eastAsia" w:ascii="宋体" w:hAnsi="宋体" w:eastAsia="宋体" w:cs="宋体"/>
                <w:b/>
                <w:bCs/>
                <w:i w:val="0"/>
                <w:iCs w:val="0"/>
                <w:color w:val="auto"/>
                <w:kern w:val="0"/>
                <w:sz w:val="18"/>
                <w:szCs w:val="18"/>
                <w:u w:val="none"/>
                <w:lang w:val="en-US" w:eastAsia="zh-CN" w:bidi="ar"/>
              </w:rPr>
              <w:t>624</w:t>
            </w:r>
          </w:p>
        </w:tc>
        <w:tc>
          <w:tcPr>
            <w:tcW w:w="31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94C2032">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b/>
                <w:bCs/>
                <w:i w:val="0"/>
                <w:iCs w:val="0"/>
                <w:color w:val="auto"/>
                <w:sz w:val="18"/>
                <w:szCs w:val="18"/>
                <w:u w:val="none"/>
              </w:rPr>
            </w:pPr>
            <w:r>
              <w:rPr>
                <w:rFonts w:hint="eastAsia" w:ascii="宋体" w:hAnsi="宋体" w:eastAsia="宋体" w:cs="宋体"/>
                <w:b/>
                <w:bCs/>
                <w:i w:val="0"/>
                <w:iCs w:val="0"/>
                <w:color w:val="auto"/>
                <w:kern w:val="0"/>
                <w:sz w:val="18"/>
                <w:szCs w:val="18"/>
                <w:u w:val="none"/>
                <w:lang w:val="en-US" w:eastAsia="zh-CN" w:bidi="ar"/>
              </w:rPr>
              <w:t>336</w:t>
            </w:r>
          </w:p>
        </w:tc>
        <w:tc>
          <w:tcPr>
            <w:tcW w:w="29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107D3FE">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b/>
                <w:bCs/>
                <w:i w:val="0"/>
                <w:iCs w:val="0"/>
                <w:color w:val="auto"/>
                <w:sz w:val="18"/>
                <w:szCs w:val="18"/>
                <w:u w:val="none"/>
              </w:rPr>
            </w:pPr>
            <w:r>
              <w:rPr>
                <w:rFonts w:hint="eastAsia" w:ascii="宋体" w:hAnsi="宋体" w:eastAsia="宋体" w:cs="宋体"/>
                <w:b/>
                <w:bCs/>
                <w:i w:val="0"/>
                <w:iCs w:val="0"/>
                <w:color w:val="auto"/>
                <w:kern w:val="0"/>
                <w:sz w:val="18"/>
                <w:szCs w:val="18"/>
                <w:u w:val="none"/>
                <w:lang w:val="en-US" w:eastAsia="zh-CN" w:bidi="ar"/>
              </w:rPr>
              <w:t>0</w:t>
            </w:r>
          </w:p>
        </w:tc>
        <w:tc>
          <w:tcPr>
            <w:tcW w:w="23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105B5AE">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b/>
                <w:bCs/>
                <w:i w:val="0"/>
                <w:iCs w:val="0"/>
                <w:color w:val="auto"/>
                <w:sz w:val="18"/>
                <w:szCs w:val="18"/>
                <w:u w:val="none"/>
              </w:rPr>
            </w:pPr>
            <w:r>
              <w:rPr>
                <w:rFonts w:hint="eastAsia" w:ascii="宋体" w:hAnsi="宋体" w:eastAsia="宋体" w:cs="宋体"/>
                <w:b/>
                <w:bCs/>
                <w:i w:val="0"/>
                <w:iCs w:val="0"/>
                <w:color w:val="auto"/>
                <w:kern w:val="0"/>
                <w:sz w:val="18"/>
                <w:szCs w:val="18"/>
                <w:u w:val="none"/>
                <w:lang w:val="en-US" w:eastAsia="zh-CN" w:bidi="ar"/>
              </w:rPr>
              <w:t>160</w:t>
            </w:r>
          </w:p>
        </w:tc>
        <w:tc>
          <w:tcPr>
            <w:tcW w:w="23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FDBA4B3">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b/>
                <w:bCs/>
                <w:i w:val="0"/>
                <w:iCs w:val="0"/>
                <w:color w:val="auto"/>
                <w:sz w:val="18"/>
                <w:szCs w:val="18"/>
                <w:u w:val="none"/>
              </w:rPr>
            </w:pPr>
            <w:r>
              <w:rPr>
                <w:rFonts w:hint="eastAsia" w:ascii="宋体" w:hAnsi="宋体" w:eastAsia="宋体" w:cs="宋体"/>
                <w:b/>
                <w:bCs/>
                <w:i w:val="0"/>
                <w:iCs w:val="0"/>
                <w:color w:val="auto"/>
                <w:kern w:val="0"/>
                <w:sz w:val="18"/>
                <w:szCs w:val="18"/>
                <w:u w:val="none"/>
                <w:lang w:val="en-US" w:eastAsia="zh-CN" w:bidi="ar"/>
              </w:rPr>
              <w:t>216</w:t>
            </w:r>
          </w:p>
        </w:tc>
        <w:tc>
          <w:tcPr>
            <w:tcW w:w="23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9CC0294">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b/>
                <w:bCs/>
                <w:i w:val="0"/>
                <w:iCs w:val="0"/>
                <w:color w:val="auto"/>
                <w:sz w:val="18"/>
                <w:szCs w:val="18"/>
                <w:u w:val="none"/>
              </w:rPr>
            </w:pPr>
            <w:r>
              <w:rPr>
                <w:rFonts w:hint="eastAsia" w:ascii="宋体" w:hAnsi="宋体" w:eastAsia="宋体" w:cs="宋体"/>
                <w:b/>
                <w:bCs/>
                <w:i w:val="0"/>
                <w:iCs w:val="0"/>
                <w:color w:val="auto"/>
                <w:kern w:val="0"/>
                <w:sz w:val="18"/>
                <w:szCs w:val="18"/>
                <w:u w:val="none"/>
                <w:lang w:val="en-US" w:eastAsia="zh-CN" w:bidi="ar"/>
              </w:rPr>
              <w:t>264</w:t>
            </w:r>
          </w:p>
        </w:tc>
        <w:tc>
          <w:tcPr>
            <w:tcW w:w="23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E128654">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b/>
                <w:bCs/>
                <w:i w:val="0"/>
                <w:iCs w:val="0"/>
                <w:color w:val="auto"/>
                <w:sz w:val="18"/>
                <w:szCs w:val="18"/>
                <w:u w:val="none"/>
              </w:rPr>
            </w:pPr>
            <w:r>
              <w:rPr>
                <w:rFonts w:hint="eastAsia" w:ascii="宋体" w:hAnsi="宋体" w:eastAsia="宋体" w:cs="宋体"/>
                <w:b/>
                <w:bCs/>
                <w:i w:val="0"/>
                <w:iCs w:val="0"/>
                <w:color w:val="auto"/>
                <w:kern w:val="0"/>
                <w:sz w:val="18"/>
                <w:szCs w:val="18"/>
                <w:u w:val="none"/>
                <w:lang w:val="en-US" w:eastAsia="zh-CN" w:bidi="ar"/>
              </w:rPr>
              <w:t>272</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6918691">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b/>
                <w:bCs/>
                <w:i w:val="0"/>
                <w:iCs w:val="0"/>
                <w:color w:val="auto"/>
                <w:sz w:val="18"/>
                <w:szCs w:val="18"/>
                <w:u w:val="none"/>
              </w:rPr>
            </w:pPr>
            <w:r>
              <w:rPr>
                <w:rFonts w:hint="eastAsia" w:ascii="宋体" w:hAnsi="宋体" w:eastAsia="宋体" w:cs="宋体"/>
                <w:b/>
                <w:bCs/>
                <w:i w:val="0"/>
                <w:iCs w:val="0"/>
                <w:color w:val="auto"/>
                <w:kern w:val="0"/>
                <w:sz w:val="18"/>
                <w:szCs w:val="18"/>
                <w:u w:val="none"/>
                <w:lang w:val="en-US" w:eastAsia="zh-CN" w:bidi="ar"/>
              </w:rPr>
              <w:t>48</w:t>
            </w:r>
          </w:p>
        </w:tc>
        <w:tc>
          <w:tcPr>
            <w:tcW w:w="17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87D88B9">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b/>
                <w:bCs/>
                <w:i w:val="0"/>
                <w:iCs w:val="0"/>
                <w:color w:val="auto"/>
                <w:sz w:val="18"/>
                <w:szCs w:val="18"/>
                <w:u w:val="none"/>
              </w:rPr>
            </w:pPr>
            <w:r>
              <w:rPr>
                <w:rFonts w:hint="eastAsia" w:ascii="宋体" w:hAnsi="宋体" w:eastAsia="宋体" w:cs="宋体"/>
                <w:b/>
                <w:bCs/>
                <w:i w:val="0"/>
                <w:iCs w:val="0"/>
                <w:color w:val="auto"/>
                <w:kern w:val="0"/>
                <w:sz w:val="18"/>
                <w:szCs w:val="18"/>
                <w:u w:val="none"/>
                <w:lang w:val="en-US" w:eastAsia="zh-CN" w:bidi="ar"/>
              </w:rPr>
              <w:t>0</w:t>
            </w:r>
          </w:p>
        </w:tc>
        <w:tc>
          <w:tcPr>
            <w:tcW w:w="493" w:type="pct"/>
            <w:tcBorders>
              <w:top w:val="single" w:color="000000" w:sz="4" w:space="0"/>
              <w:left w:val="single" w:color="000000" w:sz="4" w:space="0"/>
              <w:bottom w:val="nil"/>
              <w:right w:val="single" w:color="000000" w:sz="4" w:space="0"/>
            </w:tcBorders>
            <w:shd w:val="clear" w:color="auto" w:fill="auto"/>
            <w:vAlign w:val="center"/>
          </w:tcPr>
          <w:p w14:paraId="12FB9DA9">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r>
      <w:tr w14:paraId="162CE28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27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4130CBB">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c>
          <w:tcPr>
            <w:tcW w:w="230" w:type="pct"/>
            <w:vMerge w:val="restart"/>
            <w:tcBorders>
              <w:top w:val="single" w:color="auto" w:sz="4" w:space="0"/>
              <w:left w:val="single" w:color="000000" w:sz="4" w:space="0"/>
              <w:right w:val="single" w:color="auto" w:sz="4" w:space="0"/>
            </w:tcBorders>
            <w:shd w:val="clear" w:color="auto" w:fill="auto"/>
            <w:vAlign w:val="center"/>
          </w:tcPr>
          <w:p w14:paraId="63CA1E08">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综合实践课程</w:t>
            </w:r>
          </w:p>
        </w:tc>
        <w:tc>
          <w:tcPr>
            <w:tcW w:w="203" w:type="pct"/>
            <w:tcBorders>
              <w:top w:val="single" w:color="auto" w:sz="4" w:space="0"/>
              <w:left w:val="single" w:color="auto" w:sz="4" w:space="0"/>
              <w:bottom w:val="single" w:color="auto" w:sz="4" w:space="0"/>
              <w:right w:val="single" w:color="000000" w:sz="4" w:space="0"/>
            </w:tcBorders>
            <w:shd w:val="clear" w:color="auto" w:fill="auto"/>
            <w:vAlign w:val="center"/>
          </w:tcPr>
          <w:p w14:paraId="55BD6465">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i w:val="0"/>
                <w:iCs w:val="0"/>
                <w:color w:val="auto"/>
                <w:kern w:val="0"/>
                <w:sz w:val="18"/>
                <w:szCs w:val="18"/>
                <w:u w:val="none"/>
                <w:lang w:val="en-US" w:eastAsia="zh-CN" w:bidi="ar"/>
              </w:rPr>
            </w:pPr>
            <w:r>
              <w:rPr>
                <w:rFonts w:hint="eastAsia" w:ascii="宋体" w:hAnsi="宋体" w:eastAsia="宋体" w:cs="宋体"/>
                <w:i w:val="0"/>
                <w:iCs w:val="0"/>
                <w:color w:val="auto"/>
                <w:kern w:val="0"/>
                <w:sz w:val="18"/>
                <w:szCs w:val="18"/>
                <w:u w:val="none"/>
                <w:lang w:val="en-US" w:eastAsia="zh-CN" w:bidi="ar"/>
              </w:rPr>
              <w:t>20</w:t>
            </w:r>
          </w:p>
        </w:tc>
        <w:tc>
          <w:tcPr>
            <w:tcW w:w="923" w:type="pct"/>
            <w:tcBorders>
              <w:top w:val="single" w:color="000000" w:sz="4" w:space="0"/>
              <w:left w:val="nil"/>
              <w:right w:val="single" w:color="000000" w:sz="4" w:space="0"/>
            </w:tcBorders>
            <w:shd w:val="clear" w:color="auto" w:fill="auto"/>
            <w:vAlign w:val="center"/>
          </w:tcPr>
          <w:p w14:paraId="08937432">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left"/>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劳动教育—工业·匠心</w:t>
            </w:r>
          </w:p>
        </w:tc>
        <w:tc>
          <w:tcPr>
            <w:tcW w:w="241" w:type="pct"/>
            <w:tcBorders>
              <w:top w:val="single" w:color="000000" w:sz="4" w:space="0"/>
              <w:left w:val="single" w:color="000000" w:sz="4" w:space="0"/>
              <w:right w:val="single" w:color="000000" w:sz="4" w:space="0"/>
            </w:tcBorders>
            <w:shd w:val="clear" w:color="auto" w:fill="auto"/>
            <w:vAlign w:val="center"/>
          </w:tcPr>
          <w:p w14:paraId="29F94838">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C</w:t>
            </w:r>
          </w:p>
        </w:tc>
        <w:tc>
          <w:tcPr>
            <w:tcW w:w="231" w:type="pct"/>
            <w:tcBorders>
              <w:top w:val="single" w:color="000000" w:sz="4" w:space="0"/>
              <w:left w:val="single" w:color="000000" w:sz="4" w:space="0"/>
              <w:right w:val="single" w:color="000000" w:sz="4" w:space="0"/>
            </w:tcBorders>
            <w:shd w:val="clear" w:color="auto" w:fill="auto"/>
            <w:vAlign w:val="center"/>
          </w:tcPr>
          <w:p w14:paraId="307638CA">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1</w:t>
            </w:r>
          </w:p>
        </w:tc>
        <w:tc>
          <w:tcPr>
            <w:tcW w:w="231" w:type="pct"/>
            <w:tcBorders>
              <w:top w:val="single" w:color="000000" w:sz="4" w:space="0"/>
              <w:left w:val="single" w:color="000000" w:sz="4" w:space="0"/>
              <w:right w:val="single" w:color="000000" w:sz="4" w:space="0"/>
            </w:tcBorders>
            <w:shd w:val="clear" w:color="auto" w:fill="auto"/>
            <w:vAlign w:val="center"/>
          </w:tcPr>
          <w:p w14:paraId="0B2D647C">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20</w:t>
            </w:r>
          </w:p>
        </w:tc>
        <w:tc>
          <w:tcPr>
            <w:tcW w:w="241" w:type="pct"/>
            <w:tcBorders>
              <w:top w:val="single" w:color="000000" w:sz="4" w:space="0"/>
              <w:left w:val="single" w:color="000000" w:sz="4" w:space="0"/>
              <w:right w:val="single" w:color="000000" w:sz="4" w:space="0"/>
            </w:tcBorders>
            <w:shd w:val="clear" w:color="auto" w:fill="auto"/>
            <w:vAlign w:val="center"/>
          </w:tcPr>
          <w:p w14:paraId="00D16C3E">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c>
          <w:tcPr>
            <w:tcW w:w="311" w:type="pct"/>
            <w:tcBorders>
              <w:top w:val="single" w:color="000000" w:sz="4" w:space="0"/>
              <w:left w:val="single" w:color="000000" w:sz="4" w:space="0"/>
              <w:right w:val="single" w:color="000000" w:sz="4" w:space="0"/>
            </w:tcBorders>
            <w:shd w:val="clear" w:color="auto" w:fill="auto"/>
            <w:vAlign w:val="center"/>
          </w:tcPr>
          <w:p w14:paraId="28D73356">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2</w:t>
            </w:r>
          </w:p>
        </w:tc>
        <w:tc>
          <w:tcPr>
            <w:tcW w:w="297" w:type="pct"/>
            <w:tcBorders>
              <w:top w:val="single" w:color="000000" w:sz="4" w:space="0"/>
              <w:left w:val="single" w:color="000000" w:sz="4" w:space="0"/>
              <w:right w:val="single" w:color="000000" w:sz="4" w:space="0"/>
            </w:tcBorders>
            <w:shd w:val="clear" w:color="auto" w:fill="auto"/>
            <w:vAlign w:val="center"/>
          </w:tcPr>
          <w:p w14:paraId="62B35415">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18</w:t>
            </w:r>
          </w:p>
        </w:tc>
        <w:tc>
          <w:tcPr>
            <w:tcW w:w="234" w:type="pct"/>
            <w:tcBorders>
              <w:top w:val="single" w:color="000000" w:sz="4" w:space="0"/>
              <w:left w:val="single" w:color="000000" w:sz="4" w:space="0"/>
              <w:right w:val="single" w:color="000000" w:sz="4" w:space="0"/>
            </w:tcBorders>
            <w:shd w:val="clear" w:color="auto" w:fill="auto"/>
            <w:vAlign w:val="center"/>
          </w:tcPr>
          <w:p w14:paraId="789ADB93">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c>
          <w:tcPr>
            <w:tcW w:w="234" w:type="pct"/>
            <w:tcBorders>
              <w:top w:val="single" w:color="000000" w:sz="4" w:space="0"/>
              <w:left w:val="single" w:color="000000" w:sz="4" w:space="0"/>
              <w:right w:val="single" w:color="000000" w:sz="4" w:space="0"/>
            </w:tcBorders>
            <w:shd w:val="clear" w:color="auto" w:fill="auto"/>
            <w:vAlign w:val="center"/>
          </w:tcPr>
          <w:p w14:paraId="6AA8B163">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c>
          <w:tcPr>
            <w:tcW w:w="234" w:type="pct"/>
            <w:tcBorders>
              <w:top w:val="single" w:color="000000" w:sz="4" w:space="0"/>
              <w:left w:val="single" w:color="000000" w:sz="4" w:space="0"/>
              <w:right w:val="single" w:color="000000" w:sz="4" w:space="0"/>
            </w:tcBorders>
            <w:shd w:val="clear" w:color="auto" w:fill="auto"/>
            <w:vAlign w:val="center"/>
          </w:tcPr>
          <w:p w14:paraId="2BCD3893">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c>
          <w:tcPr>
            <w:tcW w:w="234" w:type="pct"/>
            <w:tcBorders>
              <w:top w:val="single" w:color="000000" w:sz="4" w:space="0"/>
              <w:left w:val="single" w:color="000000" w:sz="4" w:space="0"/>
              <w:right w:val="single" w:color="000000" w:sz="4" w:space="0"/>
            </w:tcBorders>
            <w:shd w:val="clear" w:color="auto" w:fill="auto"/>
            <w:vAlign w:val="center"/>
          </w:tcPr>
          <w:p w14:paraId="1D81D67E">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20</w:t>
            </w:r>
          </w:p>
        </w:tc>
        <w:tc>
          <w:tcPr>
            <w:tcW w:w="203" w:type="pct"/>
            <w:tcBorders>
              <w:top w:val="single" w:color="000000" w:sz="4" w:space="0"/>
              <w:left w:val="single" w:color="000000" w:sz="4" w:space="0"/>
              <w:right w:val="single" w:color="000000" w:sz="4" w:space="0"/>
            </w:tcBorders>
            <w:shd w:val="clear" w:color="auto" w:fill="auto"/>
            <w:vAlign w:val="center"/>
          </w:tcPr>
          <w:p w14:paraId="4F962F76">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c>
          <w:tcPr>
            <w:tcW w:w="172" w:type="pct"/>
            <w:tcBorders>
              <w:top w:val="single" w:color="000000" w:sz="4" w:space="0"/>
              <w:left w:val="single" w:color="000000" w:sz="4" w:space="0"/>
              <w:right w:val="single" w:color="000000" w:sz="4" w:space="0"/>
            </w:tcBorders>
            <w:shd w:val="clear" w:color="auto" w:fill="auto"/>
            <w:vAlign w:val="center"/>
          </w:tcPr>
          <w:p w14:paraId="3375BA04">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c>
          <w:tcPr>
            <w:tcW w:w="493" w:type="pct"/>
            <w:tcBorders>
              <w:top w:val="single" w:color="000000" w:sz="4" w:space="0"/>
              <w:left w:val="single" w:color="000000" w:sz="4" w:space="0"/>
              <w:right w:val="single" w:color="000000" w:sz="4" w:space="0"/>
            </w:tcBorders>
            <w:shd w:val="clear" w:color="auto" w:fill="auto"/>
            <w:vAlign w:val="center"/>
          </w:tcPr>
          <w:p w14:paraId="72EC9D3C">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各专业自主开展</w:t>
            </w:r>
          </w:p>
        </w:tc>
      </w:tr>
      <w:tr w14:paraId="05FC502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27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39CCB69">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c>
          <w:tcPr>
            <w:tcW w:w="230" w:type="pct"/>
            <w:vMerge w:val="continue"/>
            <w:tcBorders>
              <w:left w:val="single" w:color="000000" w:sz="4" w:space="0"/>
              <w:right w:val="single" w:color="auto" w:sz="4" w:space="0"/>
            </w:tcBorders>
            <w:shd w:val="clear" w:color="auto" w:fill="auto"/>
            <w:vAlign w:val="center"/>
          </w:tcPr>
          <w:p w14:paraId="473E8E68">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c>
          <w:tcPr>
            <w:tcW w:w="203" w:type="pct"/>
            <w:tcBorders>
              <w:top w:val="single" w:color="auto" w:sz="4" w:space="0"/>
              <w:left w:val="single" w:color="auto" w:sz="4" w:space="0"/>
              <w:bottom w:val="single" w:color="auto" w:sz="4" w:space="0"/>
              <w:right w:val="single" w:color="000000" w:sz="4" w:space="0"/>
            </w:tcBorders>
            <w:shd w:val="clear" w:color="auto" w:fill="auto"/>
            <w:vAlign w:val="center"/>
          </w:tcPr>
          <w:p w14:paraId="23543154">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lang w:val="en-US" w:eastAsia="zh-CN"/>
              </w:rPr>
            </w:pPr>
            <w:r>
              <w:rPr>
                <w:rFonts w:hint="eastAsia" w:ascii="宋体" w:hAnsi="宋体" w:eastAsia="宋体" w:cs="宋体"/>
                <w:i w:val="0"/>
                <w:iCs w:val="0"/>
                <w:color w:val="auto"/>
                <w:sz w:val="18"/>
                <w:szCs w:val="18"/>
                <w:u w:val="none"/>
                <w:lang w:val="en-US" w:eastAsia="zh-CN"/>
              </w:rPr>
              <w:t>21</w:t>
            </w:r>
          </w:p>
        </w:tc>
        <w:tc>
          <w:tcPr>
            <w:tcW w:w="923" w:type="pct"/>
            <w:tcBorders>
              <w:top w:val="single" w:color="000000" w:sz="4" w:space="0"/>
              <w:left w:val="nil"/>
              <w:bottom w:val="single" w:color="000000" w:sz="4" w:space="0"/>
              <w:right w:val="single" w:color="000000" w:sz="4" w:space="0"/>
            </w:tcBorders>
            <w:shd w:val="clear" w:color="auto" w:fill="auto"/>
            <w:vAlign w:val="center"/>
          </w:tcPr>
          <w:p w14:paraId="13B860EA">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left"/>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课程设计1：制造业财务会计岗位实践</w:t>
            </w:r>
          </w:p>
        </w:tc>
        <w:tc>
          <w:tcPr>
            <w:tcW w:w="24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50662B9">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C</w:t>
            </w:r>
          </w:p>
        </w:tc>
        <w:tc>
          <w:tcPr>
            <w:tcW w:w="23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BAD72F2">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1</w:t>
            </w:r>
          </w:p>
        </w:tc>
        <w:tc>
          <w:tcPr>
            <w:tcW w:w="23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6E133E7">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20</w:t>
            </w:r>
          </w:p>
        </w:tc>
        <w:tc>
          <w:tcPr>
            <w:tcW w:w="24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BEFBA56">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c>
          <w:tcPr>
            <w:tcW w:w="31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D5EF3AF">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2</w:t>
            </w:r>
          </w:p>
        </w:tc>
        <w:tc>
          <w:tcPr>
            <w:tcW w:w="29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8F4729C">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18</w:t>
            </w:r>
          </w:p>
        </w:tc>
        <w:tc>
          <w:tcPr>
            <w:tcW w:w="23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056311B">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c>
          <w:tcPr>
            <w:tcW w:w="23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2EBEE88">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20</w:t>
            </w:r>
          </w:p>
        </w:tc>
        <w:tc>
          <w:tcPr>
            <w:tcW w:w="23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5144376">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c>
          <w:tcPr>
            <w:tcW w:w="23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C7D3137">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01DC1BF">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c>
          <w:tcPr>
            <w:tcW w:w="17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03C098D">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c>
          <w:tcPr>
            <w:tcW w:w="493"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15EE2761">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学期综合实践项目</w:t>
            </w:r>
          </w:p>
        </w:tc>
      </w:tr>
      <w:tr w14:paraId="3D3B59D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27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349AB13">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c>
          <w:tcPr>
            <w:tcW w:w="230" w:type="pct"/>
            <w:vMerge w:val="continue"/>
            <w:tcBorders>
              <w:left w:val="single" w:color="000000" w:sz="4" w:space="0"/>
              <w:right w:val="single" w:color="auto" w:sz="4" w:space="0"/>
            </w:tcBorders>
            <w:shd w:val="clear" w:color="auto" w:fill="auto"/>
            <w:vAlign w:val="center"/>
          </w:tcPr>
          <w:p w14:paraId="5FA89D5C">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c>
          <w:tcPr>
            <w:tcW w:w="203" w:type="pct"/>
            <w:tcBorders>
              <w:top w:val="single" w:color="auto" w:sz="4" w:space="0"/>
              <w:left w:val="single" w:color="auto" w:sz="4" w:space="0"/>
              <w:bottom w:val="single" w:color="auto" w:sz="4" w:space="0"/>
              <w:right w:val="single" w:color="000000" w:sz="4" w:space="0"/>
            </w:tcBorders>
            <w:shd w:val="clear" w:color="auto" w:fill="auto"/>
            <w:vAlign w:val="center"/>
          </w:tcPr>
          <w:p w14:paraId="244024EC">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lang w:val="en-US" w:eastAsia="zh-CN"/>
              </w:rPr>
            </w:pPr>
            <w:r>
              <w:rPr>
                <w:rFonts w:hint="eastAsia" w:ascii="宋体" w:hAnsi="宋体" w:eastAsia="宋体" w:cs="宋体"/>
                <w:i w:val="0"/>
                <w:iCs w:val="0"/>
                <w:color w:val="auto"/>
                <w:sz w:val="18"/>
                <w:szCs w:val="18"/>
                <w:u w:val="none"/>
                <w:lang w:val="en-US" w:eastAsia="zh-CN"/>
              </w:rPr>
              <w:t>22</w:t>
            </w:r>
          </w:p>
        </w:tc>
        <w:tc>
          <w:tcPr>
            <w:tcW w:w="923" w:type="pct"/>
            <w:tcBorders>
              <w:top w:val="single" w:color="000000" w:sz="4" w:space="0"/>
              <w:left w:val="nil"/>
              <w:bottom w:val="single" w:color="000000" w:sz="4" w:space="0"/>
              <w:right w:val="single" w:color="000000" w:sz="4" w:space="0"/>
            </w:tcBorders>
            <w:shd w:val="clear" w:color="auto" w:fill="auto"/>
            <w:vAlign w:val="center"/>
          </w:tcPr>
          <w:p w14:paraId="4A9FEF9F">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left"/>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课程设计2：工业智能财务分析与决策</w:t>
            </w:r>
          </w:p>
        </w:tc>
        <w:tc>
          <w:tcPr>
            <w:tcW w:w="24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5D0247A">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C</w:t>
            </w:r>
          </w:p>
        </w:tc>
        <w:tc>
          <w:tcPr>
            <w:tcW w:w="23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65938AE">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1</w:t>
            </w:r>
          </w:p>
        </w:tc>
        <w:tc>
          <w:tcPr>
            <w:tcW w:w="23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963AF6A">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20</w:t>
            </w:r>
          </w:p>
        </w:tc>
        <w:tc>
          <w:tcPr>
            <w:tcW w:w="24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8E10122">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c>
          <w:tcPr>
            <w:tcW w:w="31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FD3F193">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2</w:t>
            </w:r>
          </w:p>
        </w:tc>
        <w:tc>
          <w:tcPr>
            <w:tcW w:w="29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A1C72B5">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18</w:t>
            </w:r>
          </w:p>
        </w:tc>
        <w:tc>
          <w:tcPr>
            <w:tcW w:w="23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695465F">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c>
          <w:tcPr>
            <w:tcW w:w="23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66375D3">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c>
          <w:tcPr>
            <w:tcW w:w="23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ECE6848">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20</w:t>
            </w:r>
          </w:p>
        </w:tc>
        <w:tc>
          <w:tcPr>
            <w:tcW w:w="23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7133AE4">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E6DAAD9">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c>
          <w:tcPr>
            <w:tcW w:w="17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181CA74">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c>
          <w:tcPr>
            <w:tcW w:w="49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0572C19">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r>
      <w:tr w14:paraId="3E6A952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27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21CFEB9">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c>
          <w:tcPr>
            <w:tcW w:w="230" w:type="pct"/>
            <w:vMerge w:val="continue"/>
            <w:tcBorders>
              <w:left w:val="single" w:color="000000" w:sz="4" w:space="0"/>
              <w:right w:val="single" w:color="auto" w:sz="4" w:space="0"/>
            </w:tcBorders>
            <w:shd w:val="clear" w:color="auto" w:fill="auto"/>
            <w:vAlign w:val="center"/>
          </w:tcPr>
          <w:p w14:paraId="13912B27">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c>
          <w:tcPr>
            <w:tcW w:w="203" w:type="pct"/>
            <w:tcBorders>
              <w:top w:val="single" w:color="auto" w:sz="4" w:space="0"/>
              <w:left w:val="single" w:color="auto" w:sz="4" w:space="0"/>
              <w:bottom w:val="single" w:color="auto" w:sz="4" w:space="0"/>
              <w:right w:val="single" w:color="000000" w:sz="4" w:space="0"/>
            </w:tcBorders>
            <w:shd w:val="clear" w:color="auto" w:fill="auto"/>
            <w:vAlign w:val="center"/>
          </w:tcPr>
          <w:p w14:paraId="1CA79054">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lang w:val="en-US" w:eastAsia="zh-CN"/>
              </w:rPr>
            </w:pPr>
            <w:r>
              <w:rPr>
                <w:rFonts w:hint="eastAsia" w:ascii="宋体" w:hAnsi="宋体" w:eastAsia="宋体" w:cs="宋体"/>
                <w:i w:val="0"/>
                <w:iCs w:val="0"/>
                <w:color w:val="auto"/>
                <w:sz w:val="18"/>
                <w:szCs w:val="18"/>
                <w:u w:val="none"/>
                <w:lang w:val="en-US" w:eastAsia="zh-CN"/>
              </w:rPr>
              <w:t>23</w:t>
            </w:r>
          </w:p>
        </w:tc>
        <w:tc>
          <w:tcPr>
            <w:tcW w:w="923" w:type="pct"/>
            <w:tcBorders>
              <w:top w:val="single" w:color="000000" w:sz="4" w:space="0"/>
              <w:left w:val="nil"/>
              <w:bottom w:val="single" w:color="000000" w:sz="4" w:space="0"/>
              <w:right w:val="single" w:color="000000" w:sz="4" w:space="0"/>
            </w:tcBorders>
            <w:shd w:val="clear" w:color="auto" w:fill="auto"/>
            <w:vAlign w:val="center"/>
          </w:tcPr>
          <w:p w14:paraId="47A7833A">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left"/>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毕业设计</w:t>
            </w:r>
          </w:p>
        </w:tc>
        <w:tc>
          <w:tcPr>
            <w:tcW w:w="24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57DC76A">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C</w:t>
            </w:r>
          </w:p>
        </w:tc>
        <w:tc>
          <w:tcPr>
            <w:tcW w:w="23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8428097">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6</w:t>
            </w:r>
          </w:p>
        </w:tc>
        <w:tc>
          <w:tcPr>
            <w:tcW w:w="23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0966D88">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80</w:t>
            </w:r>
          </w:p>
        </w:tc>
        <w:tc>
          <w:tcPr>
            <w:tcW w:w="24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E6DC17F">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c>
          <w:tcPr>
            <w:tcW w:w="31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8F7349C">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c>
          <w:tcPr>
            <w:tcW w:w="29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77F1E20">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80</w:t>
            </w:r>
          </w:p>
        </w:tc>
        <w:tc>
          <w:tcPr>
            <w:tcW w:w="23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9A60671">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c>
          <w:tcPr>
            <w:tcW w:w="23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D83CB74">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c>
          <w:tcPr>
            <w:tcW w:w="23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BFE0C36">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c>
          <w:tcPr>
            <w:tcW w:w="23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4C21945">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20</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1C1C556">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60</w:t>
            </w:r>
          </w:p>
        </w:tc>
        <w:tc>
          <w:tcPr>
            <w:tcW w:w="17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F824F00">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c>
          <w:tcPr>
            <w:tcW w:w="49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5EDFE90">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各二级学院自主开展</w:t>
            </w:r>
          </w:p>
        </w:tc>
      </w:tr>
      <w:tr w14:paraId="5BD8FED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27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4D7F280">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c>
          <w:tcPr>
            <w:tcW w:w="230" w:type="pct"/>
            <w:vMerge w:val="continue"/>
            <w:tcBorders>
              <w:left w:val="single" w:color="000000" w:sz="4" w:space="0"/>
              <w:right w:val="single" w:color="auto" w:sz="4" w:space="0"/>
            </w:tcBorders>
            <w:shd w:val="clear" w:color="auto" w:fill="auto"/>
            <w:vAlign w:val="center"/>
          </w:tcPr>
          <w:p w14:paraId="79C3DC0F">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c>
          <w:tcPr>
            <w:tcW w:w="203" w:type="pct"/>
            <w:tcBorders>
              <w:top w:val="nil"/>
              <w:left w:val="single" w:color="auto" w:sz="4" w:space="0"/>
              <w:bottom w:val="single" w:color="auto" w:sz="4" w:space="0"/>
              <w:right w:val="single" w:color="000000" w:sz="4" w:space="0"/>
            </w:tcBorders>
            <w:shd w:val="clear" w:color="auto" w:fill="auto"/>
            <w:vAlign w:val="center"/>
          </w:tcPr>
          <w:p w14:paraId="753E6716">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lang w:val="en-US" w:eastAsia="zh-CN"/>
              </w:rPr>
            </w:pPr>
            <w:r>
              <w:rPr>
                <w:rFonts w:hint="eastAsia" w:ascii="宋体" w:hAnsi="宋体" w:eastAsia="宋体" w:cs="宋体"/>
                <w:i w:val="0"/>
                <w:iCs w:val="0"/>
                <w:color w:val="auto"/>
                <w:sz w:val="18"/>
                <w:szCs w:val="18"/>
                <w:u w:val="none"/>
                <w:lang w:val="en-US" w:eastAsia="zh-CN"/>
              </w:rPr>
              <w:t>24</w:t>
            </w:r>
          </w:p>
        </w:tc>
        <w:tc>
          <w:tcPr>
            <w:tcW w:w="923" w:type="pct"/>
            <w:tcBorders>
              <w:top w:val="single" w:color="000000" w:sz="4" w:space="0"/>
              <w:left w:val="nil"/>
              <w:bottom w:val="single" w:color="000000" w:sz="4" w:space="0"/>
              <w:right w:val="single" w:color="000000" w:sz="4" w:space="0"/>
            </w:tcBorders>
            <w:shd w:val="clear" w:color="auto" w:fill="auto"/>
            <w:vAlign w:val="center"/>
          </w:tcPr>
          <w:p w14:paraId="1D415E26">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left"/>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综合实践</w:t>
            </w:r>
          </w:p>
        </w:tc>
        <w:tc>
          <w:tcPr>
            <w:tcW w:w="24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0722732">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C</w:t>
            </w:r>
          </w:p>
        </w:tc>
        <w:tc>
          <w:tcPr>
            <w:tcW w:w="23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EA96BA8">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12</w:t>
            </w:r>
          </w:p>
        </w:tc>
        <w:tc>
          <w:tcPr>
            <w:tcW w:w="23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55C4549">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240</w:t>
            </w:r>
          </w:p>
        </w:tc>
        <w:tc>
          <w:tcPr>
            <w:tcW w:w="24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8F1C2E4">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c>
          <w:tcPr>
            <w:tcW w:w="31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9B41076">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c>
          <w:tcPr>
            <w:tcW w:w="29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EAA3F2E">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240</w:t>
            </w:r>
          </w:p>
        </w:tc>
        <w:tc>
          <w:tcPr>
            <w:tcW w:w="23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279D000">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c>
          <w:tcPr>
            <w:tcW w:w="23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3704D61">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c>
          <w:tcPr>
            <w:tcW w:w="23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CAAF9DF">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c>
          <w:tcPr>
            <w:tcW w:w="23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8E983BF">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CAB2298">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240</w:t>
            </w:r>
          </w:p>
        </w:tc>
        <w:tc>
          <w:tcPr>
            <w:tcW w:w="17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11B7399">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c>
          <w:tcPr>
            <w:tcW w:w="49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D2DFB97">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r>
      <w:tr w14:paraId="2DC669D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27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BCD0860">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c>
          <w:tcPr>
            <w:tcW w:w="230" w:type="pct"/>
            <w:vMerge w:val="continue"/>
            <w:tcBorders>
              <w:left w:val="single" w:color="000000" w:sz="4" w:space="0"/>
              <w:bottom w:val="single" w:color="auto" w:sz="4" w:space="0"/>
              <w:right w:val="single" w:color="auto" w:sz="4" w:space="0"/>
            </w:tcBorders>
            <w:shd w:val="clear" w:color="auto" w:fill="auto"/>
            <w:vAlign w:val="center"/>
          </w:tcPr>
          <w:p w14:paraId="4608BB86">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c>
          <w:tcPr>
            <w:tcW w:w="203" w:type="pct"/>
            <w:tcBorders>
              <w:top w:val="single" w:color="auto" w:sz="4" w:space="0"/>
              <w:left w:val="single" w:color="auto" w:sz="4" w:space="0"/>
              <w:bottom w:val="single" w:color="auto" w:sz="4" w:space="0"/>
              <w:right w:val="single" w:color="000000" w:sz="4" w:space="0"/>
            </w:tcBorders>
            <w:shd w:val="clear" w:color="auto" w:fill="auto"/>
            <w:vAlign w:val="center"/>
          </w:tcPr>
          <w:p w14:paraId="18128236">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lang w:val="en-US" w:eastAsia="zh-CN"/>
              </w:rPr>
            </w:pPr>
            <w:r>
              <w:rPr>
                <w:rFonts w:hint="eastAsia" w:ascii="宋体" w:hAnsi="宋体" w:eastAsia="宋体" w:cs="宋体"/>
                <w:i w:val="0"/>
                <w:iCs w:val="0"/>
                <w:color w:val="auto"/>
                <w:sz w:val="18"/>
                <w:szCs w:val="18"/>
                <w:u w:val="none"/>
                <w:lang w:val="en-US" w:eastAsia="zh-CN"/>
              </w:rPr>
              <w:t>25</w:t>
            </w:r>
          </w:p>
        </w:tc>
        <w:tc>
          <w:tcPr>
            <w:tcW w:w="923" w:type="pct"/>
            <w:tcBorders>
              <w:top w:val="single" w:color="000000" w:sz="4" w:space="0"/>
              <w:left w:val="nil"/>
              <w:bottom w:val="single" w:color="000000" w:sz="4" w:space="0"/>
              <w:right w:val="single" w:color="000000" w:sz="4" w:space="0"/>
            </w:tcBorders>
            <w:shd w:val="clear" w:color="auto" w:fill="auto"/>
            <w:vAlign w:val="center"/>
          </w:tcPr>
          <w:p w14:paraId="63B62E05">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left"/>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岗位实习</w:t>
            </w:r>
          </w:p>
        </w:tc>
        <w:tc>
          <w:tcPr>
            <w:tcW w:w="24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174361E">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C</w:t>
            </w:r>
          </w:p>
        </w:tc>
        <w:tc>
          <w:tcPr>
            <w:tcW w:w="23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20FE517">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12</w:t>
            </w:r>
          </w:p>
        </w:tc>
        <w:tc>
          <w:tcPr>
            <w:tcW w:w="23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3157CA3">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240</w:t>
            </w:r>
          </w:p>
        </w:tc>
        <w:tc>
          <w:tcPr>
            <w:tcW w:w="24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0BAD9B1">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c>
          <w:tcPr>
            <w:tcW w:w="31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AA5DCC4">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c>
          <w:tcPr>
            <w:tcW w:w="29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422B29D">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240</w:t>
            </w:r>
          </w:p>
        </w:tc>
        <w:tc>
          <w:tcPr>
            <w:tcW w:w="23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DB447F7">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c>
          <w:tcPr>
            <w:tcW w:w="23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A83DF84">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c>
          <w:tcPr>
            <w:tcW w:w="23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DEEE86F">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c>
          <w:tcPr>
            <w:tcW w:w="23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89C7EE3">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777A614">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c>
          <w:tcPr>
            <w:tcW w:w="17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95D0551">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240</w:t>
            </w:r>
          </w:p>
        </w:tc>
        <w:tc>
          <w:tcPr>
            <w:tcW w:w="49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4F53C91">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r>
      <w:tr w14:paraId="2591F92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27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91BF1AB">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c>
          <w:tcPr>
            <w:tcW w:w="1357" w:type="pct"/>
            <w:gridSpan w:val="3"/>
            <w:tcBorders>
              <w:top w:val="single" w:color="auto" w:sz="4" w:space="0"/>
              <w:left w:val="nil"/>
              <w:bottom w:val="single" w:color="auto" w:sz="4" w:space="0"/>
              <w:right w:val="single" w:color="000000" w:sz="4" w:space="0"/>
            </w:tcBorders>
            <w:shd w:val="clear" w:color="auto" w:fill="auto"/>
            <w:vAlign w:val="center"/>
          </w:tcPr>
          <w:p w14:paraId="14705E6A">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b/>
                <w:bCs/>
                <w:i w:val="0"/>
                <w:iCs w:val="0"/>
                <w:color w:val="auto"/>
                <w:sz w:val="18"/>
                <w:szCs w:val="18"/>
                <w:u w:val="none"/>
              </w:rPr>
            </w:pPr>
            <w:r>
              <w:rPr>
                <w:rFonts w:hint="eastAsia" w:ascii="宋体" w:hAnsi="宋体" w:eastAsia="宋体" w:cs="宋体"/>
                <w:b/>
                <w:bCs/>
                <w:i w:val="0"/>
                <w:iCs w:val="0"/>
                <w:color w:val="auto"/>
                <w:kern w:val="0"/>
                <w:sz w:val="18"/>
                <w:szCs w:val="18"/>
                <w:u w:val="none"/>
                <w:lang w:val="en-US" w:eastAsia="zh-CN" w:bidi="ar"/>
              </w:rPr>
              <w:t>小计</w:t>
            </w:r>
          </w:p>
        </w:tc>
        <w:tc>
          <w:tcPr>
            <w:tcW w:w="24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3F44C5B">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c>
          <w:tcPr>
            <w:tcW w:w="23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CABA4EB">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b/>
                <w:bCs/>
                <w:i w:val="0"/>
                <w:iCs w:val="0"/>
                <w:color w:val="auto"/>
                <w:sz w:val="18"/>
                <w:szCs w:val="18"/>
                <w:u w:val="none"/>
              </w:rPr>
            </w:pPr>
            <w:r>
              <w:rPr>
                <w:rFonts w:hint="eastAsia" w:ascii="宋体" w:hAnsi="宋体" w:eastAsia="宋体" w:cs="宋体"/>
                <w:b/>
                <w:bCs/>
                <w:i w:val="0"/>
                <w:iCs w:val="0"/>
                <w:color w:val="auto"/>
                <w:kern w:val="0"/>
                <w:sz w:val="18"/>
                <w:szCs w:val="18"/>
                <w:u w:val="none"/>
                <w:lang w:val="en-US" w:eastAsia="zh-CN" w:bidi="ar"/>
              </w:rPr>
              <w:t>33</w:t>
            </w:r>
          </w:p>
        </w:tc>
        <w:tc>
          <w:tcPr>
            <w:tcW w:w="23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39E6415">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b/>
                <w:bCs/>
                <w:i w:val="0"/>
                <w:iCs w:val="0"/>
                <w:color w:val="auto"/>
                <w:sz w:val="18"/>
                <w:szCs w:val="18"/>
                <w:u w:val="none"/>
              </w:rPr>
            </w:pPr>
            <w:r>
              <w:rPr>
                <w:rFonts w:hint="eastAsia" w:ascii="宋体" w:hAnsi="宋体" w:eastAsia="宋体" w:cs="宋体"/>
                <w:b/>
                <w:bCs/>
                <w:i w:val="0"/>
                <w:iCs w:val="0"/>
                <w:color w:val="auto"/>
                <w:kern w:val="0"/>
                <w:sz w:val="18"/>
                <w:szCs w:val="18"/>
                <w:u w:val="none"/>
                <w:lang w:val="en-US" w:eastAsia="zh-CN" w:bidi="ar"/>
              </w:rPr>
              <w:t>620</w:t>
            </w:r>
          </w:p>
        </w:tc>
        <w:tc>
          <w:tcPr>
            <w:tcW w:w="24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AF623BB">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b/>
                <w:bCs/>
                <w:i w:val="0"/>
                <w:iCs w:val="0"/>
                <w:color w:val="auto"/>
                <w:sz w:val="18"/>
                <w:szCs w:val="18"/>
                <w:u w:val="none"/>
              </w:rPr>
            </w:pPr>
            <w:r>
              <w:rPr>
                <w:rFonts w:hint="eastAsia" w:ascii="宋体" w:hAnsi="宋体" w:eastAsia="宋体" w:cs="宋体"/>
                <w:b/>
                <w:bCs/>
                <w:i w:val="0"/>
                <w:iCs w:val="0"/>
                <w:color w:val="auto"/>
                <w:kern w:val="0"/>
                <w:sz w:val="18"/>
                <w:szCs w:val="18"/>
                <w:u w:val="none"/>
                <w:lang w:val="en-US" w:eastAsia="zh-CN" w:bidi="ar"/>
              </w:rPr>
              <w:t>0</w:t>
            </w:r>
          </w:p>
        </w:tc>
        <w:tc>
          <w:tcPr>
            <w:tcW w:w="31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FA79B88">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b/>
                <w:bCs/>
                <w:i w:val="0"/>
                <w:iCs w:val="0"/>
                <w:color w:val="auto"/>
                <w:sz w:val="18"/>
                <w:szCs w:val="18"/>
                <w:u w:val="none"/>
              </w:rPr>
            </w:pPr>
            <w:r>
              <w:rPr>
                <w:rFonts w:hint="eastAsia" w:ascii="宋体" w:hAnsi="宋体" w:eastAsia="宋体" w:cs="宋体"/>
                <w:b/>
                <w:bCs/>
                <w:i w:val="0"/>
                <w:iCs w:val="0"/>
                <w:color w:val="auto"/>
                <w:kern w:val="0"/>
                <w:sz w:val="18"/>
                <w:szCs w:val="18"/>
                <w:u w:val="none"/>
                <w:lang w:val="en-US" w:eastAsia="zh-CN" w:bidi="ar"/>
              </w:rPr>
              <w:t>6</w:t>
            </w:r>
          </w:p>
        </w:tc>
        <w:tc>
          <w:tcPr>
            <w:tcW w:w="29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7EC5886">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b/>
                <w:bCs/>
                <w:i w:val="0"/>
                <w:iCs w:val="0"/>
                <w:color w:val="auto"/>
                <w:sz w:val="18"/>
                <w:szCs w:val="18"/>
                <w:u w:val="none"/>
              </w:rPr>
            </w:pPr>
            <w:r>
              <w:rPr>
                <w:rFonts w:hint="eastAsia" w:ascii="宋体" w:hAnsi="宋体" w:eastAsia="宋体" w:cs="宋体"/>
                <w:b/>
                <w:bCs/>
                <w:i w:val="0"/>
                <w:iCs w:val="0"/>
                <w:color w:val="auto"/>
                <w:kern w:val="0"/>
                <w:sz w:val="18"/>
                <w:szCs w:val="18"/>
                <w:u w:val="none"/>
                <w:lang w:val="en-US" w:eastAsia="zh-CN" w:bidi="ar"/>
              </w:rPr>
              <w:t>614</w:t>
            </w:r>
          </w:p>
        </w:tc>
        <w:tc>
          <w:tcPr>
            <w:tcW w:w="23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4D8B91A">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b/>
                <w:bCs/>
                <w:i w:val="0"/>
                <w:iCs w:val="0"/>
                <w:color w:val="auto"/>
                <w:sz w:val="18"/>
                <w:szCs w:val="18"/>
                <w:u w:val="none"/>
              </w:rPr>
            </w:pPr>
            <w:r>
              <w:rPr>
                <w:rFonts w:hint="eastAsia" w:ascii="宋体" w:hAnsi="宋体" w:eastAsia="宋体" w:cs="宋体"/>
                <w:b/>
                <w:bCs/>
                <w:i w:val="0"/>
                <w:iCs w:val="0"/>
                <w:color w:val="auto"/>
                <w:kern w:val="0"/>
                <w:sz w:val="18"/>
                <w:szCs w:val="18"/>
                <w:u w:val="none"/>
                <w:lang w:val="en-US" w:eastAsia="zh-CN" w:bidi="ar"/>
              </w:rPr>
              <w:t>0</w:t>
            </w:r>
          </w:p>
        </w:tc>
        <w:tc>
          <w:tcPr>
            <w:tcW w:w="23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C0781A7">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b/>
                <w:bCs/>
                <w:i w:val="0"/>
                <w:iCs w:val="0"/>
                <w:color w:val="auto"/>
                <w:sz w:val="18"/>
                <w:szCs w:val="18"/>
                <w:u w:val="none"/>
              </w:rPr>
            </w:pPr>
            <w:r>
              <w:rPr>
                <w:rFonts w:hint="eastAsia" w:ascii="宋体" w:hAnsi="宋体" w:eastAsia="宋体" w:cs="宋体"/>
                <w:b/>
                <w:bCs/>
                <w:i w:val="0"/>
                <w:iCs w:val="0"/>
                <w:color w:val="auto"/>
                <w:kern w:val="0"/>
                <w:sz w:val="18"/>
                <w:szCs w:val="18"/>
                <w:u w:val="none"/>
                <w:lang w:val="en-US" w:eastAsia="zh-CN" w:bidi="ar"/>
              </w:rPr>
              <w:t>20</w:t>
            </w:r>
          </w:p>
        </w:tc>
        <w:tc>
          <w:tcPr>
            <w:tcW w:w="23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E42EE09">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b/>
                <w:bCs/>
                <w:i w:val="0"/>
                <w:iCs w:val="0"/>
                <w:color w:val="auto"/>
                <w:sz w:val="18"/>
                <w:szCs w:val="18"/>
                <w:u w:val="none"/>
              </w:rPr>
            </w:pPr>
            <w:r>
              <w:rPr>
                <w:rFonts w:hint="eastAsia" w:ascii="宋体" w:hAnsi="宋体" w:eastAsia="宋体" w:cs="宋体"/>
                <w:b/>
                <w:bCs/>
                <w:i w:val="0"/>
                <w:iCs w:val="0"/>
                <w:color w:val="auto"/>
                <w:kern w:val="0"/>
                <w:sz w:val="18"/>
                <w:szCs w:val="18"/>
                <w:u w:val="none"/>
                <w:lang w:val="en-US" w:eastAsia="zh-CN" w:bidi="ar"/>
              </w:rPr>
              <w:t>20</w:t>
            </w:r>
          </w:p>
        </w:tc>
        <w:tc>
          <w:tcPr>
            <w:tcW w:w="23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A919B6B">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b/>
                <w:bCs/>
                <w:i w:val="0"/>
                <w:iCs w:val="0"/>
                <w:color w:val="auto"/>
                <w:sz w:val="18"/>
                <w:szCs w:val="18"/>
                <w:u w:val="none"/>
              </w:rPr>
            </w:pPr>
            <w:r>
              <w:rPr>
                <w:rFonts w:hint="eastAsia" w:ascii="宋体" w:hAnsi="宋体" w:eastAsia="宋体" w:cs="宋体"/>
                <w:b/>
                <w:bCs/>
                <w:i w:val="0"/>
                <w:iCs w:val="0"/>
                <w:color w:val="auto"/>
                <w:kern w:val="0"/>
                <w:sz w:val="18"/>
                <w:szCs w:val="18"/>
                <w:u w:val="none"/>
                <w:lang w:val="en-US" w:eastAsia="zh-CN" w:bidi="ar"/>
              </w:rPr>
              <w:t>40</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C5A803B">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b/>
                <w:bCs/>
                <w:i w:val="0"/>
                <w:iCs w:val="0"/>
                <w:color w:val="auto"/>
                <w:sz w:val="18"/>
                <w:szCs w:val="18"/>
                <w:u w:val="none"/>
              </w:rPr>
            </w:pPr>
            <w:r>
              <w:rPr>
                <w:rFonts w:hint="eastAsia" w:ascii="宋体" w:hAnsi="宋体" w:eastAsia="宋体" w:cs="宋体"/>
                <w:b/>
                <w:bCs/>
                <w:i w:val="0"/>
                <w:iCs w:val="0"/>
                <w:color w:val="auto"/>
                <w:kern w:val="0"/>
                <w:sz w:val="18"/>
                <w:szCs w:val="18"/>
                <w:u w:val="none"/>
                <w:lang w:val="en-US" w:eastAsia="zh-CN" w:bidi="ar"/>
              </w:rPr>
              <w:t>300</w:t>
            </w:r>
          </w:p>
        </w:tc>
        <w:tc>
          <w:tcPr>
            <w:tcW w:w="17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AB5D73F">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b/>
                <w:bCs/>
                <w:i w:val="0"/>
                <w:iCs w:val="0"/>
                <w:color w:val="auto"/>
                <w:sz w:val="18"/>
                <w:szCs w:val="18"/>
                <w:u w:val="none"/>
              </w:rPr>
            </w:pPr>
            <w:r>
              <w:rPr>
                <w:rFonts w:hint="eastAsia" w:ascii="宋体" w:hAnsi="宋体" w:eastAsia="宋体" w:cs="宋体"/>
                <w:b/>
                <w:bCs/>
                <w:i w:val="0"/>
                <w:iCs w:val="0"/>
                <w:color w:val="auto"/>
                <w:kern w:val="0"/>
                <w:sz w:val="18"/>
                <w:szCs w:val="18"/>
                <w:u w:val="none"/>
                <w:lang w:val="en-US" w:eastAsia="zh-CN" w:bidi="ar"/>
              </w:rPr>
              <w:t>240</w:t>
            </w:r>
          </w:p>
        </w:tc>
        <w:tc>
          <w:tcPr>
            <w:tcW w:w="49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8B0702B">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r>
      <w:tr w14:paraId="40B4242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0" w:hRule="atLeast"/>
        </w:trPr>
        <w:tc>
          <w:tcPr>
            <w:tcW w:w="277"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665FBCC6">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专业选修课程</w:t>
            </w:r>
          </w:p>
        </w:tc>
        <w:tc>
          <w:tcPr>
            <w:tcW w:w="230" w:type="pct"/>
            <w:vMerge w:val="restart"/>
            <w:tcBorders>
              <w:top w:val="single" w:color="auto" w:sz="4" w:space="0"/>
              <w:left w:val="single" w:color="000000" w:sz="4" w:space="0"/>
              <w:bottom w:val="single" w:color="auto" w:sz="4" w:space="0"/>
              <w:right w:val="single" w:color="auto" w:sz="4" w:space="0"/>
            </w:tcBorders>
            <w:shd w:val="clear" w:color="auto" w:fill="auto"/>
            <w:vAlign w:val="center"/>
          </w:tcPr>
          <w:p w14:paraId="481BC18B">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sz w:val="18"/>
                <w:szCs w:val="18"/>
                <w:u w:val="none"/>
              </w:rPr>
              <w:t>专业选修课程</w:t>
            </w:r>
          </w:p>
        </w:tc>
        <w:tc>
          <w:tcPr>
            <w:tcW w:w="203" w:type="pct"/>
            <w:tcBorders>
              <w:top w:val="single" w:color="auto" w:sz="4" w:space="0"/>
              <w:left w:val="single" w:color="auto" w:sz="4" w:space="0"/>
              <w:bottom w:val="single" w:color="auto" w:sz="4" w:space="0"/>
              <w:right w:val="single" w:color="000000" w:sz="4" w:space="0"/>
            </w:tcBorders>
            <w:shd w:val="clear" w:color="auto" w:fill="auto"/>
            <w:vAlign w:val="center"/>
          </w:tcPr>
          <w:p w14:paraId="158B9C35">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lang w:val="en-US" w:eastAsia="zh-CN"/>
              </w:rPr>
            </w:pPr>
            <w:r>
              <w:rPr>
                <w:rFonts w:hint="eastAsia" w:ascii="宋体" w:hAnsi="宋体" w:eastAsia="宋体" w:cs="宋体"/>
                <w:i w:val="0"/>
                <w:iCs w:val="0"/>
                <w:color w:val="auto"/>
                <w:sz w:val="18"/>
                <w:szCs w:val="18"/>
                <w:u w:val="none"/>
                <w:lang w:val="en-US" w:eastAsia="zh-CN"/>
              </w:rPr>
              <w:t>1</w:t>
            </w:r>
          </w:p>
        </w:tc>
        <w:tc>
          <w:tcPr>
            <w:tcW w:w="9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6B9F700">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left"/>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金融学基础（限选）</w:t>
            </w:r>
          </w:p>
        </w:tc>
        <w:tc>
          <w:tcPr>
            <w:tcW w:w="24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B5087F2">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B</w:t>
            </w:r>
          </w:p>
        </w:tc>
        <w:tc>
          <w:tcPr>
            <w:tcW w:w="23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D32ADBB">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2</w:t>
            </w:r>
          </w:p>
        </w:tc>
        <w:tc>
          <w:tcPr>
            <w:tcW w:w="23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1322207">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32</w:t>
            </w:r>
          </w:p>
        </w:tc>
        <w:tc>
          <w:tcPr>
            <w:tcW w:w="24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84A797C">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24</w:t>
            </w:r>
          </w:p>
        </w:tc>
        <w:tc>
          <w:tcPr>
            <w:tcW w:w="31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67E1834">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8</w:t>
            </w:r>
          </w:p>
        </w:tc>
        <w:tc>
          <w:tcPr>
            <w:tcW w:w="29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FEBF97D">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c>
          <w:tcPr>
            <w:tcW w:w="23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78ACD1B">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c>
          <w:tcPr>
            <w:tcW w:w="23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5E8F00E">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c>
          <w:tcPr>
            <w:tcW w:w="23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7A64681">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c>
          <w:tcPr>
            <w:tcW w:w="23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8DE92A2">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32</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E8D4912">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c>
          <w:tcPr>
            <w:tcW w:w="17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0E8E74E">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c>
          <w:tcPr>
            <w:tcW w:w="49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C3132FC">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r>
      <w:tr w14:paraId="0342E85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27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6D58418">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c>
          <w:tcPr>
            <w:tcW w:w="230" w:type="pct"/>
            <w:vMerge w:val="continue"/>
            <w:tcBorders>
              <w:top w:val="single" w:color="auto" w:sz="4" w:space="0"/>
              <w:left w:val="single" w:color="000000" w:sz="4" w:space="0"/>
              <w:bottom w:val="single" w:color="auto" w:sz="4" w:space="0"/>
              <w:right w:val="single" w:color="auto" w:sz="4" w:space="0"/>
            </w:tcBorders>
            <w:shd w:val="clear" w:color="auto" w:fill="auto"/>
            <w:vAlign w:val="center"/>
          </w:tcPr>
          <w:p w14:paraId="4771705F">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c>
          <w:tcPr>
            <w:tcW w:w="203" w:type="pct"/>
            <w:tcBorders>
              <w:top w:val="single" w:color="auto" w:sz="4" w:space="0"/>
              <w:left w:val="single" w:color="auto" w:sz="4" w:space="0"/>
              <w:bottom w:val="single" w:color="auto" w:sz="4" w:space="0"/>
              <w:right w:val="single" w:color="000000" w:sz="4" w:space="0"/>
            </w:tcBorders>
            <w:shd w:val="clear" w:color="auto" w:fill="auto"/>
            <w:vAlign w:val="center"/>
          </w:tcPr>
          <w:p w14:paraId="4498F518">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lang w:val="en-US" w:eastAsia="zh-CN"/>
              </w:rPr>
            </w:pPr>
            <w:r>
              <w:rPr>
                <w:rFonts w:hint="eastAsia" w:ascii="宋体" w:hAnsi="宋体" w:eastAsia="宋体" w:cs="宋体"/>
                <w:i w:val="0"/>
                <w:iCs w:val="0"/>
                <w:color w:val="auto"/>
                <w:sz w:val="18"/>
                <w:szCs w:val="18"/>
                <w:u w:val="none"/>
                <w:lang w:val="en-US" w:eastAsia="zh-CN"/>
              </w:rPr>
              <w:t>2</w:t>
            </w:r>
          </w:p>
        </w:tc>
        <w:tc>
          <w:tcPr>
            <w:tcW w:w="9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8FCE30D">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left"/>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电子商务基础（限选）</w:t>
            </w:r>
          </w:p>
        </w:tc>
        <w:tc>
          <w:tcPr>
            <w:tcW w:w="24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6EAC3BD">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B</w:t>
            </w:r>
          </w:p>
        </w:tc>
        <w:tc>
          <w:tcPr>
            <w:tcW w:w="23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B800DA0">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2</w:t>
            </w:r>
          </w:p>
        </w:tc>
        <w:tc>
          <w:tcPr>
            <w:tcW w:w="23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DCB375E">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32</w:t>
            </w:r>
          </w:p>
        </w:tc>
        <w:tc>
          <w:tcPr>
            <w:tcW w:w="24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CCAA5BB">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24</w:t>
            </w:r>
          </w:p>
        </w:tc>
        <w:tc>
          <w:tcPr>
            <w:tcW w:w="31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453825C">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8</w:t>
            </w:r>
          </w:p>
        </w:tc>
        <w:tc>
          <w:tcPr>
            <w:tcW w:w="29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8113C04">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c>
          <w:tcPr>
            <w:tcW w:w="23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6F63866">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c>
          <w:tcPr>
            <w:tcW w:w="23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4830B52">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c>
          <w:tcPr>
            <w:tcW w:w="23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74997CD">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32</w:t>
            </w:r>
          </w:p>
        </w:tc>
        <w:tc>
          <w:tcPr>
            <w:tcW w:w="23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746AA5C">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F3FCA91">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c>
          <w:tcPr>
            <w:tcW w:w="17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F72A604">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c>
          <w:tcPr>
            <w:tcW w:w="49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3BF52F1">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r>
      <w:tr w14:paraId="30FF079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27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DA4A5B9">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c>
          <w:tcPr>
            <w:tcW w:w="230" w:type="pct"/>
            <w:vMerge w:val="continue"/>
            <w:tcBorders>
              <w:top w:val="single" w:color="auto" w:sz="4" w:space="0"/>
              <w:left w:val="single" w:color="000000" w:sz="4" w:space="0"/>
              <w:bottom w:val="single" w:color="auto" w:sz="4" w:space="0"/>
              <w:right w:val="single" w:color="auto" w:sz="4" w:space="0"/>
            </w:tcBorders>
            <w:shd w:val="clear" w:color="auto" w:fill="auto"/>
            <w:vAlign w:val="center"/>
          </w:tcPr>
          <w:p w14:paraId="1A258A7C">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c>
          <w:tcPr>
            <w:tcW w:w="203" w:type="pct"/>
            <w:tcBorders>
              <w:top w:val="single" w:color="auto" w:sz="4" w:space="0"/>
              <w:left w:val="single" w:color="auto" w:sz="4" w:space="0"/>
              <w:bottom w:val="single" w:color="auto" w:sz="4" w:space="0"/>
              <w:right w:val="single" w:color="000000" w:sz="4" w:space="0"/>
            </w:tcBorders>
            <w:shd w:val="clear" w:color="auto" w:fill="auto"/>
            <w:vAlign w:val="center"/>
          </w:tcPr>
          <w:p w14:paraId="493556AF">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lang w:val="en-US" w:eastAsia="zh-CN"/>
              </w:rPr>
            </w:pPr>
            <w:r>
              <w:rPr>
                <w:rFonts w:hint="eastAsia" w:ascii="宋体" w:hAnsi="宋体" w:eastAsia="宋体" w:cs="宋体"/>
                <w:i w:val="0"/>
                <w:iCs w:val="0"/>
                <w:color w:val="auto"/>
                <w:sz w:val="18"/>
                <w:szCs w:val="18"/>
                <w:u w:val="none"/>
                <w:lang w:val="en-US" w:eastAsia="zh-CN"/>
              </w:rPr>
              <w:t>3</w:t>
            </w:r>
          </w:p>
        </w:tc>
        <w:tc>
          <w:tcPr>
            <w:tcW w:w="9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6EDC4D4">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left"/>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统计基础（限选）</w:t>
            </w:r>
          </w:p>
        </w:tc>
        <w:tc>
          <w:tcPr>
            <w:tcW w:w="24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442A35D">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B</w:t>
            </w:r>
          </w:p>
        </w:tc>
        <w:tc>
          <w:tcPr>
            <w:tcW w:w="23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C526B58">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2</w:t>
            </w:r>
          </w:p>
        </w:tc>
        <w:tc>
          <w:tcPr>
            <w:tcW w:w="23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8573E72">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32</w:t>
            </w:r>
          </w:p>
        </w:tc>
        <w:tc>
          <w:tcPr>
            <w:tcW w:w="24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49E2816">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28</w:t>
            </w:r>
          </w:p>
        </w:tc>
        <w:tc>
          <w:tcPr>
            <w:tcW w:w="31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CA63D6E">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4</w:t>
            </w:r>
          </w:p>
        </w:tc>
        <w:tc>
          <w:tcPr>
            <w:tcW w:w="29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4C5A7E6">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c>
          <w:tcPr>
            <w:tcW w:w="23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9E977B4">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c>
          <w:tcPr>
            <w:tcW w:w="23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5D22352">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32</w:t>
            </w:r>
          </w:p>
        </w:tc>
        <w:tc>
          <w:tcPr>
            <w:tcW w:w="23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1AA17C7">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c>
          <w:tcPr>
            <w:tcW w:w="23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ED9B88B">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06DC6D4">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c>
          <w:tcPr>
            <w:tcW w:w="17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9BCDE90">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c>
          <w:tcPr>
            <w:tcW w:w="49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31C19AD">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r>
      <w:tr w14:paraId="3DA9A46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27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91DC4DA">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c>
          <w:tcPr>
            <w:tcW w:w="230" w:type="pct"/>
            <w:vMerge w:val="continue"/>
            <w:tcBorders>
              <w:top w:val="single" w:color="auto" w:sz="4" w:space="0"/>
              <w:left w:val="single" w:color="000000" w:sz="4" w:space="0"/>
              <w:bottom w:val="single" w:color="auto" w:sz="4" w:space="0"/>
              <w:right w:val="single" w:color="auto" w:sz="4" w:space="0"/>
            </w:tcBorders>
            <w:shd w:val="clear" w:color="auto" w:fill="auto"/>
            <w:vAlign w:val="center"/>
          </w:tcPr>
          <w:p w14:paraId="31A816B0">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c>
          <w:tcPr>
            <w:tcW w:w="203" w:type="pct"/>
            <w:tcBorders>
              <w:top w:val="single" w:color="auto" w:sz="4" w:space="0"/>
              <w:left w:val="single" w:color="auto" w:sz="4" w:space="0"/>
              <w:bottom w:val="single" w:color="auto" w:sz="4" w:space="0"/>
              <w:right w:val="single" w:color="000000" w:sz="4" w:space="0"/>
            </w:tcBorders>
            <w:shd w:val="clear" w:color="auto" w:fill="auto"/>
            <w:vAlign w:val="center"/>
          </w:tcPr>
          <w:p w14:paraId="396E355B">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lang w:val="en-US" w:eastAsia="zh-CN"/>
              </w:rPr>
            </w:pPr>
            <w:r>
              <w:rPr>
                <w:rFonts w:hint="eastAsia" w:ascii="宋体" w:hAnsi="宋体" w:eastAsia="宋体" w:cs="宋体"/>
                <w:i w:val="0"/>
                <w:iCs w:val="0"/>
                <w:color w:val="auto"/>
                <w:sz w:val="18"/>
                <w:szCs w:val="18"/>
                <w:u w:val="none"/>
                <w:lang w:val="en-US" w:eastAsia="zh-CN"/>
              </w:rPr>
              <w:t>4</w:t>
            </w:r>
          </w:p>
        </w:tc>
        <w:tc>
          <w:tcPr>
            <w:tcW w:w="923" w:type="pct"/>
            <w:tcBorders>
              <w:top w:val="single" w:color="000000" w:sz="4" w:space="0"/>
              <w:left w:val="single" w:color="000000" w:sz="4" w:space="0"/>
              <w:right w:val="single" w:color="000000" w:sz="4" w:space="0"/>
            </w:tcBorders>
            <w:shd w:val="clear" w:color="auto" w:fill="auto"/>
            <w:vAlign w:val="center"/>
          </w:tcPr>
          <w:p w14:paraId="172E85BE">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left"/>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专升本专业基础训练</w:t>
            </w:r>
          </w:p>
        </w:tc>
        <w:tc>
          <w:tcPr>
            <w:tcW w:w="241" w:type="pct"/>
            <w:tcBorders>
              <w:top w:val="single" w:color="000000" w:sz="4" w:space="0"/>
              <w:left w:val="single" w:color="000000" w:sz="4" w:space="0"/>
              <w:right w:val="single" w:color="000000" w:sz="4" w:space="0"/>
            </w:tcBorders>
            <w:shd w:val="clear" w:color="auto" w:fill="auto"/>
            <w:vAlign w:val="center"/>
          </w:tcPr>
          <w:p w14:paraId="405363CA">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B</w:t>
            </w:r>
          </w:p>
        </w:tc>
        <w:tc>
          <w:tcPr>
            <w:tcW w:w="231" w:type="pct"/>
            <w:tcBorders>
              <w:top w:val="single" w:color="000000" w:sz="4" w:space="0"/>
              <w:left w:val="single" w:color="000000" w:sz="4" w:space="0"/>
              <w:right w:val="single" w:color="000000" w:sz="4" w:space="0"/>
            </w:tcBorders>
            <w:shd w:val="clear" w:color="auto" w:fill="auto"/>
            <w:vAlign w:val="center"/>
          </w:tcPr>
          <w:p w14:paraId="39BDF23D">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3</w:t>
            </w:r>
          </w:p>
        </w:tc>
        <w:tc>
          <w:tcPr>
            <w:tcW w:w="231" w:type="pct"/>
            <w:tcBorders>
              <w:top w:val="single" w:color="000000" w:sz="4" w:space="0"/>
              <w:left w:val="single" w:color="000000" w:sz="4" w:space="0"/>
              <w:right w:val="single" w:color="000000" w:sz="4" w:space="0"/>
            </w:tcBorders>
            <w:shd w:val="clear" w:color="auto" w:fill="auto"/>
            <w:vAlign w:val="center"/>
          </w:tcPr>
          <w:p w14:paraId="4BAD954A">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48</w:t>
            </w:r>
          </w:p>
        </w:tc>
        <w:tc>
          <w:tcPr>
            <w:tcW w:w="241" w:type="pct"/>
            <w:tcBorders>
              <w:top w:val="single" w:color="000000" w:sz="4" w:space="0"/>
              <w:left w:val="single" w:color="000000" w:sz="4" w:space="0"/>
              <w:right w:val="single" w:color="000000" w:sz="4" w:space="0"/>
            </w:tcBorders>
            <w:shd w:val="clear" w:color="auto" w:fill="auto"/>
            <w:vAlign w:val="center"/>
          </w:tcPr>
          <w:p w14:paraId="53495E27">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24</w:t>
            </w:r>
          </w:p>
        </w:tc>
        <w:tc>
          <w:tcPr>
            <w:tcW w:w="311" w:type="pct"/>
            <w:tcBorders>
              <w:top w:val="single" w:color="000000" w:sz="4" w:space="0"/>
              <w:left w:val="single" w:color="000000" w:sz="4" w:space="0"/>
              <w:right w:val="single" w:color="000000" w:sz="4" w:space="0"/>
            </w:tcBorders>
            <w:shd w:val="clear" w:color="auto" w:fill="auto"/>
            <w:vAlign w:val="center"/>
          </w:tcPr>
          <w:p w14:paraId="6ABA12AE">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24</w:t>
            </w:r>
          </w:p>
        </w:tc>
        <w:tc>
          <w:tcPr>
            <w:tcW w:w="297" w:type="pct"/>
            <w:tcBorders>
              <w:top w:val="single" w:color="000000" w:sz="4" w:space="0"/>
              <w:left w:val="single" w:color="000000" w:sz="4" w:space="0"/>
              <w:right w:val="single" w:color="000000" w:sz="4" w:space="0"/>
            </w:tcBorders>
            <w:shd w:val="clear" w:color="auto" w:fill="auto"/>
            <w:vAlign w:val="center"/>
          </w:tcPr>
          <w:p w14:paraId="7C112002">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c>
          <w:tcPr>
            <w:tcW w:w="234" w:type="pct"/>
            <w:tcBorders>
              <w:top w:val="single" w:color="000000" w:sz="4" w:space="0"/>
              <w:left w:val="single" w:color="000000" w:sz="4" w:space="0"/>
              <w:right w:val="single" w:color="000000" w:sz="4" w:space="0"/>
            </w:tcBorders>
            <w:shd w:val="clear" w:color="auto" w:fill="auto"/>
            <w:vAlign w:val="center"/>
          </w:tcPr>
          <w:p w14:paraId="4DC03A3C">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c>
          <w:tcPr>
            <w:tcW w:w="234" w:type="pct"/>
            <w:tcBorders>
              <w:top w:val="single" w:color="000000" w:sz="4" w:space="0"/>
              <w:left w:val="single" w:color="000000" w:sz="4" w:space="0"/>
              <w:right w:val="single" w:color="000000" w:sz="4" w:space="0"/>
            </w:tcBorders>
            <w:shd w:val="clear" w:color="auto" w:fill="auto"/>
            <w:vAlign w:val="center"/>
          </w:tcPr>
          <w:p w14:paraId="27766627">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c>
          <w:tcPr>
            <w:tcW w:w="234" w:type="pct"/>
            <w:tcBorders>
              <w:top w:val="single" w:color="000000" w:sz="4" w:space="0"/>
              <w:left w:val="single" w:color="000000" w:sz="4" w:space="0"/>
              <w:right w:val="single" w:color="000000" w:sz="4" w:space="0"/>
            </w:tcBorders>
            <w:shd w:val="clear" w:color="auto" w:fill="auto"/>
            <w:vAlign w:val="center"/>
          </w:tcPr>
          <w:p w14:paraId="1BBC6BC9">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c>
          <w:tcPr>
            <w:tcW w:w="234" w:type="pct"/>
            <w:tcBorders>
              <w:top w:val="single" w:color="000000" w:sz="4" w:space="0"/>
              <w:left w:val="single" w:color="000000" w:sz="4" w:space="0"/>
              <w:right w:val="single" w:color="000000" w:sz="4" w:space="0"/>
            </w:tcBorders>
            <w:shd w:val="clear" w:color="auto" w:fill="auto"/>
            <w:vAlign w:val="center"/>
          </w:tcPr>
          <w:p w14:paraId="5A07260E">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48</w:t>
            </w:r>
          </w:p>
        </w:tc>
        <w:tc>
          <w:tcPr>
            <w:tcW w:w="203" w:type="pct"/>
            <w:tcBorders>
              <w:top w:val="single" w:color="000000" w:sz="4" w:space="0"/>
              <w:left w:val="single" w:color="000000" w:sz="4" w:space="0"/>
              <w:right w:val="single" w:color="000000" w:sz="4" w:space="0"/>
            </w:tcBorders>
            <w:shd w:val="clear" w:color="auto" w:fill="auto"/>
            <w:vAlign w:val="center"/>
          </w:tcPr>
          <w:p w14:paraId="4901CF3F">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c>
          <w:tcPr>
            <w:tcW w:w="172" w:type="pct"/>
            <w:tcBorders>
              <w:top w:val="single" w:color="000000" w:sz="4" w:space="0"/>
              <w:left w:val="single" w:color="000000" w:sz="4" w:space="0"/>
              <w:right w:val="single" w:color="000000" w:sz="4" w:space="0"/>
            </w:tcBorders>
            <w:shd w:val="clear" w:color="auto" w:fill="auto"/>
            <w:vAlign w:val="center"/>
          </w:tcPr>
          <w:p w14:paraId="036DC385">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c>
          <w:tcPr>
            <w:tcW w:w="493" w:type="pct"/>
            <w:tcBorders>
              <w:top w:val="single" w:color="000000" w:sz="4" w:space="0"/>
              <w:left w:val="single" w:color="000000" w:sz="4" w:space="0"/>
              <w:right w:val="single" w:color="000000" w:sz="4" w:space="0"/>
            </w:tcBorders>
            <w:shd w:val="clear" w:color="auto" w:fill="auto"/>
            <w:vAlign w:val="center"/>
          </w:tcPr>
          <w:p w14:paraId="240804B8">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r>
      <w:tr w14:paraId="7EB852E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27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5D93511">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c>
          <w:tcPr>
            <w:tcW w:w="230" w:type="pct"/>
            <w:vMerge w:val="continue"/>
            <w:tcBorders>
              <w:top w:val="single" w:color="auto" w:sz="4" w:space="0"/>
              <w:left w:val="single" w:color="000000" w:sz="4" w:space="0"/>
              <w:bottom w:val="single" w:color="auto" w:sz="4" w:space="0"/>
              <w:right w:val="single" w:color="auto" w:sz="4" w:space="0"/>
            </w:tcBorders>
            <w:shd w:val="clear" w:color="auto" w:fill="auto"/>
            <w:vAlign w:val="center"/>
          </w:tcPr>
          <w:p w14:paraId="6FBFFCD4">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c>
          <w:tcPr>
            <w:tcW w:w="203" w:type="pct"/>
            <w:tcBorders>
              <w:top w:val="single" w:color="auto" w:sz="4" w:space="0"/>
              <w:left w:val="single" w:color="auto" w:sz="4" w:space="0"/>
              <w:bottom w:val="single" w:color="auto" w:sz="4" w:space="0"/>
              <w:right w:val="single" w:color="000000" w:sz="4" w:space="0"/>
            </w:tcBorders>
            <w:shd w:val="clear" w:color="auto" w:fill="auto"/>
            <w:vAlign w:val="center"/>
          </w:tcPr>
          <w:p w14:paraId="18A4D1FD">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lang w:val="en-US" w:eastAsia="zh-CN"/>
              </w:rPr>
            </w:pPr>
            <w:r>
              <w:rPr>
                <w:rFonts w:hint="eastAsia" w:ascii="宋体" w:hAnsi="宋体" w:eastAsia="宋体" w:cs="宋体"/>
                <w:i w:val="0"/>
                <w:iCs w:val="0"/>
                <w:color w:val="auto"/>
                <w:sz w:val="18"/>
                <w:szCs w:val="18"/>
                <w:u w:val="none"/>
                <w:lang w:val="en-US" w:eastAsia="zh-CN"/>
              </w:rPr>
              <w:t>5</w:t>
            </w:r>
          </w:p>
        </w:tc>
        <w:tc>
          <w:tcPr>
            <w:tcW w:w="923" w:type="pct"/>
            <w:tcBorders>
              <w:top w:val="single" w:color="000000" w:sz="4" w:space="0"/>
              <w:left w:val="single" w:color="000000" w:sz="4" w:space="0"/>
              <w:right w:val="single" w:color="000000" w:sz="4" w:space="0"/>
            </w:tcBorders>
            <w:shd w:val="clear" w:color="auto" w:fill="auto"/>
            <w:vAlign w:val="center"/>
          </w:tcPr>
          <w:p w14:paraId="1E6D0CC3">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left"/>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专升本专业强化训练</w:t>
            </w:r>
          </w:p>
        </w:tc>
        <w:tc>
          <w:tcPr>
            <w:tcW w:w="241" w:type="pct"/>
            <w:tcBorders>
              <w:top w:val="single" w:color="000000" w:sz="4" w:space="0"/>
              <w:left w:val="single" w:color="000000" w:sz="4" w:space="0"/>
              <w:right w:val="single" w:color="000000" w:sz="4" w:space="0"/>
            </w:tcBorders>
            <w:shd w:val="clear" w:color="auto" w:fill="auto"/>
            <w:vAlign w:val="center"/>
          </w:tcPr>
          <w:p w14:paraId="18AFE3D4">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B</w:t>
            </w:r>
          </w:p>
        </w:tc>
        <w:tc>
          <w:tcPr>
            <w:tcW w:w="231" w:type="pct"/>
            <w:tcBorders>
              <w:top w:val="single" w:color="000000" w:sz="4" w:space="0"/>
              <w:left w:val="single" w:color="000000" w:sz="4" w:space="0"/>
              <w:right w:val="single" w:color="000000" w:sz="4" w:space="0"/>
            </w:tcBorders>
            <w:shd w:val="clear" w:color="auto" w:fill="auto"/>
            <w:vAlign w:val="center"/>
          </w:tcPr>
          <w:p w14:paraId="37634E64">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3</w:t>
            </w:r>
          </w:p>
        </w:tc>
        <w:tc>
          <w:tcPr>
            <w:tcW w:w="231" w:type="pct"/>
            <w:tcBorders>
              <w:top w:val="single" w:color="000000" w:sz="4" w:space="0"/>
              <w:left w:val="single" w:color="000000" w:sz="4" w:space="0"/>
              <w:right w:val="single" w:color="000000" w:sz="4" w:space="0"/>
            </w:tcBorders>
            <w:shd w:val="clear" w:color="auto" w:fill="auto"/>
            <w:vAlign w:val="center"/>
          </w:tcPr>
          <w:p w14:paraId="08B3C93D">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48</w:t>
            </w:r>
          </w:p>
        </w:tc>
        <w:tc>
          <w:tcPr>
            <w:tcW w:w="241" w:type="pct"/>
            <w:tcBorders>
              <w:top w:val="single" w:color="000000" w:sz="4" w:space="0"/>
              <w:left w:val="single" w:color="000000" w:sz="4" w:space="0"/>
              <w:right w:val="single" w:color="000000" w:sz="4" w:space="0"/>
            </w:tcBorders>
            <w:shd w:val="clear" w:color="auto" w:fill="auto"/>
            <w:vAlign w:val="center"/>
          </w:tcPr>
          <w:p w14:paraId="6C9555CA">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24</w:t>
            </w:r>
          </w:p>
        </w:tc>
        <w:tc>
          <w:tcPr>
            <w:tcW w:w="311" w:type="pct"/>
            <w:tcBorders>
              <w:top w:val="single" w:color="000000" w:sz="4" w:space="0"/>
              <w:left w:val="single" w:color="000000" w:sz="4" w:space="0"/>
              <w:right w:val="single" w:color="000000" w:sz="4" w:space="0"/>
            </w:tcBorders>
            <w:shd w:val="clear" w:color="auto" w:fill="auto"/>
            <w:vAlign w:val="center"/>
          </w:tcPr>
          <w:p w14:paraId="48E3EB9B">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24</w:t>
            </w:r>
          </w:p>
        </w:tc>
        <w:tc>
          <w:tcPr>
            <w:tcW w:w="297" w:type="pct"/>
            <w:tcBorders>
              <w:top w:val="single" w:color="000000" w:sz="4" w:space="0"/>
              <w:left w:val="single" w:color="000000" w:sz="4" w:space="0"/>
              <w:right w:val="single" w:color="000000" w:sz="4" w:space="0"/>
            </w:tcBorders>
            <w:shd w:val="clear" w:color="auto" w:fill="auto"/>
            <w:vAlign w:val="center"/>
          </w:tcPr>
          <w:p w14:paraId="0844A2EA">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c>
          <w:tcPr>
            <w:tcW w:w="234" w:type="pct"/>
            <w:tcBorders>
              <w:top w:val="single" w:color="000000" w:sz="4" w:space="0"/>
              <w:left w:val="single" w:color="000000" w:sz="4" w:space="0"/>
              <w:right w:val="single" w:color="000000" w:sz="4" w:space="0"/>
            </w:tcBorders>
            <w:shd w:val="clear" w:color="auto" w:fill="auto"/>
            <w:vAlign w:val="center"/>
          </w:tcPr>
          <w:p w14:paraId="5250D9F6">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c>
          <w:tcPr>
            <w:tcW w:w="234" w:type="pct"/>
            <w:tcBorders>
              <w:top w:val="single" w:color="000000" w:sz="4" w:space="0"/>
              <w:left w:val="single" w:color="000000" w:sz="4" w:space="0"/>
              <w:right w:val="single" w:color="000000" w:sz="4" w:space="0"/>
            </w:tcBorders>
            <w:shd w:val="clear" w:color="auto" w:fill="auto"/>
            <w:vAlign w:val="center"/>
          </w:tcPr>
          <w:p w14:paraId="3C838973">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c>
          <w:tcPr>
            <w:tcW w:w="234" w:type="pct"/>
            <w:tcBorders>
              <w:top w:val="single" w:color="000000" w:sz="4" w:space="0"/>
              <w:left w:val="single" w:color="000000" w:sz="4" w:space="0"/>
              <w:right w:val="single" w:color="000000" w:sz="4" w:space="0"/>
            </w:tcBorders>
            <w:shd w:val="clear" w:color="auto" w:fill="auto"/>
            <w:vAlign w:val="center"/>
          </w:tcPr>
          <w:p w14:paraId="4403F1D1">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c>
          <w:tcPr>
            <w:tcW w:w="234" w:type="pct"/>
            <w:tcBorders>
              <w:top w:val="single" w:color="000000" w:sz="4" w:space="0"/>
              <w:left w:val="single" w:color="000000" w:sz="4" w:space="0"/>
              <w:right w:val="single" w:color="000000" w:sz="4" w:space="0"/>
            </w:tcBorders>
            <w:shd w:val="clear" w:color="auto" w:fill="auto"/>
            <w:vAlign w:val="center"/>
          </w:tcPr>
          <w:p w14:paraId="574ADD07">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c>
          <w:tcPr>
            <w:tcW w:w="203" w:type="pct"/>
            <w:tcBorders>
              <w:top w:val="single" w:color="000000" w:sz="4" w:space="0"/>
              <w:left w:val="single" w:color="000000" w:sz="4" w:space="0"/>
              <w:right w:val="single" w:color="000000" w:sz="4" w:space="0"/>
            </w:tcBorders>
            <w:shd w:val="clear" w:color="auto" w:fill="auto"/>
            <w:vAlign w:val="center"/>
          </w:tcPr>
          <w:p w14:paraId="345777FF">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48</w:t>
            </w:r>
          </w:p>
        </w:tc>
        <w:tc>
          <w:tcPr>
            <w:tcW w:w="172" w:type="pct"/>
            <w:tcBorders>
              <w:top w:val="single" w:color="000000" w:sz="4" w:space="0"/>
              <w:left w:val="single" w:color="000000" w:sz="4" w:space="0"/>
              <w:right w:val="single" w:color="000000" w:sz="4" w:space="0"/>
            </w:tcBorders>
            <w:shd w:val="clear" w:color="auto" w:fill="auto"/>
            <w:vAlign w:val="center"/>
          </w:tcPr>
          <w:p w14:paraId="1ED3C980">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c>
          <w:tcPr>
            <w:tcW w:w="493" w:type="pct"/>
            <w:tcBorders>
              <w:top w:val="single" w:color="000000" w:sz="4" w:space="0"/>
              <w:left w:val="single" w:color="000000" w:sz="4" w:space="0"/>
              <w:right w:val="single" w:color="000000" w:sz="4" w:space="0"/>
            </w:tcBorders>
            <w:shd w:val="clear" w:color="auto" w:fill="auto"/>
            <w:vAlign w:val="center"/>
          </w:tcPr>
          <w:p w14:paraId="5E5F1B8D">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r>
      <w:tr w14:paraId="57F1FC5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27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619CEFF">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c>
          <w:tcPr>
            <w:tcW w:w="230" w:type="pct"/>
            <w:vMerge w:val="restart"/>
            <w:tcBorders>
              <w:top w:val="single" w:color="auto" w:sz="4" w:space="0"/>
              <w:left w:val="single" w:color="000000" w:sz="4" w:space="0"/>
              <w:bottom w:val="single" w:color="auto" w:sz="4" w:space="0"/>
              <w:right w:val="single" w:color="auto" w:sz="4" w:space="0"/>
            </w:tcBorders>
            <w:shd w:val="clear" w:color="auto" w:fill="auto"/>
            <w:vAlign w:val="center"/>
          </w:tcPr>
          <w:p w14:paraId="227237E6">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“微专业”课程组</w:t>
            </w:r>
          </w:p>
        </w:tc>
        <w:tc>
          <w:tcPr>
            <w:tcW w:w="203" w:type="pct"/>
            <w:tcBorders>
              <w:top w:val="single" w:color="auto" w:sz="4" w:space="0"/>
              <w:left w:val="single" w:color="auto" w:sz="4" w:space="0"/>
              <w:bottom w:val="single" w:color="auto" w:sz="4" w:space="0"/>
              <w:right w:val="single" w:color="000000" w:sz="4" w:space="0"/>
            </w:tcBorders>
            <w:shd w:val="clear" w:color="auto" w:fill="auto"/>
            <w:vAlign w:val="center"/>
          </w:tcPr>
          <w:p w14:paraId="0268696F">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i w:val="0"/>
                <w:iCs w:val="0"/>
                <w:color w:val="auto"/>
                <w:kern w:val="0"/>
                <w:sz w:val="18"/>
                <w:szCs w:val="18"/>
                <w:u w:val="none"/>
                <w:lang w:val="en-US" w:eastAsia="zh-CN" w:bidi="ar"/>
              </w:rPr>
            </w:pPr>
            <w:r>
              <w:rPr>
                <w:rFonts w:hint="eastAsia" w:ascii="宋体" w:hAnsi="宋体" w:eastAsia="宋体" w:cs="宋体"/>
                <w:i w:val="0"/>
                <w:iCs w:val="0"/>
                <w:color w:val="auto"/>
                <w:kern w:val="0"/>
                <w:sz w:val="18"/>
                <w:szCs w:val="18"/>
                <w:u w:val="none"/>
                <w:lang w:val="en-US" w:eastAsia="zh-CN" w:bidi="ar"/>
              </w:rPr>
              <w:t>6</w:t>
            </w:r>
          </w:p>
        </w:tc>
        <w:tc>
          <w:tcPr>
            <w:tcW w:w="9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FC1A2C2">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left"/>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微专业课1</w:t>
            </w:r>
          </w:p>
        </w:tc>
        <w:tc>
          <w:tcPr>
            <w:tcW w:w="24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D019E5E">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B</w:t>
            </w:r>
          </w:p>
        </w:tc>
        <w:tc>
          <w:tcPr>
            <w:tcW w:w="23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5C05BF0">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2</w:t>
            </w:r>
          </w:p>
        </w:tc>
        <w:tc>
          <w:tcPr>
            <w:tcW w:w="23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8F52DCB">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32</w:t>
            </w:r>
          </w:p>
        </w:tc>
        <w:tc>
          <w:tcPr>
            <w:tcW w:w="24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0F1AA0B">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16</w:t>
            </w:r>
          </w:p>
        </w:tc>
        <w:tc>
          <w:tcPr>
            <w:tcW w:w="31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781B174">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16</w:t>
            </w:r>
          </w:p>
        </w:tc>
        <w:tc>
          <w:tcPr>
            <w:tcW w:w="29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A3CB5CE">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c>
          <w:tcPr>
            <w:tcW w:w="23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396D242">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c>
          <w:tcPr>
            <w:tcW w:w="23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930BBCE">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c>
          <w:tcPr>
            <w:tcW w:w="23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A293D6B">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c>
          <w:tcPr>
            <w:tcW w:w="23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75C1B69">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B7EDB73">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c>
          <w:tcPr>
            <w:tcW w:w="17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14B6722">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c>
          <w:tcPr>
            <w:tcW w:w="49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28546F4">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r>
      <w:tr w14:paraId="5A8CB0D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27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C301AB7">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c>
          <w:tcPr>
            <w:tcW w:w="230" w:type="pct"/>
            <w:vMerge w:val="continue"/>
            <w:tcBorders>
              <w:top w:val="single" w:color="auto" w:sz="4" w:space="0"/>
              <w:left w:val="single" w:color="000000" w:sz="4" w:space="0"/>
              <w:bottom w:val="single" w:color="auto" w:sz="4" w:space="0"/>
              <w:right w:val="single" w:color="auto" w:sz="4" w:space="0"/>
            </w:tcBorders>
            <w:shd w:val="clear" w:color="auto" w:fill="auto"/>
            <w:vAlign w:val="center"/>
          </w:tcPr>
          <w:p w14:paraId="6F63C268">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c>
          <w:tcPr>
            <w:tcW w:w="203" w:type="pct"/>
            <w:tcBorders>
              <w:top w:val="single" w:color="auto" w:sz="4" w:space="0"/>
              <w:left w:val="single" w:color="auto" w:sz="4" w:space="0"/>
              <w:bottom w:val="single" w:color="auto" w:sz="4" w:space="0"/>
              <w:right w:val="single" w:color="000000" w:sz="4" w:space="0"/>
            </w:tcBorders>
            <w:shd w:val="clear" w:color="auto" w:fill="auto"/>
            <w:vAlign w:val="center"/>
          </w:tcPr>
          <w:p w14:paraId="0634373C">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lang w:val="en-US" w:eastAsia="zh-CN"/>
              </w:rPr>
            </w:pPr>
            <w:r>
              <w:rPr>
                <w:rFonts w:hint="eastAsia" w:ascii="宋体" w:hAnsi="宋体" w:eastAsia="宋体" w:cs="宋体"/>
                <w:i w:val="0"/>
                <w:iCs w:val="0"/>
                <w:color w:val="auto"/>
                <w:sz w:val="18"/>
                <w:szCs w:val="18"/>
                <w:u w:val="none"/>
                <w:lang w:val="en-US" w:eastAsia="zh-CN"/>
              </w:rPr>
              <w:t>7</w:t>
            </w:r>
          </w:p>
        </w:tc>
        <w:tc>
          <w:tcPr>
            <w:tcW w:w="9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A31DA74">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left"/>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微专业课2</w:t>
            </w:r>
          </w:p>
        </w:tc>
        <w:tc>
          <w:tcPr>
            <w:tcW w:w="24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8565DE0">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B</w:t>
            </w:r>
          </w:p>
        </w:tc>
        <w:tc>
          <w:tcPr>
            <w:tcW w:w="23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6939993">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2</w:t>
            </w:r>
          </w:p>
        </w:tc>
        <w:tc>
          <w:tcPr>
            <w:tcW w:w="23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CB075D5">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32</w:t>
            </w:r>
          </w:p>
        </w:tc>
        <w:tc>
          <w:tcPr>
            <w:tcW w:w="24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7624B25">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16</w:t>
            </w:r>
          </w:p>
        </w:tc>
        <w:tc>
          <w:tcPr>
            <w:tcW w:w="31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C2EB5E3">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16</w:t>
            </w:r>
          </w:p>
        </w:tc>
        <w:tc>
          <w:tcPr>
            <w:tcW w:w="29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D76E10F">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c>
          <w:tcPr>
            <w:tcW w:w="23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089AD53">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c>
          <w:tcPr>
            <w:tcW w:w="23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D522AA1">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c>
          <w:tcPr>
            <w:tcW w:w="23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BFBC053">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c>
          <w:tcPr>
            <w:tcW w:w="23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9DA39B9">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5E19601">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c>
          <w:tcPr>
            <w:tcW w:w="17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4D5CA86">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c>
          <w:tcPr>
            <w:tcW w:w="49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92114C3">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r>
      <w:tr w14:paraId="7F4C659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27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BFD2BAE">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c>
          <w:tcPr>
            <w:tcW w:w="230" w:type="pct"/>
            <w:vMerge w:val="continue"/>
            <w:tcBorders>
              <w:top w:val="single" w:color="auto" w:sz="4" w:space="0"/>
              <w:left w:val="single" w:color="000000" w:sz="4" w:space="0"/>
              <w:bottom w:val="single" w:color="auto" w:sz="4" w:space="0"/>
              <w:right w:val="single" w:color="auto" w:sz="4" w:space="0"/>
            </w:tcBorders>
            <w:shd w:val="clear" w:color="auto" w:fill="auto"/>
            <w:vAlign w:val="center"/>
          </w:tcPr>
          <w:p w14:paraId="41ED59ED">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c>
          <w:tcPr>
            <w:tcW w:w="203" w:type="pct"/>
            <w:tcBorders>
              <w:top w:val="single" w:color="auto" w:sz="4" w:space="0"/>
              <w:left w:val="single" w:color="auto" w:sz="4" w:space="0"/>
              <w:bottom w:val="single" w:color="auto" w:sz="4" w:space="0"/>
              <w:right w:val="single" w:color="000000" w:sz="4" w:space="0"/>
            </w:tcBorders>
            <w:shd w:val="clear" w:color="auto" w:fill="auto"/>
            <w:vAlign w:val="center"/>
          </w:tcPr>
          <w:p w14:paraId="3201067F">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lang w:val="en-US" w:eastAsia="zh-CN"/>
              </w:rPr>
            </w:pPr>
            <w:r>
              <w:rPr>
                <w:rFonts w:hint="eastAsia" w:ascii="宋体" w:hAnsi="宋体" w:eastAsia="宋体" w:cs="宋体"/>
                <w:i w:val="0"/>
                <w:iCs w:val="0"/>
                <w:color w:val="auto"/>
                <w:sz w:val="18"/>
                <w:szCs w:val="18"/>
                <w:u w:val="none"/>
                <w:lang w:val="en-US" w:eastAsia="zh-CN"/>
              </w:rPr>
              <w:t>8</w:t>
            </w:r>
          </w:p>
        </w:tc>
        <w:tc>
          <w:tcPr>
            <w:tcW w:w="923" w:type="pct"/>
            <w:tcBorders>
              <w:top w:val="single" w:color="000000" w:sz="4" w:space="0"/>
              <w:left w:val="single" w:color="000000" w:sz="4" w:space="0"/>
              <w:right w:val="single" w:color="000000" w:sz="4" w:space="0"/>
            </w:tcBorders>
            <w:shd w:val="clear" w:color="auto" w:fill="auto"/>
            <w:vAlign w:val="center"/>
          </w:tcPr>
          <w:p w14:paraId="63E6D368">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left"/>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微专业课3</w:t>
            </w:r>
          </w:p>
        </w:tc>
        <w:tc>
          <w:tcPr>
            <w:tcW w:w="241" w:type="pct"/>
            <w:tcBorders>
              <w:top w:val="single" w:color="000000" w:sz="4" w:space="0"/>
              <w:left w:val="single" w:color="000000" w:sz="4" w:space="0"/>
              <w:right w:val="single" w:color="000000" w:sz="4" w:space="0"/>
            </w:tcBorders>
            <w:shd w:val="clear" w:color="auto" w:fill="auto"/>
            <w:vAlign w:val="center"/>
          </w:tcPr>
          <w:p w14:paraId="3E4FF5ED">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B</w:t>
            </w:r>
          </w:p>
        </w:tc>
        <w:tc>
          <w:tcPr>
            <w:tcW w:w="231" w:type="pct"/>
            <w:tcBorders>
              <w:top w:val="single" w:color="000000" w:sz="4" w:space="0"/>
              <w:left w:val="single" w:color="000000" w:sz="4" w:space="0"/>
              <w:right w:val="single" w:color="000000" w:sz="4" w:space="0"/>
            </w:tcBorders>
            <w:shd w:val="clear" w:color="auto" w:fill="auto"/>
            <w:vAlign w:val="center"/>
          </w:tcPr>
          <w:p w14:paraId="37D5E6AD">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2</w:t>
            </w:r>
          </w:p>
        </w:tc>
        <w:tc>
          <w:tcPr>
            <w:tcW w:w="231" w:type="pct"/>
            <w:tcBorders>
              <w:top w:val="single" w:color="000000" w:sz="4" w:space="0"/>
              <w:left w:val="single" w:color="000000" w:sz="4" w:space="0"/>
              <w:right w:val="single" w:color="000000" w:sz="4" w:space="0"/>
            </w:tcBorders>
            <w:shd w:val="clear" w:color="auto" w:fill="auto"/>
            <w:vAlign w:val="center"/>
          </w:tcPr>
          <w:p w14:paraId="2047EAF9">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32</w:t>
            </w:r>
          </w:p>
        </w:tc>
        <w:tc>
          <w:tcPr>
            <w:tcW w:w="241" w:type="pct"/>
            <w:tcBorders>
              <w:top w:val="single" w:color="000000" w:sz="4" w:space="0"/>
              <w:left w:val="single" w:color="000000" w:sz="4" w:space="0"/>
              <w:right w:val="single" w:color="000000" w:sz="4" w:space="0"/>
            </w:tcBorders>
            <w:shd w:val="clear" w:color="auto" w:fill="auto"/>
            <w:vAlign w:val="center"/>
          </w:tcPr>
          <w:p w14:paraId="2B296DB4">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16</w:t>
            </w:r>
          </w:p>
        </w:tc>
        <w:tc>
          <w:tcPr>
            <w:tcW w:w="311" w:type="pct"/>
            <w:tcBorders>
              <w:top w:val="single" w:color="000000" w:sz="4" w:space="0"/>
              <w:left w:val="single" w:color="000000" w:sz="4" w:space="0"/>
              <w:right w:val="single" w:color="000000" w:sz="4" w:space="0"/>
            </w:tcBorders>
            <w:shd w:val="clear" w:color="auto" w:fill="auto"/>
            <w:vAlign w:val="center"/>
          </w:tcPr>
          <w:p w14:paraId="10A7F3E8">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16</w:t>
            </w:r>
          </w:p>
        </w:tc>
        <w:tc>
          <w:tcPr>
            <w:tcW w:w="297" w:type="pct"/>
            <w:tcBorders>
              <w:top w:val="single" w:color="000000" w:sz="4" w:space="0"/>
              <w:left w:val="single" w:color="000000" w:sz="4" w:space="0"/>
              <w:right w:val="single" w:color="000000" w:sz="4" w:space="0"/>
            </w:tcBorders>
            <w:shd w:val="clear" w:color="auto" w:fill="auto"/>
            <w:vAlign w:val="center"/>
          </w:tcPr>
          <w:p w14:paraId="62084A1B">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c>
          <w:tcPr>
            <w:tcW w:w="234" w:type="pct"/>
            <w:tcBorders>
              <w:top w:val="single" w:color="000000" w:sz="4" w:space="0"/>
              <w:left w:val="single" w:color="000000" w:sz="4" w:space="0"/>
              <w:right w:val="single" w:color="000000" w:sz="4" w:space="0"/>
            </w:tcBorders>
            <w:shd w:val="clear" w:color="auto" w:fill="auto"/>
            <w:vAlign w:val="center"/>
          </w:tcPr>
          <w:p w14:paraId="71C0F48C">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c>
          <w:tcPr>
            <w:tcW w:w="234" w:type="pct"/>
            <w:tcBorders>
              <w:top w:val="single" w:color="000000" w:sz="4" w:space="0"/>
              <w:left w:val="single" w:color="000000" w:sz="4" w:space="0"/>
              <w:right w:val="single" w:color="000000" w:sz="4" w:space="0"/>
            </w:tcBorders>
            <w:shd w:val="clear" w:color="auto" w:fill="auto"/>
            <w:vAlign w:val="center"/>
          </w:tcPr>
          <w:p w14:paraId="331B96A7">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c>
          <w:tcPr>
            <w:tcW w:w="234" w:type="pct"/>
            <w:tcBorders>
              <w:top w:val="single" w:color="000000" w:sz="4" w:space="0"/>
              <w:left w:val="single" w:color="000000" w:sz="4" w:space="0"/>
              <w:right w:val="single" w:color="000000" w:sz="4" w:space="0"/>
            </w:tcBorders>
            <w:shd w:val="clear" w:color="auto" w:fill="auto"/>
            <w:vAlign w:val="center"/>
          </w:tcPr>
          <w:p w14:paraId="08C5F0BE">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c>
          <w:tcPr>
            <w:tcW w:w="234" w:type="pct"/>
            <w:tcBorders>
              <w:top w:val="single" w:color="000000" w:sz="4" w:space="0"/>
              <w:left w:val="single" w:color="000000" w:sz="4" w:space="0"/>
              <w:right w:val="single" w:color="000000" w:sz="4" w:space="0"/>
            </w:tcBorders>
            <w:shd w:val="clear" w:color="auto" w:fill="auto"/>
            <w:vAlign w:val="center"/>
          </w:tcPr>
          <w:p w14:paraId="25D118AF">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c>
          <w:tcPr>
            <w:tcW w:w="203" w:type="pct"/>
            <w:tcBorders>
              <w:top w:val="single" w:color="000000" w:sz="4" w:space="0"/>
              <w:left w:val="single" w:color="000000" w:sz="4" w:space="0"/>
              <w:right w:val="single" w:color="000000" w:sz="4" w:space="0"/>
            </w:tcBorders>
            <w:shd w:val="clear" w:color="auto" w:fill="auto"/>
            <w:vAlign w:val="center"/>
          </w:tcPr>
          <w:p w14:paraId="2A4B4E59">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c>
          <w:tcPr>
            <w:tcW w:w="172" w:type="pct"/>
            <w:tcBorders>
              <w:top w:val="single" w:color="000000" w:sz="4" w:space="0"/>
              <w:left w:val="single" w:color="000000" w:sz="4" w:space="0"/>
              <w:right w:val="single" w:color="000000" w:sz="4" w:space="0"/>
            </w:tcBorders>
            <w:shd w:val="clear" w:color="auto" w:fill="auto"/>
            <w:vAlign w:val="center"/>
          </w:tcPr>
          <w:p w14:paraId="10C9E250">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c>
          <w:tcPr>
            <w:tcW w:w="493" w:type="pct"/>
            <w:tcBorders>
              <w:top w:val="single" w:color="000000" w:sz="4" w:space="0"/>
              <w:left w:val="single" w:color="000000" w:sz="4" w:space="0"/>
              <w:right w:val="single" w:color="000000" w:sz="4" w:space="0"/>
            </w:tcBorders>
            <w:shd w:val="clear" w:color="auto" w:fill="auto"/>
            <w:vAlign w:val="center"/>
          </w:tcPr>
          <w:p w14:paraId="6E4FC38C">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r>
      <w:tr w14:paraId="0BBD8B1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27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D2E47A9">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c>
          <w:tcPr>
            <w:tcW w:w="230" w:type="pct"/>
            <w:vMerge w:val="continue"/>
            <w:tcBorders>
              <w:top w:val="single" w:color="auto" w:sz="4" w:space="0"/>
              <w:left w:val="single" w:color="000000" w:sz="4" w:space="0"/>
              <w:bottom w:val="single" w:color="auto" w:sz="4" w:space="0"/>
              <w:right w:val="single" w:color="auto" w:sz="4" w:space="0"/>
            </w:tcBorders>
            <w:shd w:val="clear" w:color="auto" w:fill="auto"/>
            <w:vAlign w:val="center"/>
          </w:tcPr>
          <w:p w14:paraId="55AE4663">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c>
          <w:tcPr>
            <w:tcW w:w="203" w:type="pct"/>
            <w:tcBorders>
              <w:top w:val="single" w:color="auto" w:sz="4" w:space="0"/>
              <w:left w:val="single" w:color="auto" w:sz="4" w:space="0"/>
              <w:bottom w:val="single" w:color="auto" w:sz="4" w:space="0"/>
              <w:right w:val="single" w:color="000000" w:sz="4" w:space="0"/>
            </w:tcBorders>
            <w:shd w:val="clear" w:color="auto" w:fill="auto"/>
            <w:vAlign w:val="center"/>
          </w:tcPr>
          <w:p w14:paraId="29990DE3">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lang w:val="en-US" w:eastAsia="zh-CN"/>
              </w:rPr>
            </w:pPr>
            <w:r>
              <w:rPr>
                <w:rFonts w:hint="eastAsia" w:ascii="宋体" w:hAnsi="宋体" w:eastAsia="宋体" w:cs="宋体"/>
                <w:i w:val="0"/>
                <w:iCs w:val="0"/>
                <w:color w:val="auto"/>
                <w:sz w:val="18"/>
                <w:szCs w:val="18"/>
                <w:u w:val="none"/>
                <w:lang w:val="en-US" w:eastAsia="zh-CN"/>
              </w:rPr>
              <w:t>9</w:t>
            </w:r>
          </w:p>
        </w:tc>
        <w:tc>
          <w:tcPr>
            <w:tcW w:w="9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B1C1D2D">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left"/>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微专业课4</w:t>
            </w:r>
          </w:p>
        </w:tc>
        <w:tc>
          <w:tcPr>
            <w:tcW w:w="24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568E562">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B</w:t>
            </w:r>
          </w:p>
        </w:tc>
        <w:tc>
          <w:tcPr>
            <w:tcW w:w="23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17AF1C1">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2</w:t>
            </w:r>
          </w:p>
        </w:tc>
        <w:tc>
          <w:tcPr>
            <w:tcW w:w="23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C674AE1">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32</w:t>
            </w:r>
          </w:p>
        </w:tc>
        <w:tc>
          <w:tcPr>
            <w:tcW w:w="24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D51567D">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16</w:t>
            </w:r>
          </w:p>
        </w:tc>
        <w:tc>
          <w:tcPr>
            <w:tcW w:w="31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D831680">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16</w:t>
            </w:r>
          </w:p>
        </w:tc>
        <w:tc>
          <w:tcPr>
            <w:tcW w:w="29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2C1EB29">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c>
          <w:tcPr>
            <w:tcW w:w="23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F414587">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c>
          <w:tcPr>
            <w:tcW w:w="23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3CA9AB3">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c>
          <w:tcPr>
            <w:tcW w:w="23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D58F225">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c>
          <w:tcPr>
            <w:tcW w:w="23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C022E59">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F308594">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c>
          <w:tcPr>
            <w:tcW w:w="17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963EAE9">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c>
          <w:tcPr>
            <w:tcW w:w="49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33BB6C8">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r>
      <w:tr w14:paraId="50EFBB4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27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2844BC2">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c>
          <w:tcPr>
            <w:tcW w:w="1357" w:type="pct"/>
            <w:gridSpan w:val="3"/>
            <w:tcBorders>
              <w:top w:val="single" w:color="auto" w:sz="4" w:space="0"/>
              <w:left w:val="nil"/>
              <w:bottom w:val="nil"/>
              <w:right w:val="single" w:color="000000" w:sz="4" w:space="0"/>
            </w:tcBorders>
            <w:shd w:val="clear" w:color="auto" w:fill="auto"/>
            <w:noWrap/>
            <w:vAlign w:val="center"/>
          </w:tcPr>
          <w:p w14:paraId="42DBE13F">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b/>
                <w:bCs/>
                <w:i w:val="0"/>
                <w:iCs w:val="0"/>
                <w:color w:val="auto"/>
                <w:sz w:val="18"/>
                <w:szCs w:val="18"/>
                <w:u w:val="none"/>
              </w:rPr>
            </w:pPr>
            <w:r>
              <w:rPr>
                <w:rFonts w:hint="eastAsia" w:ascii="宋体" w:hAnsi="宋体" w:eastAsia="宋体" w:cs="宋体"/>
                <w:b/>
                <w:bCs/>
                <w:i w:val="0"/>
                <w:iCs w:val="0"/>
                <w:color w:val="auto"/>
                <w:kern w:val="0"/>
                <w:sz w:val="18"/>
                <w:szCs w:val="18"/>
                <w:u w:val="none"/>
                <w:lang w:val="en-US" w:eastAsia="zh-CN" w:bidi="ar"/>
              </w:rPr>
              <w:t>小计</w:t>
            </w:r>
          </w:p>
        </w:tc>
        <w:tc>
          <w:tcPr>
            <w:tcW w:w="24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3A4FB43">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c>
          <w:tcPr>
            <w:tcW w:w="23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A207CA4">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b/>
                <w:bCs/>
                <w:i w:val="0"/>
                <w:iCs w:val="0"/>
                <w:color w:val="auto"/>
                <w:sz w:val="18"/>
                <w:szCs w:val="18"/>
                <w:u w:val="none"/>
              </w:rPr>
            </w:pPr>
            <w:r>
              <w:rPr>
                <w:rFonts w:hint="eastAsia" w:ascii="宋体" w:hAnsi="宋体" w:eastAsia="宋体" w:cs="宋体"/>
                <w:b/>
                <w:bCs/>
                <w:i w:val="0"/>
                <w:iCs w:val="0"/>
                <w:color w:val="auto"/>
                <w:kern w:val="0"/>
                <w:sz w:val="18"/>
                <w:szCs w:val="18"/>
                <w:u w:val="none"/>
                <w:lang w:val="en-US" w:eastAsia="zh-CN" w:bidi="ar"/>
              </w:rPr>
              <w:t>10</w:t>
            </w:r>
          </w:p>
        </w:tc>
        <w:tc>
          <w:tcPr>
            <w:tcW w:w="23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BACD421">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b/>
                <w:bCs/>
                <w:i w:val="0"/>
                <w:iCs w:val="0"/>
                <w:color w:val="auto"/>
                <w:sz w:val="18"/>
                <w:szCs w:val="18"/>
                <w:u w:val="none"/>
              </w:rPr>
            </w:pPr>
            <w:r>
              <w:rPr>
                <w:rFonts w:hint="eastAsia" w:ascii="宋体" w:hAnsi="宋体" w:eastAsia="宋体" w:cs="宋体"/>
                <w:b/>
                <w:bCs/>
                <w:i w:val="0"/>
                <w:iCs w:val="0"/>
                <w:color w:val="auto"/>
                <w:kern w:val="0"/>
                <w:sz w:val="18"/>
                <w:szCs w:val="18"/>
                <w:u w:val="none"/>
                <w:lang w:val="en-US" w:eastAsia="zh-CN" w:bidi="ar"/>
              </w:rPr>
              <w:t>160</w:t>
            </w:r>
          </w:p>
        </w:tc>
        <w:tc>
          <w:tcPr>
            <w:tcW w:w="24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317915B">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b/>
                <w:bCs/>
                <w:i w:val="0"/>
                <w:iCs w:val="0"/>
                <w:color w:val="auto"/>
                <w:sz w:val="18"/>
                <w:szCs w:val="18"/>
                <w:u w:val="none"/>
              </w:rPr>
            </w:pPr>
            <w:r>
              <w:rPr>
                <w:rFonts w:hint="eastAsia" w:ascii="宋体" w:hAnsi="宋体" w:eastAsia="宋体" w:cs="宋体"/>
                <w:b/>
                <w:bCs/>
                <w:i w:val="0"/>
                <w:iCs w:val="0"/>
                <w:color w:val="auto"/>
                <w:kern w:val="0"/>
                <w:sz w:val="18"/>
                <w:szCs w:val="18"/>
                <w:u w:val="none"/>
                <w:lang w:val="en-US" w:eastAsia="zh-CN" w:bidi="ar"/>
              </w:rPr>
              <w:t>80</w:t>
            </w:r>
          </w:p>
        </w:tc>
        <w:tc>
          <w:tcPr>
            <w:tcW w:w="31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2DDC9F8">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b/>
                <w:bCs/>
                <w:i w:val="0"/>
                <w:iCs w:val="0"/>
                <w:color w:val="auto"/>
                <w:sz w:val="18"/>
                <w:szCs w:val="18"/>
                <w:u w:val="none"/>
              </w:rPr>
            </w:pPr>
            <w:r>
              <w:rPr>
                <w:rFonts w:hint="eastAsia" w:ascii="宋体" w:hAnsi="宋体" w:eastAsia="宋体" w:cs="宋体"/>
                <w:b/>
                <w:bCs/>
                <w:i w:val="0"/>
                <w:iCs w:val="0"/>
                <w:color w:val="auto"/>
                <w:kern w:val="0"/>
                <w:sz w:val="18"/>
                <w:szCs w:val="18"/>
                <w:u w:val="none"/>
                <w:lang w:val="en-US" w:eastAsia="zh-CN" w:bidi="ar"/>
              </w:rPr>
              <w:t>80</w:t>
            </w:r>
          </w:p>
        </w:tc>
        <w:tc>
          <w:tcPr>
            <w:tcW w:w="29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F8AAF15">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b/>
                <w:bCs/>
                <w:i w:val="0"/>
                <w:iCs w:val="0"/>
                <w:color w:val="auto"/>
                <w:sz w:val="18"/>
                <w:szCs w:val="18"/>
                <w:u w:val="none"/>
              </w:rPr>
            </w:pPr>
          </w:p>
        </w:tc>
        <w:tc>
          <w:tcPr>
            <w:tcW w:w="23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584AB39">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b/>
                <w:bCs/>
                <w:i w:val="0"/>
                <w:iCs w:val="0"/>
                <w:color w:val="auto"/>
                <w:sz w:val="18"/>
                <w:szCs w:val="18"/>
                <w:u w:val="none"/>
              </w:rPr>
            </w:pPr>
          </w:p>
        </w:tc>
        <w:tc>
          <w:tcPr>
            <w:tcW w:w="23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153148E">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b/>
                <w:bCs/>
                <w:i w:val="0"/>
                <w:iCs w:val="0"/>
                <w:color w:val="auto"/>
                <w:sz w:val="18"/>
                <w:szCs w:val="18"/>
                <w:u w:val="none"/>
              </w:rPr>
            </w:pPr>
            <w:r>
              <w:rPr>
                <w:rFonts w:hint="eastAsia" w:ascii="宋体" w:hAnsi="宋体" w:eastAsia="宋体" w:cs="宋体"/>
                <w:b/>
                <w:bCs/>
                <w:i w:val="0"/>
                <w:iCs w:val="0"/>
                <w:color w:val="auto"/>
                <w:kern w:val="0"/>
                <w:sz w:val="18"/>
                <w:szCs w:val="18"/>
                <w:u w:val="none"/>
                <w:lang w:val="en-US" w:eastAsia="zh-CN" w:bidi="ar"/>
              </w:rPr>
              <w:t>32</w:t>
            </w:r>
          </w:p>
        </w:tc>
        <w:tc>
          <w:tcPr>
            <w:tcW w:w="23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C81A5F0">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b/>
                <w:bCs/>
                <w:i w:val="0"/>
                <w:iCs w:val="0"/>
                <w:color w:val="auto"/>
                <w:sz w:val="18"/>
                <w:szCs w:val="18"/>
                <w:u w:val="none"/>
              </w:rPr>
            </w:pPr>
            <w:r>
              <w:rPr>
                <w:rFonts w:hint="eastAsia" w:ascii="宋体" w:hAnsi="宋体" w:eastAsia="宋体" w:cs="宋体"/>
                <w:b/>
                <w:bCs/>
                <w:i w:val="0"/>
                <w:iCs w:val="0"/>
                <w:color w:val="auto"/>
                <w:kern w:val="0"/>
                <w:sz w:val="18"/>
                <w:szCs w:val="18"/>
                <w:u w:val="none"/>
                <w:lang w:val="en-US" w:eastAsia="zh-CN" w:bidi="ar"/>
              </w:rPr>
              <w:t>32</w:t>
            </w:r>
          </w:p>
        </w:tc>
        <w:tc>
          <w:tcPr>
            <w:tcW w:w="23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68428B8">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b/>
                <w:bCs/>
                <w:i w:val="0"/>
                <w:iCs w:val="0"/>
                <w:color w:val="auto"/>
                <w:sz w:val="18"/>
                <w:szCs w:val="18"/>
                <w:u w:val="none"/>
              </w:rPr>
            </w:pPr>
            <w:r>
              <w:rPr>
                <w:rFonts w:hint="eastAsia" w:ascii="宋体" w:hAnsi="宋体" w:eastAsia="宋体" w:cs="宋体"/>
                <w:b/>
                <w:bCs/>
                <w:i w:val="0"/>
                <w:iCs w:val="0"/>
                <w:color w:val="auto"/>
                <w:kern w:val="0"/>
                <w:sz w:val="18"/>
                <w:szCs w:val="18"/>
                <w:u w:val="none"/>
                <w:lang w:val="en-US" w:eastAsia="zh-CN" w:bidi="ar"/>
              </w:rPr>
              <w:t>32</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DC9EEEF">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b/>
                <w:bCs/>
                <w:i w:val="0"/>
                <w:iCs w:val="0"/>
                <w:color w:val="auto"/>
                <w:sz w:val="18"/>
                <w:szCs w:val="18"/>
                <w:u w:val="none"/>
              </w:rPr>
            </w:pPr>
          </w:p>
        </w:tc>
        <w:tc>
          <w:tcPr>
            <w:tcW w:w="17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643E919">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b/>
                <w:bCs/>
                <w:i w:val="0"/>
                <w:iCs w:val="0"/>
                <w:color w:val="auto"/>
                <w:sz w:val="18"/>
                <w:szCs w:val="18"/>
                <w:u w:val="none"/>
              </w:rPr>
            </w:pPr>
          </w:p>
        </w:tc>
        <w:tc>
          <w:tcPr>
            <w:tcW w:w="49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0972611">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r>
      <w:tr w14:paraId="7CFCC6B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2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CA982F6">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rPr>
                <w:rFonts w:hint="eastAsia" w:ascii="宋体" w:hAnsi="宋体" w:eastAsia="宋体" w:cs="宋体"/>
                <w:i w:val="0"/>
                <w:iCs w:val="0"/>
                <w:color w:val="auto"/>
                <w:sz w:val="18"/>
                <w:szCs w:val="18"/>
                <w:u w:val="none"/>
              </w:rPr>
            </w:pPr>
          </w:p>
        </w:tc>
        <w:tc>
          <w:tcPr>
            <w:tcW w:w="4722" w:type="pct"/>
            <w:gridSpan w:val="16"/>
            <w:tcBorders>
              <w:top w:val="single" w:color="000000" w:sz="4" w:space="0"/>
              <w:left w:val="single" w:color="000000" w:sz="4" w:space="0"/>
              <w:bottom w:val="single" w:color="000000" w:sz="4" w:space="0"/>
              <w:right w:val="single" w:color="000000" w:sz="4" w:space="0"/>
            </w:tcBorders>
            <w:shd w:val="clear" w:color="auto" w:fill="auto"/>
            <w:vAlign w:val="center"/>
          </w:tcPr>
          <w:p w14:paraId="05447F4C">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left"/>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注：选修“微专业”课程组8个学分，由学生自主选修。</w:t>
            </w:r>
          </w:p>
        </w:tc>
      </w:tr>
      <w:tr w14:paraId="3131E10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0" w:hRule="atLeast"/>
        </w:trPr>
        <w:tc>
          <w:tcPr>
            <w:tcW w:w="1635" w:type="pct"/>
            <w:gridSpan w:val="4"/>
            <w:tcBorders>
              <w:top w:val="single" w:color="000000" w:sz="4" w:space="0"/>
              <w:left w:val="single" w:color="000000" w:sz="4" w:space="0"/>
              <w:bottom w:val="single" w:color="000000" w:sz="4" w:space="0"/>
              <w:right w:val="single" w:color="000000" w:sz="4" w:space="0"/>
            </w:tcBorders>
            <w:shd w:val="clear" w:color="auto" w:fill="auto"/>
            <w:vAlign w:val="center"/>
          </w:tcPr>
          <w:p w14:paraId="38B1B784">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b/>
                <w:bCs/>
                <w:i w:val="0"/>
                <w:iCs w:val="0"/>
                <w:color w:val="auto"/>
                <w:sz w:val="18"/>
                <w:szCs w:val="18"/>
                <w:u w:val="none"/>
              </w:rPr>
            </w:pPr>
            <w:r>
              <w:rPr>
                <w:rFonts w:hint="eastAsia" w:ascii="宋体" w:hAnsi="宋体" w:eastAsia="宋体" w:cs="宋体"/>
                <w:b/>
                <w:bCs/>
                <w:i w:val="0"/>
                <w:iCs w:val="0"/>
                <w:color w:val="auto"/>
                <w:kern w:val="0"/>
                <w:sz w:val="18"/>
                <w:szCs w:val="18"/>
                <w:u w:val="none"/>
                <w:lang w:val="en-US" w:eastAsia="zh-CN" w:bidi="ar"/>
              </w:rPr>
              <w:t>合计</w:t>
            </w:r>
          </w:p>
        </w:tc>
        <w:tc>
          <w:tcPr>
            <w:tcW w:w="24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D80750D">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b/>
                <w:bCs/>
                <w:i w:val="0"/>
                <w:iCs w:val="0"/>
                <w:color w:val="auto"/>
                <w:kern w:val="0"/>
                <w:sz w:val="18"/>
                <w:szCs w:val="18"/>
                <w:u w:val="none"/>
                <w:lang w:val="en-US" w:eastAsia="zh-CN" w:bidi="ar"/>
              </w:rPr>
              <w:t>150</w:t>
            </w:r>
          </w:p>
        </w:tc>
        <w:tc>
          <w:tcPr>
            <w:tcW w:w="23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251646B">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b/>
                <w:bCs/>
                <w:i w:val="0"/>
                <w:iCs w:val="0"/>
                <w:color w:val="auto"/>
                <w:sz w:val="18"/>
                <w:szCs w:val="18"/>
                <w:u w:val="none"/>
              </w:rPr>
            </w:pPr>
            <w:r>
              <w:rPr>
                <w:rFonts w:hint="eastAsia" w:ascii="宋体" w:hAnsi="宋体" w:eastAsia="宋体" w:cs="宋体"/>
                <w:b/>
                <w:bCs/>
                <w:i w:val="0"/>
                <w:iCs w:val="0"/>
                <w:color w:val="auto"/>
                <w:kern w:val="0"/>
                <w:sz w:val="18"/>
                <w:szCs w:val="18"/>
                <w:u w:val="none"/>
                <w:lang w:val="en-US" w:eastAsia="zh-CN" w:bidi="ar"/>
              </w:rPr>
              <w:t>2596</w:t>
            </w:r>
          </w:p>
        </w:tc>
        <w:tc>
          <w:tcPr>
            <w:tcW w:w="23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32C2E52">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b/>
                <w:bCs/>
                <w:i w:val="0"/>
                <w:iCs w:val="0"/>
                <w:color w:val="auto"/>
                <w:sz w:val="18"/>
                <w:szCs w:val="18"/>
                <w:u w:val="none"/>
              </w:rPr>
            </w:pPr>
            <w:r>
              <w:rPr>
                <w:rFonts w:hint="eastAsia" w:ascii="宋体" w:hAnsi="宋体" w:eastAsia="宋体" w:cs="宋体"/>
                <w:b/>
                <w:bCs/>
                <w:i w:val="0"/>
                <w:iCs w:val="0"/>
                <w:color w:val="auto"/>
                <w:kern w:val="0"/>
                <w:sz w:val="18"/>
                <w:szCs w:val="18"/>
                <w:u w:val="none"/>
                <w:lang w:val="en-US" w:eastAsia="zh-CN" w:bidi="ar"/>
              </w:rPr>
              <w:t>1162</w:t>
            </w:r>
          </w:p>
        </w:tc>
        <w:tc>
          <w:tcPr>
            <w:tcW w:w="24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63E3BBF">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b/>
                <w:bCs/>
                <w:i w:val="0"/>
                <w:iCs w:val="0"/>
                <w:color w:val="auto"/>
                <w:sz w:val="18"/>
                <w:szCs w:val="18"/>
                <w:u w:val="none"/>
              </w:rPr>
            </w:pPr>
            <w:r>
              <w:rPr>
                <w:rFonts w:hint="eastAsia" w:ascii="宋体" w:hAnsi="宋体" w:eastAsia="宋体" w:cs="宋体"/>
                <w:b/>
                <w:bCs/>
                <w:i w:val="0"/>
                <w:iCs w:val="0"/>
                <w:color w:val="auto"/>
                <w:kern w:val="0"/>
                <w:sz w:val="18"/>
                <w:szCs w:val="18"/>
                <w:u w:val="none"/>
                <w:lang w:val="en-US" w:eastAsia="zh-CN" w:bidi="ar"/>
              </w:rPr>
              <w:t>638</w:t>
            </w:r>
          </w:p>
        </w:tc>
        <w:tc>
          <w:tcPr>
            <w:tcW w:w="31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3235EE3">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b/>
                <w:bCs/>
                <w:i w:val="0"/>
                <w:iCs w:val="0"/>
                <w:color w:val="auto"/>
                <w:sz w:val="18"/>
                <w:szCs w:val="18"/>
                <w:u w:val="none"/>
              </w:rPr>
            </w:pPr>
            <w:r>
              <w:rPr>
                <w:rFonts w:hint="eastAsia" w:ascii="宋体" w:hAnsi="宋体" w:eastAsia="宋体" w:cs="宋体"/>
                <w:b/>
                <w:bCs/>
                <w:i w:val="0"/>
                <w:iCs w:val="0"/>
                <w:color w:val="auto"/>
                <w:kern w:val="0"/>
                <w:sz w:val="18"/>
                <w:szCs w:val="18"/>
                <w:u w:val="none"/>
                <w:lang w:val="en-US" w:eastAsia="zh-CN" w:bidi="ar"/>
              </w:rPr>
              <w:t>796</w:t>
            </w:r>
          </w:p>
        </w:tc>
        <w:tc>
          <w:tcPr>
            <w:tcW w:w="29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CBB7D61">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b/>
                <w:bCs/>
                <w:i w:val="0"/>
                <w:iCs w:val="0"/>
                <w:color w:val="auto"/>
                <w:sz w:val="18"/>
                <w:szCs w:val="18"/>
                <w:u w:val="none"/>
              </w:rPr>
            </w:pPr>
            <w:r>
              <w:rPr>
                <w:rFonts w:hint="eastAsia" w:ascii="宋体" w:hAnsi="宋体" w:eastAsia="宋体" w:cs="宋体"/>
                <w:b/>
                <w:bCs/>
                <w:i w:val="0"/>
                <w:iCs w:val="0"/>
                <w:color w:val="auto"/>
                <w:kern w:val="0"/>
                <w:sz w:val="18"/>
                <w:szCs w:val="18"/>
                <w:u w:val="none"/>
                <w:lang w:val="en-US" w:eastAsia="zh-CN" w:bidi="ar"/>
              </w:rPr>
              <w:t>485</w:t>
            </w:r>
          </w:p>
        </w:tc>
        <w:tc>
          <w:tcPr>
            <w:tcW w:w="23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DBBE56A">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b/>
                <w:bCs/>
                <w:i w:val="0"/>
                <w:iCs w:val="0"/>
                <w:color w:val="auto"/>
                <w:sz w:val="18"/>
                <w:szCs w:val="18"/>
                <w:u w:val="none"/>
              </w:rPr>
            </w:pPr>
            <w:r>
              <w:rPr>
                <w:rFonts w:hint="eastAsia" w:ascii="宋体" w:hAnsi="宋体" w:eastAsia="宋体" w:cs="宋体"/>
                <w:b/>
                <w:bCs/>
                <w:i w:val="0"/>
                <w:iCs w:val="0"/>
                <w:color w:val="auto"/>
                <w:kern w:val="0"/>
                <w:sz w:val="18"/>
                <w:szCs w:val="18"/>
                <w:u w:val="none"/>
                <w:lang w:val="en-US" w:eastAsia="zh-CN" w:bidi="ar"/>
              </w:rPr>
              <w:t>509</w:t>
            </w:r>
          </w:p>
        </w:tc>
        <w:tc>
          <w:tcPr>
            <w:tcW w:w="23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5D45ECC">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b/>
                <w:bCs/>
                <w:i w:val="0"/>
                <w:iCs w:val="0"/>
                <w:color w:val="auto"/>
                <w:sz w:val="18"/>
                <w:szCs w:val="18"/>
                <w:u w:val="none"/>
              </w:rPr>
            </w:pPr>
            <w:r>
              <w:rPr>
                <w:rFonts w:hint="eastAsia" w:ascii="宋体" w:hAnsi="宋体" w:eastAsia="宋体" w:cs="宋体"/>
                <w:b/>
                <w:bCs/>
                <w:i w:val="0"/>
                <w:iCs w:val="0"/>
                <w:color w:val="auto"/>
                <w:kern w:val="0"/>
                <w:sz w:val="18"/>
                <w:szCs w:val="18"/>
                <w:u w:val="none"/>
                <w:lang w:val="en-US" w:eastAsia="zh-CN" w:bidi="ar"/>
              </w:rPr>
              <w:t>509</w:t>
            </w:r>
          </w:p>
        </w:tc>
        <w:tc>
          <w:tcPr>
            <w:tcW w:w="23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FA77D08">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b/>
                <w:bCs/>
                <w:i w:val="0"/>
                <w:iCs w:val="0"/>
                <w:color w:val="auto"/>
                <w:sz w:val="18"/>
                <w:szCs w:val="18"/>
                <w:u w:val="none"/>
              </w:rPr>
            </w:pPr>
            <w:r>
              <w:rPr>
                <w:rFonts w:hint="eastAsia" w:ascii="宋体" w:hAnsi="宋体" w:eastAsia="宋体" w:cs="宋体"/>
                <w:b/>
                <w:bCs/>
                <w:i w:val="0"/>
                <w:iCs w:val="0"/>
                <w:color w:val="auto"/>
                <w:kern w:val="0"/>
                <w:sz w:val="18"/>
                <w:szCs w:val="18"/>
                <w:u w:val="none"/>
                <w:lang w:val="en-US" w:eastAsia="zh-CN" w:bidi="ar"/>
              </w:rPr>
              <w:t>373</w:t>
            </w:r>
          </w:p>
        </w:tc>
        <w:tc>
          <w:tcPr>
            <w:tcW w:w="23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4A14910">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b/>
                <w:bCs/>
                <w:i w:val="0"/>
                <w:iCs w:val="0"/>
                <w:color w:val="auto"/>
                <w:sz w:val="18"/>
                <w:szCs w:val="18"/>
                <w:u w:val="none"/>
              </w:rPr>
            </w:pPr>
            <w:r>
              <w:rPr>
                <w:rFonts w:hint="eastAsia" w:ascii="宋体" w:hAnsi="宋体" w:eastAsia="宋体" w:cs="宋体"/>
                <w:b/>
                <w:bCs/>
                <w:i w:val="0"/>
                <w:iCs w:val="0"/>
                <w:color w:val="auto"/>
                <w:kern w:val="0"/>
                <w:sz w:val="18"/>
                <w:szCs w:val="18"/>
                <w:u w:val="none"/>
                <w:lang w:val="en-US" w:eastAsia="zh-CN" w:bidi="ar"/>
              </w:rPr>
              <w:t>352</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DDB7232">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b/>
                <w:bCs/>
                <w:i w:val="0"/>
                <w:iCs w:val="0"/>
                <w:color w:val="auto"/>
                <w:sz w:val="18"/>
                <w:szCs w:val="18"/>
                <w:u w:val="none"/>
              </w:rPr>
            </w:pPr>
            <w:r>
              <w:rPr>
                <w:rFonts w:hint="eastAsia" w:ascii="宋体" w:hAnsi="宋体" w:eastAsia="宋体" w:cs="宋体"/>
                <w:b/>
                <w:bCs/>
                <w:i w:val="0"/>
                <w:iCs w:val="0"/>
                <w:color w:val="auto"/>
                <w:kern w:val="0"/>
                <w:sz w:val="18"/>
                <w:szCs w:val="18"/>
                <w:u w:val="none"/>
                <w:lang w:val="en-US" w:eastAsia="zh-CN" w:bidi="ar"/>
              </w:rPr>
              <w:t>240</w:t>
            </w:r>
          </w:p>
        </w:tc>
        <w:tc>
          <w:tcPr>
            <w:tcW w:w="17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678C2C0">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b/>
                <w:bCs/>
                <w:i w:val="0"/>
                <w:iCs w:val="0"/>
                <w:color w:val="auto"/>
                <w:sz w:val="18"/>
                <w:szCs w:val="18"/>
                <w:u w:val="none"/>
              </w:rPr>
            </w:pPr>
            <w:r>
              <w:rPr>
                <w:rFonts w:hint="eastAsia" w:ascii="宋体" w:hAnsi="宋体" w:eastAsia="宋体" w:cs="宋体"/>
                <w:b/>
                <w:bCs/>
                <w:i w:val="0"/>
                <w:iCs w:val="0"/>
                <w:color w:val="auto"/>
                <w:kern w:val="0"/>
                <w:sz w:val="18"/>
                <w:szCs w:val="18"/>
                <w:u w:val="none"/>
                <w:lang w:val="en-US" w:eastAsia="zh-CN" w:bidi="ar"/>
              </w:rPr>
              <w:t>150</w:t>
            </w:r>
          </w:p>
        </w:tc>
        <w:tc>
          <w:tcPr>
            <w:tcW w:w="49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34256B4">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w:t>
            </w:r>
          </w:p>
        </w:tc>
      </w:tr>
      <w:tr w14:paraId="485ADEF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0" w:hRule="atLeast"/>
        </w:trPr>
        <w:tc>
          <w:tcPr>
            <w:tcW w:w="3191" w:type="pct"/>
            <w:gridSpan w:val="10"/>
            <w:tcBorders>
              <w:top w:val="single" w:color="000000" w:sz="4" w:space="0"/>
              <w:left w:val="single" w:color="000000" w:sz="4" w:space="0"/>
              <w:bottom w:val="single" w:color="000000" w:sz="4" w:space="0"/>
              <w:right w:val="single" w:color="000000" w:sz="4" w:space="0"/>
            </w:tcBorders>
            <w:shd w:val="clear" w:color="auto" w:fill="auto"/>
            <w:vAlign w:val="center"/>
          </w:tcPr>
          <w:p w14:paraId="568B2220">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周学时</w:t>
            </w:r>
          </w:p>
        </w:tc>
        <w:tc>
          <w:tcPr>
            <w:tcW w:w="23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F75D2C0">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24.25</w:t>
            </w:r>
          </w:p>
        </w:tc>
        <w:tc>
          <w:tcPr>
            <w:tcW w:w="23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4F78198">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25.45</w:t>
            </w:r>
          </w:p>
        </w:tc>
        <w:tc>
          <w:tcPr>
            <w:tcW w:w="23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EAF4279">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25.45</w:t>
            </w:r>
          </w:p>
        </w:tc>
        <w:tc>
          <w:tcPr>
            <w:tcW w:w="23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6864FCF">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18.65</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820C8F9">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17.6</w:t>
            </w:r>
          </w:p>
        </w:tc>
        <w:tc>
          <w:tcPr>
            <w:tcW w:w="17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A8F3431">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12</w:t>
            </w:r>
          </w:p>
        </w:tc>
        <w:tc>
          <w:tcPr>
            <w:tcW w:w="49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EEFE1C0">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64" w:lineRule="auto"/>
              <w:ind w:left="0" w:right="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w:t>
            </w:r>
          </w:p>
        </w:tc>
      </w:tr>
    </w:tbl>
    <w:p w14:paraId="0C34F147">
      <w:pPr>
        <w:spacing w:line="360" w:lineRule="auto"/>
        <w:ind w:firstLine="360" w:firstLineChars="200"/>
        <w:rPr>
          <w:rFonts w:hint="eastAsia" w:ascii="宋体" w:hAnsi="宋体" w:eastAsia="宋体" w:cs="宋体"/>
          <w:sz w:val="18"/>
          <w:szCs w:val="18"/>
          <w:lang w:eastAsia="zh-CN" w:bidi="ar"/>
        </w:rPr>
      </w:pPr>
      <w:r>
        <w:rPr>
          <w:rFonts w:hint="eastAsia" w:ascii="宋体" w:hAnsi="宋体" w:eastAsia="宋体" w:cs="宋体"/>
          <w:sz w:val="18"/>
          <w:szCs w:val="18"/>
          <w:lang w:bidi="ar"/>
        </w:rPr>
        <w:t>注：</w:t>
      </w:r>
      <w:r>
        <w:rPr>
          <w:rFonts w:hint="eastAsia" w:ascii="宋体" w:hAnsi="宋体" w:eastAsia="宋体" w:cs="宋体"/>
          <w:sz w:val="18"/>
          <w:szCs w:val="18"/>
          <w:lang w:val="en-US" w:eastAsia="zh-CN" w:bidi="ar"/>
        </w:rPr>
        <w:t>1</w:t>
      </w:r>
      <w:r>
        <w:rPr>
          <w:rFonts w:hint="eastAsia" w:ascii="宋体" w:hAnsi="宋体" w:eastAsia="宋体" w:cs="宋体"/>
          <w:sz w:val="18"/>
          <w:szCs w:val="18"/>
          <w:lang w:bidi="ar"/>
        </w:rPr>
        <w:t>.课程类型分为A类（纯理论课）、B类〔（理论＋实践）课〕、C类（纯实践课）。</w:t>
      </w:r>
      <w:r>
        <w:rPr>
          <w:rFonts w:hint="eastAsia" w:ascii="宋体" w:hAnsi="宋体" w:eastAsia="宋体" w:cs="宋体"/>
          <w:sz w:val="18"/>
          <w:szCs w:val="18"/>
          <w:lang w:val="en-US" w:eastAsia="zh-CN" w:bidi="ar"/>
        </w:rPr>
        <w:t>2</w:t>
      </w:r>
      <w:r>
        <w:rPr>
          <w:rFonts w:hint="eastAsia" w:ascii="宋体" w:hAnsi="宋体" w:eastAsia="宋体" w:cs="宋体"/>
          <w:sz w:val="18"/>
          <w:szCs w:val="18"/>
          <w:lang w:bidi="ar"/>
        </w:rPr>
        <w:t>.新技术课程/企业课程请用“*”标出</w:t>
      </w:r>
      <w:r>
        <w:rPr>
          <w:rFonts w:hint="eastAsia" w:ascii="宋体" w:hAnsi="宋体" w:eastAsia="宋体" w:cs="宋体"/>
          <w:sz w:val="18"/>
          <w:szCs w:val="18"/>
          <w:lang w:eastAsia="zh-CN" w:bidi="ar"/>
        </w:rPr>
        <w:t>。</w:t>
      </w:r>
    </w:p>
    <w:p w14:paraId="55D33112">
      <w:pPr>
        <w:spacing w:line="360" w:lineRule="auto"/>
        <w:rPr>
          <w:rFonts w:hint="eastAsia" w:ascii="宋体" w:hAnsi="宋体" w:eastAsia="宋体" w:cs="宋体"/>
          <w:sz w:val="24"/>
          <w:szCs w:val="24"/>
          <w:lang w:eastAsia="zh-CN" w:bidi="ar"/>
        </w:rPr>
      </w:pPr>
    </w:p>
    <w:p w14:paraId="006CB394">
      <w:pPr>
        <w:pStyle w:val="3"/>
        <w:spacing w:line="360" w:lineRule="auto"/>
        <w:ind w:firstLine="482" w:firstLineChars="200"/>
        <w:rPr>
          <w:rFonts w:hint="eastAsia" w:ascii="宋体" w:hAnsi="宋体" w:eastAsia="宋体" w:cs="宋体"/>
          <w:sz w:val="24"/>
          <w:szCs w:val="24"/>
          <w:lang w:val="en-US" w:eastAsia="zh-CN"/>
        </w:rPr>
        <w:sectPr>
          <w:headerReference r:id="rId6" w:type="default"/>
          <w:footerReference r:id="rId7" w:type="default"/>
          <w:pgSz w:w="16838" w:h="11906" w:orient="landscape"/>
          <w:pgMar w:top="1803" w:right="1440" w:bottom="1803" w:left="1440" w:header="851" w:footer="992" w:gutter="0"/>
          <w:cols w:space="0" w:num="1"/>
          <w:rtlGutter w:val="0"/>
          <w:docGrid w:type="lines" w:linePitch="436" w:charSpace="0"/>
        </w:sectPr>
      </w:pPr>
      <w:bookmarkStart w:id="90" w:name="_Toc20561"/>
      <w:bookmarkStart w:id="91" w:name="_Toc110198131"/>
      <w:bookmarkStart w:id="92" w:name="_Toc17488"/>
      <w:bookmarkStart w:id="93" w:name="_Toc110195987"/>
      <w:bookmarkStart w:id="94" w:name="_Toc110196072"/>
    </w:p>
    <w:p w14:paraId="02A61D28">
      <w:pPr>
        <w:pStyle w:val="3"/>
        <w:spacing w:line="360" w:lineRule="auto"/>
        <w:ind w:firstLine="482" w:firstLineChars="200"/>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（四）第二课堂教育活动进程安排</w:t>
      </w:r>
      <w:bookmarkEnd w:id="90"/>
      <w:bookmarkEnd w:id="91"/>
      <w:bookmarkEnd w:id="92"/>
      <w:bookmarkEnd w:id="93"/>
      <w:bookmarkEnd w:id="94"/>
    </w:p>
    <w:p w14:paraId="1F96BD3C">
      <w:pPr>
        <w:pStyle w:val="18"/>
        <w:spacing w:line="360" w:lineRule="auto"/>
        <w:ind w:firstLine="422"/>
        <w:rPr>
          <w:rFonts w:hint="eastAsia" w:ascii="宋体" w:hAnsi="宋体" w:eastAsia="宋体" w:cs="宋体"/>
          <w:bCs/>
          <w:sz w:val="24"/>
          <w:szCs w:val="24"/>
        </w:rPr>
      </w:pPr>
      <w:r>
        <w:rPr>
          <w:rFonts w:hint="eastAsia" w:ascii="宋体" w:hAnsi="宋体" w:eastAsia="宋体" w:cs="宋体"/>
          <w:sz w:val="24"/>
          <w:szCs w:val="24"/>
        </w:rPr>
        <w:t>表7-6  第二课堂活动安排表</w:t>
      </w:r>
    </w:p>
    <w:tbl>
      <w:tblPr>
        <w:tblStyle w:val="13"/>
        <w:tblW w:w="4998" w:type="pct"/>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1265"/>
        <w:gridCol w:w="1199"/>
        <w:gridCol w:w="2977"/>
        <w:gridCol w:w="834"/>
        <w:gridCol w:w="584"/>
        <w:gridCol w:w="584"/>
        <w:gridCol w:w="584"/>
        <w:gridCol w:w="584"/>
        <w:gridCol w:w="570"/>
        <w:gridCol w:w="618"/>
        <w:gridCol w:w="2166"/>
        <w:gridCol w:w="2203"/>
      </w:tblGrid>
      <w:tr w14:paraId="6A4430C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74" w:hRule="atLeast"/>
          <w:tblHeader/>
        </w:trPr>
        <w:tc>
          <w:tcPr>
            <w:tcW w:w="446"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4761375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eastAsia" w:ascii="宋体" w:hAnsi="宋体" w:eastAsia="宋体" w:cs="宋体"/>
                <w:b/>
                <w:bCs/>
                <w:i w:val="0"/>
                <w:iCs w:val="0"/>
                <w:color w:val="000000"/>
                <w:sz w:val="18"/>
                <w:szCs w:val="18"/>
                <w:u w:val="none"/>
              </w:rPr>
            </w:pPr>
            <w:r>
              <w:rPr>
                <w:rFonts w:hint="eastAsia" w:ascii="宋体" w:hAnsi="宋体" w:eastAsia="宋体" w:cs="宋体"/>
                <w:b/>
                <w:bCs/>
                <w:i w:val="0"/>
                <w:iCs w:val="0"/>
                <w:color w:val="000000"/>
                <w:kern w:val="0"/>
                <w:sz w:val="18"/>
                <w:szCs w:val="18"/>
                <w:u w:val="none"/>
                <w:lang w:val="en-US" w:eastAsia="zh-CN" w:bidi="ar"/>
              </w:rPr>
              <w:t>活动体系分类</w:t>
            </w:r>
          </w:p>
        </w:tc>
        <w:tc>
          <w:tcPr>
            <w:tcW w:w="423"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65943D5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eastAsia" w:ascii="宋体" w:hAnsi="宋体" w:eastAsia="宋体" w:cs="宋体"/>
                <w:b/>
                <w:bCs/>
                <w:i w:val="0"/>
                <w:iCs w:val="0"/>
                <w:color w:val="000000"/>
                <w:sz w:val="18"/>
                <w:szCs w:val="18"/>
                <w:u w:val="none"/>
              </w:rPr>
            </w:pPr>
            <w:r>
              <w:rPr>
                <w:rFonts w:hint="eastAsia" w:ascii="宋体" w:hAnsi="宋体" w:eastAsia="宋体" w:cs="宋体"/>
                <w:b/>
                <w:bCs/>
                <w:i w:val="0"/>
                <w:iCs w:val="0"/>
                <w:color w:val="000000"/>
                <w:kern w:val="0"/>
                <w:sz w:val="18"/>
                <w:szCs w:val="18"/>
                <w:u w:val="none"/>
                <w:lang w:val="en-US" w:eastAsia="zh-CN" w:bidi="ar"/>
              </w:rPr>
              <w:t>序号</w:t>
            </w:r>
          </w:p>
        </w:tc>
        <w:tc>
          <w:tcPr>
            <w:tcW w:w="1050"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506B226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eastAsia" w:ascii="宋体" w:hAnsi="宋体" w:eastAsia="宋体" w:cs="宋体"/>
                <w:b/>
                <w:bCs/>
                <w:i w:val="0"/>
                <w:iCs w:val="0"/>
                <w:color w:val="000000"/>
                <w:sz w:val="18"/>
                <w:szCs w:val="18"/>
                <w:u w:val="none"/>
              </w:rPr>
            </w:pPr>
            <w:r>
              <w:rPr>
                <w:rFonts w:hint="eastAsia" w:ascii="宋体" w:hAnsi="宋体" w:eastAsia="宋体" w:cs="宋体"/>
                <w:b/>
                <w:bCs/>
                <w:i w:val="0"/>
                <w:iCs w:val="0"/>
                <w:color w:val="000000"/>
                <w:kern w:val="0"/>
                <w:sz w:val="18"/>
                <w:szCs w:val="18"/>
                <w:u w:val="none"/>
                <w:lang w:val="en-US" w:eastAsia="zh-CN" w:bidi="ar"/>
              </w:rPr>
              <w:t>活动名称</w:t>
            </w:r>
          </w:p>
        </w:tc>
        <w:tc>
          <w:tcPr>
            <w:tcW w:w="294"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5E73F17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eastAsia" w:ascii="宋体" w:hAnsi="宋体" w:eastAsia="宋体" w:cs="宋体"/>
                <w:b/>
                <w:bCs/>
                <w:i w:val="0"/>
                <w:iCs w:val="0"/>
                <w:color w:val="000000"/>
                <w:sz w:val="18"/>
                <w:szCs w:val="18"/>
                <w:u w:val="none"/>
              </w:rPr>
            </w:pPr>
            <w:r>
              <w:rPr>
                <w:rFonts w:hint="eastAsia" w:ascii="宋体" w:hAnsi="宋体" w:eastAsia="宋体" w:cs="宋体"/>
                <w:b/>
                <w:bCs/>
                <w:i w:val="0"/>
                <w:iCs w:val="0"/>
                <w:color w:val="000000"/>
                <w:kern w:val="0"/>
                <w:sz w:val="18"/>
                <w:szCs w:val="18"/>
                <w:u w:val="none"/>
                <w:lang w:val="en-US" w:eastAsia="zh-CN" w:bidi="ar"/>
              </w:rPr>
              <w:t>活动分/次</w:t>
            </w:r>
          </w:p>
        </w:tc>
        <w:tc>
          <w:tcPr>
            <w:tcW w:w="1243" w:type="pct"/>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1BA9DB3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eastAsia" w:ascii="宋体" w:hAnsi="宋体" w:eastAsia="宋体" w:cs="宋体"/>
                <w:b/>
                <w:bCs/>
                <w:i w:val="0"/>
                <w:iCs w:val="0"/>
                <w:color w:val="000000"/>
                <w:kern w:val="0"/>
                <w:sz w:val="18"/>
                <w:szCs w:val="18"/>
                <w:u w:val="none"/>
                <w:lang w:val="en-US" w:eastAsia="zh-CN" w:bidi="ar"/>
              </w:rPr>
            </w:pPr>
            <w:r>
              <w:rPr>
                <w:rFonts w:hint="eastAsia" w:ascii="宋体" w:hAnsi="宋体" w:eastAsia="宋体" w:cs="宋体"/>
                <w:b/>
                <w:bCs/>
                <w:i w:val="0"/>
                <w:iCs w:val="0"/>
                <w:color w:val="000000"/>
                <w:kern w:val="0"/>
                <w:sz w:val="18"/>
                <w:szCs w:val="18"/>
                <w:u w:val="none"/>
                <w:lang w:val="en-US" w:eastAsia="zh-CN" w:bidi="ar"/>
              </w:rPr>
              <w:t>学期安排</w:t>
            </w:r>
          </w:p>
        </w:tc>
        <w:tc>
          <w:tcPr>
            <w:tcW w:w="764"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1EA268C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eastAsia" w:ascii="宋体" w:hAnsi="宋体" w:eastAsia="宋体" w:cs="宋体"/>
                <w:b/>
                <w:bCs/>
                <w:i w:val="0"/>
                <w:iCs w:val="0"/>
                <w:color w:val="000000"/>
                <w:sz w:val="18"/>
                <w:szCs w:val="18"/>
                <w:u w:val="none"/>
              </w:rPr>
            </w:pPr>
            <w:r>
              <w:rPr>
                <w:rFonts w:hint="eastAsia" w:ascii="宋体" w:hAnsi="宋体" w:eastAsia="宋体" w:cs="宋体"/>
                <w:b/>
                <w:bCs/>
                <w:i w:val="0"/>
                <w:iCs w:val="0"/>
                <w:color w:val="000000"/>
                <w:kern w:val="0"/>
                <w:sz w:val="18"/>
                <w:szCs w:val="18"/>
                <w:u w:val="none"/>
                <w:lang w:val="en-US" w:eastAsia="zh-CN" w:bidi="ar"/>
              </w:rPr>
              <w:t>必修活动对应课程名称</w:t>
            </w:r>
          </w:p>
        </w:tc>
        <w:tc>
          <w:tcPr>
            <w:tcW w:w="777"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18DB780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eastAsia" w:ascii="宋体" w:hAnsi="宋体" w:eastAsia="宋体" w:cs="宋体"/>
                <w:b/>
                <w:bCs/>
                <w:i w:val="0"/>
                <w:iCs w:val="0"/>
                <w:color w:val="000000"/>
                <w:sz w:val="18"/>
                <w:szCs w:val="18"/>
                <w:u w:val="none"/>
              </w:rPr>
            </w:pPr>
            <w:r>
              <w:rPr>
                <w:rFonts w:hint="eastAsia" w:ascii="宋体" w:hAnsi="宋体" w:eastAsia="宋体" w:cs="宋体"/>
                <w:b/>
                <w:bCs/>
                <w:i w:val="0"/>
                <w:iCs w:val="0"/>
                <w:color w:val="000000"/>
                <w:kern w:val="0"/>
                <w:sz w:val="18"/>
                <w:szCs w:val="18"/>
                <w:u w:val="none"/>
                <w:lang w:val="en-US" w:eastAsia="zh-CN" w:bidi="ar"/>
              </w:rPr>
              <w:t>组织实施</w:t>
            </w:r>
          </w:p>
        </w:tc>
      </w:tr>
      <w:tr w14:paraId="02C856D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6" w:hRule="atLeast"/>
          <w:tblHeader/>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0F70E3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rPr>
                <w:rFonts w:hint="eastAsia" w:ascii="宋体" w:hAnsi="宋体" w:eastAsia="宋体" w:cs="宋体"/>
                <w:b/>
                <w:bCs/>
                <w:i w:val="0"/>
                <w:iCs w:val="0"/>
                <w:color w:val="000000"/>
                <w:sz w:val="18"/>
                <w:szCs w:val="18"/>
                <w:u w:val="none"/>
              </w:rPr>
            </w:pPr>
          </w:p>
        </w:tc>
        <w:tc>
          <w:tcPr>
            <w:tcW w:w="42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4CFEDA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rPr>
                <w:rFonts w:hint="eastAsia" w:ascii="宋体" w:hAnsi="宋体" w:eastAsia="宋体" w:cs="宋体"/>
                <w:b/>
                <w:bCs/>
                <w:i w:val="0"/>
                <w:iCs w:val="0"/>
                <w:color w:val="000000"/>
                <w:sz w:val="18"/>
                <w:szCs w:val="18"/>
                <w:u w:val="none"/>
              </w:rPr>
            </w:pPr>
          </w:p>
        </w:tc>
        <w:tc>
          <w:tcPr>
            <w:tcW w:w="105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A7BB87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rPr>
                <w:rFonts w:hint="eastAsia" w:ascii="宋体" w:hAnsi="宋体" w:eastAsia="宋体" w:cs="宋体"/>
                <w:b/>
                <w:bCs/>
                <w:i w:val="0"/>
                <w:iCs w:val="0"/>
                <w:color w:val="000000"/>
                <w:sz w:val="18"/>
                <w:szCs w:val="18"/>
                <w:u w:val="none"/>
              </w:rPr>
            </w:pPr>
          </w:p>
        </w:tc>
        <w:tc>
          <w:tcPr>
            <w:tcW w:w="29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14FB7A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rPr>
                <w:rFonts w:hint="eastAsia" w:ascii="宋体" w:hAnsi="宋体" w:eastAsia="宋体" w:cs="宋体"/>
                <w:b/>
                <w:bCs/>
                <w:i w:val="0"/>
                <w:iCs w:val="0"/>
                <w:color w:val="000000"/>
                <w:sz w:val="18"/>
                <w:szCs w:val="18"/>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3A3306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eastAsia" w:ascii="宋体" w:hAnsi="宋体" w:eastAsia="宋体" w:cs="宋体"/>
                <w:b/>
                <w:bCs/>
                <w:i w:val="0"/>
                <w:iCs w:val="0"/>
                <w:color w:val="000000"/>
                <w:sz w:val="18"/>
                <w:szCs w:val="18"/>
                <w:u w:val="none"/>
              </w:rPr>
            </w:pPr>
            <w:r>
              <w:rPr>
                <w:rFonts w:hint="eastAsia" w:ascii="宋体" w:hAnsi="宋体" w:eastAsia="宋体" w:cs="宋体"/>
                <w:b/>
                <w:bCs/>
                <w:i w:val="0"/>
                <w:iCs w:val="0"/>
                <w:color w:val="000000"/>
                <w:kern w:val="0"/>
                <w:sz w:val="18"/>
                <w:szCs w:val="18"/>
                <w:u w:val="none"/>
                <w:lang w:val="en-US" w:eastAsia="zh-CN" w:bidi="ar"/>
              </w:rPr>
              <w:t>1</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CB8779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eastAsia" w:ascii="宋体" w:hAnsi="宋体" w:eastAsia="宋体" w:cs="宋体"/>
                <w:b/>
                <w:bCs/>
                <w:i w:val="0"/>
                <w:iCs w:val="0"/>
                <w:color w:val="000000"/>
                <w:sz w:val="18"/>
                <w:szCs w:val="18"/>
                <w:u w:val="none"/>
              </w:rPr>
            </w:pPr>
            <w:r>
              <w:rPr>
                <w:rFonts w:hint="eastAsia" w:ascii="宋体" w:hAnsi="宋体" w:eastAsia="宋体" w:cs="宋体"/>
                <w:b/>
                <w:bCs/>
                <w:i w:val="0"/>
                <w:iCs w:val="0"/>
                <w:color w:val="000000"/>
                <w:kern w:val="0"/>
                <w:sz w:val="18"/>
                <w:szCs w:val="18"/>
                <w:u w:val="none"/>
                <w:lang w:val="en-US" w:eastAsia="zh-CN" w:bidi="ar"/>
              </w:rPr>
              <w:t>2</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08C242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eastAsia" w:ascii="宋体" w:hAnsi="宋体" w:eastAsia="宋体" w:cs="宋体"/>
                <w:b/>
                <w:bCs/>
                <w:i w:val="0"/>
                <w:iCs w:val="0"/>
                <w:color w:val="000000"/>
                <w:sz w:val="18"/>
                <w:szCs w:val="18"/>
                <w:u w:val="none"/>
              </w:rPr>
            </w:pPr>
            <w:r>
              <w:rPr>
                <w:rFonts w:hint="eastAsia" w:ascii="宋体" w:hAnsi="宋体" w:eastAsia="宋体" w:cs="宋体"/>
                <w:b/>
                <w:bCs/>
                <w:i w:val="0"/>
                <w:iCs w:val="0"/>
                <w:color w:val="000000"/>
                <w:kern w:val="0"/>
                <w:sz w:val="18"/>
                <w:szCs w:val="18"/>
                <w:u w:val="none"/>
                <w:lang w:val="en-US" w:eastAsia="zh-CN" w:bidi="ar"/>
              </w:rPr>
              <w:t>3</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A59B6F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eastAsia" w:ascii="宋体" w:hAnsi="宋体" w:eastAsia="宋体" w:cs="宋体"/>
                <w:b/>
                <w:bCs/>
                <w:i w:val="0"/>
                <w:iCs w:val="0"/>
                <w:color w:val="000000"/>
                <w:sz w:val="18"/>
                <w:szCs w:val="18"/>
                <w:u w:val="none"/>
              </w:rPr>
            </w:pPr>
            <w:r>
              <w:rPr>
                <w:rFonts w:hint="eastAsia" w:ascii="宋体" w:hAnsi="宋体" w:eastAsia="宋体" w:cs="宋体"/>
                <w:b/>
                <w:bCs/>
                <w:i w:val="0"/>
                <w:iCs w:val="0"/>
                <w:color w:val="000000"/>
                <w:kern w:val="0"/>
                <w:sz w:val="18"/>
                <w:szCs w:val="18"/>
                <w:u w:val="none"/>
                <w:lang w:val="en-US" w:eastAsia="zh-CN" w:bidi="ar"/>
              </w:rPr>
              <w:t>4</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9B3E46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eastAsia" w:ascii="宋体" w:hAnsi="宋体" w:eastAsia="宋体" w:cs="宋体"/>
                <w:b/>
                <w:bCs/>
                <w:i w:val="0"/>
                <w:iCs w:val="0"/>
                <w:color w:val="000000"/>
                <w:sz w:val="18"/>
                <w:szCs w:val="18"/>
                <w:u w:val="none"/>
              </w:rPr>
            </w:pPr>
            <w:r>
              <w:rPr>
                <w:rFonts w:hint="eastAsia" w:ascii="宋体" w:hAnsi="宋体" w:eastAsia="宋体" w:cs="宋体"/>
                <w:b/>
                <w:bCs/>
                <w:i w:val="0"/>
                <w:iCs w:val="0"/>
                <w:color w:val="000000"/>
                <w:kern w:val="0"/>
                <w:sz w:val="18"/>
                <w:szCs w:val="18"/>
                <w:u w:val="none"/>
                <w:lang w:val="en-US" w:eastAsia="zh-CN" w:bidi="ar"/>
              </w:rPr>
              <w:t>5</w:t>
            </w: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EE84A8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eastAsia" w:ascii="宋体" w:hAnsi="宋体" w:eastAsia="宋体" w:cs="宋体"/>
                <w:b/>
                <w:bCs/>
                <w:i w:val="0"/>
                <w:iCs w:val="0"/>
                <w:color w:val="000000"/>
                <w:sz w:val="18"/>
                <w:szCs w:val="18"/>
                <w:u w:val="none"/>
              </w:rPr>
            </w:pPr>
            <w:r>
              <w:rPr>
                <w:rFonts w:hint="eastAsia" w:ascii="宋体" w:hAnsi="宋体" w:eastAsia="宋体" w:cs="宋体"/>
                <w:b/>
                <w:bCs/>
                <w:i w:val="0"/>
                <w:iCs w:val="0"/>
                <w:color w:val="000000"/>
                <w:kern w:val="0"/>
                <w:sz w:val="18"/>
                <w:szCs w:val="18"/>
                <w:u w:val="none"/>
                <w:lang w:val="en-US" w:eastAsia="zh-CN" w:bidi="ar"/>
              </w:rPr>
              <w:t>6</w:t>
            </w:r>
          </w:p>
        </w:tc>
        <w:tc>
          <w:tcPr>
            <w:tcW w:w="76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F76AC1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rPr>
                <w:rFonts w:hint="eastAsia" w:ascii="宋体" w:hAnsi="宋体" w:eastAsia="宋体" w:cs="宋体"/>
                <w:b/>
                <w:bCs/>
                <w:i w:val="0"/>
                <w:iCs w:val="0"/>
                <w:color w:val="000000"/>
                <w:sz w:val="18"/>
                <w:szCs w:val="18"/>
                <w:u w:val="none"/>
              </w:rPr>
            </w:pPr>
          </w:p>
        </w:tc>
        <w:tc>
          <w:tcPr>
            <w:tcW w:w="77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6FCE05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rPr>
                <w:rFonts w:hint="eastAsia" w:ascii="宋体" w:hAnsi="宋体" w:eastAsia="宋体" w:cs="宋体"/>
                <w:b/>
                <w:bCs/>
                <w:i w:val="0"/>
                <w:iCs w:val="0"/>
                <w:color w:val="000000"/>
                <w:sz w:val="18"/>
                <w:szCs w:val="18"/>
                <w:u w:val="none"/>
              </w:rPr>
            </w:pPr>
          </w:p>
        </w:tc>
      </w:tr>
      <w:tr w14:paraId="0A1F901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61" w:hRule="atLeast"/>
        </w:trPr>
        <w:tc>
          <w:tcPr>
            <w:tcW w:w="446"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6904160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（一）“立德修身”模块</w:t>
            </w: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366405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1</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C10C52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both"/>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厚植爱国爱校情怀教育</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B5004F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39A633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0BB458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AB8D30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50BFCD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B6BD93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w:t>
            </w: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C0587B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w:t>
            </w: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F329EE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both"/>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形势与政策</w:t>
            </w: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804F52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both"/>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学工处+马克思主义学院+二级学院</w:t>
            </w:r>
          </w:p>
        </w:tc>
      </w:tr>
      <w:tr w14:paraId="5A1BD3F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56"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0CB2E5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rPr>
                <w:rFonts w:hint="eastAsia" w:ascii="宋体" w:hAnsi="宋体" w:eastAsia="宋体" w:cs="宋体"/>
                <w:i w:val="0"/>
                <w:iCs w:val="0"/>
                <w:color w:val="000000"/>
                <w:sz w:val="18"/>
                <w:szCs w:val="18"/>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8FDB79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2</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3ADA42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both"/>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法治教育</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FF8CBE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EC70E3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7694BF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F99ECE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1A1C62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393C9B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w:t>
            </w: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2646BB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w:t>
            </w: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61CDAA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both"/>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思想道德与法治</w:t>
            </w: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2C1836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both"/>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学工处+马克思主义学院+二级学院</w:t>
            </w:r>
          </w:p>
        </w:tc>
      </w:tr>
      <w:tr w14:paraId="215067E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15"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39F8E9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rPr>
                <w:rFonts w:hint="eastAsia" w:ascii="宋体" w:hAnsi="宋体" w:eastAsia="宋体" w:cs="宋体"/>
                <w:i w:val="0"/>
                <w:iCs w:val="0"/>
                <w:color w:val="000000"/>
                <w:sz w:val="18"/>
                <w:szCs w:val="18"/>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B769BF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3</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95124D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both"/>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新时代党的创新理论学习活动</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597054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02AC3A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879455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4251B4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CAD751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6F5CDD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w:t>
            </w: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3715B9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w:t>
            </w: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30777A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both"/>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习近平新时代中国特色社会主义思想概论</w:t>
            </w: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E32737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both"/>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学工处+马克思主义学院+二级学院</w:t>
            </w:r>
          </w:p>
        </w:tc>
      </w:tr>
      <w:tr w14:paraId="32EC307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31"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AA6D71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rPr>
                <w:rFonts w:hint="eastAsia" w:ascii="宋体" w:hAnsi="宋体" w:eastAsia="宋体" w:cs="宋体"/>
                <w:i w:val="0"/>
                <w:iCs w:val="0"/>
                <w:color w:val="000000"/>
                <w:sz w:val="18"/>
                <w:szCs w:val="18"/>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487ACD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4</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E97F7F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both"/>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铸牢中华民族共同体意识教育</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79823B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6F3118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rPr>
                <w:rFonts w:hint="eastAsia" w:ascii="宋体" w:hAnsi="宋体" w:eastAsia="宋体" w:cs="宋体"/>
                <w:i w:val="0"/>
                <w:iCs w:val="0"/>
                <w:color w:val="000000"/>
                <w:sz w:val="18"/>
                <w:szCs w:val="18"/>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6B7B2C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D303E0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rPr>
                <w:rFonts w:hint="eastAsia" w:ascii="宋体" w:hAnsi="宋体" w:eastAsia="宋体" w:cs="宋体"/>
                <w:i w:val="0"/>
                <w:iCs w:val="0"/>
                <w:color w:val="000000"/>
                <w:sz w:val="18"/>
                <w:szCs w:val="18"/>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2D79A8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rPr>
                <w:rFonts w:hint="eastAsia" w:ascii="宋体" w:hAnsi="宋体" w:eastAsia="宋体" w:cs="宋体"/>
                <w:i w:val="0"/>
                <w:iCs w:val="0"/>
                <w:color w:val="000000"/>
                <w:sz w:val="18"/>
                <w:szCs w:val="18"/>
                <w:u w:val="none"/>
              </w:rPr>
            </w:pP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697BB6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rPr>
                <w:rFonts w:hint="eastAsia" w:ascii="宋体" w:hAnsi="宋体" w:eastAsia="宋体" w:cs="宋体"/>
                <w:i w:val="0"/>
                <w:iCs w:val="0"/>
                <w:color w:val="000000"/>
                <w:sz w:val="18"/>
                <w:szCs w:val="18"/>
                <w:u w:val="none"/>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8B3CBF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rPr>
                <w:rFonts w:hint="eastAsia" w:ascii="宋体" w:hAnsi="宋体" w:eastAsia="宋体" w:cs="宋体"/>
                <w:i w:val="0"/>
                <w:iCs w:val="0"/>
                <w:color w:val="000000"/>
                <w:sz w:val="18"/>
                <w:szCs w:val="18"/>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C4545F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both"/>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中华民族共同体概论、中国近现代史纲要、马克思主义基本原理、毛泽东思想和中国特色社会主义理论体系概论</w:t>
            </w: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F66521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both"/>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学工处+马克思主义学院+二级学院</w:t>
            </w:r>
          </w:p>
        </w:tc>
      </w:tr>
      <w:tr w14:paraId="5F74E48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09"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D99056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rPr>
                <w:rFonts w:hint="eastAsia" w:ascii="宋体" w:hAnsi="宋体" w:eastAsia="宋体" w:cs="宋体"/>
                <w:i w:val="0"/>
                <w:iCs w:val="0"/>
                <w:color w:val="000000"/>
                <w:sz w:val="18"/>
                <w:szCs w:val="18"/>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A59AFE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5</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6B6210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both"/>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行为规范准则教育</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2CA77E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373A74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B12D72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rPr>
                <w:rFonts w:hint="eastAsia" w:ascii="宋体" w:hAnsi="宋体" w:eastAsia="宋体" w:cs="宋体"/>
                <w:i w:val="0"/>
                <w:iCs w:val="0"/>
                <w:color w:val="000000"/>
                <w:sz w:val="18"/>
                <w:szCs w:val="18"/>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58B7AF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rPr>
                <w:rFonts w:hint="eastAsia" w:ascii="宋体" w:hAnsi="宋体" w:eastAsia="宋体" w:cs="宋体"/>
                <w:i w:val="0"/>
                <w:iCs w:val="0"/>
                <w:color w:val="000000"/>
                <w:sz w:val="18"/>
                <w:szCs w:val="18"/>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453100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rPr>
                <w:rFonts w:hint="eastAsia" w:ascii="宋体" w:hAnsi="宋体" w:eastAsia="宋体" w:cs="宋体"/>
                <w:i w:val="0"/>
                <w:iCs w:val="0"/>
                <w:color w:val="000000"/>
                <w:sz w:val="18"/>
                <w:szCs w:val="18"/>
                <w:u w:val="none"/>
              </w:rPr>
            </w:pP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25A6AE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rPr>
                <w:rFonts w:hint="eastAsia" w:ascii="宋体" w:hAnsi="宋体" w:eastAsia="宋体" w:cs="宋体"/>
                <w:i w:val="0"/>
                <w:iCs w:val="0"/>
                <w:color w:val="000000"/>
                <w:sz w:val="18"/>
                <w:szCs w:val="18"/>
                <w:u w:val="none"/>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AB1C61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rPr>
                <w:rFonts w:hint="eastAsia" w:ascii="宋体" w:hAnsi="宋体" w:eastAsia="宋体" w:cs="宋体"/>
                <w:i w:val="0"/>
                <w:iCs w:val="0"/>
                <w:color w:val="000000"/>
                <w:sz w:val="18"/>
                <w:szCs w:val="18"/>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147704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both"/>
              <w:rPr>
                <w:rFonts w:hint="eastAsia" w:ascii="宋体" w:hAnsi="宋体" w:eastAsia="宋体" w:cs="宋体"/>
                <w:i w:val="0"/>
                <w:iCs w:val="0"/>
                <w:color w:val="000000"/>
                <w:sz w:val="18"/>
                <w:szCs w:val="18"/>
                <w:u w:val="none"/>
              </w:rPr>
            </w:pP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FFFF3E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both"/>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学工处+二级学院</w:t>
            </w:r>
          </w:p>
        </w:tc>
      </w:tr>
      <w:tr w14:paraId="298E94B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09"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C53F26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rPr>
                <w:rFonts w:hint="eastAsia" w:ascii="宋体" w:hAnsi="宋体" w:eastAsia="宋体" w:cs="宋体"/>
                <w:i w:val="0"/>
                <w:iCs w:val="0"/>
                <w:color w:val="000000"/>
                <w:sz w:val="18"/>
                <w:szCs w:val="18"/>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BE64A4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6</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38542A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both"/>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校情教育与学习管理教育</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E156C1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8B296A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5CB7C0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rPr>
                <w:rFonts w:hint="eastAsia" w:ascii="宋体" w:hAnsi="宋体" w:eastAsia="宋体" w:cs="宋体"/>
                <w:i w:val="0"/>
                <w:iCs w:val="0"/>
                <w:color w:val="000000"/>
                <w:sz w:val="18"/>
                <w:szCs w:val="18"/>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8F7178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rPr>
                <w:rFonts w:hint="eastAsia" w:ascii="宋体" w:hAnsi="宋体" w:eastAsia="宋体" w:cs="宋体"/>
                <w:i w:val="0"/>
                <w:iCs w:val="0"/>
                <w:color w:val="000000"/>
                <w:sz w:val="18"/>
                <w:szCs w:val="18"/>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FA8E2F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rPr>
                <w:rFonts w:hint="eastAsia" w:ascii="宋体" w:hAnsi="宋体" w:eastAsia="宋体" w:cs="宋体"/>
                <w:i w:val="0"/>
                <w:iCs w:val="0"/>
                <w:color w:val="000000"/>
                <w:sz w:val="18"/>
                <w:szCs w:val="18"/>
                <w:u w:val="none"/>
              </w:rPr>
            </w:pP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7C3648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rPr>
                <w:rFonts w:hint="eastAsia" w:ascii="宋体" w:hAnsi="宋体" w:eastAsia="宋体" w:cs="宋体"/>
                <w:i w:val="0"/>
                <w:iCs w:val="0"/>
                <w:color w:val="000000"/>
                <w:sz w:val="18"/>
                <w:szCs w:val="18"/>
                <w:u w:val="none"/>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853B61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rPr>
                <w:rFonts w:hint="eastAsia" w:ascii="宋体" w:hAnsi="宋体" w:eastAsia="宋体" w:cs="宋体"/>
                <w:i w:val="0"/>
                <w:iCs w:val="0"/>
                <w:color w:val="000000"/>
                <w:sz w:val="18"/>
                <w:szCs w:val="18"/>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A3711E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both"/>
              <w:rPr>
                <w:rFonts w:hint="eastAsia" w:ascii="宋体" w:hAnsi="宋体" w:eastAsia="宋体" w:cs="宋体"/>
                <w:i w:val="0"/>
                <w:iCs w:val="0"/>
                <w:color w:val="000000"/>
                <w:sz w:val="18"/>
                <w:szCs w:val="18"/>
                <w:u w:val="none"/>
              </w:rPr>
            </w:pP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461512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both"/>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学工处+二级学院</w:t>
            </w:r>
          </w:p>
        </w:tc>
      </w:tr>
      <w:tr w14:paraId="624FC4F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09"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8E186C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rPr>
                <w:rFonts w:hint="eastAsia" w:ascii="宋体" w:hAnsi="宋体" w:eastAsia="宋体" w:cs="宋体"/>
                <w:i w:val="0"/>
                <w:iCs w:val="0"/>
                <w:color w:val="000000"/>
                <w:sz w:val="18"/>
                <w:szCs w:val="18"/>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392D85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7</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8769B1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both"/>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励志教育</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22617D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8E771C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rPr>
                <w:rFonts w:hint="eastAsia" w:ascii="宋体" w:hAnsi="宋体" w:eastAsia="宋体" w:cs="宋体"/>
                <w:i w:val="0"/>
                <w:iCs w:val="0"/>
                <w:color w:val="000000"/>
                <w:sz w:val="18"/>
                <w:szCs w:val="18"/>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DAF272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63CD2A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rPr>
                <w:rFonts w:hint="eastAsia" w:ascii="宋体" w:hAnsi="宋体" w:eastAsia="宋体" w:cs="宋体"/>
                <w:i w:val="0"/>
                <w:iCs w:val="0"/>
                <w:color w:val="000000"/>
                <w:sz w:val="18"/>
                <w:szCs w:val="18"/>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A19507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84210C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rPr>
                <w:rFonts w:hint="eastAsia" w:ascii="宋体" w:hAnsi="宋体" w:eastAsia="宋体" w:cs="宋体"/>
                <w:i w:val="0"/>
                <w:iCs w:val="0"/>
                <w:color w:val="000000"/>
                <w:sz w:val="18"/>
                <w:szCs w:val="18"/>
                <w:u w:val="none"/>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9D71C2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rPr>
                <w:rFonts w:hint="eastAsia" w:ascii="宋体" w:hAnsi="宋体" w:eastAsia="宋体" w:cs="宋体"/>
                <w:i w:val="0"/>
                <w:iCs w:val="0"/>
                <w:color w:val="000000"/>
                <w:sz w:val="18"/>
                <w:szCs w:val="18"/>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48ED99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both"/>
              <w:rPr>
                <w:rFonts w:hint="eastAsia" w:ascii="宋体" w:hAnsi="宋体" w:eastAsia="宋体" w:cs="宋体"/>
                <w:i w:val="0"/>
                <w:iCs w:val="0"/>
                <w:color w:val="000000"/>
                <w:sz w:val="18"/>
                <w:szCs w:val="18"/>
                <w:u w:val="none"/>
              </w:rPr>
            </w:pP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659E5B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both"/>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学工处+二级学院</w:t>
            </w:r>
          </w:p>
        </w:tc>
      </w:tr>
      <w:tr w14:paraId="620F79A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09"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E4A93D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rPr>
                <w:rFonts w:hint="eastAsia" w:ascii="宋体" w:hAnsi="宋体" w:eastAsia="宋体" w:cs="宋体"/>
                <w:i w:val="0"/>
                <w:iCs w:val="0"/>
                <w:color w:val="000000"/>
                <w:sz w:val="18"/>
                <w:szCs w:val="18"/>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E0AA91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8</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354056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both"/>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感恩教育</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283F9A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3EA0FF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rPr>
                <w:rFonts w:hint="eastAsia" w:ascii="宋体" w:hAnsi="宋体" w:eastAsia="宋体" w:cs="宋体"/>
                <w:i w:val="0"/>
                <w:iCs w:val="0"/>
                <w:color w:val="000000"/>
                <w:sz w:val="18"/>
                <w:szCs w:val="18"/>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131151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CE5611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rPr>
                <w:rFonts w:hint="eastAsia" w:ascii="宋体" w:hAnsi="宋体" w:eastAsia="宋体" w:cs="宋体"/>
                <w:i w:val="0"/>
                <w:iCs w:val="0"/>
                <w:color w:val="000000"/>
                <w:sz w:val="18"/>
                <w:szCs w:val="18"/>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B5405E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29E8BA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rPr>
                <w:rFonts w:hint="eastAsia" w:ascii="宋体" w:hAnsi="宋体" w:eastAsia="宋体" w:cs="宋体"/>
                <w:i w:val="0"/>
                <w:iCs w:val="0"/>
                <w:color w:val="000000"/>
                <w:sz w:val="18"/>
                <w:szCs w:val="18"/>
                <w:u w:val="none"/>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8764B0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w:t>
            </w: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ED0F8D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both"/>
              <w:rPr>
                <w:rFonts w:hint="eastAsia" w:ascii="宋体" w:hAnsi="宋体" w:eastAsia="宋体" w:cs="宋体"/>
                <w:i w:val="0"/>
                <w:iCs w:val="0"/>
                <w:color w:val="000000"/>
                <w:sz w:val="18"/>
                <w:szCs w:val="18"/>
                <w:u w:val="none"/>
              </w:rPr>
            </w:pP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A77A4E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both"/>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学工处+二级学院</w:t>
            </w:r>
          </w:p>
        </w:tc>
      </w:tr>
      <w:tr w14:paraId="5401D6D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09"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9ECF96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rPr>
                <w:rFonts w:hint="eastAsia" w:ascii="宋体" w:hAnsi="宋体" w:eastAsia="宋体" w:cs="宋体"/>
                <w:i w:val="0"/>
                <w:iCs w:val="0"/>
                <w:color w:val="000000"/>
                <w:sz w:val="18"/>
                <w:szCs w:val="18"/>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9FEC3D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9</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849DE8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both"/>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诚信教育</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F4D97D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55ACD3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127835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rPr>
                <w:rFonts w:hint="eastAsia" w:ascii="宋体" w:hAnsi="宋体" w:eastAsia="宋体" w:cs="宋体"/>
                <w:i w:val="0"/>
                <w:iCs w:val="0"/>
                <w:color w:val="000000"/>
                <w:sz w:val="18"/>
                <w:szCs w:val="18"/>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00C5B5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7CCCA3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rPr>
                <w:rFonts w:hint="eastAsia" w:ascii="宋体" w:hAnsi="宋体" w:eastAsia="宋体" w:cs="宋体"/>
                <w:i w:val="0"/>
                <w:iCs w:val="0"/>
                <w:color w:val="000000"/>
                <w:sz w:val="18"/>
                <w:szCs w:val="18"/>
                <w:u w:val="none"/>
              </w:rPr>
            </w:pP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77EE3A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w:t>
            </w: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35877C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rPr>
                <w:rFonts w:hint="eastAsia" w:ascii="宋体" w:hAnsi="宋体" w:eastAsia="宋体" w:cs="宋体"/>
                <w:i w:val="0"/>
                <w:iCs w:val="0"/>
                <w:color w:val="000000"/>
                <w:sz w:val="18"/>
                <w:szCs w:val="18"/>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AB253A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both"/>
              <w:rPr>
                <w:rFonts w:hint="eastAsia" w:ascii="宋体" w:hAnsi="宋体" w:eastAsia="宋体" w:cs="宋体"/>
                <w:i w:val="0"/>
                <w:iCs w:val="0"/>
                <w:color w:val="000000"/>
                <w:sz w:val="18"/>
                <w:szCs w:val="18"/>
                <w:u w:val="none"/>
              </w:rPr>
            </w:pP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18ACBE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both"/>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学工处+二级学院</w:t>
            </w:r>
          </w:p>
        </w:tc>
      </w:tr>
      <w:tr w14:paraId="1D0013A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61" w:hRule="atLeast"/>
        </w:trPr>
        <w:tc>
          <w:tcPr>
            <w:tcW w:w="446"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53F014B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（二）“启智增知”模块</w:t>
            </w: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26372F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10</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EED081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both"/>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职业生涯规划大赛</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CA064E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5017FA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rPr>
                <w:rFonts w:hint="eastAsia" w:ascii="宋体" w:hAnsi="宋体" w:eastAsia="宋体" w:cs="宋体"/>
                <w:i w:val="0"/>
                <w:iCs w:val="0"/>
                <w:color w:val="000000"/>
                <w:sz w:val="18"/>
                <w:szCs w:val="18"/>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33B690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rPr>
                <w:rFonts w:hint="eastAsia" w:ascii="宋体" w:hAnsi="宋体" w:eastAsia="宋体" w:cs="宋体"/>
                <w:i w:val="0"/>
                <w:iCs w:val="0"/>
                <w:color w:val="000000"/>
                <w:sz w:val="18"/>
                <w:szCs w:val="18"/>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8E3A40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6EA1F9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rPr>
                <w:rFonts w:hint="eastAsia" w:ascii="宋体" w:hAnsi="宋体" w:eastAsia="宋体" w:cs="宋体"/>
                <w:i w:val="0"/>
                <w:iCs w:val="0"/>
                <w:color w:val="000000"/>
                <w:sz w:val="18"/>
                <w:szCs w:val="18"/>
                <w:u w:val="none"/>
              </w:rPr>
            </w:pP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A97979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w:t>
            </w: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4B9D45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rPr>
                <w:rFonts w:hint="eastAsia" w:ascii="宋体" w:hAnsi="宋体" w:eastAsia="宋体" w:cs="宋体"/>
                <w:i w:val="0"/>
                <w:iCs w:val="0"/>
                <w:color w:val="000000"/>
                <w:sz w:val="18"/>
                <w:szCs w:val="18"/>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BA55AC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both"/>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大学生职业发展与就业指导</w:t>
            </w: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2668AE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both"/>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通识教育学院</w:t>
            </w:r>
          </w:p>
        </w:tc>
      </w:tr>
      <w:tr w14:paraId="45E8FE5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09"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C99E11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rPr>
                <w:rFonts w:hint="eastAsia" w:ascii="宋体" w:hAnsi="宋体" w:eastAsia="宋体" w:cs="宋体"/>
                <w:i w:val="0"/>
                <w:iCs w:val="0"/>
                <w:color w:val="000000"/>
                <w:sz w:val="18"/>
                <w:szCs w:val="18"/>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ECC705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11</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FA5A0A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both"/>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中国国际大学生创新大赛</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5459E6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8</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1C3657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rPr>
                <w:rFonts w:hint="eastAsia" w:ascii="宋体" w:hAnsi="宋体" w:eastAsia="宋体" w:cs="宋体"/>
                <w:i w:val="0"/>
                <w:iCs w:val="0"/>
                <w:color w:val="000000"/>
                <w:sz w:val="18"/>
                <w:szCs w:val="18"/>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C14C0E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rPr>
                <w:rFonts w:hint="eastAsia" w:ascii="宋体" w:hAnsi="宋体" w:eastAsia="宋体" w:cs="宋体"/>
                <w:i w:val="0"/>
                <w:iCs w:val="0"/>
                <w:color w:val="000000"/>
                <w:sz w:val="18"/>
                <w:szCs w:val="18"/>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0309C9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rPr>
                <w:rFonts w:hint="eastAsia" w:ascii="宋体" w:hAnsi="宋体" w:eastAsia="宋体" w:cs="宋体"/>
                <w:i w:val="0"/>
                <w:iCs w:val="0"/>
                <w:color w:val="000000"/>
                <w:sz w:val="18"/>
                <w:szCs w:val="18"/>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FEEB9F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46CF7E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rPr>
                <w:rFonts w:hint="eastAsia" w:ascii="宋体" w:hAnsi="宋体" w:eastAsia="宋体" w:cs="宋体"/>
                <w:i w:val="0"/>
                <w:iCs w:val="0"/>
                <w:color w:val="000000"/>
                <w:sz w:val="18"/>
                <w:szCs w:val="18"/>
                <w:u w:val="none"/>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D95879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w:t>
            </w: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398B9B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both"/>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大学生创新与创业实务</w:t>
            </w: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AEAAD5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both"/>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教务处+通识教育学院</w:t>
            </w:r>
          </w:p>
        </w:tc>
      </w:tr>
      <w:tr w14:paraId="37A96FD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6"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0EB69F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rPr>
                <w:rFonts w:hint="eastAsia" w:ascii="宋体" w:hAnsi="宋体" w:eastAsia="宋体" w:cs="宋体"/>
                <w:i w:val="0"/>
                <w:iCs w:val="0"/>
                <w:color w:val="000000"/>
                <w:sz w:val="18"/>
                <w:szCs w:val="18"/>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0DED08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12</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AA808F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both"/>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创新创业训练营</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DEBD3A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D1B1F1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9D665B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71683C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rPr>
                <w:rFonts w:hint="eastAsia" w:ascii="宋体" w:hAnsi="宋体" w:eastAsia="宋体" w:cs="宋体"/>
                <w:i w:val="0"/>
                <w:iCs w:val="0"/>
                <w:color w:val="000000"/>
                <w:sz w:val="18"/>
                <w:szCs w:val="18"/>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8E868F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rPr>
                <w:rFonts w:hint="eastAsia" w:ascii="宋体" w:hAnsi="宋体" w:eastAsia="宋体" w:cs="宋体"/>
                <w:i w:val="0"/>
                <w:iCs w:val="0"/>
                <w:color w:val="000000"/>
                <w:sz w:val="18"/>
                <w:szCs w:val="18"/>
                <w:u w:val="none"/>
              </w:rPr>
            </w:pP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DBDEF1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rPr>
                <w:rFonts w:hint="eastAsia" w:ascii="宋体" w:hAnsi="宋体" w:eastAsia="宋体" w:cs="宋体"/>
                <w:i w:val="0"/>
                <w:iCs w:val="0"/>
                <w:color w:val="000000"/>
                <w:sz w:val="18"/>
                <w:szCs w:val="18"/>
                <w:u w:val="none"/>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DA137B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rPr>
                <w:rFonts w:hint="eastAsia" w:ascii="宋体" w:hAnsi="宋体" w:eastAsia="宋体" w:cs="宋体"/>
                <w:i w:val="0"/>
                <w:iCs w:val="0"/>
                <w:color w:val="000000"/>
                <w:sz w:val="18"/>
                <w:szCs w:val="18"/>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845239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both"/>
              <w:rPr>
                <w:rFonts w:hint="eastAsia" w:ascii="宋体" w:hAnsi="宋体" w:eastAsia="宋体" w:cs="宋体"/>
                <w:i w:val="0"/>
                <w:iCs w:val="0"/>
                <w:color w:val="000000"/>
                <w:sz w:val="18"/>
                <w:szCs w:val="18"/>
                <w:u w:val="none"/>
              </w:rPr>
            </w:pP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9BAEC7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both"/>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通识教育学院</w:t>
            </w:r>
          </w:p>
        </w:tc>
      </w:tr>
      <w:tr w14:paraId="4835618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6"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0DA562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rPr>
                <w:rFonts w:hint="eastAsia" w:ascii="宋体" w:hAnsi="宋体" w:eastAsia="宋体" w:cs="宋体"/>
                <w:i w:val="0"/>
                <w:iCs w:val="0"/>
                <w:color w:val="000000"/>
                <w:sz w:val="18"/>
                <w:szCs w:val="18"/>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7015FC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13</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CC8E5F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both"/>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创客马拉松</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BD1401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A5F13E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BAA91F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rPr>
                <w:rFonts w:hint="eastAsia" w:ascii="宋体" w:hAnsi="宋体" w:eastAsia="宋体" w:cs="宋体"/>
                <w:i w:val="0"/>
                <w:iCs w:val="0"/>
                <w:color w:val="000000"/>
                <w:sz w:val="18"/>
                <w:szCs w:val="18"/>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7775AE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FE1865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rPr>
                <w:rFonts w:hint="eastAsia" w:ascii="宋体" w:hAnsi="宋体" w:eastAsia="宋体" w:cs="宋体"/>
                <w:i w:val="0"/>
                <w:iCs w:val="0"/>
                <w:color w:val="000000"/>
                <w:sz w:val="18"/>
                <w:szCs w:val="18"/>
                <w:u w:val="none"/>
              </w:rPr>
            </w:pP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252CCA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w:t>
            </w: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297A29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rPr>
                <w:rFonts w:hint="eastAsia" w:ascii="宋体" w:hAnsi="宋体" w:eastAsia="宋体" w:cs="宋体"/>
                <w:i w:val="0"/>
                <w:iCs w:val="0"/>
                <w:color w:val="000000"/>
                <w:sz w:val="18"/>
                <w:szCs w:val="18"/>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072F5D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both"/>
              <w:rPr>
                <w:rFonts w:hint="eastAsia" w:ascii="宋体" w:hAnsi="宋体" w:eastAsia="宋体" w:cs="宋体"/>
                <w:i w:val="0"/>
                <w:iCs w:val="0"/>
                <w:color w:val="000000"/>
                <w:sz w:val="18"/>
                <w:szCs w:val="18"/>
                <w:u w:val="none"/>
              </w:rPr>
            </w:pP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A82F0C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both"/>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通识教育学院</w:t>
            </w:r>
          </w:p>
        </w:tc>
      </w:tr>
      <w:tr w14:paraId="1C90566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09"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61287B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rPr>
                <w:rFonts w:hint="eastAsia" w:ascii="宋体" w:hAnsi="宋体" w:eastAsia="宋体" w:cs="宋体"/>
                <w:i w:val="0"/>
                <w:iCs w:val="0"/>
                <w:color w:val="000000"/>
                <w:sz w:val="18"/>
                <w:szCs w:val="18"/>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886263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14</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A3F8BF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both"/>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模拟招聘大赛</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869F9A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9D7157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rPr>
                <w:rFonts w:hint="eastAsia" w:ascii="宋体" w:hAnsi="宋体" w:eastAsia="宋体" w:cs="宋体"/>
                <w:i w:val="0"/>
                <w:iCs w:val="0"/>
                <w:color w:val="000000"/>
                <w:sz w:val="18"/>
                <w:szCs w:val="18"/>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D7D851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rPr>
                <w:rFonts w:hint="eastAsia" w:ascii="宋体" w:hAnsi="宋体" w:eastAsia="宋体" w:cs="宋体"/>
                <w:i w:val="0"/>
                <w:iCs w:val="0"/>
                <w:color w:val="000000"/>
                <w:sz w:val="18"/>
                <w:szCs w:val="18"/>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C984E5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rPr>
                <w:rFonts w:hint="eastAsia" w:ascii="宋体" w:hAnsi="宋体" w:eastAsia="宋体" w:cs="宋体"/>
                <w:i w:val="0"/>
                <w:iCs w:val="0"/>
                <w:color w:val="000000"/>
                <w:sz w:val="18"/>
                <w:szCs w:val="18"/>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18757D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5AD1AD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rPr>
                <w:rFonts w:hint="eastAsia" w:ascii="宋体" w:hAnsi="宋体" w:eastAsia="宋体" w:cs="宋体"/>
                <w:i w:val="0"/>
                <w:iCs w:val="0"/>
                <w:color w:val="000000"/>
                <w:sz w:val="18"/>
                <w:szCs w:val="18"/>
                <w:u w:val="none"/>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6352CB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rPr>
                <w:rFonts w:hint="eastAsia" w:ascii="宋体" w:hAnsi="宋体" w:eastAsia="宋体" w:cs="宋体"/>
                <w:i w:val="0"/>
                <w:iCs w:val="0"/>
                <w:color w:val="000000"/>
                <w:sz w:val="18"/>
                <w:szCs w:val="18"/>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36557E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both"/>
              <w:rPr>
                <w:rFonts w:hint="eastAsia" w:ascii="宋体" w:hAnsi="宋体" w:eastAsia="宋体" w:cs="宋体"/>
                <w:i w:val="0"/>
                <w:iCs w:val="0"/>
                <w:color w:val="000000"/>
                <w:sz w:val="18"/>
                <w:szCs w:val="18"/>
                <w:u w:val="none"/>
              </w:rPr>
            </w:pP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804A3A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both"/>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就业处+通识教育学院</w:t>
            </w:r>
          </w:p>
        </w:tc>
      </w:tr>
      <w:tr w14:paraId="79D2F10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87"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9F6078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rPr>
                <w:rFonts w:hint="eastAsia" w:ascii="宋体" w:hAnsi="宋体" w:eastAsia="宋体" w:cs="宋体"/>
                <w:i w:val="0"/>
                <w:iCs w:val="0"/>
                <w:color w:val="000000"/>
                <w:sz w:val="18"/>
                <w:szCs w:val="18"/>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D98FD7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15</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FF949C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both"/>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大学生演讲赛</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5F198B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E35819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8EF6C1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549BC9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rPr>
                <w:rFonts w:hint="eastAsia" w:ascii="宋体" w:hAnsi="宋体" w:eastAsia="宋体" w:cs="宋体"/>
                <w:i w:val="0"/>
                <w:iCs w:val="0"/>
                <w:color w:val="000000"/>
                <w:sz w:val="18"/>
                <w:szCs w:val="18"/>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6C9DCB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rPr>
                <w:rFonts w:hint="eastAsia" w:ascii="宋体" w:hAnsi="宋体" w:eastAsia="宋体" w:cs="宋体"/>
                <w:i w:val="0"/>
                <w:iCs w:val="0"/>
                <w:color w:val="000000"/>
                <w:sz w:val="18"/>
                <w:szCs w:val="18"/>
                <w:u w:val="none"/>
              </w:rPr>
            </w:pP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012C3C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rPr>
                <w:rFonts w:hint="eastAsia" w:ascii="宋体" w:hAnsi="宋体" w:eastAsia="宋体" w:cs="宋体"/>
                <w:i w:val="0"/>
                <w:iCs w:val="0"/>
                <w:color w:val="000000"/>
                <w:sz w:val="18"/>
                <w:szCs w:val="18"/>
                <w:u w:val="none"/>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C127D2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rPr>
                <w:rFonts w:hint="eastAsia" w:ascii="宋体" w:hAnsi="宋体" w:eastAsia="宋体" w:cs="宋体"/>
                <w:i w:val="0"/>
                <w:iCs w:val="0"/>
                <w:color w:val="000000"/>
                <w:sz w:val="18"/>
                <w:szCs w:val="18"/>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1B1ACD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both"/>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大学语文</w:t>
            </w: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4BADD5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both"/>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通识教育学院</w:t>
            </w:r>
          </w:p>
        </w:tc>
      </w:tr>
      <w:tr w14:paraId="5D7037D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06"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B495BD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rPr>
                <w:rFonts w:hint="eastAsia" w:ascii="宋体" w:hAnsi="宋体" w:eastAsia="宋体" w:cs="宋体"/>
                <w:i w:val="0"/>
                <w:iCs w:val="0"/>
                <w:color w:val="000000"/>
                <w:sz w:val="18"/>
                <w:szCs w:val="18"/>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0635BA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16</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55B5A8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both"/>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经典诵读比赛</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35E15D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A94D53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rPr>
                <w:rFonts w:hint="eastAsia" w:ascii="宋体" w:hAnsi="宋体" w:eastAsia="宋体" w:cs="宋体"/>
                <w:b/>
                <w:bCs/>
                <w:i w:val="0"/>
                <w:iCs w:val="0"/>
                <w:color w:val="000000"/>
                <w:sz w:val="18"/>
                <w:szCs w:val="18"/>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F37908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rPr>
                <w:rFonts w:hint="eastAsia" w:ascii="宋体" w:hAnsi="宋体" w:eastAsia="宋体" w:cs="宋体"/>
                <w:b/>
                <w:bCs/>
                <w:i w:val="0"/>
                <w:iCs w:val="0"/>
                <w:color w:val="000000"/>
                <w:sz w:val="18"/>
                <w:szCs w:val="18"/>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AF7CBD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779F8C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C1FCD5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rPr>
                <w:rFonts w:hint="eastAsia" w:ascii="宋体" w:hAnsi="宋体" w:eastAsia="宋体" w:cs="宋体"/>
                <w:i w:val="0"/>
                <w:iCs w:val="0"/>
                <w:color w:val="000000"/>
                <w:sz w:val="18"/>
                <w:szCs w:val="18"/>
                <w:u w:val="none"/>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A2DA23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rPr>
                <w:rFonts w:hint="eastAsia" w:ascii="宋体" w:hAnsi="宋体" w:eastAsia="宋体" w:cs="宋体"/>
                <w:i w:val="0"/>
                <w:iCs w:val="0"/>
                <w:color w:val="000000"/>
                <w:sz w:val="18"/>
                <w:szCs w:val="18"/>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96A549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both"/>
              <w:rPr>
                <w:rFonts w:hint="eastAsia" w:ascii="宋体" w:hAnsi="宋体" w:eastAsia="宋体" w:cs="宋体"/>
                <w:i w:val="0"/>
                <w:iCs w:val="0"/>
                <w:color w:val="000000"/>
                <w:sz w:val="18"/>
                <w:szCs w:val="18"/>
                <w:u w:val="none"/>
              </w:rPr>
            </w:pP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603CAA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both"/>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通识教育学院</w:t>
            </w:r>
          </w:p>
        </w:tc>
      </w:tr>
      <w:tr w14:paraId="2E33E7D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6"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5ED64B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rPr>
                <w:rFonts w:hint="eastAsia" w:ascii="宋体" w:hAnsi="宋体" w:eastAsia="宋体" w:cs="宋体"/>
                <w:i w:val="0"/>
                <w:iCs w:val="0"/>
                <w:color w:val="000000"/>
                <w:sz w:val="18"/>
                <w:szCs w:val="18"/>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2819AA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17</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9AC309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both"/>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大学生辩论赛</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B469A5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EDF108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rPr>
                <w:rFonts w:hint="eastAsia" w:ascii="宋体" w:hAnsi="宋体" w:eastAsia="宋体" w:cs="宋体"/>
                <w:i w:val="0"/>
                <w:iCs w:val="0"/>
                <w:color w:val="000000"/>
                <w:sz w:val="18"/>
                <w:szCs w:val="18"/>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14F0A0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1545E6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rPr>
                <w:rFonts w:hint="eastAsia" w:ascii="宋体" w:hAnsi="宋体" w:eastAsia="宋体" w:cs="宋体"/>
                <w:i w:val="0"/>
                <w:iCs w:val="0"/>
                <w:color w:val="000000"/>
                <w:sz w:val="18"/>
                <w:szCs w:val="18"/>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570B69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9ECE85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rPr>
                <w:rFonts w:hint="eastAsia" w:ascii="宋体" w:hAnsi="宋体" w:eastAsia="宋体" w:cs="宋体"/>
                <w:i w:val="0"/>
                <w:iCs w:val="0"/>
                <w:color w:val="000000"/>
                <w:sz w:val="18"/>
                <w:szCs w:val="18"/>
                <w:u w:val="none"/>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16F774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rPr>
                <w:rFonts w:hint="eastAsia" w:ascii="宋体" w:hAnsi="宋体" w:eastAsia="宋体" w:cs="宋体"/>
                <w:i w:val="0"/>
                <w:iCs w:val="0"/>
                <w:color w:val="000000"/>
                <w:sz w:val="18"/>
                <w:szCs w:val="18"/>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5FBEC4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both"/>
              <w:rPr>
                <w:rFonts w:hint="eastAsia" w:ascii="宋体" w:hAnsi="宋体" w:eastAsia="宋体" w:cs="宋体"/>
                <w:i w:val="0"/>
                <w:iCs w:val="0"/>
                <w:color w:val="000000"/>
                <w:sz w:val="18"/>
                <w:szCs w:val="18"/>
                <w:u w:val="none"/>
              </w:rPr>
            </w:pP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77F5DC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both"/>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通识教育学院</w:t>
            </w:r>
          </w:p>
        </w:tc>
      </w:tr>
      <w:tr w14:paraId="7176E99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6"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C11870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rPr>
                <w:rFonts w:hint="eastAsia" w:ascii="宋体" w:hAnsi="宋体" w:eastAsia="宋体" w:cs="宋体"/>
                <w:i w:val="0"/>
                <w:iCs w:val="0"/>
                <w:color w:val="000000"/>
                <w:sz w:val="18"/>
                <w:szCs w:val="18"/>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9A8886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18</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213529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both"/>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英语口语技能赛</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FC99FE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2</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13187C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C56411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C5B09B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2A30A5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DC47C4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rPr>
                <w:rFonts w:hint="eastAsia" w:ascii="宋体" w:hAnsi="宋体" w:eastAsia="宋体" w:cs="宋体"/>
                <w:i w:val="0"/>
                <w:iCs w:val="0"/>
                <w:color w:val="000000"/>
                <w:sz w:val="18"/>
                <w:szCs w:val="18"/>
                <w:u w:val="none"/>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2E8584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rPr>
                <w:rFonts w:hint="eastAsia" w:ascii="宋体" w:hAnsi="宋体" w:eastAsia="宋体" w:cs="宋体"/>
                <w:i w:val="0"/>
                <w:iCs w:val="0"/>
                <w:color w:val="000000"/>
                <w:sz w:val="18"/>
                <w:szCs w:val="18"/>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D1FD53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both"/>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大学英语</w:t>
            </w: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931624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both"/>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通识教育学院</w:t>
            </w:r>
          </w:p>
        </w:tc>
      </w:tr>
      <w:tr w14:paraId="0EF8853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6"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D9FAFE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rPr>
                <w:rFonts w:hint="eastAsia" w:ascii="宋体" w:hAnsi="宋体" w:eastAsia="宋体" w:cs="宋体"/>
                <w:i w:val="0"/>
                <w:iCs w:val="0"/>
                <w:color w:val="000000"/>
                <w:sz w:val="18"/>
                <w:szCs w:val="18"/>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750D03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19</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6B7466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both"/>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大学生英语竞赛</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677850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0C279E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rPr>
                <w:rFonts w:hint="eastAsia" w:ascii="宋体" w:hAnsi="宋体" w:eastAsia="宋体" w:cs="宋体"/>
                <w:i w:val="0"/>
                <w:iCs w:val="0"/>
                <w:color w:val="000000"/>
                <w:sz w:val="18"/>
                <w:szCs w:val="18"/>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B9C483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B174D8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rPr>
                <w:rFonts w:hint="eastAsia" w:ascii="宋体" w:hAnsi="宋体" w:eastAsia="宋体" w:cs="宋体"/>
                <w:i w:val="0"/>
                <w:iCs w:val="0"/>
                <w:color w:val="000000"/>
                <w:sz w:val="18"/>
                <w:szCs w:val="18"/>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078395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E88399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rPr>
                <w:rFonts w:hint="eastAsia" w:ascii="宋体" w:hAnsi="宋体" w:eastAsia="宋体" w:cs="宋体"/>
                <w:i w:val="0"/>
                <w:iCs w:val="0"/>
                <w:color w:val="000000"/>
                <w:sz w:val="18"/>
                <w:szCs w:val="18"/>
                <w:u w:val="none"/>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2018DB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w:t>
            </w: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A134EA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both"/>
              <w:rPr>
                <w:rFonts w:hint="eastAsia" w:ascii="宋体" w:hAnsi="宋体" w:eastAsia="宋体" w:cs="宋体"/>
                <w:i w:val="0"/>
                <w:iCs w:val="0"/>
                <w:color w:val="000000"/>
                <w:sz w:val="18"/>
                <w:szCs w:val="18"/>
                <w:u w:val="none"/>
              </w:rPr>
            </w:pP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9531BB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both"/>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通识教育学院</w:t>
            </w:r>
          </w:p>
        </w:tc>
      </w:tr>
      <w:tr w14:paraId="5EA1F4A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6"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E47D18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rPr>
                <w:rFonts w:hint="eastAsia" w:ascii="宋体" w:hAnsi="宋体" w:eastAsia="宋体" w:cs="宋体"/>
                <w:i w:val="0"/>
                <w:iCs w:val="0"/>
                <w:color w:val="000000"/>
                <w:sz w:val="18"/>
                <w:szCs w:val="18"/>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FBCF81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20</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F22EB6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both"/>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英语风采赛</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3A5266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26E5A5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700A45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rPr>
                <w:rFonts w:hint="eastAsia" w:ascii="宋体" w:hAnsi="宋体" w:eastAsia="宋体" w:cs="宋体"/>
                <w:i w:val="0"/>
                <w:iCs w:val="0"/>
                <w:color w:val="000000"/>
                <w:sz w:val="18"/>
                <w:szCs w:val="18"/>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9AA436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rPr>
                <w:rFonts w:hint="eastAsia" w:ascii="宋体" w:hAnsi="宋体" w:eastAsia="宋体" w:cs="宋体"/>
                <w:i w:val="0"/>
                <w:iCs w:val="0"/>
                <w:color w:val="000000"/>
                <w:sz w:val="18"/>
                <w:szCs w:val="18"/>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EF0301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rPr>
                <w:rFonts w:hint="eastAsia" w:ascii="宋体" w:hAnsi="宋体" w:eastAsia="宋体" w:cs="宋体"/>
                <w:i w:val="0"/>
                <w:iCs w:val="0"/>
                <w:color w:val="000000"/>
                <w:sz w:val="18"/>
                <w:szCs w:val="18"/>
                <w:u w:val="none"/>
              </w:rPr>
            </w:pP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147365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rPr>
                <w:rFonts w:hint="eastAsia" w:ascii="宋体" w:hAnsi="宋体" w:eastAsia="宋体" w:cs="宋体"/>
                <w:i w:val="0"/>
                <w:iCs w:val="0"/>
                <w:color w:val="000000"/>
                <w:sz w:val="18"/>
                <w:szCs w:val="18"/>
                <w:u w:val="none"/>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611EE7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rPr>
                <w:rFonts w:hint="eastAsia" w:ascii="宋体" w:hAnsi="宋体" w:eastAsia="宋体" w:cs="宋体"/>
                <w:i w:val="0"/>
                <w:iCs w:val="0"/>
                <w:color w:val="000000"/>
                <w:sz w:val="18"/>
                <w:szCs w:val="18"/>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103DAF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both"/>
              <w:rPr>
                <w:rFonts w:hint="eastAsia" w:ascii="宋体" w:hAnsi="宋体" w:eastAsia="宋体" w:cs="宋体"/>
                <w:i w:val="0"/>
                <w:iCs w:val="0"/>
                <w:color w:val="000000"/>
                <w:sz w:val="18"/>
                <w:szCs w:val="18"/>
                <w:u w:val="none"/>
              </w:rPr>
            </w:pP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8EBAA5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both"/>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通识教育学院</w:t>
            </w:r>
          </w:p>
        </w:tc>
      </w:tr>
      <w:tr w14:paraId="436F4A8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6"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7C09BC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rPr>
                <w:rFonts w:hint="eastAsia" w:ascii="宋体" w:hAnsi="宋体" w:eastAsia="宋体" w:cs="宋体"/>
                <w:i w:val="0"/>
                <w:iCs w:val="0"/>
                <w:color w:val="000000"/>
                <w:sz w:val="18"/>
                <w:szCs w:val="18"/>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1E87EE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21</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E67325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both"/>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阅读活动</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5F64A5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2A5144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5C440C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056937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8B658B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DA8A8A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rPr>
                <w:rFonts w:hint="eastAsia" w:ascii="宋体" w:hAnsi="宋体" w:eastAsia="宋体" w:cs="宋体"/>
                <w:i w:val="0"/>
                <w:iCs w:val="0"/>
                <w:color w:val="000000"/>
                <w:sz w:val="18"/>
                <w:szCs w:val="18"/>
                <w:u w:val="none"/>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918C23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rPr>
                <w:rFonts w:hint="eastAsia" w:ascii="宋体" w:hAnsi="宋体" w:eastAsia="宋体" w:cs="宋体"/>
                <w:i w:val="0"/>
                <w:iCs w:val="0"/>
                <w:color w:val="000000"/>
                <w:sz w:val="18"/>
                <w:szCs w:val="18"/>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B49FCF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both"/>
              <w:rPr>
                <w:rFonts w:hint="eastAsia" w:ascii="宋体" w:hAnsi="宋体" w:eastAsia="宋体" w:cs="宋体"/>
                <w:i w:val="0"/>
                <w:iCs w:val="0"/>
                <w:color w:val="000000"/>
                <w:sz w:val="18"/>
                <w:szCs w:val="18"/>
                <w:u w:val="none"/>
              </w:rPr>
            </w:pP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8B6AE1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both"/>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图书馆</w:t>
            </w:r>
          </w:p>
        </w:tc>
      </w:tr>
      <w:tr w14:paraId="00C1D7B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4"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4C74C1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rPr>
                <w:rFonts w:hint="eastAsia" w:ascii="宋体" w:hAnsi="宋体" w:eastAsia="宋体" w:cs="宋体"/>
                <w:i w:val="0"/>
                <w:iCs w:val="0"/>
                <w:color w:val="000000"/>
                <w:sz w:val="18"/>
                <w:szCs w:val="18"/>
                <w:u w:val="none"/>
              </w:rPr>
            </w:pPr>
          </w:p>
        </w:tc>
        <w:tc>
          <w:tcPr>
            <w:tcW w:w="423"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76ED014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22</w:t>
            </w:r>
          </w:p>
        </w:tc>
        <w:tc>
          <w:tcPr>
            <w:tcW w:w="1050"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643D57E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both"/>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数学文化讲座</w:t>
            </w:r>
          </w:p>
        </w:tc>
        <w:tc>
          <w:tcPr>
            <w:tcW w:w="294"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02B45F1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4</w:t>
            </w:r>
          </w:p>
        </w:tc>
        <w:tc>
          <w:tcPr>
            <w:tcW w:w="206"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63E870F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w:t>
            </w:r>
          </w:p>
        </w:tc>
        <w:tc>
          <w:tcPr>
            <w:tcW w:w="206"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3D7A716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w:t>
            </w:r>
          </w:p>
        </w:tc>
        <w:tc>
          <w:tcPr>
            <w:tcW w:w="206"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674DD77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w:t>
            </w:r>
          </w:p>
        </w:tc>
        <w:tc>
          <w:tcPr>
            <w:tcW w:w="206"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5637BB2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w:t>
            </w:r>
          </w:p>
        </w:tc>
        <w:tc>
          <w:tcPr>
            <w:tcW w:w="201"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6FB823F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rPr>
                <w:rFonts w:hint="eastAsia" w:ascii="宋体" w:hAnsi="宋体" w:eastAsia="宋体" w:cs="宋体"/>
                <w:i w:val="0"/>
                <w:iCs w:val="0"/>
                <w:color w:val="000000"/>
                <w:sz w:val="18"/>
                <w:szCs w:val="18"/>
                <w:u w:val="none"/>
              </w:rPr>
            </w:pPr>
          </w:p>
        </w:tc>
        <w:tc>
          <w:tcPr>
            <w:tcW w:w="218"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1D9F202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rPr>
                <w:rFonts w:hint="eastAsia" w:ascii="宋体" w:hAnsi="宋体" w:eastAsia="宋体" w:cs="宋体"/>
                <w:i w:val="0"/>
                <w:iCs w:val="0"/>
                <w:color w:val="000000"/>
                <w:sz w:val="18"/>
                <w:szCs w:val="18"/>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45A50E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both"/>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高等数学（文）</w:t>
            </w:r>
          </w:p>
        </w:tc>
        <w:tc>
          <w:tcPr>
            <w:tcW w:w="777"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39EA494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both"/>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通识教育学院</w:t>
            </w:r>
          </w:p>
        </w:tc>
      </w:tr>
      <w:tr w14:paraId="5312A41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09"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1BF78F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rPr>
                <w:rFonts w:hint="eastAsia" w:ascii="宋体" w:hAnsi="宋体" w:eastAsia="宋体" w:cs="宋体"/>
                <w:i w:val="0"/>
                <w:iCs w:val="0"/>
                <w:color w:val="000000"/>
                <w:sz w:val="18"/>
                <w:szCs w:val="18"/>
                <w:u w:val="none"/>
              </w:rPr>
            </w:pPr>
          </w:p>
        </w:tc>
        <w:tc>
          <w:tcPr>
            <w:tcW w:w="42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3D7C03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rPr>
                <w:rFonts w:hint="eastAsia" w:ascii="宋体" w:hAnsi="宋体" w:eastAsia="宋体" w:cs="宋体"/>
                <w:i w:val="0"/>
                <w:iCs w:val="0"/>
                <w:color w:val="000000"/>
                <w:sz w:val="18"/>
                <w:szCs w:val="18"/>
                <w:u w:val="none"/>
              </w:rPr>
            </w:pPr>
          </w:p>
        </w:tc>
        <w:tc>
          <w:tcPr>
            <w:tcW w:w="105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886AA0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both"/>
              <w:rPr>
                <w:rFonts w:hint="eastAsia" w:ascii="宋体" w:hAnsi="宋体" w:eastAsia="宋体" w:cs="宋体"/>
                <w:i w:val="0"/>
                <w:iCs w:val="0"/>
                <w:color w:val="000000"/>
                <w:sz w:val="18"/>
                <w:szCs w:val="18"/>
                <w:u w:val="none"/>
              </w:rPr>
            </w:pPr>
          </w:p>
        </w:tc>
        <w:tc>
          <w:tcPr>
            <w:tcW w:w="29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5B6C2D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rPr>
                <w:rFonts w:hint="eastAsia" w:ascii="宋体" w:hAnsi="宋体" w:eastAsia="宋体" w:cs="宋体"/>
                <w:i w:val="0"/>
                <w:iCs w:val="0"/>
                <w:color w:val="000000"/>
                <w:sz w:val="18"/>
                <w:szCs w:val="18"/>
                <w:u w:val="none"/>
              </w:rPr>
            </w:pPr>
          </w:p>
        </w:tc>
        <w:tc>
          <w:tcPr>
            <w:tcW w:w="20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8D2251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rPr>
                <w:rFonts w:hint="eastAsia" w:ascii="宋体" w:hAnsi="宋体" w:eastAsia="宋体" w:cs="宋体"/>
                <w:i w:val="0"/>
                <w:iCs w:val="0"/>
                <w:color w:val="000000"/>
                <w:sz w:val="18"/>
                <w:szCs w:val="18"/>
                <w:u w:val="none"/>
              </w:rPr>
            </w:pPr>
          </w:p>
        </w:tc>
        <w:tc>
          <w:tcPr>
            <w:tcW w:w="20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A1A570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rPr>
                <w:rFonts w:hint="eastAsia" w:ascii="宋体" w:hAnsi="宋体" w:eastAsia="宋体" w:cs="宋体"/>
                <w:i w:val="0"/>
                <w:iCs w:val="0"/>
                <w:color w:val="000000"/>
                <w:sz w:val="18"/>
                <w:szCs w:val="18"/>
                <w:u w:val="none"/>
              </w:rPr>
            </w:pPr>
          </w:p>
        </w:tc>
        <w:tc>
          <w:tcPr>
            <w:tcW w:w="20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C7E2FE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rPr>
                <w:rFonts w:hint="eastAsia" w:ascii="宋体" w:hAnsi="宋体" w:eastAsia="宋体" w:cs="宋体"/>
                <w:i w:val="0"/>
                <w:iCs w:val="0"/>
                <w:color w:val="000000"/>
                <w:sz w:val="18"/>
                <w:szCs w:val="18"/>
                <w:u w:val="none"/>
              </w:rPr>
            </w:pPr>
          </w:p>
        </w:tc>
        <w:tc>
          <w:tcPr>
            <w:tcW w:w="20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492563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rPr>
                <w:rFonts w:hint="eastAsia" w:ascii="宋体" w:hAnsi="宋体" w:eastAsia="宋体" w:cs="宋体"/>
                <w:i w:val="0"/>
                <w:iCs w:val="0"/>
                <w:color w:val="000000"/>
                <w:sz w:val="18"/>
                <w:szCs w:val="18"/>
                <w:u w:val="none"/>
              </w:rPr>
            </w:pPr>
          </w:p>
        </w:tc>
        <w:tc>
          <w:tcPr>
            <w:tcW w:w="201"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4D4637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rPr>
                <w:rFonts w:hint="eastAsia" w:ascii="宋体" w:hAnsi="宋体" w:eastAsia="宋体" w:cs="宋体"/>
                <w:i w:val="0"/>
                <w:iCs w:val="0"/>
                <w:color w:val="000000"/>
                <w:sz w:val="18"/>
                <w:szCs w:val="18"/>
                <w:u w:val="none"/>
              </w:rPr>
            </w:pPr>
          </w:p>
        </w:tc>
        <w:tc>
          <w:tcPr>
            <w:tcW w:w="21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6FA104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rPr>
                <w:rFonts w:hint="eastAsia" w:ascii="宋体" w:hAnsi="宋体" w:eastAsia="宋体" w:cs="宋体"/>
                <w:i w:val="0"/>
                <w:iCs w:val="0"/>
                <w:color w:val="000000"/>
                <w:sz w:val="18"/>
                <w:szCs w:val="18"/>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D0519E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both"/>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高等数学（理）</w:t>
            </w:r>
          </w:p>
        </w:tc>
        <w:tc>
          <w:tcPr>
            <w:tcW w:w="77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C9CE4C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both"/>
              <w:rPr>
                <w:rFonts w:hint="eastAsia" w:ascii="宋体" w:hAnsi="宋体" w:eastAsia="宋体" w:cs="宋体"/>
                <w:i w:val="0"/>
                <w:iCs w:val="0"/>
                <w:color w:val="000000"/>
                <w:sz w:val="18"/>
                <w:szCs w:val="18"/>
                <w:u w:val="none"/>
              </w:rPr>
            </w:pPr>
          </w:p>
        </w:tc>
      </w:tr>
      <w:tr w14:paraId="364B422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6"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BD53F4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rPr>
                <w:rFonts w:hint="eastAsia" w:ascii="宋体" w:hAnsi="宋体" w:eastAsia="宋体" w:cs="宋体"/>
                <w:i w:val="0"/>
                <w:iCs w:val="0"/>
                <w:color w:val="000000"/>
                <w:sz w:val="18"/>
                <w:szCs w:val="18"/>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4A6C66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23</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81D080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both"/>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数学建模竞赛</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93FF2E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8</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7677CD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4AB68A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EC062D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3743D4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B46E64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rPr>
                <w:rFonts w:hint="eastAsia" w:ascii="宋体" w:hAnsi="宋体" w:eastAsia="宋体" w:cs="宋体"/>
                <w:i w:val="0"/>
                <w:iCs w:val="0"/>
                <w:color w:val="000000"/>
                <w:sz w:val="18"/>
                <w:szCs w:val="18"/>
                <w:u w:val="none"/>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0DE3F9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rPr>
                <w:rFonts w:hint="eastAsia" w:ascii="宋体" w:hAnsi="宋体" w:eastAsia="宋体" w:cs="宋体"/>
                <w:i w:val="0"/>
                <w:iCs w:val="0"/>
                <w:color w:val="000000"/>
                <w:sz w:val="18"/>
                <w:szCs w:val="18"/>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8A8761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both"/>
              <w:rPr>
                <w:rFonts w:hint="eastAsia" w:ascii="宋体" w:hAnsi="宋体" w:eastAsia="宋体" w:cs="宋体"/>
                <w:i w:val="0"/>
                <w:iCs w:val="0"/>
                <w:color w:val="000000"/>
                <w:sz w:val="18"/>
                <w:szCs w:val="18"/>
                <w:u w:val="none"/>
              </w:rPr>
            </w:pP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B39187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both"/>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通识教育学院</w:t>
            </w:r>
          </w:p>
        </w:tc>
      </w:tr>
      <w:tr w14:paraId="0482B80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6"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866C6D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rPr>
                <w:rFonts w:hint="eastAsia" w:ascii="宋体" w:hAnsi="宋体" w:eastAsia="宋体" w:cs="宋体"/>
                <w:i w:val="0"/>
                <w:iCs w:val="0"/>
                <w:color w:val="000000"/>
                <w:sz w:val="18"/>
                <w:szCs w:val="18"/>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3B6E87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24</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597B80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both"/>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大学生数独竞赛</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1625F5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027964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rPr>
                <w:rFonts w:hint="eastAsia" w:ascii="宋体" w:hAnsi="宋体" w:eastAsia="宋体" w:cs="宋体"/>
                <w:i w:val="0"/>
                <w:iCs w:val="0"/>
                <w:color w:val="000000"/>
                <w:sz w:val="18"/>
                <w:szCs w:val="18"/>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0AA4EE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A5E573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rPr>
                <w:rFonts w:hint="eastAsia" w:ascii="宋体" w:hAnsi="宋体" w:eastAsia="宋体" w:cs="宋体"/>
                <w:i w:val="0"/>
                <w:iCs w:val="0"/>
                <w:color w:val="000000"/>
                <w:sz w:val="18"/>
                <w:szCs w:val="18"/>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048E6B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2E5C1A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rPr>
                <w:rFonts w:hint="eastAsia" w:ascii="宋体" w:hAnsi="宋体" w:eastAsia="宋体" w:cs="宋体"/>
                <w:i w:val="0"/>
                <w:iCs w:val="0"/>
                <w:color w:val="000000"/>
                <w:sz w:val="18"/>
                <w:szCs w:val="18"/>
                <w:u w:val="none"/>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2812EA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rPr>
                <w:rFonts w:hint="eastAsia" w:ascii="宋体" w:hAnsi="宋体" w:eastAsia="宋体" w:cs="宋体"/>
                <w:i w:val="0"/>
                <w:iCs w:val="0"/>
                <w:color w:val="000000"/>
                <w:sz w:val="18"/>
                <w:szCs w:val="18"/>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A07E75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both"/>
              <w:rPr>
                <w:rFonts w:hint="eastAsia" w:ascii="宋体" w:hAnsi="宋体" w:eastAsia="宋体" w:cs="宋体"/>
                <w:i w:val="0"/>
                <w:iCs w:val="0"/>
                <w:color w:val="000000"/>
                <w:sz w:val="18"/>
                <w:szCs w:val="18"/>
                <w:u w:val="none"/>
              </w:rPr>
            </w:pP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8F6868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both"/>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通识教育学院</w:t>
            </w:r>
          </w:p>
        </w:tc>
      </w:tr>
      <w:tr w14:paraId="766F128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4" w:hRule="atLeast"/>
        </w:trPr>
        <w:tc>
          <w:tcPr>
            <w:tcW w:w="446"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60F8B35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（三）“强体健心”模块</w:t>
            </w: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6075B5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25</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EBABAC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both"/>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心理健康团体辅导</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E11E2C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54CB8E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41F128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CC3CD1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rPr>
                <w:rFonts w:hint="eastAsia" w:ascii="宋体" w:hAnsi="宋体" w:eastAsia="宋体" w:cs="宋体"/>
                <w:i w:val="0"/>
                <w:iCs w:val="0"/>
                <w:color w:val="000000"/>
                <w:sz w:val="18"/>
                <w:szCs w:val="18"/>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2646C0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rPr>
                <w:rFonts w:hint="eastAsia" w:ascii="宋体" w:hAnsi="宋体" w:eastAsia="宋体" w:cs="宋体"/>
                <w:i w:val="0"/>
                <w:iCs w:val="0"/>
                <w:color w:val="000000"/>
                <w:sz w:val="18"/>
                <w:szCs w:val="18"/>
                <w:u w:val="none"/>
              </w:rPr>
            </w:pP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4F6142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rPr>
                <w:rFonts w:hint="eastAsia" w:ascii="宋体" w:hAnsi="宋体" w:eastAsia="宋体" w:cs="宋体"/>
                <w:i w:val="0"/>
                <w:iCs w:val="0"/>
                <w:color w:val="000000"/>
                <w:sz w:val="18"/>
                <w:szCs w:val="18"/>
                <w:u w:val="none"/>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D22787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rPr>
                <w:rFonts w:hint="eastAsia" w:ascii="宋体" w:hAnsi="宋体" w:eastAsia="宋体" w:cs="宋体"/>
                <w:i w:val="0"/>
                <w:iCs w:val="0"/>
                <w:color w:val="000000"/>
                <w:sz w:val="18"/>
                <w:szCs w:val="18"/>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E730A3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both"/>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大学生心理健康教育</w:t>
            </w: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BDEEE7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both"/>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学工处+通识学院</w:t>
            </w:r>
          </w:p>
        </w:tc>
      </w:tr>
      <w:tr w14:paraId="209AF6A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09"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83F12A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rPr>
                <w:rFonts w:hint="eastAsia" w:ascii="宋体" w:hAnsi="宋体" w:eastAsia="宋体" w:cs="宋体"/>
                <w:i w:val="0"/>
                <w:iCs w:val="0"/>
                <w:color w:val="000000"/>
                <w:sz w:val="18"/>
                <w:szCs w:val="18"/>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9E48BF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26</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35BB8D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both"/>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3.25心理健康教育活动</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3DD0B7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BFFD43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rPr>
                <w:rFonts w:hint="eastAsia" w:ascii="宋体" w:hAnsi="宋体" w:eastAsia="宋体" w:cs="宋体"/>
                <w:i w:val="0"/>
                <w:iCs w:val="0"/>
                <w:color w:val="000000"/>
                <w:sz w:val="18"/>
                <w:szCs w:val="18"/>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51687C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7A6C5A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rPr>
                <w:rFonts w:hint="eastAsia" w:ascii="宋体" w:hAnsi="宋体" w:eastAsia="宋体" w:cs="宋体"/>
                <w:i w:val="0"/>
                <w:iCs w:val="0"/>
                <w:color w:val="000000"/>
                <w:sz w:val="18"/>
                <w:szCs w:val="18"/>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CAC99E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47D52A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rPr>
                <w:rFonts w:hint="eastAsia" w:ascii="宋体" w:hAnsi="宋体" w:eastAsia="宋体" w:cs="宋体"/>
                <w:i w:val="0"/>
                <w:iCs w:val="0"/>
                <w:color w:val="000000"/>
                <w:sz w:val="18"/>
                <w:szCs w:val="18"/>
                <w:u w:val="none"/>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8D70F0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rPr>
                <w:rFonts w:hint="eastAsia" w:ascii="宋体" w:hAnsi="宋体" w:eastAsia="宋体" w:cs="宋体"/>
                <w:i w:val="0"/>
                <w:iCs w:val="0"/>
                <w:color w:val="000000"/>
                <w:sz w:val="18"/>
                <w:szCs w:val="18"/>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162FA0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both"/>
              <w:rPr>
                <w:rFonts w:hint="eastAsia" w:ascii="宋体" w:hAnsi="宋体" w:eastAsia="宋体" w:cs="宋体"/>
                <w:i w:val="0"/>
                <w:iCs w:val="0"/>
                <w:color w:val="000000"/>
                <w:sz w:val="18"/>
                <w:szCs w:val="18"/>
                <w:u w:val="none"/>
              </w:rPr>
            </w:pP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8C557D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both"/>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学工处+二级学院</w:t>
            </w:r>
          </w:p>
        </w:tc>
      </w:tr>
      <w:tr w14:paraId="05C75C6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09"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D7F98B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rPr>
                <w:rFonts w:hint="eastAsia" w:ascii="宋体" w:hAnsi="宋体" w:eastAsia="宋体" w:cs="宋体"/>
                <w:i w:val="0"/>
                <w:iCs w:val="0"/>
                <w:color w:val="000000"/>
                <w:sz w:val="18"/>
                <w:szCs w:val="18"/>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9EE405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27</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BDD807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both"/>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5.25心理健康教育活动</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CC6DF9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BDD71B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rPr>
                <w:rFonts w:hint="eastAsia" w:ascii="宋体" w:hAnsi="宋体" w:eastAsia="宋体" w:cs="宋体"/>
                <w:i w:val="0"/>
                <w:iCs w:val="0"/>
                <w:color w:val="000000"/>
                <w:sz w:val="18"/>
                <w:szCs w:val="18"/>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A98064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878F2B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rPr>
                <w:rFonts w:hint="eastAsia" w:ascii="宋体" w:hAnsi="宋体" w:eastAsia="宋体" w:cs="宋体"/>
                <w:i w:val="0"/>
                <w:iCs w:val="0"/>
                <w:color w:val="000000"/>
                <w:sz w:val="18"/>
                <w:szCs w:val="18"/>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CAC41E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A68B35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rPr>
                <w:rFonts w:hint="eastAsia" w:ascii="宋体" w:hAnsi="宋体" w:eastAsia="宋体" w:cs="宋体"/>
                <w:i w:val="0"/>
                <w:iCs w:val="0"/>
                <w:color w:val="000000"/>
                <w:sz w:val="18"/>
                <w:szCs w:val="18"/>
                <w:u w:val="none"/>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4F8DCE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rPr>
                <w:rFonts w:hint="eastAsia" w:ascii="宋体" w:hAnsi="宋体" w:eastAsia="宋体" w:cs="宋体"/>
                <w:i w:val="0"/>
                <w:iCs w:val="0"/>
                <w:color w:val="000000"/>
                <w:sz w:val="18"/>
                <w:szCs w:val="18"/>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AAEEAB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both"/>
              <w:rPr>
                <w:rFonts w:hint="eastAsia" w:ascii="宋体" w:hAnsi="宋体" w:eastAsia="宋体" w:cs="宋体"/>
                <w:i w:val="0"/>
                <w:iCs w:val="0"/>
                <w:color w:val="000000"/>
                <w:sz w:val="18"/>
                <w:szCs w:val="18"/>
                <w:u w:val="none"/>
              </w:rPr>
            </w:pP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5FF889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both"/>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学工处+二级学院</w:t>
            </w:r>
          </w:p>
        </w:tc>
      </w:tr>
      <w:tr w14:paraId="7023CAA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6"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04F9B6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rPr>
                <w:rFonts w:hint="eastAsia" w:ascii="宋体" w:hAnsi="宋体" w:eastAsia="宋体" w:cs="宋体"/>
                <w:i w:val="0"/>
                <w:iCs w:val="0"/>
                <w:color w:val="000000"/>
                <w:sz w:val="18"/>
                <w:szCs w:val="18"/>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C988B6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28</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061D5B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both"/>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心理剧大赛</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F9B21E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99EC6D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rPr>
                <w:rFonts w:hint="eastAsia" w:ascii="宋体" w:hAnsi="宋体" w:eastAsia="宋体" w:cs="宋体"/>
                <w:i w:val="0"/>
                <w:iCs w:val="0"/>
                <w:color w:val="000000"/>
                <w:sz w:val="18"/>
                <w:szCs w:val="18"/>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C7EC26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F9C7CD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rPr>
                <w:rFonts w:hint="eastAsia" w:ascii="宋体" w:hAnsi="宋体" w:eastAsia="宋体" w:cs="宋体"/>
                <w:i w:val="0"/>
                <w:iCs w:val="0"/>
                <w:color w:val="000000"/>
                <w:sz w:val="18"/>
                <w:szCs w:val="18"/>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19761F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56E92B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rPr>
                <w:rFonts w:hint="eastAsia" w:ascii="宋体" w:hAnsi="宋体" w:eastAsia="宋体" w:cs="宋体"/>
                <w:i w:val="0"/>
                <w:iCs w:val="0"/>
                <w:color w:val="000000"/>
                <w:sz w:val="18"/>
                <w:szCs w:val="18"/>
                <w:u w:val="none"/>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EF46C1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rPr>
                <w:rFonts w:hint="eastAsia" w:ascii="宋体" w:hAnsi="宋体" w:eastAsia="宋体" w:cs="宋体"/>
                <w:i w:val="0"/>
                <w:iCs w:val="0"/>
                <w:color w:val="000000"/>
                <w:sz w:val="18"/>
                <w:szCs w:val="18"/>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385110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both"/>
              <w:rPr>
                <w:rFonts w:hint="eastAsia" w:ascii="宋体" w:hAnsi="宋体" w:eastAsia="宋体" w:cs="宋体"/>
                <w:i w:val="0"/>
                <w:iCs w:val="0"/>
                <w:color w:val="000000"/>
                <w:sz w:val="18"/>
                <w:szCs w:val="18"/>
                <w:u w:val="none"/>
              </w:rPr>
            </w:pP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8DD744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both"/>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学工处</w:t>
            </w:r>
          </w:p>
        </w:tc>
      </w:tr>
      <w:tr w14:paraId="080E590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09"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0FF719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rPr>
                <w:rFonts w:hint="eastAsia" w:ascii="宋体" w:hAnsi="宋体" w:eastAsia="宋体" w:cs="宋体"/>
                <w:i w:val="0"/>
                <w:iCs w:val="0"/>
                <w:color w:val="000000"/>
                <w:sz w:val="18"/>
                <w:szCs w:val="18"/>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592A97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29</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F9E0D8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both"/>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心理电影赏析</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335445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8042DF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912EE1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B41774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A60BD6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D2D6F9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w:t>
            </w: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0D4C2A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rPr>
                <w:rFonts w:hint="eastAsia" w:ascii="宋体" w:hAnsi="宋体" w:eastAsia="宋体" w:cs="宋体"/>
                <w:i w:val="0"/>
                <w:iCs w:val="0"/>
                <w:color w:val="000000"/>
                <w:sz w:val="18"/>
                <w:szCs w:val="18"/>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5217DD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both"/>
              <w:rPr>
                <w:rFonts w:hint="eastAsia" w:ascii="宋体" w:hAnsi="宋体" w:eastAsia="宋体" w:cs="宋体"/>
                <w:i w:val="0"/>
                <w:iCs w:val="0"/>
                <w:color w:val="000000"/>
                <w:sz w:val="18"/>
                <w:szCs w:val="18"/>
                <w:u w:val="none"/>
              </w:rPr>
            </w:pP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F76231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both"/>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学工处+二级学院</w:t>
            </w:r>
          </w:p>
        </w:tc>
      </w:tr>
      <w:tr w14:paraId="5AA9A32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09"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3CFDA7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rPr>
                <w:rFonts w:hint="eastAsia" w:ascii="宋体" w:hAnsi="宋体" w:eastAsia="宋体" w:cs="宋体"/>
                <w:i w:val="0"/>
                <w:iCs w:val="0"/>
                <w:color w:val="000000"/>
                <w:sz w:val="18"/>
                <w:szCs w:val="18"/>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B6E89C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30</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C0222A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both"/>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阳光长跑</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30A501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49D853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44B0A9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FCA5DA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498658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813788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rPr>
                <w:rFonts w:hint="eastAsia" w:ascii="宋体" w:hAnsi="宋体" w:eastAsia="宋体" w:cs="宋体"/>
                <w:i w:val="0"/>
                <w:iCs w:val="0"/>
                <w:color w:val="000000"/>
                <w:sz w:val="18"/>
                <w:szCs w:val="18"/>
                <w:u w:val="none"/>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B11CB1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rPr>
                <w:rFonts w:hint="eastAsia" w:ascii="宋体" w:hAnsi="宋体" w:eastAsia="宋体" w:cs="宋体"/>
                <w:i w:val="0"/>
                <w:iCs w:val="0"/>
                <w:color w:val="000000"/>
                <w:sz w:val="18"/>
                <w:szCs w:val="18"/>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14901C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both"/>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大学体育</w:t>
            </w: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BDDBEC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both"/>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学工处+通识学院</w:t>
            </w:r>
          </w:p>
        </w:tc>
      </w:tr>
      <w:tr w14:paraId="620AAFF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6"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E41F1C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rPr>
                <w:rFonts w:hint="eastAsia" w:ascii="宋体" w:hAnsi="宋体" w:eastAsia="宋体" w:cs="宋体"/>
                <w:i w:val="0"/>
                <w:iCs w:val="0"/>
                <w:color w:val="000000"/>
                <w:sz w:val="18"/>
                <w:szCs w:val="18"/>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D5A9FD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31</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11A564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both"/>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气排球联赛</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0DF372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3682D1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66ADAE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rPr>
                <w:rFonts w:hint="eastAsia" w:ascii="宋体" w:hAnsi="宋体" w:eastAsia="宋体" w:cs="宋体"/>
                <w:i w:val="0"/>
                <w:iCs w:val="0"/>
                <w:color w:val="000000"/>
                <w:sz w:val="18"/>
                <w:szCs w:val="18"/>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CF2BD1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661EAD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rPr>
                <w:rFonts w:hint="eastAsia" w:ascii="宋体" w:hAnsi="宋体" w:eastAsia="宋体" w:cs="宋体"/>
                <w:i w:val="0"/>
                <w:iCs w:val="0"/>
                <w:color w:val="000000"/>
                <w:sz w:val="18"/>
                <w:szCs w:val="18"/>
                <w:u w:val="none"/>
              </w:rPr>
            </w:pP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3C257A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w:t>
            </w: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5635EB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rPr>
                <w:rFonts w:hint="eastAsia" w:ascii="宋体" w:hAnsi="宋体" w:eastAsia="宋体" w:cs="宋体"/>
                <w:i w:val="0"/>
                <w:iCs w:val="0"/>
                <w:color w:val="000000"/>
                <w:sz w:val="18"/>
                <w:szCs w:val="18"/>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93D1B1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both"/>
              <w:rPr>
                <w:rFonts w:hint="eastAsia" w:ascii="宋体" w:hAnsi="宋体" w:eastAsia="宋体" w:cs="宋体"/>
                <w:i w:val="0"/>
                <w:iCs w:val="0"/>
                <w:color w:val="000000"/>
                <w:sz w:val="18"/>
                <w:szCs w:val="18"/>
                <w:u w:val="none"/>
              </w:rPr>
            </w:pP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5ED3D5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both"/>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通识教育学院</w:t>
            </w:r>
          </w:p>
        </w:tc>
      </w:tr>
      <w:tr w14:paraId="495C26B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6"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C6D5DF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rPr>
                <w:rFonts w:hint="eastAsia" w:ascii="宋体" w:hAnsi="宋体" w:eastAsia="宋体" w:cs="宋体"/>
                <w:i w:val="0"/>
                <w:iCs w:val="0"/>
                <w:color w:val="000000"/>
                <w:sz w:val="18"/>
                <w:szCs w:val="18"/>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0F60C0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32</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7BEDD5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both"/>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羽毛球联赛</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076145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9ADA8C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rPr>
                <w:rFonts w:hint="eastAsia" w:ascii="宋体" w:hAnsi="宋体" w:eastAsia="宋体" w:cs="宋体"/>
                <w:i w:val="0"/>
                <w:iCs w:val="0"/>
                <w:color w:val="000000"/>
                <w:sz w:val="18"/>
                <w:szCs w:val="18"/>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F06290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767ACF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rPr>
                <w:rFonts w:hint="eastAsia" w:ascii="宋体" w:hAnsi="宋体" w:eastAsia="宋体" w:cs="宋体"/>
                <w:i w:val="0"/>
                <w:iCs w:val="0"/>
                <w:color w:val="000000"/>
                <w:sz w:val="18"/>
                <w:szCs w:val="18"/>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C62EEF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049D84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rPr>
                <w:rFonts w:hint="eastAsia" w:ascii="宋体" w:hAnsi="宋体" w:eastAsia="宋体" w:cs="宋体"/>
                <w:i w:val="0"/>
                <w:iCs w:val="0"/>
                <w:color w:val="000000"/>
                <w:sz w:val="18"/>
                <w:szCs w:val="18"/>
                <w:u w:val="none"/>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488CD0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w:t>
            </w: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592F7C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both"/>
              <w:rPr>
                <w:rFonts w:hint="eastAsia" w:ascii="宋体" w:hAnsi="宋体" w:eastAsia="宋体" w:cs="宋体"/>
                <w:i w:val="0"/>
                <w:iCs w:val="0"/>
                <w:color w:val="000000"/>
                <w:sz w:val="18"/>
                <w:szCs w:val="18"/>
                <w:u w:val="none"/>
              </w:rPr>
            </w:pP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A25B53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both"/>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通识教育学院</w:t>
            </w:r>
          </w:p>
        </w:tc>
      </w:tr>
      <w:tr w14:paraId="4D76DFF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82"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F215A9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rPr>
                <w:rFonts w:hint="eastAsia" w:ascii="宋体" w:hAnsi="宋体" w:eastAsia="宋体" w:cs="宋体"/>
                <w:i w:val="0"/>
                <w:iCs w:val="0"/>
                <w:color w:val="000000"/>
                <w:sz w:val="18"/>
                <w:szCs w:val="18"/>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F7A707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33</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C86340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both"/>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篮球联赛</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689943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0B8B31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rPr>
                <w:rFonts w:hint="eastAsia" w:ascii="宋体" w:hAnsi="宋体" w:eastAsia="宋体" w:cs="宋体"/>
                <w:i w:val="0"/>
                <w:iCs w:val="0"/>
                <w:color w:val="000000"/>
                <w:sz w:val="18"/>
                <w:szCs w:val="18"/>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12D674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007116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rPr>
                <w:rFonts w:hint="eastAsia" w:ascii="宋体" w:hAnsi="宋体" w:eastAsia="宋体" w:cs="宋体"/>
                <w:i w:val="0"/>
                <w:iCs w:val="0"/>
                <w:color w:val="000000"/>
                <w:sz w:val="18"/>
                <w:szCs w:val="18"/>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7D75CC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D2EB56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rPr>
                <w:rFonts w:hint="eastAsia" w:ascii="宋体" w:hAnsi="宋体" w:eastAsia="宋体" w:cs="宋体"/>
                <w:i w:val="0"/>
                <w:iCs w:val="0"/>
                <w:color w:val="000000"/>
                <w:sz w:val="18"/>
                <w:szCs w:val="18"/>
                <w:u w:val="none"/>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162F5B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w:t>
            </w: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169243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both"/>
              <w:rPr>
                <w:rFonts w:hint="eastAsia" w:ascii="宋体" w:hAnsi="宋体" w:eastAsia="宋体" w:cs="宋体"/>
                <w:i w:val="0"/>
                <w:iCs w:val="0"/>
                <w:color w:val="000000"/>
                <w:sz w:val="18"/>
                <w:szCs w:val="18"/>
                <w:u w:val="none"/>
              </w:rPr>
            </w:pP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273DE9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both"/>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通识教育学院</w:t>
            </w:r>
          </w:p>
        </w:tc>
      </w:tr>
      <w:tr w14:paraId="2D7672A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09"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7C9875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rPr>
                <w:rFonts w:hint="eastAsia" w:ascii="宋体" w:hAnsi="宋体" w:eastAsia="宋体" w:cs="宋体"/>
                <w:i w:val="0"/>
                <w:iCs w:val="0"/>
                <w:color w:val="000000"/>
                <w:sz w:val="18"/>
                <w:szCs w:val="18"/>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4E1977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34</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40777A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both"/>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广西三月三民族体育文化节</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01FB1B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3EE898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rPr>
                <w:rFonts w:hint="eastAsia" w:ascii="宋体" w:hAnsi="宋体" w:eastAsia="宋体" w:cs="宋体"/>
                <w:i w:val="0"/>
                <w:iCs w:val="0"/>
                <w:color w:val="000000"/>
                <w:sz w:val="18"/>
                <w:szCs w:val="18"/>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9772B4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17E884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rPr>
                <w:rFonts w:hint="eastAsia" w:ascii="宋体" w:hAnsi="宋体" w:eastAsia="宋体" w:cs="宋体"/>
                <w:i w:val="0"/>
                <w:iCs w:val="0"/>
                <w:color w:val="000000"/>
                <w:sz w:val="18"/>
                <w:szCs w:val="18"/>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799665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5A82A2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rPr>
                <w:rFonts w:hint="eastAsia" w:ascii="宋体" w:hAnsi="宋体" w:eastAsia="宋体" w:cs="宋体"/>
                <w:i w:val="0"/>
                <w:iCs w:val="0"/>
                <w:color w:val="000000"/>
                <w:sz w:val="18"/>
                <w:szCs w:val="18"/>
                <w:u w:val="none"/>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F9E3B5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w:t>
            </w: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679B9A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both"/>
              <w:rPr>
                <w:rFonts w:hint="eastAsia" w:ascii="宋体" w:hAnsi="宋体" w:eastAsia="宋体" w:cs="宋体"/>
                <w:i w:val="0"/>
                <w:iCs w:val="0"/>
                <w:color w:val="000000"/>
                <w:sz w:val="18"/>
                <w:szCs w:val="18"/>
                <w:u w:val="none"/>
              </w:rPr>
            </w:pP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13CBC9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both"/>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通识教育学院</w:t>
            </w:r>
          </w:p>
        </w:tc>
      </w:tr>
      <w:tr w14:paraId="38F5E12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2"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0464CE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rPr>
                <w:rFonts w:hint="eastAsia" w:ascii="宋体" w:hAnsi="宋体" w:eastAsia="宋体" w:cs="宋体"/>
                <w:i w:val="0"/>
                <w:iCs w:val="0"/>
                <w:color w:val="000000"/>
                <w:sz w:val="18"/>
                <w:szCs w:val="18"/>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C0CB8B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35</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F3C71F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both"/>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田径运动会</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311A82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774345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617691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rPr>
                <w:rFonts w:hint="eastAsia" w:ascii="宋体" w:hAnsi="宋体" w:eastAsia="宋体" w:cs="宋体"/>
                <w:i w:val="0"/>
                <w:iCs w:val="0"/>
                <w:color w:val="000000"/>
                <w:sz w:val="18"/>
                <w:szCs w:val="18"/>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C3D9D8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4613AD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rPr>
                <w:rFonts w:hint="eastAsia" w:ascii="宋体" w:hAnsi="宋体" w:eastAsia="宋体" w:cs="宋体"/>
                <w:i w:val="0"/>
                <w:iCs w:val="0"/>
                <w:color w:val="000000"/>
                <w:sz w:val="18"/>
                <w:szCs w:val="18"/>
                <w:u w:val="none"/>
              </w:rPr>
            </w:pP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EF2A0C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w:t>
            </w: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6CD7B0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rPr>
                <w:rFonts w:hint="eastAsia" w:ascii="宋体" w:hAnsi="宋体" w:eastAsia="宋体" w:cs="宋体"/>
                <w:i w:val="0"/>
                <w:iCs w:val="0"/>
                <w:color w:val="000000"/>
                <w:sz w:val="18"/>
                <w:szCs w:val="18"/>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16C60B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both"/>
              <w:rPr>
                <w:rFonts w:hint="eastAsia" w:ascii="宋体" w:hAnsi="宋体" w:eastAsia="宋体" w:cs="宋体"/>
                <w:i w:val="0"/>
                <w:iCs w:val="0"/>
                <w:color w:val="000000"/>
                <w:sz w:val="18"/>
                <w:szCs w:val="18"/>
                <w:u w:val="none"/>
              </w:rPr>
            </w:pP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1C55B5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both"/>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校田径运动会组委会+二级学院</w:t>
            </w:r>
          </w:p>
        </w:tc>
      </w:tr>
      <w:tr w14:paraId="2E39557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09"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96DFD7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rPr>
                <w:rFonts w:hint="eastAsia" w:ascii="宋体" w:hAnsi="宋体" w:eastAsia="宋体" w:cs="宋体"/>
                <w:i w:val="0"/>
                <w:iCs w:val="0"/>
                <w:color w:val="000000"/>
                <w:sz w:val="18"/>
                <w:szCs w:val="18"/>
                <w:u w:val="none"/>
              </w:rPr>
            </w:pPr>
          </w:p>
        </w:tc>
        <w:tc>
          <w:tcPr>
            <w:tcW w:w="423"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241F689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36</w:t>
            </w:r>
          </w:p>
        </w:tc>
        <w:tc>
          <w:tcPr>
            <w:tcW w:w="1050"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20424DC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both"/>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安全教育</w:t>
            </w:r>
          </w:p>
        </w:tc>
        <w:tc>
          <w:tcPr>
            <w:tcW w:w="294"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5D9C979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4</w:t>
            </w:r>
          </w:p>
        </w:tc>
        <w:tc>
          <w:tcPr>
            <w:tcW w:w="206"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7D1BF99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w:t>
            </w:r>
          </w:p>
        </w:tc>
        <w:tc>
          <w:tcPr>
            <w:tcW w:w="206"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4630C46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w:t>
            </w:r>
          </w:p>
        </w:tc>
        <w:tc>
          <w:tcPr>
            <w:tcW w:w="206"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7CC2356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w:t>
            </w:r>
          </w:p>
        </w:tc>
        <w:tc>
          <w:tcPr>
            <w:tcW w:w="206"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4B57EB3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w:t>
            </w:r>
          </w:p>
        </w:tc>
        <w:tc>
          <w:tcPr>
            <w:tcW w:w="201"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3A0564D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w:t>
            </w:r>
          </w:p>
        </w:tc>
        <w:tc>
          <w:tcPr>
            <w:tcW w:w="218"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6512943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w:t>
            </w: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5F86B0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both"/>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大学生安全教育、</w:t>
            </w:r>
          </w:p>
        </w:tc>
        <w:tc>
          <w:tcPr>
            <w:tcW w:w="777"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07ADA3D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both"/>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学工处+马克思主义学院+二级学院</w:t>
            </w:r>
          </w:p>
        </w:tc>
      </w:tr>
      <w:tr w14:paraId="5B49C2A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09"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77B0A8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rPr>
                <w:rFonts w:hint="eastAsia" w:ascii="宋体" w:hAnsi="宋体" w:eastAsia="宋体" w:cs="宋体"/>
                <w:i w:val="0"/>
                <w:iCs w:val="0"/>
                <w:color w:val="000000"/>
                <w:sz w:val="18"/>
                <w:szCs w:val="18"/>
                <w:u w:val="none"/>
              </w:rPr>
            </w:pPr>
          </w:p>
        </w:tc>
        <w:tc>
          <w:tcPr>
            <w:tcW w:w="42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E7D946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rPr>
                <w:rFonts w:hint="eastAsia" w:ascii="宋体" w:hAnsi="宋体" w:eastAsia="宋体" w:cs="宋体"/>
                <w:i w:val="0"/>
                <w:iCs w:val="0"/>
                <w:color w:val="000000"/>
                <w:sz w:val="18"/>
                <w:szCs w:val="18"/>
                <w:u w:val="none"/>
              </w:rPr>
            </w:pPr>
          </w:p>
        </w:tc>
        <w:tc>
          <w:tcPr>
            <w:tcW w:w="105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C5354A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both"/>
              <w:rPr>
                <w:rFonts w:hint="eastAsia" w:ascii="宋体" w:hAnsi="宋体" w:eastAsia="宋体" w:cs="宋体"/>
                <w:i w:val="0"/>
                <w:iCs w:val="0"/>
                <w:color w:val="000000"/>
                <w:sz w:val="18"/>
                <w:szCs w:val="18"/>
                <w:u w:val="none"/>
              </w:rPr>
            </w:pPr>
          </w:p>
        </w:tc>
        <w:tc>
          <w:tcPr>
            <w:tcW w:w="29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76FA7A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rPr>
                <w:rFonts w:hint="eastAsia" w:ascii="宋体" w:hAnsi="宋体" w:eastAsia="宋体" w:cs="宋体"/>
                <w:i w:val="0"/>
                <w:iCs w:val="0"/>
                <w:color w:val="000000"/>
                <w:sz w:val="18"/>
                <w:szCs w:val="18"/>
                <w:u w:val="none"/>
              </w:rPr>
            </w:pPr>
          </w:p>
        </w:tc>
        <w:tc>
          <w:tcPr>
            <w:tcW w:w="20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3194A1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rPr>
                <w:rFonts w:hint="eastAsia" w:ascii="宋体" w:hAnsi="宋体" w:eastAsia="宋体" w:cs="宋体"/>
                <w:i w:val="0"/>
                <w:iCs w:val="0"/>
                <w:color w:val="000000"/>
                <w:sz w:val="18"/>
                <w:szCs w:val="18"/>
                <w:u w:val="none"/>
              </w:rPr>
            </w:pPr>
          </w:p>
        </w:tc>
        <w:tc>
          <w:tcPr>
            <w:tcW w:w="20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8230E5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rPr>
                <w:rFonts w:hint="eastAsia" w:ascii="宋体" w:hAnsi="宋体" w:eastAsia="宋体" w:cs="宋体"/>
                <w:i w:val="0"/>
                <w:iCs w:val="0"/>
                <w:color w:val="000000"/>
                <w:sz w:val="18"/>
                <w:szCs w:val="18"/>
                <w:u w:val="none"/>
              </w:rPr>
            </w:pPr>
          </w:p>
        </w:tc>
        <w:tc>
          <w:tcPr>
            <w:tcW w:w="20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A77B05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rPr>
                <w:rFonts w:hint="eastAsia" w:ascii="宋体" w:hAnsi="宋体" w:eastAsia="宋体" w:cs="宋体"/>
                <w:i w:val="0"/>
                <w:iCs w:val="0"/>
                <w:color w:val="000000"/>
                <w:sz w:val="18"/>
                <w:szCs w:val="18"/>
                <w:u w:val="none"/>
              </w:rPr>
            </w:pPr>
          </w:p>
        </w:tc>
        <w:tc>
          <w:tcPr>
            <w:tcW w:w="20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09F404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rPr>
                <w:rFonts w:hint="eastAsia" w:ascii="宋体" w:hAnsi="宋体" w:eastAsia="宋体" w:cs="宋体"/>
                <w:i w:val="0"/>
                <w:iCs w:val="0"/>
                <w:color w:val="000000"/>
                <w:sz w:val="18"/>
                <w:szCs w:val="18"/>
                <w:u w:val="none"/>
              </w:rPr>
            </w:pPr>
          </w:p>
        </w:tc>
        <w:tc>
          <w:tcPr>
            <w:tcW w:w="201"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27DC79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rPr>
                <w:rFonts w:hint="eastAsia" w:ascii="宋体" w:hAnsi="宋体" w:eastAsia="宋体" w:cs="宋体"/>
                <w:i w:val="0"/>
                <w:iCs w:val="0"/>
                <w:color w:val="000000"/>
                <w:sz w:val="18"/>
                <w:szCs w:val="18"/>
                <w:u w:val="none"/>
              </w:rPr>
            </w:pPr>
          </w:p>
        </w:tc>
        <w:tc>
          <w:tcPr>
            <w:tcW w:w="21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4170BE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rPr>
                <w:rFonts w:hint="eastAsia" w:ascii="宋体" w:hAnsi="宋体" w:eastAsia="宋体" w:cs="宋体"/>
                <w:i w:val="0"/>
                <w:iCs w:val="0"/>
                <w:color w:val="000000"/>
                <w:sz w:val="18"/>
                <w:szCs w:val="18"/>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651D61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both"/>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国家安全教育</w:t>
            </w:r>
          </w:p>
        </w:tc>
        <w:tc>
          <w:tcPr>
            <w:tcW w:w="77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0E3BE1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both"/>
              <w:rPr>
                <w:rFonts w:hint="eastAsia" w:ascii="宋体" w:hAnsi="宋体" w:eastAsia="宋体" w:cs="宋体"/>
                <w:i w:val="0"/>
                <w:iCs w:val="0"/>
                <w:color w:val="000000"/>
                <w:sz w:val="18"/>
                <w:szCs w:val="18"/>
                <w:u w:val="none"/>
              </w:rPr>
            </w:pPr>
          </w:p>
        </w:tc>
      </w:tr>
      <w:tr w14:paraId="007F4AE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09"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89B658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rPr>
                <w:rFonts w:hint="eastAsia" w:ascii="宋体" w:hAnsi="宋体" w:eastAsia="宋体" w:cs="宋体"/>
                <w:i w:val="0"/>
                <w:iCs w:val="0"/>
                <w:color w:val="000000"/>
                <w:sz w:val="18"/>
                <w:szCs w:val="18"/>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3DBDEC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37</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AC8D3A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both"/>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适应教育</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C81A0E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D7BFF2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79DA5D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rPr>
                <w:rFonts w:hint="eastAsia" w:ascii="宋体" w:hAnsi="宋体" w:eastAsia="宋体" w:cs="宋体"/>
                <w:i w:val="0"/>
                <w:iCs w:val="0"/>
                <w:color w:val="000000"/>
                <w:sz w:val="18"/>
                <w:szCs w:val="18"/>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0701A4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rPr>
                <w:rFonts w:hint="eastAsia" w:ascii="宋体" w:hAnsi="宋体" w:eastAsia="宋体" w:cs="宋体"/>
                <w:i w:val="0"/>
                <w:iCs w:val="0"/>
                <w:color w:val="000000"/>
                <w:sz w:val="18"/>
                <w:szCs w:val="18"/>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CE7A35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rPr>
                <w:rFonts w:hint="eastAsia" w:ascii="宋体" w:hAnsi="宋体" w:eastAsia="宋体" w:cs="宋体"/>
                <w:i w:val="0"/>
                <w:iCs w:val="0"/>
                <w:color w:val="000000"/>
                <w:sz w:val="18"/>
                <w:szCs w:val="18"/>
                <w:u w:val="none"/>
              </w:rPr>
            </w:pP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F88989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w:t>
            </w: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F2FDA9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rPr>
                <w:rFonts w:hint="eastAsia" w:ascii="宋体" w:hAnsi="宋体" w:eastAsia="宋体" w:cs="宋体"/>
                <w:i w:val="0"/>
                <w:iCs w:val="0"/>
                <w:color w:val="000000"/>
                <w:sz w:val="18"/>
                <w:szCs w:val="18"/>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F8DB5F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both"/>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新生入学教育</w:t>
            </w: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CD0888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both"/>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学工处+二级学院</w:t>
            </w:r>
          </w:p>
        </w:tc>
      </w:tr>
      <w:tr w14:paraId="6D9D645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69"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787846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rPr>
                <w:rFonts w:hint="eastAsia" w:ascii="宋体" w:hAnsi="宋体" w:eastAsia="宋体" w:cs="宋体"/>
                <w:i w:val="0"/>
                <w:iCs w:val="0"/>
                <w:color w:val="000000"/>
                <w:sz w:val="18"/>
                <w:szCs w:val="18"/>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C12317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38</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DCA2EE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both"/>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禁毒、防艾教育</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805B6F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1FB0DE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823824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5D1134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7491AC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A91F38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w:t>
            </w: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E2E08C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w:t>
            </w: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37E860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both"/>
              <w:rPr>
                <w:rFonts w:hint="eastAsia" w:ascii="宋体" w:hAnsi="宋体" w:eastAsia="宋体" w:cs="宋体"/>
                <w:i w:val="0"/>
                <w:iCs w:val="0"/>
                <w:color w:val="000000"/>
                <w:sz w:val="18"/>
                <w:szCs w:val="18"/>
                <w:u w:val="none"/>
              </w:rPr>
            </w:pP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3E4746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both"/>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学工处+团委+二级学院</w:t>
            </w:r>
          </w:p>
        </w:tc>
      </w:tr>
      <w:tr w14:paraId="1D46AA7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4" w:hRule="atLeast"/>
        </w:trPr>
        <w:tc>
          <w:tcPr>
            <w:tcW w:w="446"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6559F0A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（四）“美韵育情”模块</w:t>
            </w: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4E2921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39</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F9D339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both"/>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中华优秀传统文化教育</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01EE70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7B0402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F2EAAC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F282FA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20D439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94FF6E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w:t>
            </w: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2232E7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w:t>
            </w: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071EE4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both"/>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中国优秀传统文化</w:t>
            </w: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6EE113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both"/>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马克思主义学院</w:t>
            </w:r>
          </w:p>
        </w:tc>
      </w:tr>
      <w:tr w14:paraId="3043B10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6"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1D718D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rPr>
                <w:rFonts w:hint="eastAsia" w:ascii="宋体" w:hAnsi="宋体" w:eastAsia="宋体" w:cs="宋体"/>
                <w:i w:val="0"/>
                <w:iCs w:val="0"/>
                <w:color w:val="000000"/>
                <w:sz w:val="18"/>
                <w:szCs w:val="18"/>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FB6CAA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40</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A3DA0B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both"/>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文明素养礼仪活动</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A737B6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BE66B8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0ADFD4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0BCF00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rPr>
                <w:rFonts w:hint="eastAsia" w:ascii="宋体" w:hAnsi="宋体" w:eastAsia="宋体" w:cs="宋体"/>
                <w:i w:val="0"/>
                <w:iCs w:val="0"/>
                <w:color w:val="000000"/>
                <w:sz w:val="18"/>
                <w:szCs w:val="18"/>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5F4494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rPr>
                <w:rFonts w:hint="eastAsia" w:ascii="宋体" w:hAnsi="宋体" w:eastAsia="宋体" w:cs="宋体"/>
                <w:i w:val="0"/>
                <w:iCs w:val="0"/>
                <w:color w:val="000000"/>
                <w:sz w:val="18"/>
                <w:szCs w:val="18"/>
                <w:u w:val="none"/>
              </w:rPr>
            </w:pP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334E75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rPr>
                <w:rFonts w:hint="eastAsia" w:ascii="宋体" w:hAnsi="宋体" w:eastAsia="宋体" w:cs="宋体"/>
                <w:i w:val="0"/>
                <w:iCs w:val="0"/>
                <w:color w:val="000000"/>
                <w:sz w:val="18"/>
                <w:szCs w:val="18"/>
                <w:u w:val="none"/>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6D02D1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rPr>
                <w:rFonts w:hint="eastAsia" w:ascii="宋体" w:hAnsi="宋体" w:eastAsia="宋体" w:cs="宋体"/>
                <w:i w:val="0"/>
                <w:iCs w:val="0"/>
                <w:color w:val="000000"/>
                <w:sz w:val="18"/>
                <w:szCs w:val="18"/>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F23BE8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both"/>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通用礼仪</w:t>
            </w: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1445F9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both"/>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通识教育学院</w:t>
            </w:r>
          </w:p>
        </w:tc>
      </w:tr>
      <w:tr w14:paraId="20293BB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09"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417FBA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rPr>
                <w:rFonts w:hint="eastAsia" w:ascii="宋体" w:hAnsi="宋体" w:eastAsia="宋体" w:cs="宋体"/>
                <w:i w:val="0"/>
                <w:iCs w:val="0"/>
                <w:color w:val="000000"/>
                <w:sz w:val="18"/>
                <w:szCs w:val="18"/>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4C4F8B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41</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C4A30A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both"/>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“五·四”文化艺术节系列活动</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4F110A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9C6D50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rPr>
                <w:rFonts w:hint="eastAsia" w:ascii="宋体" w:hAnsi="宋体" w:eastAsia="宋体" w:cs="宋体"/>
                <w:i w:val="0"/>
                <w:iCs w:val="0"/>
                <w:color w:val="000000"/>
                <w:sz w:val="18"/>
                <w:szCs w:val="18"/>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2683CA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1F0277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rPr>
                <w:rFonts w:hint="eastAsia" w:ascii="宋体" w:hAnsi="宋体" w:eastAsia="宋体" w:cs="宋体"/>
                <w:i w:val="0"/>
                <w:iCs w:val="0"/>
                <w:color w:val="000000"/>
                <w:sz w:val="18"/>
                <w:szCs w:val="18"/>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E354A1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FF2FF5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rPr>
                <w:rFonts w:hint="eastAsia" w:ascii="宋体" w:hAnsi="宋体" w:eastAsia="宋体" w:cs="宋体"/>
                <w:i w:val="0"/>
                <w:iCs w:val="0"/>
                <w:color w:val="000000"/>
                <w:sz w:val="18"/>
                <w:szCs w:val="18"/>
                <w:u w:val="none"/>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34BECA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rPr>
                <w:rFonts w:hint="eastAsia" w:ascii="宋体" w:hAnsi="宋体" w:eastAsia="宋体" w:cs="宋体"/>
                <w:i w:val="0"/>
                <w:iCs w:val="0"/>
                <w:color w:val="000000"/>
                <w:sz w:val="18"/>
                <w:szCs w:val="18"/>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9220FA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both"/>
              <w:rPr>
                <w:rFonts w:hint="eastAsia" w:ascii="宋体" w:hAnsi="宋体" w:eastAsia="宋体" w:cs="宋体"/>
                <w:i w:val="0"/>
                <w:iCs w:val="0"/>
                <w:color w:val="000000"/>
                <w:sz w:val="18"/>
                <w:szCs w:val="18"/>
                <w:u w:val="none"/>
              </w:rPr>
            </w:pP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1033A8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both"/>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团委+二级学院</w:t>
            </w:r>
          </w:p>
        </w:tc>
      </w:tr>
      <w:tr w14:paraId="2850861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09"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13B227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rPr>
                <w:rFonts w:hint="eastAsia" w:ascii="宋体" w:hAnsi="宋体" w:eastAsia="宋体" w:cs="宋体"/>
                <w:i w:val="0"/>
                <w:iCs w:val="0"/>
                <w:color w:val="000000"/>
                <w:sz w:val="18"/>
                <w:szCs w:val="18"/>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75E2C6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42</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1CFC7A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both"/>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“社团文化艺术节”系列活动</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8B1D49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490F8D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rPr>
                <w:rFonts w:hint="eastAsia" w:ascii="宋体" w:hAnsi="宋体" w:eastAsia="宋体" w:cs="宋体"/>
                <w:i w:val="0"/>
                <w:iCs w:val="0"/>
                <w:color w:val="000000"/>
                <w:sz w:val="18"/>
                <w:szCs w:val="18"/>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EC2F34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5CCCE2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rPr>
                <w:rFonts w:hint="eastAsia" w:ascii="宋体" w:hAnsi="宋体" w:eastAsia="宋体" w:cs="宋体"/>
                <w:i w:val="0"/>
                <w:iCs w:val="0"/>
                <w:color w:val="000000"/>
                <w:sz w:val="18"/>
                <w:szCs w:val="18"/>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24C854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33EA2B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rPr>
                <w:rFonts w:hint="eastAsia" w:ascii="宋体" w:hAnsi="宋体" w:eastAsia="宋体" w:cs="宋体"/>
                <w:i w:val="0"/>
                <w:iCs w:val="0"/>
                <w:color w:val="000000"/>
                <w:sz w:val="18"/>
                <w:szCs w:val="18"/>
                <w:u w:val="none"/>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15AA22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rPr>
                <w:rFonts w:hint="eastAsia" w:ascii="宋体" w:hAnsi="宋体" w:eastAsia="宋体" w:cs="宋体"/>
                <w:i w:val="0"/>
                <w:iCs w:val="0"/>
                <w:color w:val="000000"/>
                <w:sz w:val="18"/>
                <w:szCs w:val="18"/>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9EBA4B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both"/>
              <w:rPr>
                <w:rFonts w:hint="eastAsia" w:ascii="宋体" w:hAnsi="宋体" w:eastAsia="宋体" w:cs="宋体"/>
                <w:i w:val="0"/>
                <w:iCs w:val="0"/>
                <w:color w:val="000000"/>
                <w:sz w:val="18"/>
                <w:szCs w:val="18"/>
                <w:u w:val="none"/>
              </w:rPr>
            </w:pP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5B0E84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both"/>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团委</w:t>
            </w:r>
          </w:p>
        </w:tc>
      </w:tr>
      <w:tr w14:paraId="204ED17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61" w:hRule="atLeast"/>
        </w:trPr>
        <w:tc>
          <w:tcPr>
            <w:tcW w:w="446"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4D1B0D7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（五）“实践砺志”模块</w:t>
            </w: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809558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43</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0DFEBC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both"/>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劳动教育</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869789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62D50A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654882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6216DB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0A2701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D6D2B5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w:t>
            </w: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045C2F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w:t>
            </w: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DF100B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both"/>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劳动教育—工业·匠心</w:t>
            </w: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D04375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both"/>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学工处+马克思主义学院+二级学院</w:t>
            </w:r>
          </w:p>
        </w:tc>
      </w:tr>
      <w:tr w14:paraId="209C4E7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69"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C342F9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rPr>
                <w:rFonts w:hint="eastAsia" w:ascii="宋体" w:hAnsi="宋体" w:eastAsia="宋体" w:cs="宋体"/>
                <w:i w:val="0"/>
                <w:iCs w:val="0"/>
                <w:color w:val="000000"/>
                <w:sz w:val="18"/>
                <w:szCs w:val="18"/>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7810B5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44</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CDA800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both"/>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垃圾分类教育</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0DBE6E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11FE64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7F43DD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1D6EE4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rPr>
                <w:rFonts w:hint="eastAsia" w:ascii="宋体" w:hAnsi="宋体" w:eastAsia="宋体" w:cs="宋体"/>
                <w:i w:val="0"/>
                <w:iCs w:val="0"/>
                <w:color w:val="000000"/>
                <w:sz w:val="18"/>
                <w:szCs w:val="18"/>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FB6787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rPr>
                <w:rFonts w:hint="eastAsia" w:ascii="宋体" w:hAnsi="宋体" w:eastAsia="宋体" w:cs="宋体"/>
                <w:i w:val="0"/>
                <w:iCs w:val="0"/>
                <w:color w:val="000000"/>
                <w:sz w:val="18"/>
                <w:szCs w:val="18"/>
                <w:u w:val="none"/>
              </w:rPr>
            </w:pP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85A077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rPr>
                <w:rFonts w:hint="eastAsia" w:ascii="宋体" w:hAnsi="宋体" w:eastAsia="宋体" w:cs="宋体"/>
                <w:i w:val="0"/>
                <w:iCs w:val="0"/>
                <w:color w:val="000000"/>
                <w:sz w:val="18"/>
                <w:szCs w:val="18"/>
                <w:u w:val="none"/>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2B7C40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rPr>
                <w:rFonts w:hint="eastAsia" w:ascii="宋体" w:hAnsi="宋体" w:eastAsia="宋体" w:cs="宋体"/>
                <w:i w:val="0"/>
                <w:iCs w:val="0"/>
                <w:color w:val="000000"/>
                <w:sz w:val="18"/>
                <w:szCs w:val="18"/>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AA89AD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both"/>
              <w:rPr>
                <w:rFonts w:hint="eastAsia" w:ascii="宋体" w:hAnsi="宋体" w:eastAsia="宋体" w:cs="宋体"/>
                <w:i w:val="0"/>
                <w:iCs w:val="0"/>
                <w:color w:val="000000"/>
                <w:sz w:val="18"/>
                <w:szCs w:val="18"/>
                <w:u w:val="none"/>
              </w:rPr>
            </w:pP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D19B5B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both"/>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后勤处+学工处+团委</w:t>
            </w:r>
          </w:p>
        </w:tc>
      </w:tr>
      <w:tr w14:paraId="5411223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87"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8E321E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rPr>
                <w:rFonts w:hint="eastAsia" w:ascii="宋体" w:hAnsi="宋体" w:eastAsia="宋体" w:cs="宋体"/>
                <w:i w:val="0"/>
                <w:iCs w:val="0"/>
                <w:color w:val="000000"/>
                <w:sz w:val="18"/>
                <w:szCs w:val="18"/>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B145B6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45</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544E3E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both"/>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科学商店进社区</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353781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2E992F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rPr>
                <w:rFonts w:hint="eastAsia" w:ascii="宋体" w:hAnsi="宋体" w:eastAsia="宋体" w:cs="宋体"/>
                <w:i w:val="0"/>
                <w:iCs w:val="0"/>
                <w:color w:val="000000"/>
                <w:sz w:val="18"/>
                <w:szCs w:val="18"/>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4361C0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B7950D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rPr>
                <w:rFonts w:hint="eastAsia" w:ascii="宋体" w:hAnsi="宋体" w:eastAsia="宋体" w:cs="宋体"/>
                <w:i w:val="0"/>
                <w:iCs w:val="0"/>
                <w:color w:val="000000"/>
                <w:sz w:val="18"/>
                <w:szCs w:val="18"/>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179F59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85A52F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rPr>
                <w:rFonts w:hint="eastAsia" w:ascii="宋体" w:hAnsi="宋体" w:eastAsia="宋体" w:cs="宋体"/>
                <w:i w:val="0"/>
                <w:iCs w:val="0"/>
                <w:color w:val="000000"/>
                <w:sz w:val="18"/>
                <w:szCs w:val="18"/>
                <w:u w:val="none"/>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883CD5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w:t>
            </w: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C4A653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both"/>
              <w:rPr>
                <w:rFonts w:hint="eastAsia" w:ascii="宋体" w:hAnsi="宋体" w:eastAsia="宋体" w:cs="宋体"/>
                <w:i w:val="0"/>
                <w:iCs w:val="0"/>
                <w:color w:val="000000"/>
                <w:sz w:val="18"/>
                <w:szCs w:val="18"/>
                <w:u w:val="none"/>
              </w:rPr>
            </w:pP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72F230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both"/>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通识教育学院</w:t>
            </w:r>
          </w:p>
        </w:tc>
      </w:tr>
      <w:tr w14:paraId="6E5D277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6"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1A3187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rPr>
                <w:rFonts w:hint="eastAsia" w:ascii="宋体" w:hAnsi="宋体" w:eastAsia="宋体" w:cs="宋体"/>
                <w:i w:val="0"/>
                <w:iCs w:val="0"/>
                <w:color w:val="000000"/>
                <w:sz w:val="18"/>
                <w:szCs w:val="18"/>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DF9574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46</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EA8BD2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both"/>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假期社会实践</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472BD0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5F6D09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rPr>
                <w:rFonts w:hint="eastAsia" w:ascii="宋体" w:hAnsi="宋体" w:eastAsia="宋体" w:cs="宋体"/>
                <w:i w:val="0"/>
                <w:iCs w:val="0"/>
                <w:color w:val="000000"/>
                <w:sz w:val="18"/>
                <w:szCs w:val="18"/>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4CE4DC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5183B1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rPr>
                <w:rFonts w:hint="eastAsia" w:ascii="宋体" w:hAnsi="宋体" w:eastAsia="宋体" w:cs="宋体"/>
                <w:i w:val="0"/>
                <w:iCs w:val="0"/>
                <w:color w:val="000000"/>
                <w:sz w:val="18"/>
                <w:szCs w:val="18"/>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334D15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9238CA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rPr>
                <w:rFonts w:hint="eastAsia" w:ascii="宋体" w:hAnsi="宋体" w:eastAsia="宋体" w:cs="宋体"/>
                <w:i w:val="0"/>
                <w:iCs w:val="0"/>
                <w:color w:val="000000"/>
                <w:sz w:val="18"/>
                <w:szCs w:val="18"/>
                <w:u w:val="none"/>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863697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rPr>
                <w:rFonts w:hint="eastAsia" w:ascii="宋体" w:hAnsi="宋体" w:eastAsia="宋体" w:cs="宋体"/>
                <w:i w:val="0"/>
                <w:iCs w:val="0"/>
                <w:color w:val="000000"/>
                <w:sz w:val="18"/>
                <w:szCs w:val="18"/>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26193C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both"/>
              <w:rPr>
                <w:rFonts w:hint="eastAsia" w:ascii="宋体" w:hAnsi="宋体" w:eastAsia="宋体" w:cs="宋体"/>
                <w:i w:val="0"/>
                <w:iCs w:val="0"/>
                <w:color w:val="000000"/>
                <w:sz w:val="18"/>
                <w:szCs w:val="18"/>
                <w:u w:val="none"/>
              </w:rPr>
            </w:pP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C80CF5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both"/>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团委+二级学院</w:t>
            </w:r>
          </w:p>
        </w:tc>
      </w:tr>
      <w:tr w14:paraId="298DBDB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6"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97174C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rPr>
                <w:rFonts w:hint="eastAsia" w:ascii="宋体" w:hAnsi="宋体" w:eastAsia="宋体" w:cs="宋体"/>
                <w:i w:val="0"/>
                <w:iCs w:val="0"/>
                <w:color w:val="000000"/>
                <w:sz w:val="18"/>
                <w:szCs w:val="18"/>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D2C60B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47</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E921E2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both"/>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志愿者服务</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95D7C4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B9F7BB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8C65A2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8F3801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DB4CCE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2EEB04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w:t>
            </w: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0F23C6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w:t>
            </w: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966DC3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both"/>
              <w:rPr>
                <w:rFonts w:hint="eastAsia" w:ascii="宋体" w:hAnsi="宋体" w:eastAsia="宋体" w:cs="宋体"/>
                <w:i w:val="0"/>
                <w:iCs w:val="0"/>
                <w:color w:val="000000"/>
                <w:sz w:val="18"/>
                <w:szCs w:val="18"/>
                <w:u w:val="none"/>
              </w:rPr>
            </w:pP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7120CC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both"/>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团委+二级学院</w:t>
            </w:r>
          </w:p>
        </w:tc>
      </w:tr>
      <w:tr w14:paraId="0F438C5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6"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929CA7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rPr>
                <w:rFonts w:hint="eastAsia" w:ascii="宋体" w:hAnsi="宋体" w:eastAsia="宋体" w:cs="宋体"/>
                <w:i w:val="0"/>
                <w:iCs w:val="0"/>
                <w:color w:val="000000"/>
                <w:sz w:val="18"/>
                <w:szCs w:val="18"/>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3EB858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48</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E991AF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both"/>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三下乡活动</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DD4269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8</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B214D3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rPr>
                <w:rFonts w:hint="eastAsia" w:ascii="宋体" w:hAnsi="宋体" w:eastAsia="宋体" w:cs="宋体"/>
                <w:i w:val="0"/>
                <w:iCs w:val="0"/>
                <w:color w:val="000000"/>
                <w:sz w:val="18"/>
                <w:szCs w:val="18"/>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C41F7F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1E791C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rPr>
                <w:rFonts w:hint="eastAsia" w:ascii="宋体" w:hAnsi="宋体" w:eastAsia="宋体" w:cs="宋体"/>
                <w:i w:val="0"/>
                <w:iCs w:val="0"/>
                <w:color w:val="000000"/>
                <w:sz w:val="18"/>
                <w:szCs w:val="18"/>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9E4337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E8AE58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rPr>
                <w:rFonts w:hint="eastAsia" w:ascii="宋体" w:hAnsi="宋体" w:eastAsia="宋体" w:cs="宋体"/>
                <w:i w:val="0"/>
                <w:iCs w:val="0"/>
                <w:color w:val="000000"/>
                <w:sz w:val="18"/>
                <w:szCs w:val="18"/>
                <w:u w:val="none"/>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DABD77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rPr>
                <w:rFonts w:hint="eastAsia" w:ascii="宋体" w:hAnsi="宋体" w:eastAsia="宋体" w:cs="宋体"/>
                <w:i w:val="0"/>
                <w:iCs w:val="0"/>
                <w:color w:val="000000"/>
                <w:sz w:val="18"/>
                <w:szCs w:val="18"/>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D3F8D9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both"/>
              <w:rPr>
                <w:rFonts w:hint="eastAsia" w:ascii="宋体" w:hAnsi="宋体" w:eastAsia="宋体" w:cs="宋体"/>
                <w:i w:val="0"/>
                <w:iCs w:val="0"/>
                <w:color w:val="000000"/>
                <w:sz w:val="18"/>
                <w:szCs w:val="18"/>
                <w:u w:val="none"/>
              </w:rPr>
            </w:pP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A88435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both"/>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团委+二级学院</w:t>
            </w:r>
          </w:p>
        </w:tc>
      </w:tr>
      <w:tr w14:paraId="1231B88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82"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14DD04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rPr>
                <w:rFonts w:hint="eastAsia" w:ascii="宋体" w:hAnsi="宋体" w:eastAsia="宋体" w:cs="宋体"/>
                <w:i w:val="0"/>
                <w:iCs w:val="0"/>
                <w:color w:val="000000"/>
                <w:sz w:val="18"/>
                <w:szCs w:val="18"/>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309D09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49</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F2086E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both"/>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社区挂职</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F2F657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8</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69246D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rPr>
                <w:rFonts w:hint="eastAsia" w:ascii="宋体" w:hAnsi="宋体" w:eastAsia="宋体" w:cs="宋体"/>
                <w:i w:val="0"/>
                <w:iCs w:val="0"/>
                <w:color w:val="000000"/>
                <w:sz w:val="18"/>
                <w:szCs w:val="18"/>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4BAC43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F59432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1E2FC9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9665D7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rPr>
                <w:rFonts w:hint="eastAsia" w:ascii="宋体" w:hAnsi="宋体" w:eastAsia="宋体" w:cs="宋体"/>
                <w:i w:val="0"/>
                <w:iCs w:val="0"/>
                <w:color w:val="000000"/>
                <w:sz w:val="18"/>
                <w:szCs w:val="18"/>
                <w:u w:val="none"/>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CF80D1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rPr>
                <w:rFonts w:hint="eastAsia" w:ascii="宋体" w:hAnsi="宋体" w:eastAsia="宋体" w:cs="宋体"/>
                <w:i w:val="0"/>
                <w:iCs w:val="0"/>
                <w:color w:val="000000"/>
                <w:sz w:val="18"/>
                <w:szCs w:val="18"/>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1EC847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both"/>
              <w:rPr>
                <w:rFonts w:hint="eastAsia" w:ascii="宋体" w:hAnsi="宋体" w:eastAsia="宋体" w:cs="宋体"/>
                <w:i w:val="0"/>
                <w:iCs w:val="0"/>
                <w:color w:val="000000"/>
                <w:sz w:val="18"/>
                <w:szCs w:val="18"/>
                <w:u w:val="none"/>
              </w:rPr>
            </w:pP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A608A0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both"/>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团委+二级学院</w:t>
            </w:r>
          </w:p>
        </w:tc>
      </w:tr>
      <w:tr w14:paraId="0EC7979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6"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0A19C8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rPr>
                <w:rFonts w:hint="eastAsia" w:ascii="宋体" w:hAnsi="宋体" w:eastAsia="宋体" w:cs="宋体"/>
                <w:i w:val="0"/>
                <w:iCs w:val="0"/>
                <w:color w:val="000000"/>
                <w:sz w:val="18"/>
                <w:szCs w:val="18"/>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5D291F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50</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DAAED8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both"/>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新生节活动</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A4E911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EA468C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D6AD0B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rPr>
                <w:rFonts w:hint="eastAsia" w:ascii="宋体" w:hAnsi="宋体" w:eastAsia="宋体" w:cs="宋体"/>
                <w:i w:val="0"/>
                <w:iCs w:val="0"/>
                <w:color w:val="000000"/>
                <w:sz w:val="18"/>
                <w:szCs w:val="18"/>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3CBBA5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rPr>
                <w:rFonts w:hint="eastAsia" w:ascii="宋体" w:hAnsi="宋体" w:eastAsia="宋体" w:cs="宋体"/>
                <w:i w:val="0"/>
                <w:iCs w:val="0"/>
                <w:color w:val="000000"/>
                <w:sz w:val="18"/>
                <w:szCs w:val="18"/>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4F95C2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rPr>
                <w:rFonts w:hint="eastAsia" w:ascii="宋体" w:hAnsi="宋体" w:eastAsia="宋体" w:cs="宋体"/>
                <w:i w:val="0"/>
                <w:iCs w:val="0"/>
                <w:color w:val="000000"/>
                <w:sz w:val="18"/>
                <w:szCs w:val="18"/>
                <w:u w:val="none"/>
              </w:rPr>
            </w:pP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6932A1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rPr>
                <w:rFonts w:hint="eastAsia" w:ascii="宋体" w:hAnsi="宋体" w:eastAsia="宋体" w:cs="宋体"/>
                <w:i w:val="0"/>
                <w:iCs w:val="0"/>
                <w:color w:val="000000"/>
                <w:sz w:val="18"/>
                <w:szCs w:val="18"/>
                <w:u w:val="none"/>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EDA19B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rPr>
                <w:rFonts w:hint="eastAsia" w:ascii="宋体" w:hAnsi="宋体" w:eastAsia="宋体" w:cs="宋体"/>
                <w:i w:val="0"/>
                <w:iCs w:val="0"/>
                <w:color w:val="000000"/>
                <w:sz w:val="18"/>
                <w:szCs w:val="18"/>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8A7323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both"/>
              <w:rPr>
                <w:rFonts w:hint="eastAsia" w:ascii="宋体" w:hAnsi="宋体" w:eastAsia="宋体" w:cs="宋体"/>
                <w:i w:val="0"/>
                <w:iCs w:val="0"/>
                <w:color w:val="000000"/>
                <w:sz w:val="18"/>
                <w:szCs w:val="18"/>
                <w:u w:val="none"/>
              </w:rPr>
            </w:pP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5DA988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both"/>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团委+二级学院</w:t>
            </w:r>
          </w:p>
        </w:tc>
      </w:tr>
    </w:tbl>
    <w:p w14:paraId="5B92D89F">
      <w:pPr>
        <w:widowControl/>
        <w:spacing w:line="360" w:lineRule="auto"/>
        <w:ind w:firstLine="482"/>
        <w:textAlignment w:val="center"/>
        <w:rPr>
          <w:rFonts w:hint="eastAsia" w:ascii="宋体" w:hAnsi="宋体" w:eastAsia="宋体" w:cs="宋体"/>
          <w:sz w:val="24"/>
          <w:szCs w:val="24"/>
          <w:lang w:bidi="ar"/>
        </w:rPr>
      </w:pPr>
    </w:p>
    <w:p w14:paraId="57787895">
      <w:pPr>
        <w:widowControl/>
        <w:spacing w:line="360" w:lineRule="auto"/>
        <w:ind w:firstLine="482"/>
        <w:textAlignment w:val="center"/>
        <w:rPr>
          <w:rFonts w:hint="eastAsia" w:ascii="宋体" w:hAnsi="宋体" w:eastAsia="宋体" w:cs="宋体"/>
          <w:b/>
          <w:bCs/>
          <w:color w:val="000000"/>
          <w:kern w:val="0"/>
          <w:sz w:val="24"/>
          <w:szCs w:val="24"/>
          <w:lang w:eastAsia="zh-CN" w:bidi="ar"/>
        </w:rPr>
        <w:sectPr>
          <w:pgSz w:w="16838" w:h="11906" w:orient="landscape"/>
          <w:pgMar w:top="1803" w:right="1440" w:bottom="1803" w:left="1440" w:header="851" w:footer="992" w:gutter="0"/>
          <w:cols w:space="0" w:num="1"/>
          <w:rtlGutter w:val="0"/>
          <w:docGrid w:type="lines" w:linePitch="436" w:charSpace="0"/>
        </w:sectPr>
      </w:pPr>
      <w:r>
        <w:rPr>
          <w:rFonts w:hint="eastAsia" w:ascii="宋体" w:hAnsi="宋体" w:eastAsia="宋体" w:cs="宋体"/>
          <w:sz w:val="24"/>
          <w:szCs w:val="24"/>
          <w:lang w:bidi="ar"/>
        </w:rPr>
        <w:t>注：该表所指的“各二级学院”指的是有学生的7个二级学院</w:t>
      </w:r>
      <w:r>
        <w:rPr>
          <w:rFonts w:hint="eastAsia" w:ascii="宋体" w:hAnsi="宋体" w:eastAsia="宋体" w:cs="宋体"/>
          <w:sz w:val="24"/>
          <w:szCs w:val="24"/>
          <w:lang w:eastAsia="zh-CN" w:bidi="ar"/>
        </w:rPr>
        <w:t>。</w:t>
      </w:r>
    </w:p>
    <w:p w14:paraId="0E02A0C7">
      <w:pPr>
        <w:pStyle w:val="2"/>
        <w:keepNext/>
        <w:keepLines/>
        <w:pageBreakBefore w:val="0"/>
        <w:widowControl w:val="0"/>
        <w:kinsoku/>
        <w:wordWrap/>
        <w:overflowPunct/>
        <w:topLinePunct w:val="0"/>
        <w:autoSpaceDE/>
        <w:autoSpaceDN/>
        <w:bidi w:val="0"/>
        <w:adjustRightInd/>
        <w:snapToGrid/>
        <w:spacing w:before="157" w:beforeLines="50" w:after="0" w:line="360" w:lineRule="auto"/>
        <w:textAlignment w:val="auto"/>
        <w:rPr>
          <w:rFonts w:hint="eastAsia" w:ascii="黑体" w:hAnsi="黑体" w:eastAsia="黑体" w:cs="黑体"/>
          <w:sz w:val="30"/>
          <w:szCs w:val="30"/>
        </w:rPr>
      </w:pPr>
      <w:bookmarkStart w:id="95" w:name="_Toc31534"/>
      <w:r>
        <w:rPr>
          <w:rFonts w:hint="eastAsia" w:ascii="黑体" w:hAnsi="黑体" w:eastAsia="黑体" w:cs="黑体"/>
          <w:sz w:val="30"/>
          <w:szCs w:val="30"/>
        </w:rPr>
        <w:t>八、实施保障</w:t>
      </w:r>
      <w:bookmarkEnd w:id="95"/>
    </w:p>
    <w:p w14:paraId="148EF73F">
      <w:pPr>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主要包括师资队伍、教学设施、教学资源、教学方法、学习评价、质量管理等方面。</w:t>
      </w:r>
    </w:p>
    <w:p w14:paraId="18108E05">
      <w:pPr>
        <w:pStyle w:val="3"/>
        <w:spacing w:line="360" w:lineRule="auto"/>
        <w:ind w:firstLine="482" w:firstLineChars="200"/>
        <w:rPr>
          <w:rFonts w:hint="eastAsia" w:ascii="宋体" w:hAnsi="宋体" w:eastAsia="宋体" w:cs="宋体"/>
          <w:sz w:val="24"/>
          <w:szCs w:val="24"/>
          <w:lang w:val="en-US" w:eastAsia="zh-CN"/>
        </w:rPr>
      </w:pPr>
      <w:bookmarkStart w:id="96" w:name="_Toc19652"/>
      <w:bookmarkStart w:id="97" w:name="_Toc1332"/>
      <w:r>
        <w:rPr>
          <w:rFonts w:hint="eastAsia" w:ascii="宋体" w:hAnsi="宋体" w:eastAsia="宋体" w:cs="宋体"/>
          <w:sz w:val="24"/>
          <w:szCs w:val="24"/>
          <w:lang w:val="en-US" w:eastAsia="zh-CN"/>
        </w:rPr>
        <w:t>（一）实训基地配备</w:t>
      </w:r>
      <w:bookmarkEnd w:id="96"/>
      <w:bookmarkEnd w:id="97"/>
    </w:p>
    <w:p w14:paraId="1E307109">
      <w:pPr>
        <w:pStyle w:val="18"/>
        <w:spacing w:line="360" w:lineRule="auto"/>
        <w:ind w:firstLine="422"/>
        <w:rPr>
          <w:rFonts w:hint="eastAsia" w:ascii="宋体" w:hAnsi="宋体" w:eastAsia="宋体" w:cs="宋体"/>
          <w:sz w:val="24"/>
          <w:szCs w:val="24"/>
          <w:lang w:val="en-US" w:eastAsia="zh-CN"/>
        </w:rPr>
      </w:pPr>
      <w:bookmarkStart w:id="98" w:name="_Toc22896"/>
      <w:bookmarkStart w:id="99" w:name="_Toc1408"/>
      <w:r>
        <w:rPr>
          <w:rFonts w:hint="eastAsia" w:ascii="宋体" w:hAnsi="宋体" w:eastAsia="宋体" w:cs="宋体"/>
          <w:sz w:val="24"/>
          <w:szCs w:val="24"/>
        </w:rPr>
        <w:t>表8-1  实训条件配备</w:t>
      </w:r>
      <w:bookmarkEnd w:id="98"/>
      <w:bookmarkEnd w:id="99"/>
      <w:bookmarkStart w:id="100" w:name="_Toc446"/>
      <w:bookmarkStart w:id="101" w:name="_Toc291"/>
    </w:p>
    <w:tbl>
      <w:tblPr>
        <w:tblStyle w:val="13"/>
        <w:tblW w:w="49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01"/>
        <w:gridCol w:w="1157"/>
        <w:gridCol w:w="694"/>
        <w:gridCol w:w="3148"/>
        <w:gridCol w:w="577"/>
        <w:gridCol w:w="1747"/>
        <w:gridCol w:w="695"/>
      </w:tblGrid>
      <w:tr w14:paraId="6E6B4A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8" w:hRule="atLeast"/>
          <w:tblHeader/>
          <w:jc w:val="center"/>
        </w:trPr>
        <w:tc>
          <w:tcPr>
            <w:tcW w:w="301" w:type="pct"/>
            <w:tcBorders>
              <w:top w:val="single" w:color="auto" w:sz="4" w:space="0"/>
              <w:left w:val="single" w:color="auto" w:sz="4" w:space="0"/>
              <w:bottom w:val="single" w:color="auto" w:sz="4" w:space="0"/>
              <w:right w:val="single" w:color="auto" w:sz="4" w:space="0"/>
            </w:tcBorders>
            <w:vAlign w:val="center"/>
          </w:tcPr>
          <w:p w14:paraId="32FF3BDB">
            <w:pPr>
              <w:keepNext w:val="0"/>
              <w:keepLines w:val="0"/>
              <w:widowControl/>
              <w:suppressLineNumbers w:val="0"/>
              <w:adjustRightInd w:val="0"/>
              <w:snapToGrid w:val="0"/>
              <w:spacing w:before="0" w:beforeAutospacing="0" w:after="0" w:afterAutospacing="0" w:line="240" w:lineRule="auto"/>
              <w:ind w:left="0" w:right="0"/>
              <w:jc w:val="center"/>
              <w:rPr>
                <w:rFonts w:hint="eastAsia" w:ascii="宋体" w:hAnsi="宋体" w:eastAsia="宋体" w:cs="宋体"/>
                <w:sz w:val="18"/>
                <w:szCs w:val="18"/>
              </w:rPr>
            </w:pPr>
            <w:r>
              <w:rPr>
                <w:rFonts w:hint="eastAsia" w:ascii="宋体" w:hAnsi="宋体" w:eastAsia="宋体" w:cs="宋体"/>
                <w:sz w:val="18"/>
                <w:szCs w:val="18"/>
              </w:rPr>
              <w:t>序号</w:t>
            </w:r>
          </w:p>
        </w:tc>
        <w:tc>
          <w:tcPr>
            <w:tcW w:w="686" w:type="pct"/>
            <w:tcBorders>
              <w:top w:val="single" w:color="auto" w:sz="4" w:space="0"/>
              <w:left w:val="single" w:color="auto" w:sz="4" w:space="0"/>
              <w:bottom w:val="single" w:color="auto" w:sz="4" w:space="0"/>
              <w:right w:val="single" w:color="auto" w:sz="4" w:space="0"/>
            </w:tcBorders>
            <w:vAlign w:val="center"/>
          </w:tcPr>
          <w:p w14:paraId="04A80220">
            <w:pPr>
              <w:keepNext w:val="0"/>
              <w:keepLines w:val="0"/>
              <w:widowControl/>
              <w:suppressLineNumbers w:val="0"/>
              <w:adjustRightInd w:val="0"/>
              <w:snapToGrid w:val="0"/>
              <w:spacing w:before="0" w:beforeAutospacing="0" w:after="0" w:afterAutospacing="0" w:line="240" w:lineRule="auto"/>
              <w:ind w:left="0" w:right="0"/>
              <w:jc w:val="center"/>
              <w:rPr>
                <w:rFonts w:hint="eastAsia" w:ascii="宋体" w:hAnsi="宋体" w:eastAsia="宋体" w:cs="宋体"/>
                <w:sz w:val="18"/>
                <w:szCs w:val="18"/>
              </w:rPr>
            </w:pPr>
            <w:r>
              <w:rPr>
                <w:rFonts w:hint="eastAsia" w:ascii="宋体" w:hAnsi="宋体" w:eastAsia="宋体" w:cs="宋体"/>
                <w:sz w:val="18"/>
                <w:szCs w:val="18"/>
              </w:rPr>
              <w:t>实训室名称</w:t>
            </w:r>
          </w:p>
        </w:tc>
        <w:tc>
          <w:tcPr>
            <w:tcW w:w="414" w:type="pct"/>
            <w:tcBorders>
              <w:top w:val="single" w:color="auto" w:sz="4" w:space="0"/>
              <w:left w:val="single" w:color="auto" w:sz="4" w:space="0"/>
              <w:bottom w:val="single" w:color="auto" w:sz="4" w:space="0"/>
              <w:right w:val="single" w:color="auto" w:sz="4" w:space="0"/>
            </w:tcBorders>
            <w:vAlign w:val="center"/>
          </w:tcPr>
          <w:p w14:paraId="3C6636A1">
            <w:pPr>
              <w:keepNext w:val="0"/>
              <w:keepLines w:val="0"/>
              <w:widowControl/>
              <w:suppressLineNumbers w:val="0"/>
              <w:adjustRightInd w:val="0"/>
              <w:snapToGrid w:val="0"/>
              <w:spacing w:before="0" w:beforeAutospacing="0" w:after="0" w:afterAutospacing="0" w:line="240" w:lineRule="auto"/>
              <w:ind w:left="0" w:right="0"/>
              <w:jc w:val="center"/>
              <w:rPr>
                <w:rFonts w:hint="eastAsia" w:ascii="宋体" w:hAnsi="宋体" w:eastAsia="宋体" w:cs="宋体"/>
                <w:sz w:val="18"/>
                <w:szCs w:val="18"/>
              </w:rPr>
            </w:pPr>
            <w:r>
              <w:rPr>
                <w:rFonts w:hint="eastAsia" w:ascii="宋体" w:hAnsi="宋体" w:eastAsia="宋体" w:cs="宋体"/>
                <w:sz w:val="18"/>
                <w:szCs w:val="18"/>
              </w:rPr>
              <w:t>校内/校外</w:t>
            </w:r>
          </w:p>
        </w:tc>
        <w:tc>
          <w:tcPr>
            <w:tcW w:w="1854" w:type="pct"/>
            <w:tcBorders>
              <w:top w:val="single" w:color="auto" w:sz="4" w:space="0"/>
              <w:left w:val="single" w:color="auto" w:sz="4" w:space="0"/>
              <w:bottom w:val="single" w:color="auto" w:sz="4" w:space="0"/>
              <w:right w:val="single" w:color="auto" w:sz="4" w:space="0"/>
            </w:tcBorders>
            <w:vAlign w:val="center"/>
          </w:tcPr>
          <w:p w14:paraId="384A9063">
            <w:pPr>
              <w:keepNext w:val="0"/>
              <w:keepLines w:val="0"/>
              <w:widowControl/>
              <w:suppressLineNumbers w:val="0"/>
              <w:adjustRightInd w:val="0"/>
              <w:snapToGrid w:val="0"/>
              <w:spacing w:before="0" w:beforeAutospacing="0" w:after="0" w:afterAutospacing="0" w:line="240" w:lineRule="auto"/>
              <w:ind w:left="0" w:right="0"/>
              <w:jc w:val="center"/>
              <w:rPr>
                <w:rFonts w:hint="eastAsia" w:ascii="宋体" w:hAnsi="宋体" w:eastAsia="宋体" w:cs="宋体"/>
                <w:sz w:val="18"/>
                <w:szCs w:val="18"/>
              </w:rPr>
            </w:pPr>
            <w:r>
              <w:rPr>
                <w:rFonts w:hint="eastAsia" w:ascii="宋体" w:hAnsi="宋体" w:eastAsia="宋体" w:cs="宋体"/>
                <w:sz w:val="18"/>
                <w:szCs w:val="18"/>
              </w:rPr>
              <w:t>主要设备名称</w:t>
            </w:r>
          </w:p>
        </w:tc>
        <w:tc>
          <w:tcPr>
            <w:tcW w:w="345" w:type="pct"/>
            <w:tcBorders>
              <w:top w:val="single" w:color="auto" w:sz="4" w:space="0"/>
              <w:left w:val="single" w:color="auto" w:sz="4" w:space="0"/>
              <w:bottom w:val="single" w:color="auto" w:sz="4" w:space="0"/>
              <w:right w:val="single" w:color="auto" w:sz="4" w:space="0"/>
            </w:tcBorders>
            <w:vAlign w:val="center"/>
          </w:tcPr>
          <w:p w14:paraId="1F91EDE6">
            <w:pPr>
              <w:keepNext w:val="0"/>
              <w:keepLines w:val="0"/>
              <w:widowControl/>
              <w:suppressLineNumbers w:val="0"/>
              <w:adjustRightInd w:val="0"/>
              <w:snapToGrid w:val="0"/>
              <w:spacing w:before="0" w:beforeAutospacing="0" w:after="0" w:afterAutospacing="0" w:line="240" w:lineRule="auto"/>
              <w:ind w:left="0" w:right="0"/>
              <w:jc w:val="center"/>
              <w:rPr>
                <w:rFonts w:hint="eastAsia" w:ascii="宋体" w:hAnsi="宋体" w:eastAsia="宋体" w:cs="宋体"/>
                <w:sz w:val="18"/>
                <w:szCs w:val="18"/>
              </w:rPr>
            </w:pPr>
            <w:r>
              <w:rPr>
                <w:rFonts w:hint="eastAsia" w:ascii="宋体" w:hAnsi="宋体" w:eastAsia="宋体" w:cs="宋体"/>
                <w:sz w:val="18"/>
                <w:szCs w:val="18"/>
              </w:rPr>
              <w:t>配备数量</w:t>
            </w:r>
          </w:p>
        </w:tc>
        <w:tc>
          <w:tcPr>
            <w:tcW w:w="984" w:type="pct"/>
            <w:tcBorders>
              <w:top w:val="single" w:color="auto" w:sz="4" w:space="0"/>
              <w:left w:val="single" w:color="auto" w:sz="4" w:space="0"/>
              <w:bottom w:val="single" w:color="auto" w:sz="4" w:space="0"/>
              <w:right w:val="single" w:color="auto" w:sz="4" w:space="0"/>
            </w:tcBorders>
            <w:vAlign w:val="center"/>
          </w:tcPr>
          <w:p w14:paraId="3C60526B">
            <w:pPr>
              <w:keepNext w:val="0"/>
              <w:keepLines w:val="0"/>
              <w:widowControl/>
              <w:suppressLineNumbers w:val="0"/>
              <w:adjustRightInd w:val="0"/>
              <w:snapToGrid w:val="0"/>
              <w:spacing w:before="0" w:beforeAutospacing="0" w:after="0" w:afterAutospacing="0" w:line="240" w:lineRule="auto"/>
              <w:ind w:left="0" w:right="0"/>
              <w:jc w:val="center"/>
              <w:rPr>
                <w:rFonts w:hint="eastAsia" w:ascii="宋体" w:hAnsi="宋体" w:eastAsia="宋体" w:cs="宋体"/>
                <w:sz w:val="18"/>
                <w:szCs w:val="18"/>
              </w:rPr>
            </w:pPr>
            <w:r>
              <w:rPr>
                <w:rFonts w:hint="eastAsia" w:ascii="宋体" w:hAnsi="宋体" w:eastAsia="宋体" w:cs="宋体"/>
                <w:sz w:val="18"/>
                <w:szCs w:val="18"/>
              </w:rPr>
              <w:t>实训项目/内容</w:t>
            </w:r>
          </w:p>
        </w:tc>
        <w:tc>
          <w:tcPr>
            <w:tcW w:w="414" w:type="pct"/>
            <w:tcBorders>
              <w:top w:val="single" w:color="auto" w:sz="4" w:space="0"/>
              <w:left w:val="single" w:color="auto" w:sz="4" w:space="0"/>
              <w:bottom w:val="single" w:color="auto" w:sz="4" w:space="0"/>
              <w:right w:val="single" w:color="auto" w:sz="4" w:space="0"/>
            </w:tcBorders>
            <w:vAlign w:val="center"/>
          </w:tcPr>
          <w:p w14:paraId="56469FBF">
            <w:pPr>
              <w:keepNext w:val="0"/>
              <w:keepLines w:val="0"/>
              <w:widowControl/>
              <w:suppressLineNumbers w:val="0"/>
              <w:adjustRightInd w:val="0"/>
              <w:snapToGrid w:val="0"/>
              <w:spacing w:before="0" w:beforeAutospacing="0" w:after="0" w:afterAutospacing="0" w:line="240" w:lineRule="auto"/>
              <w:ind w:left="0" w:right="0"/>
              <w:jc w:val="center"/>
              <w:rPr>
                <w:rFonts w:hint="eastAsia" w:ascii="宋体" w:hAnsi="宋体" w:eastAsia="宋体" w:cs="宋体"/>
                <w:sz w:val="18"/>
                <w:szCs w:val="18"/>
              </w:rPr>
            </w:pPr>
            <w:r>
              <w:rPr>
                <w:rFonts w:hint="eastAsia" w:ascii="宋体" w:hAnsi="宋体" w:eastAsia="宋体" w:cs="宋体"/>
                <w:sz w:val="18"/>
                <w:szCs w:val="18"/>
              </w:rPr>
              <w:t>备注</w:t>
            </w:r>
          </w:p>
        </w:tc>
      </w:tr>
      <w:tr w14:paraId="479988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8" w:hRule="atLeast"/>
          <w:jc w:val="center"/>
        </w:trPr>
        <w:tc>
          <w:tcPr>
            <w:tcW w:w="301" w:type="pct"/>
            <w:tcBorders>
              <w:top w:val="single" w:color="auto" w:sz="4" w:space="0"/>
              <w:left w:val="single" w:color="auto" w:sz="4" w:space="0"/>
              <w:bottom w:val="single" w:color="auto" w:sz="4" w:space="0"/>
              <w:right w:val="single" w:color="auto" w:sz="4" w:space="0"/>
            </w:tcBorders>
            <w:vAlign w:val="center"/>
          </w:tcPr>
          <w:p w14:paraId="2508F6B1">
            <w:pPr>
              <w:keepNext w:val="0"/>
              <w:keepLines w:val="0"/>
              <w:widowControl/>
              <w:suppressLineNumbers w:val="0"/>
              <w:adjustRightInd w:val="0"/>
              <w:snapToGrid w:val="0"/>
              <w:spacing w:before="0" w:beforeAutospacing="0" w:after="0" w:afterAutospacing="0" w:line="240" w:lineRule="auto"/>
              <w:ind w:left="0" w:right="0"/>
              <w:jc w:val="left"/>
              <w:rPr>
                <w:rFonts w:hint="eastAsia" w:ascii="宋体" w:hAnsi="宋体" w:eastAsia="宋体" w:cs="宋体"/>
                <w:sz w:val="18"/>
                <w:szCs w:val="18"/>
              </w:rPr>
            </w:pPr>
            <w:r>
              <w:rPr>
                <w:rFonts w:hint="eastAsia" w:ascii="宋体" w:hAnsi="宋体" w:eastAsia="宋体" w:cs="宋体"/>
                <w:sz w:val="18"/>
                <w:szCs w:val="18"/>
              </w:rPr>
              <w:t>1</w:t>
            </w:r>
          </w:p>
        </w:tc>
        <w:tc>
          <w:tcPr>
            <w:tcW w:w="686" w:type="pct"/>
            <w:tcBorders>
              <w:top w:val="single" w:color="auto" w:sz="4" w:space="0"/>
              <w:left w:val="single" w:color="auto" w:sz="4" w:space="0"/>
              <w:bottom w:val="single" w:color="auto" w:sz="4" w:space="0"/>
              <w:right w:val="single" w:color="auto" w:sz="4" w:space="0"/>
            </w:tcBorders>
            <w:vAlign w:val="center"/>
          </w:tcPr>
          <w:p w14:paraId="63EC9813">
            <w:pPr>
              <w:keepNext w:val="0"/>
              <w:keepLines w:val="0"/>
              <w:widowControl/>
              <w:suppressLineNumbers w:val="0"/>
              <w:adjustRightInd w:val="0"/>
              <w:snapToGrid w:val="0"/>
              <w:spacing w:before="0" w:beforeAutospacing="0" w:after="0" w:afterAutospacing="0" w:line="240" w:lineRule="auto"/>
              <w:ind w:left="0" w:right="0"/>
              <w:jc w:val="left"/>
              <w:rPr>
                <w:rFonts w:hint="eastAsia" w:ascii="宋体" w:hAnsi="宋体" w:eastAsia="宋体" w:cs="宋体"/>
                <w:sz w:val="18"/>
                <w:szCs w:val="18"/>
              </w:rPr>
            </w:pPr>
            <w:r>
              <w:rPr>
                <w:rFonts w:hint="eastAsia" w:ascii="宋体" w:hAnsi="宋体" w:eastAsia="宋体" w:cs="宋体"/>
                <w:sz w:val="18"/>
                <w:szCs w:val="18"/>
              </w:rPr>
              <w:t>基础会计实训中心</w:t>
            </w:r>
          </w:p>
        </w:tc>
        <w:tc>
          <w:tcPr>
            <w:tcW w:w="414" w:type="pct"/>
            <w:tcBorders>
              <w:top w:val="single" w:color="auto" w:sz="4" w:space="0"/>
              <w:left w:val="single" w:color="auto" w:sz="4" w:space="0"/>
              <w:bottom w:val="single" w:color="auto" w:sz="4" w:space="0"/>
              <w:right w:val="single" w:color="auto" w:sz="4" w:space="0"/>
            </w:tcBorders>
            <w:vAlign w:val="center"/>
          </w:tcPr>
          <w:p w14:paraId="0692FE74">
            <w:pPr>
              <w:keepNext w:val="0"/>
              <w:keepLines w:val="0"/>
              <w:widowControl/>
              <w:suppressLineNumbers w:val="0"/>
              <w:adjustRightInd w:val="0"/>
              <w:snapToGrid w:val="0"/>
              <w:spacing w:before="0" w:beforeAutospacing="0" w:after="0" w:afterAutospacing="0" w:line="240" w:lineRule="auto"/>
              <w:ind w:left="0" w:right="0"/>
              <w:jc w:val="left"/>
              <w:rPr>
                <w:rFonts w:hint="eastAsia" w:ascii="宋体" w:hAnsi="宋体" w:eastAsia="宋体" w:cs="宋体"/>
                <w:sz w:val="18"/>
                <w:szCs w:val="18"/>
              </w:rPr>
            </w:pPr>
            <w:r>
              <w:rPr>
                <w:rFonts w:hint="eastAsia" w:ascii="宋体" w:hAnsi="宋体" w:eastAsia="宋体" w:cs="宋体"/>
                <w:sz w:val="18"/>
                <w:szCs w:val="18"/>
              </w:rPr>
              <w:t>校内</w:t>
            </w:r>
          </w:p>
        </w:tc>
        <w:tc>
          <w:tcPr>
            <w:tcW w:w="1854" w:type="pct"/>
            <w:tcBorders>
              <w:top w:val="single" w:color="auto" w:sz="4" w:space="0"/>
              <w:left w:val="single" w:color="auto" w:sz="4" w:space="0"/>
              <w:bottom w:val="single" w:color="auto" w:sz="4" w:space="0"/>
              <w:right w:val="single" w:color="auto" w:sz="4" w:space="0"/>
            </w:tcBorders>
            <w:vAlign w:val="center"/>
          </w:tcPr>
          <w:p w14:paraId="50384AAF">
            <w:pPr>
              <w:keepNext w:val="0"/>
              <w:keepLines w:val="0"/>
              <w:widowControl/>
              <w:suppressLineNumbers w:val="0"/>
              <w:adjustRightInd w:val="0"/>
              <w:snapToGrid w:val="0"/>
              <w:spacing w:before="0" w:beforeAutospacing="0" w:after="0" w:afterAutospacing="0" w:line="240" w:lineRule="auto"/>
              <w:ind w:left="0" w:right="0"/>
              <w:jc w:val="left"/>
              <w:rPr>
                <w:rFonts w:hint="eastAsia" w:ascii="宋体" w:hAnsi="宋体" w:eastAsia="宋体" w:cs="宋体"/>
                <w:sz w:val="18"/>
                <w:szCs w:val="18"/>
              </w:rPr>
            </w:pPr>
            <w:r>
              <w:rPr>
                <w:rFonts w:hint="eastAsia" w:ascii="宋体" w:hAnsi="宋体" w:eastAsia="宋体" w:cs="宋体"/>
                <w:sz w:val="18"/>
                <w:szCs w:val="18"/>
              </w:rPr>
              <w:t>1.品牌电脑，配置office2010、谷歌浏览器</w:t>
            </w:r>
          </w:p>
          <w:p w14:paraId="1A95EB4D">
            <w:pPr>
              <w:keepNext w:val="0"/>
              <w:keepLines w:val="0"/>
              <w:widowControl/>
              <w:suppressLineNumbers w:val="0"/>
              <w:adjustRightInd w:val="0"/>
              <w:snapToGrid w:val="0"/>
              <w:spacing w:before="0" w:beforeAutospacing="0" w:after="0" w:afterAutospacing="0" w:line="240" w:lineRule="auto"/>
              <w:ind w:left="0" w:right="0"/>
              <w:jc w:val="left"/>
              <w:rPr>
                <w:rFonts w:hint="eastAsia" w:ascii="宋体" w:hAnsi="宋体" w:eastAsia="宋体" w:cs="宋体"/>
                <w:sz w:val="18"/>
                <w:szCs w:val="18"/>
              </w:rPr>
            </w:pPr>
            <w:r>
              <w:rPr>
                <w:rFonts w:hint="eastAsia" w:ascii="宋体" w:hAnsi="宋体" w:eastAsia="宋体" w:cs="宋体"/>
                <w:sz w:val="18"/>
                <w:szCs w:val="18"/>
              </w:rPr>
              <w:t>2. 装订机30台，点验钞机30台</w:t>
            </w:r>
          </w:p>
          <w:p w14:paraId="0470A6A5">
            <w:pPr>
              <w:keepNext w:val="0"/>
              <w:keepLines w:val="0"/>
              <w:widowControl/>
              <w:suppressLineNumbers w:val="0"/>
              <w:adjustRightInd w:val="0"/>
              <w:snapToGrid w:val="0"/>
              <w:spacing w:before="0" w:beforeAutospacing="0" w:after="0" w:afterAutospacing="0" w:line="240" w:lineRule="auto"/>
              <w:ind w:left="0" w:right="0"/>
              <w:jc w:val="left"/>
              <w:rPr>
                <w:rFonts w:hint="eastAsia" w:ascii="宋体" w:hAnsi="宋体" w:eastAsia="宋体" w:cs="宋体"/>
                <w:sz w:val="18"/>
                <w:szCs w:val="18"/>
              </w:rPr>
            </w:pPr>
            <w:r>
              <w:rPr>
                <w:rFonts w:hint="eastAsia" w:ascii="宋体" w:hAnsi="宋体" w:eastAsia="宋体" w:cs="宋体"/>
                <w:sz w:val="18"/>
                <w:szCs w:val="18"/>
              </w:rPr>
              <w:t>3.实训软件平台</w:t>
            </w:r>
          </w:p>
          <w:p w14:paraId="70B5A7DC">
            <w:pPr>
              <w:keepNext w:val="0"/>
              <w:keepLines w:val="0"/>
              <w:widowControl/>
              <w:suppressLineNumbers w:val="0"/>
              <w:adjustRightInd w:val="0"/>
              <w:snapToGrid w:val="0"/>
              <w:spacing w:before="0" w:beforeAutospacing="0" w:after="0" w:afterAutospacing="0" w:line="240" w:lineRule="auto"/>
              <w:ind w:left="0" w:right="0"/>
              <w:jc w:val="left"/>
              <w:rPr>
                <w:rFonts w:hint="eastAsia" w:ascii="宋体" w:hAnsi="宋体" w:eastAsia="宋体" w:cs="宋体"/>
                <w:sz w:val="18"/>
                <w:szCs w:val="18"/>
              </w:rPr>
            </w:pPr>
            <w:r>
              <w:rPr>
                <w:rFonts w:hint="eastAsia" w:ascii="宋体" w:hAnsi="宋体" w:eastAsia="宋体" w:cs="宋体"/>
                <w:sz w:val="18"/>
                <w:szCs w:val="18"/>
              </w:rPr>
              <w:t>（1）会计基础核算平台</w:t>
            </w:r>
          </w:p>
          <w:p w14:paraId="03F58B4D">
            <w:pPr>
              <w:keepNext w:val="0"/>
              <w:keepLines w:val="0"/>
              <w:widowControl/>
              <w:suppressLineNumbers w:val="0"/>
              <w:adjustRightInd w:val="0"/>
              <w:snapToGrid w:val="0"/>
              <w:spacing w:before="0" w:beforeAutospacing="0" w:after="0" w:afterAutospacing="0" w:line="240" w:lineRule="auto"/>
              <w:ind w:left="0" w:right="0"/>
              <w:jc w:val="left"/>
              <w:rPr>
                <w:rFonts w:hint="eastAsia" w:ascii="宋体" w:hAnsi="宋体" w:eastAsia="宋体" w:cs="宋体"/>
                <w:sz w:val="18"/>
                <w:szCs w:val="18"/>
              </w:rPr>
            </w:pPr>
            <w:r>
              <w:rPr>
                <w:rFonts w:hint="eastAsia" w:ascii="宋体" w:hAnsi="宋体" w:eastAsia="宋体" w:cs="宋体"/>
                <w:sz w:val="18"/>
                <w:szCs w:val="18"/>
              </w:rPr>
              <w:t xml:space="preserve"> ① 网中网基础会计实训教学平台 </w:t>
            </w:r>
          </w:p>
          <w:p w14:paraId="7DEDBD7E">
            <w:pPr>
              <w:keepNext w:val="0"/>
              <w:keepLines w:val="0"/>
              <w:widowControl/>
              <w:suppressLineNumbers w:val="0"/>
              <w:adjustRightInd w:val="0"/>
              <w:snapToGrid w:val="0"/>
              <w:spacing w:before="0" w:beforeAutospacing="0" w:after="0" w:afterAutospacing="0" w:line="240" w:lineRule="auto"/>
              <w:ind w:left="0" w:right="0"/>
              <w:jc w:val="left"/>
              <w:rPr>
                <w:rFonts w:hint="eastAsia" w:ascii="宋体" w:hAnsi="宋体" w:eastAsia="宋体" w:cs="宋体"/>
                <w:sz w:val="18"/>
                <w:szCs w:val="18"/>
              </w:rPr>
            </w:pPr>
            <w:r>
              <w:rPr>
                <w:rFonts w:hint="eastAsia" w:ascii="宋体" w:hAnsi="宋体" w:eastAsia="宋体" w:cs="宋体"/>
                <w:sz w:val="18"/>
                <w:szCs w:val="18"/>
              </w:rPr>
              <w:t>（2）在线学习及测试平台（网中网、超星学习通、会计信息化教考系统）</w:t>
            </w:r>
          </w:p>
        </w:tc>
        <w:tc>
          <w:tcPr>
            <w:tcW w:w="345" w:type="pct"/>
            <w:tcBorders>
              <w:top w:val="single" w:color="auto" w:sz="4" w:space="0"/>
              <w:left w:val="single" w:color="auto" w:sz="4" w:space="0"/>
              <w:bottom w:val="single" w:color="auto" w:sz="4" w:space="0"/>
              <w:right w:val="single" w:color="auto" w:sz="4" w:space="0"/>
            </w:tcBorders>
            <w:vAlign w:val="center"/>
          </w:tcPr>
          <w:p w14:paraId="248B97A4">
            <w:pPr>
              <w:keepNext w:val="0"/>
              <w:keepLines w:val="0"/>
              <w:widowControl/>
              <w:suppressLineNumbers w:val="0"/>
              <w:adjustRightInd w:val="0"/>
              <w:snapToGrid w:val="0"/>
              <w:spacing w:before="0" w:beforeAutospacing="0" w:after="0" w:afterAutospacing="0" w:line="240" w:lineRule="auto"/>
              <w:ind w:left="0" w:right="0"/>
              <w:jc w:val="left"/>
              <w:rPr>
                <w:rFonts w:hint="eastAsia" w:ascii="宋体" w:hAnsi="宋体" w:eastAsia="宋体" w:cs="宋体"/>
                <w:sz w:val="18"/>
                <w:szCs w:val="18"/>
              </w:rPr>
            </w:pPr>
            <w:r>
              <w:rPr>
                <w:rFonts w:hint="eastAsia" w:ascii="宋体" w:hAnsi="宋体" w:eastAsia="宋体" w:cs="宋体"/>
                <w:sz w:val="18"/>
                <w:szCs w:val="18"/>
              </w:rPr>
              <w:t>60</w:t>
            </w:r>
          </w:p>
        </w:tc>
        <w:tc>
          <w:tcPr>
            <w:tcW w:w="984" w:type="pct"/>
            <w:tcBorders>
              <w:top w:val="single" w:color="auto" w:sz="4" w:space="0"/>
              <w:left w:val="single" w:color="auto" w:sz="4" w:space="0"/>
              <w:bottom w:val="single" w:color="auto" w:sz="4" w:space="0"/>
              <w:right w:val="single" w:color="auto" w:sz="4" w:space="0"/>
            </w:tcBorders>
            <w:vAlign w:val="center"/>
          </w:tcPr>
          <w:p w14:paraId="1A4534A4">
            <w:pPr>
              <w:keepNext w:val="0"/>
              <w:keepLines w:val="0"/>
              <w:widowControl/>
              <w:suppressLineNumbers w:val="0"/>
              <w:adjustRightInd w:val="0"/>
              <w:snapToGrid w:val="0"/>
              <w:spacing w:before="0" w:beforeAutospacing="0" w:after="0" w:afterAutospacing="0" w:line="240" w:lineRule="auto"/>
              <w:ind w:left="0" w:right="0"/>
              <w:jc w:val="left"/>
              <w:rPr>
                <w:rFonts w:hint="eastAsia" w:ascii="宋体" w:hAnsi="宋体" w:eastAsia="宋体" w:cs="宋体"/>
                <w:sz w:val="18"/>
                <w:szCs w:val="18"/>
              </w:rPr>
            </w:pPr>
            <w:r>
              <w:rPr>
                <w:rFonts w:hint="eastAsia" w:ascii="宋体" w:hAnsi="宋体" w:eastAsia="宋体" w:cs="宋体"/>
                <w:sz w:val="18"/>
                <w:szCs w:val="18"/>
              </w:rPr>
              <w:t>1.会计基本技能实训</w:t>
            </w:r>
          </w:p>
          <w:p w14:paraId="6C0124AF">
            <w:pPr>
              <w:keepNext w:val="0"/>
              <w:keepLines w:val="0"/>
              <w:widowControl/>
              <w:suppressLineNumbers w:val="0"/>
              <w:adjustRightInd w:val="0"/>
              <w:snapToGrid w:val="0"/>
              <w:spacing w:before="0" w:beforeAutospacing="0" w:after="0" w:afterAutospacing="0" w:line="240" w:lineRule="auto"/>
              <w:ind w:left="0" w:right="0"/>
              <w:jc w:val="left"/>
              <w:rPr>
                <w:rFonts w:hint="eastAsia" w:ascii="宋体" w:hAnsi="宋体" w:eastAsia="宋体" w:cs="宋体"/>
                <w:sz w:val="18"/>
                <w:szCs w:val="18"/>
              </w:rPr>
            </w:pPr>
            <w:r>
              <w:rPr>
                <w:rFonts w:hint="eastAsia" w:ascii="宋体" w:hAnsi="宋体" w:eastAsia="宋体" w:cs="宋体"/>
                <w:sz w:val="18"/>
                <w:szCs w:val="18"/>
              </w:rPr>
              <w:t>2.基础会计业财一体综合实训</w:t>
            </w:r>
          </w:p>
        </w:tc>
        <w:tc>
          <w:tcPr>
            <w:tcW w:w="414" w:type="pct"/>
            <w:tcBorders>
              <w:top w:val="single" w:color="auto" w:sz="4" w:space="0"/>
              <w:left w:val="single" w:color="auto" w:sz="4" w:space="0"/>
              <w:bottom w:val="single" w:color="auto" w:sz="4" w:space="0"/>
              <w:right w:val="single" w:color="auto" w:sz="4" w:space="0"/>
            </w:tcBorders>
            <w:vAlign w:val="center"/>
          </w:tcPr>
          <w:p w14:paraId="02E934C1">
            <w:pPr>
              <w:keepNext w:val="0"/>
              <w:keepLines w:val="0"/>
              <w:widowControl/>
              <w:suppressLineNumbers w:val="0"/>
              <w:adjustRightInd w:val="0"/>
              <w:snapToGrid w:val="0"/>
              <w:spacing w:before="0" w:beforeAutospacing="0" w:after="0" w:afterAutospacing="0" w:line="240" w:lineRule="auto"/>
              <w:ind w:left="0" w:right="0"/>
              <w:jc w:val="left"/>
              <w:rPr>
                <w:rFonts w:hint="eastAsia" w:ascii="宋体" w:hAnsi="宋体" w:eastAsia="宋体" w:cs="宋体"/>
                <w:sz w:val="18"/>
                <w:szCs w:val="18"/>
              </w:rPr>
            </w:pPr>
          </w:p>
        </w:tc>
      </w:tr>
      <w:tr w14:paraId="48C350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8" w:hRule="atLeast"/>
          <w:jc w:val="center"/>
        </w:trPr>
        <w:tc>
          <w:tcPr>
            <w:tcW w:w="301" w:type="pct"/>
            <w:tcBorders>
              <w:top w:val="single" w:color="auto" w:sz="4" w:space="0"/>
              <w:left w:val="single" w:color="auto" w:sz="4" w:space="0"/>
              <w:bottom w:val="single" w:color="auto" w:sz="4" w:space="0"/>
              <w:right w:val="single" w:color="auto" w:sz="4" w:space="0"/>
            </w:tcBorders>
            <w:vAlign w:val="center"/>
          </w:tcPr>
          <w:p w14:paraId="680C4182">
            <w:pPr>
              <w:keepNext w:val="0"/>
              <w:keepLines w:val="0"/>
              <w:widowControl/>
              <w:suppressLineNumbers w:val="0"/>
              <w:adjustRightInd w:val="0"/>
              <w:snapToGrid w:val="0"/>
              <w:spacing w:before="0" w:beforeAutospacing="0" w:after="0" w:afterAutospacing="0" w:line="240" w:lineRule="auto"/>
              <w:ind w:left="0" w:right="0"/>
              <w:jc w:val="left"/>
              <w:rPr>
                <w:rFonts w:hint="eastAsia" w:ascii="宋体" w:hAnsi="宋体" w:eastAsia="宋体" w:cs="宋体"/>
                <w:sz w:val="18"/>
                <w:szCs w:val="18"/>
              </w:rPr>
            </w:pPr>
            <w:r>
              <w:rPr>
                <w:rFonts w:hint="eastAsia" w:ascii="宋体" w:hAnsi="宋体" w:eastAsia="宋体" w:cs="宋体"/>
                <w:sz w:val="18"/>
                <w:szCs w:val="18"/>
              </w:rPr>
              <w:t>2</w:t>
            </w:r>
          </w:p>
        </w:tc>
        <w:tc>
          <w:tcPr>
            <w:tcW w:w="686" w:type="pct"/>
            <w:tcBorders>
              <w:top w:val="single" w:color="auto" w:sz="4" w:space="0"/>
              <w:left w:val="single" w:color="auto" w:sz="4" w:space="0"/>
              <w:bottom w:val="single" w:color="auto" w:sz="4" w:space="0"/>
              <w:right w:val="single" w:color="auto" w:sz="4" w:space="0"/>
            </w:tcBorders>
            <w:vAlign w:val="center"/>
          </w:tcPr>
          <w:p w14:paraId="393A15A8">
            <w:pPr>
              <w:keepNext w:val="0"/>
              <w:keepLines w:val="0"/>
              <w:widowControl/>
              <w:suppressLineNumbers w:val="0"/>
              <w:adjustRightInd w:val="0"/>
              <w:snapToGrid w:val="0"/>
              <w:spacing w:before="0" w:beforeAutospacing="0" w:after="0" w:afterAutospacing="0" w:line="240" w:lineRule="auto"/>
              <w:ind w:left="0" w:right="0"/>
              <w:jc w:val="left"/>
              <w:rPr>
                <w:rFonts w:hint="eastAsia" w:ascii="宋体" w:hAnsi="宋体" w:eastAsia="宋体" w:cs="宋体"/>
                <w:sz w:val="18"/>
                <w:szCs w:val="18"/>
              </w:rPr>
            </w:pPr>
            <w:r>
              <w:rPr>
                <w:rFonts w:hint="eastAsia" w:ascii="宋体" w:hAnsi="宋体" w:eastAsia="宋体" w:cs="宋体"/>
                <w:sz w:val="18"/>
                <w:szCs w:val="18"/>
              </w:rPr>
              <w:t>财务会计实训中心</w:t>
            </w:r>
          </w:p>
        </w:tc>
        <w:tc>
          <w:tcPr>
            <w:tcW w:w="414" w:type="pct"/>
            <w:tcBorders>
              <w:top w:val="single" w:color="auto" w:sz="4" w:space="0"/>
              <w:left w:val="single" w:color="auto" w:sz="4" w:space="0"/>
              <w:bottom w:val="single" w:color="auto" w:sz="4" w:space="0"/>
              <w:right w:val="single" w:color="auto" w:sz="4" w:space="0"/>
            </w:tcBorders>
            <w:vAlign w:val="center"/>
          </w:tcPr>
          <w:p w14:paraId="045DAA6C">
            <w:pPr>
              <w:keepNext w:val="0"/>
              <w:keepLines w:val="0"/>
              <w:widowControl/>
              <w:suppressLineNumbers w:val="0"/>
              <w:adjustRightInd w:val="0"/>
              <w:snapToGrid w:val="0"/>
              <w:spacing w:before="0" w:beforeAutospacing="0" w:after="0" w:afterAutospacing="0" w:line="240" w:lineRule="auto"/>
              <w:ind w:left="0" w:right="0"/>
              <w:jc w:val="left"/>
              <w:rPr>
                <w:rFonts w:hint="eastAsia" w:ascii="宋体" w:hAnsi="宋体" w:eastAsia="宋体" w:cs="宋体"/>
                <w:sz w:val="18"/>
                <w:szCs w:val="18"/>
              </w:rPr>
            </w:pPr>
            <w:r>
              <w:rPr>
                <w:rFonts w:hint="eastAsia" w:ascii="宋体" w:hAnsi="宋体" w:eastAsia="宋体" w:cs="宋体"/>
                <w:sz w:val="18"/>
                <w:szCs w:val="18"/>
              </w:rPr>
              <w:t>校内</w:t>
            </w:r>
          </w:p>
        </w:tc>
        <w:tc>
          <w:tcPr>
            <w:tcW w:w="1854" w:type="pct"/>
            <w:tcBorders>
              <w:top w:val="single" w:color="auto" w:sz="4" w:space="0"/>
              <w:left w:val="single" w:color="auto" w:sz="4" w:space="0"/>
              <w:bottom w:val="single" w:color="auto" w:sz="4" w:space="0"/>
              <w:right w:val="single" w:color="auto" w:sz="4" w:space="0"/>
            </w:tcBorders>
            <w:vAlign w:val="center"/>
          </w:tcPr>
          <w:p w14:paraId="185FA34A">
            <w:pPr>
              <w:keepNext w:val="0"/>
              <w:keepLines w:val="0"/>
              <w:widowControl/>
              <w:suppressLineNumbers w:val="0"/>
              <w:adjustRightInd w:val="0"/>
              <w:snapToGrid w:val="0"/>
              <w:spacing w:before="0" w:beforeAutospacing="0" w:after="0" w:afterAutospacing="0" w:line="240" w:lineRule="auto"/>
              <w:ind w:left="0" w:right="0"/>
              <w:jc w:val="left"/>
              <w:rPr>
                <w:rFonts w:hint="eastAsia" w:ascii="宋体" w:hAnsi="宋体" w:eastAsia="宋体" w:cs="宋体"/>
                <w:sz w:val="18"/>
                <w:szCs w:val="18"/>
              </w:rPr>
            </w:pPr>
            <w:r>
              <w:rPr>
                <w:rFonts w:hint="eastAsia" w:ascii="宋体" w:hAnsi="宋体" w:eastAsia="宋体" w:cs="宋体"/>
                <w:sz w:val="18"/>
                <w:szCs w:val="18"/>
              </w:rPr>
              <w:t xml:space="preserve">1.品牌电脑，配置office2010，谷歌浏览器  </w:t>
            </w:r>
          </w:p>
          <w:p w14:paraId="28080E3F">
            <w:pPr>
              <w:keepNext w:val="0"/>
              <w:keepLines w:val="0"/>
              <w:widowControl/>
              <w:suppressLineNumbers w:val="0"/>
              <w:adjustRightInd w:val="0"/>
              <w:snapToGrid w:val="0"/>
              <w:spacing w:before="0" w:beforeAutospacing="0" w:after="0" w:afterAutospacing="0" w:line="240" w:lineRule="auto"/>
              <w:ind w:left="0" w:right="0"/>
              <w:jc w:val="left"/>
              <w:rPr>
                <w:rFonts w:hint="eastAsia" w:ascii="宋体" w:hAnsi="宋体" w:eastAsia="宋体" w:cs="宋体"/>
                <w:sz w:val="18"/>
                <w:szCs w:val="18"/>
              </w:rPr>
            </w:pPr>
            <w:r>
              <w:rPr>
                <w:rFonts w:hint="eastAsia" w:ascii="宋体" w:hAnsi="宋体" w:eastAsia="宋体" w:cs="宋体"/>
                <w:sz w:val="18"/>
                <w:szCs w:val="18"/>
              </w:rPr>
              <w:t>2.实训软件平台：</w:t>
            </w:r>
          </w:p>
          <w:p w14:paraId="581761D9">
            <w:pPr>
              <w:keepNext w:val="0"/>
              <w:keepLines w:val="0"/>
              <w:widowControl/>
              <w:suppressLineNumbers w:val="0"/>
              <w:adjustRightInd w:val="0"/>
              <w:snapToGrid w:val="0"/>
              <w:spacing w:before="0" w:beforeAutospacing="0" w:after="0" w:afterAutospacing="0" w:line="240" w:lineRule="auto"/>
              <w:ind w:left="0" w:right="0"/>
              <w:jc w:val="left"/>
              <w:rPr>
                <w:rFonts w:hint="eastAsia" w:ascii="宋体" w:hAnsi="宋体" w:eastAsia="宋体" w:cs="宋体"/>
                <w:sz w:val="18"/>
                <w:szCs w:val="18"/>
              </w:rPr>
            </w:pPr>
            <w:r>
              <w:rPr>
                <w:rFonts w:hint="eastAsia" w:ascii="宋体" w:hAnsi="宋体" w:eastAsia="宋体" w:cs="宋体"/>
                <w:sz w:val="18"/>
                <w:szCs w:val="18"/>
              </w:rPr>
              <w:t>（1）会计核算平台</w:t>
            </w:r>
          </w:p>
          <w:p w14:paraId="1411AF4E">
            <w:pPr>
              <w:keepNext w:val="0"/>
              <w:keepLines w:val="0"/>
              <w:widowControl/>
              <w:suppressLineNumbers w:val="0"/>
              <w:adjustRightInd w:val="0"/>
              <w:snapToGrid w:val="0"/>
              <w:spacing w:before="0" w:beforeAutospacing="0" w:after="0" w:afterAutospacing="0" w:line="240" w:lineRule="auto"/>
              <w:ind w:left="0" w:right="0"/>
              <w:jc w:val="left"/>
              <w:rPr>
                <w:rFonts w:hint="eastAsia" w:ascii="宋体" w:hAnsi="宋体" w:eastAsia="宋体" w:cs="宋体"/>
                <w:sz w:val="18"/>
                <w:szCs w:val="18"/>
              </w:rPr>
            </w:pPr>
            <w:r>
              <w:rPr>
                <w:rFonts w:hint="eastAsia" w:ascii="宋体" w:hAnsi="宋体" w:eastAsia="宋体" w:cs="宋体"/>
                <w:sz w:val="18"/>
                <w:szCs w:val="18"/>
              </w:rPr>
              <w:t>① 网中网财会分岗实训教学平台；</w:t>
            </w:r>
          </w:p>
          <w:p w14:paraId="057F0547">
            <w:pPr>
              <w:keepNext w:val="0"/>
              <w:keepLines w:val="0"/>
              <w:widowControl/>
              <w:suppressLineNumbers w:val="0"/>
              <w:adjustRightInd w:val="0"/>
              <w:snapToGrid w:val="0"/>
              <w:spacing w:before="0" w:beforeAutospacing="0" w:after="0" w:afterAutospacing="0" w:line="240" w:lineRule="auto"/>
              <w:ind w:left="0" w:right="0"/>
              <w:jc w:val="left"/>
              <w:rPr>
                <w:rFonts w:hint="eastAsia" w:ascii="宋体" w:hAnsi="宋体" w:eastAsia="宋体" w:cs="宋体"/>
                <w:sz w:val="18"/>
                <w:szCs w:val="18"/>
              </w:rPr>
            </w:pPr>
            <w:r>
              <w:rPr>
                <w:rFonts w:hint="eastAsia" w:ascii="宋体" w:hAnsi="宋体" w:eastAsia="宋体" w:cs="宋体"/>
                <w:sz w:val="18"/>
                <w:szCs w:val="18"/>
              </w:rPr>
              <w:t>（2）会计综合实训平台</w:t>
            </w:r>
          </w:p>
          <w:p w14:paraId="74FA2246">
            <w:pPr>
              <w:keepNext w:val="0"/>
              <w:keepLines w:val="0"/>
              <w:widowControl/>
              <w:suppressLineNumbers w:val="0"/>
              <w:adjustRightInd w:val="0"/>
              <w:snapToGrid w:val="0"/>
              <w:spacing w:before="0" w:beforeAutospacing="0" w:after="0" w:afterAutospacing="0" w:line="240" w:lineRule="auto"/>
              <w:ind w:left="0" w:right="0"/>
              <w:jc w:val="left"/>
              <w:rPr>
                <w:rFonts w:hint="eastAsia" w:ascii="宋体" w:hAnsi="宋体" w:eastAsia="宋体" w:cs="宋体"/>
                <w:sz w:val="18"/>
                <w:szCs w:val="18"/>
              </w:rPr>
            </w:pPr>
            <w:r>
              <w:rPr>
                <w:rFonts w:hint="eastAsia" w:ascii="宋体" w:hAnsi="宋体" w:eastAsia="宋体" w:cs="宋体"/>
                <w:sz w:val="18"/>
                <w:szCs w:val="18"/>
              </w:rPr>
              <w:t>① 网中网中级综合实训教学平台；</w:t>
            </w:r>
          </w:p>
          <w:p w14:paraId="3B01BB16">
            <w:pPr>
              <w:keepNext w:val="0"/>
              <w:keepLines w:val="0"/>
              <w:widowControl/>
              <w:suppressLineNumbers w:val="0"/>
              <w:adjustRightInd w:val="0"/>
              <w:snapToGrid w:val="0"/>
              <w:spacing w:before="0" w:beforeAutospacing="0" w:after="0" w:afterAutospacing="0" w:line="240" w:lineRule="auto"/>
              <w:ind w:left="0" w:right="0"/>
              <w:jc w:val="left"/>
              <w:rPr>
                <w:rFonts w:hint="eastAsia" w:ascii="宋体" w:hAnsi="宋体" w:eastAsia="宋体" w:cs="宋体"/>
                <w:sz w:val="18"/>
                <w:szCs w:val="18"/>
              </w:rPr>
            </w:pPr>
            <w:r>
              <w:rPr>
                <w:rFonts w:hint="eastAsia" w:ascii="宋体" w:hAnsi="宋体" w:eastAsia="宋体" w:cs="宋体"/>
                <w:sz w:val="18"/>
                <w:szCs w:val="18"/>
              </w:rPr>
              <w:t>② 用友ERP U8 V10.1系统</w:t>
            </w:r>
          </w:p>
          <w:p w14:paraId="4C7304F2">
            <w:pPr>
              <w:keepNext w:val="0"/>
              <w:keepLines w:val="0"/>
              <w:widowControl/>
              <w:suppressLineNumbers w:val="0"/>
              <w:adjustRightInd w:val="0"/>
              <w:snapToGrid w:val="0"/>
              <w:spacing w:before="0" w:beforeAutospacing="0" w:after="0" w:afterAutospacing="0" w:line="240" w:lineRule="auto"/>
              <w:ind w:left="0" w:right="0"/>
              <w:jc w:val="left"/>
              <w:rPr>
                <w:rFonts w:hint="eastAsia" w:ascii="宋体" w:hAnsi="宋体" w:eastAsia="宋体" w:cs="宋体"/>
                <w:sz w:val="18"/>
                <w:szCs w:val="18"/>
              </w:rPr>
            </w:pPr>
            <w:r>
              <w:rPr>
                <w:rFonts w:hint="eastAsia" w:ascii="宋体" w:hAnsi="宋体" w:eastAsia="宋体" w:cs="宋体"/>
                <w:sz w:val="18"/>
                <w:szCs w:val="18"/>
              </w:rPr>
              <w:t xml:space="preserve">（3）在线学习及测试平台（网中网、超星学习通、会计信息化教考系统）  </w:t>
            </w:r>
          </w:p>
        </w:tc>
        <w:tc>
          <w:tcPr>
            <w:tcW w:w="345" w:type="pct"/>
            <w:tcBorders>
              <w:top w:val="single" w:color="auto" w:sz="4" w:space="0"/>
              <w:left w:val="single" w:color="auto" w:sz="4" w:space="0"/>
              <w:bottom w:val="single" w:color="auto" w:sz="4" w:space="0"/>
              <w:right w:val="single" w:color="auto" w:sz="4" w:space="0"/>
            </w:tcBorders>
            <w:vAlign w:val="center"/>
          </w:tcPr>
          <w:p w14:paraId="73919C77">
            <w:pPr>
              <w:keepNext w:val="0"/>
              <w:keepLines w:val="0"/>
              <w:widowControl/>
              <w:suppressLineNumbers w:val="0"/>
              <w:adjustRightInd w:val="0"/>
              <w:snapToGrid w:val="0"/>
              <w:spacing w:before="0" w:beforeAutospacing="0" w:after="0" w:afterAutospacing="0" w:line="240" w:lineRule="auto"/>
              <w:ind w:left="0" w:right="0"/>
              <w:jc w:val="left"/>
              <w:rPr>
                <w:rFonts w:hint="eastAsia" w:ascii="宋体" w:hAnsi="宋体" w:eastAsia="宋体" w:cs="宋体"/>
                <w:sz w:val="18"/>
                <w:szCs w:val="18"/>
              </w:rPr>
            </w:pPr>
            <w:r>
              <w:rPr>
                <w:rFonts w:hint="eastAsia" w:ascii="宋体" w:hAnsi="宋体" w:eastAsia="宋体" w:cs="宋体"/>
                <w:sz w:val="18"/>
                <w:szCs w:val="18"/>
              </w:rPr>
              <w:t>48</w:t>
            </w:r>
          </w:p>
        </w:tc>
        <w:tc>
          <w:tcPr>
            <w:tcW w:w="984" w:type="pct"/>
            <w:tcBorders>
              <w:top w:val="single" w:color="auto" w:sz="4" w:space="0"/>
              <w:left w:val="single" w:color="auto" w:sz="4" w:space="0"/>
              <w:bottom w:val="single" w:color="auto" w:sz="4" w:space="0"/>
              <w:right w:val="single" w:color="auto" w:sz="4" w:space="0"/>
            </w:tcBorders>
            <w:vAlign w:val="center"/>
          </w:tcPr>
          <w:p w14:paraId="67FD4B26">
            <w:pPr>
              <w:keepNext w:val="0"/>
              <w:keepLines w:val="0"/>
              <w:widowControl/>
              <w:suppressLineNumbers w:val="0"/>
              <w:adjustRightInd w:val="0"/>
              <w:snapToGrid w:val="0"/>
              <w:spacing w:before="0" w:beforeAutospacing="0" w:after="0" w:afterAutospacing="0" w:line="240" w:lineRule="auto"/>
              <w:ind w:left="0" w:right="0"/>
              <w:jc w:val="left"/>
              <w:rPr>
                <w:rFonts w:hint="eastAsia" w:ascii="宋体" w:hAnsi="宋体" w:eastAsia="宋体" w:cs="宋体"/>
                <w:sz w:val="18"/>
                <w:szCs w:val="18"/>
              </w:rPr>
            </w:pPr>
            <w:r>
              <w:rPr>
                <w:rFonts w:hint="eastAsia" w:ascii="宋体" w:hAnsi="宋体" w:eastAsia="宋体" w:cs="宋体"/>
                <w:sz w:val="18"/>
                <w:szCs w:val="18"/>
                <w:lang w:val="en-US" w:eastAsia="zh-CN"/>
              </w:rPr>
              <w:t>1、</w:t>
            </w:r>
            <w:r>
              <w:rPr>
                <w:rFonts w:hint="eastAsia" w:ascii="宋体" w:hAnsi="宋体" w:eastAsia="宋体" w:cs="宋体"/>
                <w:sz w:val="18"/>
                <w:szCs w:val="18"/>
              </w:rPr>
              <w:t>业财融合财务会计分岗实训（RPA+AI+岗位定制化智能）</w:t>
            </w:r>
          </w:p>
          <w:p w14:paraId="6DBC15C6">
            <w:pPr>
              <w:keepNext w:val="0"/>
              <w:keepLines w:val="0"/>
              <w:widowControl/>
              <w:suppressLineNumbers w:val="0"/>
              <w:adjustRightInd w:val="0"/>
              <w:snapToGrid w:val="0"/>
              <w:spacing w:before="0" w:beforeAutospacing="0" w:after="0" w:afterAutospacing="0" w:line="240" w:lineRule="auto"/>
              <w:ind w:left="0" w:right="0"/>
              <w:jc w:val="left"/>
              <w:rPr>
                <w:rFonts w:hint="eastAsia" w:ascii="宋体" w:hAnsi="宋体" w:eastAsia="宋体" w:cs="宋体"/>
                <w:sz w:val="18"/>
                <w:szCs w:val="18"/>
              </w:rPr>
            </w:pPr>
            <w:r>
              <w:rPr>
                <w:rFonts w:hint="eastAsia" w:ascii="宋体" w:hAnsi="宋体" w:eastAsia="宋体" w:cs="宋体"/>
                <w:sz w:val="18"/>
                <w:szCs w:val="18"/>
                <w:lang w:val="en-US" w:eastAsia="zh-CN"/>
              </w:rPr>
              <w:t>2、</w:t>
            </w:r>
            <w:r>
              <w:rPr>
                <w:rFonts w:hint="eastAsia" w:ascii="宋体" w:hAnsi="宋体" w:eastAsia="宋体" w:cs="宋体"/>
                <w:sz w:val="18"/>
                <w:szCs w:val="18"/>
              </w:rPr>
              <w:t>ERP业财一体信息化综合实训（API +物联网+数字孪生全链路智能协同）</w:t>
            </w:r>
          </w:p>
          <w:p w14:paraId="579A893C">
            <w:pPr>
              <w:keepNext w:val="0"/>
              <w:keepLines w:val="0"/>
              <w:widowControl/>
              <w:suppressLineNumbers w:val="0"/>
              <w:adjustRightInd w:val="0"/>
              <w:snapToGrid w:val="0"/>
              <w:spacing w:before="0" w:beforeAutospacing="0" w:after="0" w:afterAutospacing="0" w:line="240" w:lineRule="auto"/>
              <w:ind w:left="0" w:right="0"/>
              <w:jc w:val="left"/>
              <w:rPr>
                <w:rFonts w:hint="eastAsia" w:ascii="宋体" w:hAnsi="宋体" w:eastAsia="宋体" w:cs="宋体"/>
                <w:sz w:val="18"/>
                <w:szCs w:val="18"/>
              </w:rPr>
            </w:pPr>
            <w:r>
              <w:rPr>
                <w:rFonts w:hint="eastAsia" w:ascii="宋体" w:hAnsi="宋体" w:eastAsia="宋体" w:cs="宋体"/>
                <w:sz w:val="18"/>
                <w:szCs w:val="18"/>
                <w:lang w:val="en-US" w:eastAsia="zh-CN"/>
              </w:rPr>
              <w:t>3、</w:t>
            </w:r>
            <w:r>
              <w:rPr>
                <w:rFonts w:hint="eastAsia" w:ascii="宋体" w:hAnsi="宋体" w:eastAsia="宋体" w:cs="宋体"/>
                <w:sz w:val="18"/>
                <w:szCs w:val="18"/>
              </w:rPr>
              <w:t>ERP管理会计综合实训（机器学习 +BI+ESG AI驱动战略财务）</w:t>
            </w:r>
          </w:p>
        </w:tc>
        <w:tc>
          <w:tcPr>
            <w:tcW w:w="414" w:type="pct"/>
            <w:tcBorders>
              <w:top w:val="single" w:color="auto" w:sz="4" w:space="0"/>
              <w:left w:val="single" w:color="auto" w:sz="4" w:space="0"/>
              <w:bottom w:val="single" w:color="auto" w:sz="4" w:space="0"/>
              <w:right w:val="single" w:color="auto" w:sz="4" w:space="0"/>
            </w:tcBorders>
            <w:vAlign w:val="center"/>
          </w:tcPr>
          <w:p w14:paraId="5E8FABEB">
            <w:pPr>
              <w:keepNext w:val="0"/>
              <w:keepLines w:val="0"/>
              <w:widowControl/>
              <w:suppressLineNumbers w:val="0"/>
              <w:adjustRightInd w:val="0"/>
              <w:snapToGrid w:val="0"/>
              <w:spacing w:before="0" w:beforeAutospacing="0" w:after="0" w:afterAutospacing="0" w:line="240" w:lineRule="auto"/>
              <w:ind w:left="0" w:right="0"/>
              <w:jc w:val="left"/>
              <w:rPr>
                <w:rFonts w:hint="eastAsia" w:ascii="宋体" w:hAnsi="宋体" w:eastAsia="宋体" w:cs="宋体"/>
                <w:sz w:val="18"/>
                <w:szCs w:val="18"/>
              </w:rPr>
            </w:pPr>
            <w:r>
              <w:rPr>
                <w:rFonts w:hint="eastAsia" w:ascii="宋体" w:hAnsi="宋体" w:eastAsia="宋体" w:cs="宋体"/>
                <w:sz w:val="18"/>
                <w:szCs w:val="18"/>
              </w:rPr>
              <w:t>融入新技术</w:t>
            </w:r>
          </w:p>
        </w:tc>
      </w:tr>
      <w:tr w14:paraId="3D67E6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8" w:hRule="atLeast"/>
          <w:jc w:val="center"/>
        </w:trPr>
        <w:tc>
          <w:tcPr>
            <w:tcW w:w="301" w:type="pct"/>
            <w:tcBorders>
              <w:top w:val="single" w:color="auto" w:sz="4" w:space="0"/>
              <w:left w:val="single" w:color="auto" w:sz="4" w:space="0"/>
              <w:bottom w:val="single" w:color="auto" w:sz="4" w:space="0"/>
              <w:right w:val="single" w:color="auto" w:sz="4" w:space="0"/>
            </w:tcBorders>
            <w:vAlign w:val="center"/>
          </w:tcPr>
          <w:p w14:paraId="07F4418E">
            <w:pPr>
              <w:keepNext w:val="0"/>
              <w:keepLines w:val="0"/>
              <w:widowControl/>
              <w:suppressLineNumbers w:val="0"/>
              <w:adjustRightInd w:val="0"/>
              <w:snapToGrid w:val="0"/>
              <w:spacing w:before="0" w:beforeAutospacing="0" w:after="0" w:afterAutospacing="0" w:line="240" w:lineRule="auto"/>
              <w:ind w:left="0" w:right="0"/>
              <w:jc w:val="left"/>
              <w:rPr>
                <w:rFonts w:hint="eastAsia" w:ascii="宋体" w:hAnsi="宋体" w:eastAsia="宋体" w:cs="宋体"/>
                <w:sz w:val="18"/>
                <w:szCs w:val="18"/>
              </w:rPr>
            </w:pPr>
            <w:r>
              <w:rPr>
                <w:rFonts w:hint="eastAsia" w:ascii="宋体" w:hAnsi="宋体" w:eastAsia="宋体" w:cs="宋体"/>
                <w:sz w:val="18"/>
                <w:szCs w:val="18"/>
              </w:rPr>
              <w:t>3</w:t>
            </w:r>
          </w:p>
        </w:tc>
        <w:tc>
          <w:tcPr>
            <w:tcW w:w="686" w:type="pct"/>
            <w:tcBorders>
              <w:top w:val="single" w:color="auto" w:sz="4" w:space="0"/>
              <w:left w:val="single" w:color="auto" w:sz="4" w:space="0"/>
              <w:bottom w:val="single" w:color="auto" w:sz="4" w:space="0"/>
              <w:right w:val="single" w:color="auto" w:sz="4" w:space="0"/>
            </w:tcBorders>
            <w:vAlign w:val="center"/>
          </w:tcPr>
          <w:p w14:paraId="40838C26">
            <w:pPr>
              <w:keepNext w:val="0"/>
              <w:keepLines w:val="0"/>
              <w:widowControl/>
              <w:suppressLineNumbers w:val="0"/>
              <w:adjustRightInd w:val="0"/>
              <w:snapToGrid w:val="0"/>
              <w:spacing w:before="0" w:beforeAutospacing="0" w:after="0" w:afterAutospacing="0" w:line="240" w:lineRule="auto"/>
              <w:ind w:left="0" w:right="0"/>
              <w:jc w:val="left"/>
              <w:rPr>
                <w:rFonts w:hint="eastAsia" w:ascii="宋体" w:hAnsi="宋体" w:eastAsia="宋体" w:cs="宋体"/>
                <w:sz w:val="18"/>
                <w:szCs w:val="18"/>
              </w:rPr>
            </w:pPr>
            <w:r>
              <w:rPr>
                <w:rFonts w:hint="eastAsia" w:ascii="宋体" w:hAnsi="宋体" w:eastAsia="宋体" w:cs="宋体"/>
                <w:sz w:val="18"/>
                <w:szCs w:val="18"/>
              </w:rPr>
              <w:t>成本会计实训中心</w:t>
            </w:r>
          </w:p>
        </w:tc>
        <w:tc>
          <w:tcPr>
            <w:tcW w:w="414" w:type="pct"/>
            <w:tcBorders>
              <w:top w:val="single" w:color="auto" w:sz="4" w:space="0"/>
              <w:left w:val="single" w:color="auto" w:sz="4" w:space="0"/>
              <w:bottom w:val="single" w:color="auto" w:sz="4" w:space="0"/>
              <w:right w:val="single" w:color="auto" w:sz="4" w:space="0"/>
            </w:tcBorders>
            <w:vAlign w:val="center"/>
          </w:tcPr>
          <w:p w14:paraId="11A4640D">
            <w:pPr>
              <w:keepNext w:val="0"/>
              <w:keepLines w:val="0"/>
              <w:widowControl/>
              <w:suppressLineNumbers w:val="0"/>
              <w:adjustRightInd w:val="0"/>
              <w:snapToGrid w:val="0"/>
              <w:spacing w:before="0" w:beforeAutospacing="0" w:after="0" w:afterAutospacing="0" w:line="240" w:lineRule="auto"/>
              <w:ind w:left="0" w:right="0"/>
              <w:jc w:val="left"/>
              <w:rPr>
                <w:rFonts w:hint="eastAsia" w:ascii="宋体" w:hAnsi="宋体" w:eastAsia="宋体" w:cs="宋体"/>
                <w:sz w:val="18"/>
                <w:szCs w:val="18"/>
              </w:rPr>
            </w:pPr>
            <w:r>
              <w:rPr>
                <w:rFonts w:hint="eastAsia" w:ascii="宋体" w:hAnsi="宋体" w:eastAsia="宋体" w:cs="宋体"/>
                <w:sz w:val="18"/>
                <w:szCs w:val="18"/>
              </w:rPr>
              <w:t>校内</w:t>
            </w:r>
          </w:p>
        </w:tc>
        <w:tc>
          <w:tcPr>
            <w:tcW w:w="1854" w:type="pct"/>
            <w:tcBorders>
              <w:top w:val="single" w:color="auto" w:sz="4" w:space="0"/>
              <w:left w:val="single" w:color="auto" w:sz="4" w:space="0"/>
              <w:bottom w:val="single" w:color="auto" w:sz="4" w:space="0"/>
              <w:right w:val="single" w:color="auto" w:sz="4" w:space="0"/>
            </w:tcBorders>
            <w:vAlign w:val="center"/>
          </w:tcPr>
          <w:p w14:paraId="6A9EFCD2">
            <w:pPr>
              <w:keepNext w:val="0"/>
              <w:keepLines w:val="0"/>
              <w:widowControl/>
              <w:suppressLineNumbers w:val="0"/>
              <w:adjustRightInd w:val="0"/>
              <w:snapToGrid w:val="0"/>
              <w:spacing w:before="0" w:beforeAutospacing="0" w:after="0" w:afterAutospacing="0" w:line="240" w:lineRule="auto"/>
              <w:ind w:left="0" w:right="0"/>
              <w:jc w:val="left"/>
              <w:rPr>
                <w:rFonts w:hint="eastAsia" w:ascii="宋体" w:hAnsi="宋体" w:eastAsia="宋体" w:cs="宋体"/>
                <w:sz w:val="18"/>
                <w:szCs w:val="18"/>
              </w:rPr>
            </w:pPr>
            <w:r>
              <w:rPr>
                <w:rFonts w:hint="eastAsia" w:ascii="宋体" w:hAnsi="宋体" w:eastAsia="宋体" w:cs="宋体"/>
                <w:sz w:val="18"/>
                <w:szCs w:val="18"/>
              </w:rPr>
              <w:t>1.自动升降电脑，配置office2010  、谷歌浏览器</w:t>
            </w:r>
          </w:p>
          <w:p w14:paraId="7055E3AC">
            <w:pPr>
              <w:keepNext w:val="0"/>
              <w:keepLines w:val="0"/>
              <w:widowControl/>
              <w:suppressLineNumbers w:val="0"/>
              <w:adjustRightInd w:val="0"/>
              <w:snapToGrid w:val="0"/>
              <w:spacing w:before="0" w:beforeAutospacing="0" w:after="0" w:afterAutospacing="0" w:line="240" w:lineRule="auto"/>
              <w:ind w:left="0" w:right="0"/>
              <w:jc w:val="left"/>
              <w:rPr>
                <w:rFonts w:hint="eastAsia" w:ascii="宋体" w:hAnsi="宋体" w:eastAsia="宋体" w:cs="宋体"/>
                <w:sz w:val="18"/>
                <w:szCs w:val="18"/>
              </w:rPr>
            </w:pPr>
            <w:r>
              <w:rPr>
                <w:rFonts w:hint="eastAsia" w:ascii="宋体" w:hAnsi="宋体" w:eastAsia="宋体" w:cs="宋体"/>
                <w:sz w:val="18"/>
                <w:szCs w:val="18"/>
              </w:rPr>
              <w:t>2.中控锁教具</w:t>
            </w:r>
          </w:p>
          <w:p w14:paraId="2A0C2017">
            <w:pPr>
              <w:keepNext w:val="0"/>
              <w:keepLines w:val="0"/>
              <w:widowControl/>
              <w:suppressLineNumbers w:val="0"/>
              <w:adjustRightInd w:val="0"/>
              <w:snapToGrid w:val="0"/>
              <w:spacing w:before="0" w:beforeAutospacing="0" w:after="0" w:afterAutospacing="0" w:line="240" w:lineRule="auto"/>
              <w:ind w:left="0" w:right="0"/>
              <w:jc w:val="left"/>
              <w:rPr>
                <w:rFonts w:hint="eastAsia" w:ascii="宋体" w:hAnsi="宋体" w:eastAsia="宋体" w:cs="宋体"/>
                <w:sz w:val="18"/>
                <w:szCs w:val="18"/>
              </w:rPr>
            </w:pPr>
            <w:r>
              <w:rPr>
                <w:rFonts w:hint="eastAsia" w:ascii="宋体" w:hAnsi="宋体" w:eastAsia="宋体" w:cs="宋体"/>
                <w:sz w:val="18"/>
                <w:szCs w:val="18"/>
              </w:rPr>
              <w:t>3.实训软件平台</w:t>
            </w:r>
          </w:p>
          <w:p w14:paraId="2E37EDB2">
            <w:pPr>
              <w:keepNext w:val="0"/>
              <w:keepLines w:val="0"/>
              <w:widowControl/>
              <w:suppressLineNumbers w:val="0"/>
              <w:adjustRightInd w:val="0"/>
              <w:snapToGrid w:val="0"/>
              <w:spacing w:before="0" w:beforeAutospacing="0" w:after="0" w:afterAutospacing="0" w:line="240" w:lineRule="auto"/>
              <w:ind w:left="0" w:right="0"/>
              <w:jc w:val="left"/>
              <w:rPr>
                <w:rFonts w:hint="eastAsia" w:ascii="宋体" w:hAnsi="宋体" w:eastAsia="宋体" w:cs="宋体"/>
                <w:sz w:val="18"/>
                <w:szCs w:val="18"/>
              </w:rPr>
            </w:pPr>
            <w:r>
              <w:rPr>
                <w:rFonts w:hint="eastAsia" w:ascii="宋体" w:hAnsi="宋体" w:eastAsia="宋体" w:cs="宋体"/>
                <w:sz w:val="18"/>
                <w:szCs w:val="18"/>
              </w:rPr>
              <w:t>（1）会计基础核算平台</w:t>
            </w:r>
          </w:p>
          <w:p w14:paraId="32A68940">
            <w:pPr>
              <w:keepNext w:val="0"/>
              <w:keepLines w:val="0"/>
              <w:widowControl/>
              <w:suppressLineNumbers w:val="0"/>
              <w:adjustRightInd w:val="0"/>
              <w:snapToGrid w:val="0"/>
              <w:spacing w:before="0" w:beforeAutospacing="0" w:after="0" w:afterAutospacing="0" w:line="240" w:lineRule="auto"/>
              <w:ind w:left="0" w:right="0"/>
              <w:jc w:val="left"/>
              <w:rPr>
                <w:rFonts w:hint="eastAsia" w:ascii="宋体" w:hAnsi="宋体" w:eastAsia="宋体" w:cs="宋体"/>
                <w:sz w:val="18"/>
                <w:szCs w:val="18"/>
              </w:rPr>
            </w:pPr>
            <w:r>
              <w:rPr>
                <w:rFonts w:hint="eastAsia" w:ascii="宋体" w:hAnsi="宋体" w:eastAsia="宋体" w:cs="宋体"/>
                <w:sz w:val="18"/>
                <w:szCs w:val="18"/>
              </w:rPr>
              <w:t xml:space="preserve">① 网中网成本会计实训教学平台 </w:t>
            </w:r>
          </w:p>
          <w:p w14:paraId="39EC2FF2">
            <w:pPr>
              <w:keepNext w:val="0"/>
              <w:keepLines w:val="0"/>
              <w:widowControl/>
              <w:suppressLineNumbers w:val="0"/>
              <w:adjustRightInd w:val="0"/>
              <w:snapToGrid w:val="0"/>
              <w:spacing w:before="0" w:beforeAutospacing="0" w:after="0" w:afterAutospacing="0" w:line="240" w:lineRule="auto"/>
              <w:ind w:left="0" w:right="0"/>
              <w:jc w:val="left"/>
              <w:rPr>
                <w:rFonts w:hint="eastAsia" w:ascii="宋体" w:hAnsi="宋体" w:eastAsia="宋体" w:cs="宋体"/>
                <w:sz w:val="18"/>
                <w:szCs w:val="18"/>
              </w:rPr>
            </w:pPr>
            <w:r>
              <w:rPr>
                <w:rFonts w:hint="eastAsia" w:ascii="宋体" w:hAnsi="宋体" w:eastAsia="宋体" w:cs="宋体"/>
                <w:sz w:val="18"/>
                <w:szCs w:val="18"/>
              </w:rPr>
              <w:t>② 网中网管理会计实训教学平台</w:t>
            </w:r>
          </w:p>
          <w:p w14:paraId="34F82CA2">
            <w:pPr>
              <w:keepNext w:val="0"/>
              <w:keepLines w:val="0"/>
              <w:widowControl/>
              <w:suppressLineNumbers w:val="0"/>
              <w:adjustRightInd w:val="0"/>
              <w:snapToGrid w:val="0"/>
              <w:spacing w:before="0" w:beforeAutospacing="0" w:after="0" w:afterAutospacing="0" w:line="240" w:lineRule="auto"/>
              <w:ind w:left="0" w:right="0"/>
              <w:jc w:val="left"/>
              <w:rPr>
                <w:rFonts w:hint="eastAsia" w:ascii="宋体" w:hAnsi="宋体" w:eastAsia="宋体" w:cs="宋体"/>
                <w:sz w:val="18"/>
                <w:szCs w:val="18"/>
              </w:rPr>
            </w:pPr>
            <w:r>
              <w:rPr>
                <w:rFonts w:hint="eastAsia" w:ascii="宋体" w:hAnsi="宋体" w:eastAsia="宋体" w:cs="宋体"/>
                <w:sz w:val="18"/>
                <w:szCs w:val="18"/>
              </w:rPr>
              <w:t>（2）在线学习及测试平台（网中网、超星学习通、会计信息化教考系统）</w:t>
            </w:r>
          </w:p>
        </w:tc>
        <w:tc>
          <w:tcPr>
            <w:tcW w:w="345" w:type="pct"/>
            <w:tcBorders>
              <w:top w:val="single" w:color="auto" w:sz="4" w:space="0"/>
              <w:left w:val="single" w:color="auto" w:sz="4" w:space="0"/>
              <w:bottom w:val="single" w:color="auto" w:sz="4" w:space="0"/>
              <w:right w:val="single" w:color="auto" w:sz="4" w:space="0"/>
            </w:tcBorders>
            <w:vAlign w:val="center"/>
          </w:tcPr>
          <w:p w14:paraId="2FD514E6">
            <w:pPr>
              <w:keepNext w:val="0"/>
              <w:keepLines w:val="0"/>
              <w:widowControl/>
              <w:suppressLineNumbers w:val="0"/>
              <w:adjustRightInd w:val="0"/>
              <w:snapToGrid w:val="0"/>
              <w:spacing w:before="0" w:beforeAutospacing="0" w:after="0" w:afterAutospacing="0" w:line="240" w:lineRule="auto"/>
              <w:ind w:left="0" w:right="0"/>
              <w:jc w:val="left"/>
              <w:rPr>
                <w:rFonts w:hint="eastAsia" w:ascii="宋体" w:hAnsi="宋体" w:eastAsia="宋体" w:cs="宋体"/>
                <w:sz w:val="18"/>
                <w:szCs w:val="18"/>
              </w:rPr>
            </w:pPr>
            <w:r>
              <w:rPr>
                <w:rFonts w:hint="eastAsia" w:ascii="宋体" w:hAnsi="宋体" w:eastAsia="宋体" w:cs="宋体"/>
                <w:sz w:val="18"/>
                <w:szCs w:val="18"/>
              </w:rPr>
              <w:t>36</w:t>
            </w:r>
          </w:p>
        </w:tc>
        <w:tc>
          <w:tcPr>
            <w:tcW w:w="984" w:type="pct"/>
            <w:tcBorders>
              <w:top w:val="single" w:color="auto" w:sz="4" w:space="0"/>
              <w:left w:val="single" w:color="auto" w:sz="4" w:space="0"/>
              <w:bottom w:val="single" w:color="auto" w:sz="4" w:space="0"/>
              <w:right w:val="single" w:color="auto" w:sz="4" w:space="0"/>
            </w:tcBorders>
            <w:vAlign w:val="center"/>
          </w:tcPr>
          <w:p w14:paraId="1C8F916D">
            <w:pPr>
              <w:keepNext w:val="0"/>
              <w:keepLines w:val="0"/>
              <w:widowControl/>
              <w:suppressLineNumbers w:val="0"/>
              <w:adjustRightInd w:val="0"/>
              <w:snapToGrid w:val="0"/>
              <w:spacing w:before="0" w:beforeAutospacing="0" w:after="0" w:afterAutospacing="0" w:line="240" w:lineRule="auto"/>
              <w:ind w:left="0" w:right="0"/>
              <w:jc w:val="left"/>
              <w:rPr>
                <w:rFonts w:hint="eastAsia" w:ascii="宋体" w:hAnsi="宋体" w:eastAsia="宋体" w:cs="宋体"/>
                <w:sz w:val="18"/>
                <w:szCs w:val="18"/>
              </w:rPr>
            </w:pPr>
            <w:r>
              <w:rPr>
                <w:rFonts w:hint="eastAsia" w:ascii="宋体" w:hAnsi="宋体" w:eastAsia="宋体" w:cs="宋体"/>
                <w:sz w:val="18"/>
                <w:szCs w:val="18"/>
              </w:rPr>
              <w:t>基于供应链情境的成本核算与管控实训：</w:t>
            </w:r>
          </w:p>
          <w:p w14:paraId="4ACABC38">
            <w:pPr>
              <w:keepNext w:val="0"/>
              <w:keepLines w:val="0"/>
              <w:widowControl/>
              <w:suppressLineNumbers w:val="0"/>
              <w:adjustRightInd w:val="0"/>
              <w:snapToGrid w:val="0"/>
              <w:spacing w:before="0" w:beforeAutospacing="0" w:after="0" w:afterAutospacing="0" w:line="240" w:lineRule="auto"/>
              <w:ind w:left="0" w:right="0"/>
              <w:jc w:val="left"/>
              <w:rPr>
                <w:rFonts w:hint="eastAsia" w:ascii="宋体" w:hAnsi="宋体" w:eastAsia="宋体" w:cs="宋体"/>
                <w:sz w:val="18"/>
                <w:szCs w:val="18"/>
              </w:rPr>
            </w:pPr>
            <w:r>
              <w:rPr>
                <w:rFonts w:hint="eastAsia" w:ascii="宋体" w:hAnsi="宋体" w:eastAsia="宋体" w:cs="宋体"/>
                <w:sz w:val="18"/>
                <w:szCs w:val="18"/>
              </w:rPr>
              <w:t xml:space="preserve">1.汽车中控锁的采购成本核算与分析实训 </w:t>
            </w:r>
          </w:p>
          <w:p w14:paraId="5EA37DF8">
            <w:pPr>
              <w:keepNext w:val="0"/>
              <w:keepLines w:val="0"/>
              <w:widowControl/>
              <w:suppressLineNumbers w:val="0"/>
              <w:adjustRightInd w:val="0"/>
              <w:snapToGrid w:val="0"/>
              <w:spacing w:before="0" w:beforeAutospacing="0" w:after="0" w:afterAutospacing="0" w:line="240" w:lineRule="auto"/>
              <w:ind w:left="0" w:right="0"/>
              <w:jc w:val="left"/>
              <w:rPr>
                <w:rFonts w:hint="eastAsia" w:ascii="宋体" w:hAnsi="宋体" w:eastAsia="宋体" w:cs="宋体"/>
                <w:sz w:val="18"/>
                <w:szCs w:val="18"/>
              </w:rPr>
            </w:pPr>
            <w:r>
              <w:rPr>
                <w:rFonts w:hint="eastAsia" w:ascii="宋体" w:hAnsi="宋体" w:eastAsia="宋体" w:cs="宋体"/>
                <w:sz w:val="18"/>
                <w:szCs w:val="18"/>
              </w:rPr>
              <w:t xml:space="preserve">2.汽车中控锁的生产成本核算与分析实训             </w:t>
            </w:r>
          </w:p>
          <w:p w14:paraId="412473D4">
            <w:pPr>
              <w:keepNext w:val="0"/>
              <w:keepLines w:val="0"/>
              <w:widowControl/>
              <w:suppressLineNumbers w:val="0"/>
              <w:adjustRightInd w:val="0"/>
              <w:snapToGrid w:val="0"/>
              <w:spacing w:before="0" w:beforeAutospacing="0" w:after="0" w:afterAutospacing="0" w:line="240" w:lineRule="auto"/>
              <w:ind w:left="0" w:right="0"/>
              <w:jc w:val="left"/>
              <w:rPr>
                <w:rFonts w:hint="eastAsia" w:ascii="宋体" w:hAnsi="宋体" w:eastAsia="宋体" w:cs="宋体"/>
                <w:sz w:val="18"/>
                <w:szCs w:val="18"/>
              </w:rPr>
            </w:pPr>
            <w:r>
              <w:rPr>
                <w:rFonts w:hint="eastAsia" w:ascii="宋体" w:hAnsi="宋体" w:eastAsia="宋体" w:cs="宋体"/>
                <w:sz w:val="18"/>
                <w:szCs w:val="18"/>
              </w:rPr>
              <w:t>3.成本报表编制与分析实训</w:t>
            </w:r>
          </w:p>
          <w:p w14:paraId="2E7C5299">
            <w:pPr>
              <w:keepNext w:val="0"/>
              <w:keepLines w:val="0"/>
              <w:widowControl/>
              <w:suppressLineNumbers w:val="0"/>
              <w:adjustRightInd w:val="0"/>
              <w:snapToGrid w:val="0"/>
              <w:spacing w:before="0" w:beforeAutospacing="0" w:after="0" w:afterAutospacing="0" w:line="240" w:lineRule="auto"/>
              <w:ind w:left="0" w:right="0"/>
              <w:jc w:val="left"/>
              <w:rPr>
                <w:rFonts w:hint="eastAsia" w:ascii="宋体" w:hAnsi="宋体" w:eastAsia="宋体" w:cs="宋体"/>
                <w:sz w:val="18"/>
                <w:szCs w:val="18"/>
              </w:rPr>
            </w:pPr>
            <w:r>
              <w:rPr>
                <w:rFonts w:hint="eastAsia" w:ascii="宋体" w:hAnsi="宋体" w:eastAsia="宋体" w:cs="宋体"/>
                <w:sz w:val="18"/>
                <w:szCs w:val="18"/>
              </w:rPr>
              <w:t>4.生产成本的“经营游戏”实训</w:t>
            </w:r>
          </w:p>
        </w:tc>
        <w:tc>
          <w:tcPr>
            <w:tcW w:w="414" w:type="pct"/>
            <w:tcBorders>
              <w:top w:val="single" w:color="auto" w:sz="4" w:space="0"/>
              <w:left w:val="single" w:color="auto" w:sz="4" w:space="0"/>
              <w:bottom w:val="single" w:color="auto" w:sz="4" w:space="0"/>
              <w:right w:val="single" w:color="auto" w:sz="4" w:space="0"/>
            </w:tcBorders>
            <w:vAlign w:val="center"/>
          </w:tcPr>
          <w:p w14:paraId="72799577">
            <w:pPr>
              <w:keepNext w:val="0"/>
              <w:keepLines w:val="0"/>
              <w:widowControl/>
              <w:suppressLineNumbers w:val="0"/>
              <w:adjustRightInd w:val="0"/>
              <w:snapToGrid w:val="0"/>
              <w:spacing w:before="0" w:beforeAutospacing="0" w:after="0" w:afterAutospacing="0" w:line="240" w:lineRule="auto"/>
              <w:ind w:left="0" w:right="0"/>
              <w:jc w:val="left"/>
              <w:rPr>
                <w:rFonts w:hint="eastAsia" w:ascii="宋体" w:hAnsi="宋体" w:eastAsia="宋体" w:cs="宋体"/>
                <w:sz w:val="18"/>
                <w:szCs w:val="18"/>
              </w:rPr>
            </w:pPr>
          </w:p>
        </w:tc>
      </w:tr>
      <w:tr w14:paraId="4982B4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8" w:hRule="atLeast"/>
          <w:jc w:val="center"/>
        </w:trPr>
        <w:tc>
          <w:tcPr>
            <w:tcW w:w="301" w:type="pct"/>
            <w:tcBorders>
              <w:top w:val="single" w:color="auto" w:sz="4" w:space="0"/>
              <w:left w:val="single" w:color="auto" w:sz="4" w:space="0"/>
              <w:bottom w:val="single" w:color="auto" w:sz="4" w:space="0"/>
              <w:right w:val="single" w:color="auto" w:sz="4" w:space="0"/>
            </w:tcBorders>
            <w:vAlign w:val="center"/>
          </w:tcPr>
          <w:p w14:paraId="5612CCC4">
            <w:pPr>
              <w:keepNext w:val="0"/>
              <w:keepLines w:val="0"/>
              <w:widowControl/>
              <w:suppressLineNumbers w:val="0"/>
              <w:adjustRightInd w:val="0"/>
              <w:snapToGrid w:val="0"/>
              <w:spacing w:before="0" w:beforeAutospacing="0" w:after="0" w:afterAutospacing="0" w:line="240" w:lineRule="auto"/>
              <w:ind w:left="0" w:right="0"/>
              <w:jc w:val="left"/>
              <w:rPr>
                <w:rFonts w:hint="eastAsia" w:ascii="宋体" w:hAnsi="宋体" w:eastAsia="宋体" w:cs="宋体"/>
                <w:sz w:val="18"/>
                <w:szCs w:val="18"/>
              </w:rPr>
            </w:pPr>
            <w:r>
              <w:rPr>
                <w:rFonts w:hint="eastAsia" w:ascii="宋体" w:hAnsi="宋体" w:eastAsia="宋体" w:cs="宋体"/>
                <w:sz w:val="18"/>
                <w:szCs w:val="18"/>
              </w:rPr>
              <w:t>4</w:t>
            </w:r>
          </w:p>
        </w:tc>
        <w:tc>
          <w:tcPr>
            <w:tcW w:w="686" w:type="pct"/>
            <w:tcBorders>
              <w:top w:val="single" w:color="auto" w:sz="4" w:space="0"/>
              <w:left w:val="single" w:color="auto" w:sz="4" w:space="0"/>
              <w:bottom w:val="single" w:color="auto" w:sz="4" w:space="0"/>
              <w:right w:val="single" w:color="auto" w:sz="4" w:space="0"/>
            </w:tcBorders>
            <w:vAlign w:val="center"/>
          </w:tcPr>
          <w:p w14:paraId="2A465DA9">
            <w:pPr>
              <w:keepNext w:val="0"/>
              <w:keepLines w:val="0"/>
              <w:widowControl/>
              <w:suppressLineNumbers w:val="0"/>
              <w:adjustRightInd w:val="0"/>
              <w:snapToGrid w:val="0"/>
              <w:spacing w:before="0" w:beforeAutospacing="0" w:after="0" w:afterAutospacing="0" w:line="240" w:lineRule="auto"/>
              <w:ind w:left="0" w:right="0"/>
              <w:jc w:val="left"/>
              <w:rPr>
                <w:rFonts w:hint="eastAsia" w:ascii="宋体" w:hAnsi="宋体" w:eastAsia="宋体" w:cs="宋体"/>
                <w:sz w:val="18"/>
                <w:szCs w:val="18"/>
              </w:rPr>
            </w:pPr>
            <w:r>
              <w:rPr>
                <w:rFonts w:hint="eastAsia" w:ascii="宋体" w:hAnsi="宋体" w:eastAsia="宋体" w:cs="宋体"/>
                <w:sz w:val="18"/>
                <w:szCs w:val="18"/>
              </w:rPr>
              <w:t>税务会计实训中心</w:t>
            </w:r>
          </w:p>
        </w:tc>
        <w:tc>
          <w:tcPr>
            <w:tcW w:w="414" w:type="pct"/>
            <w:tcBorders>
              <w:top w:val="single" w:color="auto" w:sz="4" w:space="0"/>
              <w:left w:val="single" w:color="auto" w:sz="4" w:space="0"/>
              <w:bottom w:val="single" w:color="auto" w:sz="4" w:space="0"/>
              <w:right w:val="single" w:color="auto" w:sz="4" w:space="0"/>
            </w:tcBorders>
            <w:vAlign w:val="center"/>
          </w:tcPr>
          <w:p w14:paraId="6883E9CB">
            <w:pPr>
              <w:keepNext w:val="0"/>
              <w:keepLines w:val="0"/>
              <w:widowControl/>
              <w:suppressLineNumbers w:val="0"/>
              <w:adjustRightInd w:val="0"/>
              <w:snapToGrid w:val="0"/>
              <w:spacing w:before="0" w:beforeAutospacing="0" w:after="0" w:afterAutospacing="0" w:line="240" w:lineRule="auto"/>
              <w:ind w:left="0" w:right="0"/>
              <w:jc w:val="left"/>
              <w:rPr>
                <w:rFonts w:hint="eastAsia" w:ascii="宋体" w:hAnsi="宋体" w:eastAsia="宋体" w:cs="宋体"/>
                <w:sz w:val="18"/>
                <w:szCs w:val="18"/>
              </w:rPr>
            </w:pPr>
            <w:r>
              <w:rPr>
                <w:rFonts w:hint="eastAsia" w:ascii="宋体" w:hAnsi="宋体" w:eastAsia="宋体" w:cs="宋体"/>
                <w:sz w:val="18"/>
                <w:szCs w:val="18"/>
              </w:rPr>
              <w:t>校内</w:t>
            </w:r>
          </w:p>
        </w:tc>
        <w:tc>
          <w:tcPr>
            <w:tcW w:w="1854" w:type="pct"/>
            <w:tcBorders>
              <w:top w:val="single" w:color="auto" w:sz="4" w:space="0"/>
              <w:left w:val="single" w:color="auto" w:sz="4" w:space="0"/>
              <w:bottom w:val="single" w:color="auto" w:sz="4" w:space="0"/>
              <w:right w:val="single" w:color="auto" w:sz="4" w:space="0"/>
            </w:tcBorders>
            <w:vAlign w:val="center"/>
          </w:tcPr>
          <w:p w14:paraId="27AD02F0">
            <w:pPr>
              <w:keepNext w:val="0"/>
              <w:keepLines w:val="0"/>
              <w:widowControl/>
              <w:suppressLineNumbers w:val="0"/>
              <w:adjustRightInd w:val="0"/>
              <w:snapToGrid w:val="0"/>
              <w:spacing w:before="0" w:beforeAutospacing="0" w:after="0" w:afterAutospacing="0" w:line="240" w:lineRule="auto"/>
              <w:ind w:left="0" w:right="0"/>
              <w:jc w:val="left"/>
              <w:rPr>
                <w:rFonts w:hint="eastAsia" w:ascii="宋体" w:hAnsi="宋体" w:eastAsia="宋体" w:cs="宋体"/>
                <w:sz w:val="18"/>
                <w:szCs w:val="18"/>
              </w:rPr>
            </w:pPr>
            <w:r>
              <w:rPr>
                <w:rFonts w:hint="eastAsia" w:ascii="宋体" w:hAnsi="宋体" w:eastAsia="宋体" w:cs="宋体"/>
                <w:sz w:val="18"/>
                <w:szCs w:val="18"/>
              </w:rPr>
              <w:t xml:space="preserve">1.品牌电脑，配置office2010 </w:t>
            </w:r>
          </w:p>
          <w:p w14:paraId="33568422">
            <w:pPr>
              <w:keepNext w:val="0"/>
              <w:keepLines w:val="0"/>
              <w:widowControl/>
              <w:suppressLineNumbers w:val="0"/>
              <w:adjustRightInd w:val="0"/>
              <w:snapToGrid w:val="0"/>
              <w:spacing w:before="0" w:beforeAutospacing="0" w:after="0" w:afterAutospacing="0" w:line="240" w:lineRule="auto"/>
              <w:ind w:left="0" w:right="0"/>
              <w:jc w:val="left"/>
              <w:rPr>
                <w:rFonts w:hint="eastAsia" w:ascii="宋体" w:hAnsi="宋体" w:eastAsia="宋体" w:cs="宋体"/>
                <w:sz w:val="18"/>
                <w:szCs w:val="18"/>
              </w:rPr>
            </w:pPr>
            <w:r>
              <w:rPr>
                <w:rFonts w:hint="eastAsia" w:ascii="宋体" w:hAnsi="宋体" w:eastAsia="宋体" w:cs="宋体"/>
                <w:sz w:val="18"/>
                <w:szCs w:val="18"/>
              </w:rPr>
              <w:t xml:space="preserve">2.用友ERP U8 V10.1系统       </w:t>
            </w:r>
          </w:p>
          <w:p w14:paraId="1917E91E">
            <w:pPr>
              <w:keepNext w:val="0"/>
              <w:keepLines w:val="0"/>
              <w:widowControl/>
              <w:suppressLineNumbers w:val="0"/>
              <w:adjustRightInd w:val="0"/>
              <w:snapToGrid w:val="0"/>
              <w:spacing w:before="0" w:beforeAutospacing="0" w:after="0" w:afterAutospacing="0" w:line="240" w:lineRule="auto"/>
              <w:ind w:left="0" w:right="0"/>
              <w:jc w:val="left"/>
              <w:rPr>
                <w:rFonts w:hint="eastAsia" w:ascii="宋体" w:hAnsi="宋体" w:eastAsia="宋体" w:cs="宋体"/>
                <w:sz w:val="18"/>
                <w:szCs w:val="18"/>
              </w:rPr>
            </w:pPr>
            <w:r>
              <w:rPr>
                <w:rFonts w:hint="eastAsia" w:ascii="宋体" w:hAnsi="宋体" w:eastAsia="宋体" w:cs="宋体"/>
                <w:sz w:val="18"/>
                <w:szCs w:val="18"/>
              </w:rPr>
              <w:t xml:space="preserve">3.网中网任意实训模块（IE8:WEB访问） </w:t>
            </w:r>
          </w:p>
          <w:p w14:paraId="067E3A78">
            <w:pPr>
              <w:keepNext w:val="0"/>
              <w:keepLines w:val="0"/>
              <w:widowControl/>
              <w:suppressLineNumbers w:val="0"/>
              <w:adjustRightInd w:val="0"/>
              <w:snapToGrid w:val="0"/>
              <w:spacing w:before="0" w:beforeAutospacing="0" w:after="0" w:afterAutospacing="0" w:line="240" w:lineRule="auto"/>
              <w:ind w:left="0" w:right="0"/>
              <w:jc w:val="left"/>
              <w:rPr>
                <w:rFonts w:hint="eastAsia" w:ascii="宋体" w:hAnsi="宋体" w:eastAsia="宋体" w:cs="宋体"/>
                <w:sz w:val="18"/>
                <w:szCs w:val="18"/>
              </w:rPr>
            </w:pPr>
            <w:r>
              <w:rPr>
                <w:rFonts w:hint="eastAsia" w:ascii="宋体" w:hAnsi="宋体" w:eastAsia="宋体" w:cs="宋体"/>
                <w:sz w:val="18"/>
                <w:szCs w:val="18"/>
                <w:lang w:val="en-US" w:eastAsia="zh-CN"/>
              </w:rPr>
              <w:t>4</w:t>
            </w:r>
            <w:r>
              <w:rPr>
                <w:rFonts w:hint="eastAsia" w:ascii="宋体" w:hAnsi="宋体" w:eastAsia="宋体" w:cs="宋体"/>
                <w:sz w:val="18"/>
                <w:szCs w:val="18"/>
              </w:rPr>
              <w:t>.实训软件平台：</w:t>
            </w:r>
          </w:p>
          <w:p w14:paraId="3395C318">
            <w:pPr>
              <w:keepNext w:val="0"/>
              <w:keepLines w:val="0"/>
              <w:widowControl/>
              <w:suppressLineNumbers w:val="0"/>
              <w:adjustRightInd w:val="0"/>
              <w:snapToGrid w:val="0"/>
              <w:spacing w:before="0" w:beforeAutospacing="0" w:after="0" w:afterAutospacing="0" w:line="240" w:lineRule="auto"/>
              <w:ind w:left="0" w:right="0"/>
              <w:jc w:val="left"/>
              <w:rPr>
                <w:rFonts w:hint="eastAsia" w:ascii="宋体" w:hAnsi="宋体" w:eastAsia="宋体" w:cs="宋体"/>
                <w:sz w:val="18"/>
                <w:szCs w:val="18"/>
              </w:rPr>
            </w:pPr>
            <w:r>
              <w:rPr>
                <w:rFonts w:hint="eastAsia" w:ascii="宋体" w:hAnsi="宋体" w:eastAsia="宋体" w:cs="宋体"/>
                <w:sz w:val="18"/>
                <w:szCs w:val="18"/>
              </w:rPr>
              <w:t>（1）票据开具处理平台</w:t>
            </w:r>
          </w:p>
          <w:p w14:paraId="136A3DB9">
            <w:pPr>
              <w:keepNext w:val="0"/>
              <w:keepLines w:val="0"/>
              <w:widowControl/>
              <w:suppressLineNumbers w:val="0"/>
              <w:adjustRightInd w:val="0"/>
              <w:snapToGrid w:val="0"/>
              <w:spacing w:before="0" w:beforeAutospacing="0" w:after="0" w:afterAutospacing="0" w:line="240" w:lineRule="auto"/>
              <w:ind w:left="0" w:right="0"/>
              <w:jc w:val="left"/>
              <w:rPr>
                <w:rFonts w:hint="eastAsia" w:ascii="宋体" w:hAnsi="宋体" w:eastAsia="宋体" w:cs="宋体"/>
                <w:sz w:val="18"/>
                <w:szCs w:val="18"/>
              </w:rPr>
            </w:pPr>
            <w:r>
              <w:rPr>
                <w:rFonts w:hint="eastAsia" w:ascii="宋体" w:hAnsi="宋体" w:eastAsia="宋体" w:cs="宋体"/>
                <w:sz w:val="18"/>
                <w:szCs w:val="18"/>
              </w:rPr>
              <w:t>（2）纳税申报实训平台</w:t>
            </w:r>
          </w:p>
          <w:p w14:paraId="6DCE990D">
            <w:pPr>
              <w:keepNext w:val="0"/>
              <w:keepLines w:val="0"/>
              <w:widowControl/>
              <w:suppressLineNumbers w:val="0"/>
              <w:adjustRightInd w:val="0"/>
              <w:snapToGrid w:val="0"/>
              <w:spacing w:before="0" w:beforeAutospacing="0" w:after="0" w:afterAutospacing="0" w:line="240" w:lineRule="auto"/>
              <w:ind w:left="0" w:right="0"/>
              <w:jc w:val="left"/>
              <w:rPr>
                <w:rFonts w:hint="eastAsia" w:ascii="宋体" w:hAnsi="宋体" w:eastAsia="宋体" w:cs="宋体"/>
                <w:sz w:val="18"/>
                <w:szCs w:val="18"/>
              </w:rPr>
            </w:pPr>
            <w:r>
              <w:rPr>
                <w:rFonts w:hint="eastAsia" w:ascii="宋体" w:hAnsi="宋体" w:eastAsia="宋体" w:cs="宋体"/>
                <w:sz w:val="18"/>
                <w:szCs w:val="18"/>
              </w:rPr>
              <w:t>（3）税务实训教考系统</w:t>
            </w:r>
          </w:p>
          <w:p w14:paraId="29D2866E">
            <w:pPr>
              <w:keepNext w:val="0"/>
              <w:keepLines w:val="0"/>
              <w:widowControl/>
              <w:suppressLineNumbers w:val="0"/>
              <w:adjustRightInd w:val="0"/>
              <w:snapToGrid w:val="0"/>
              <w:spacing w:before="0" w:beforeAutospacing="0" w:after="0" w:afterAutospacing="0" w:line="240" w:lineRule="auto"/>
              <w:ind w:left="0" w:right="0"/>
              <w:jc w:val="left"/>
              <w:rPr>
                <w:rFonts w:hint="eastAsia" w:ascii="宋体" w:hAnsi="宋体" w:eastAsia="宋体" w:cs="宋体"/>
                <w:sz w:val="18"/>
                <w:szCs w:val="18"/>
              </w:rPr>
            </w:pPr>
            <w:r>
              <w:rPr>
                <w:rFonts w:hint="eastAsia" w:ascii="宋体" w:hAnsi="宋体" w:eastAsia="宋体" w:cs="宋体"/>
                <w:sz w:val="18"/>
                <w:szCs w:val="18"/>
              </w:rPr>
              <w:t>（4）在线学习及测试平台（网中网、超星学习通、会计信息化教考系统）</w:t>
            </w:r>
          </w:p>
        </w:tc>
        <w:tc>
          <w:tcPr>
            <w:tcW w:w="345" w:type="pct"/>
            <w:tcBorders>
              <w:top w:val="single" w:color="auto" w:sz="4" w:space="0"/>
              <w:left w:val="single" w:color="auto" w:sz="4" w:space="0"/>
              <w:bottom w:val="single" w:color="auto" w:sz="4" w:space="0"/>
              <w:right w:val="single" w:color="auto" w:sz="4" w:space="0"/>
            </w:tcBorders>
            <w:vAlign w:val="center"/>
          </w:tcPr>
          <w:p w14:paraId="0C7BE36F">
            <w:pPr>
              <w:keepNext w:val="0"/>
              <w:keepLines w:val="0"/>
              <w:widowControl/>
              <w:suppressLineNumbers w:val="0"/>
              <w:adjustRightInd w:val="0"/>
              <w:snapToGrid w:val="0"/>
              <w:spacing w:before="0" w:beforeAutospacing="0" w:after="0" w:afterAutospacing="0" w:line="240" w:lineRule="auto"/>
              <w:ind w:left="0" w:right="0"/>
              <w:jc w:val="left"/>
              <w:rPr>
                <w:rFonts w:hint="eastAsia" w:ascii="宋体" w:hAnsi="宋体" w:eastAsia="宋体" w:cs="宋体"/>
                <w:sz w:val="18"/>
                <w:szCs w:val="18"/>
              </w:rPr>
            </w:pPr>
            <w:r>
              <w:rPr>
                <w:rFonts w:hint="eastAsia" w:ascii="宋体" w:hAnsi="宋体" w:eastAsia="宋体" w:cs="宋体"/>
                <w:sz w:val="18"/>
                <w:szCs w:val="18"/>
              </w:rPr>
              <w:t>48</w:t>
            </w:r>
          </w:p>
        </w:tc>
        <w:tc>
          <w:tcPr>
            <w:tcW w:w="984" w:type="pct"/>
            <w:tcBorders>
              <w:top w:val="single" w:color="auto" w:sz="4" w:space="0"/>
              <w:left w:val="single" w:color="auto" w:sz="4" w:space="0"/>
              <w:bottom w:val="single" w:color="auto" w:sz="4" w:space="0"/>
              <w:right w:val="single" w:color="auto" w:sz="4" w:space="0"/>
            </w:tcBorders>
            <w:vAlign w:val="center"/>
          </w:tcPr>
          <w:p w14:paraId="07D0D904">
            <w:pPr>
              <w:keepNext w:val="0"/>
              <w:keepLines w:val="0"/>
              <w:widowControl/>
              <w:suppressLineNumbers w:val="0"/>
              <w:adjustRightInd w:val="0"/>
              <w:snapToGrid w:val="0"/>
              <w:spacing w:before="0" w:beforeAutospacing="0" w:after="0" w:afterAutospacing="0" w:line="240" w:lineRule="auto"/>
              <w:ind w:left="0" w:right="0"/>
              <w:jc w:val="left"/>
              <w:rPr>
                <w:rFonts w:hint="eastAsia" w:ascii="宋体" w:hAnsi="宋体" w:eastAsia="宋体" w:cs="宋体"/>
                <w:sz w:val="18"/>
                <w:szCs w:val="18"/>
              </w:rPr>
            </w:pPr>
            <w:r>
              <w:rPr>
                <w:rFonts w:hint="eastAsia" w:ascii="宋体" w:hAnsi="宋体" w:eastAsia="宋体" w:cs="宋体"/>
                <w:sz w:val="18"/>
                <w:szCs w:val="18"/>
              </w:rPr>
              <w:t>1.模拟经营开业办税实训</w:t>
            </w:r>
          </w:p>
          <w:p w14:paraId="72223110">
            <w:pPr>
              <w:keepNext w:val="0"/>
              <w:keepLines w:val="0"/>
              <w:widowControl/>
              <w:suppressLineNumbers w:val="0"/>
              <w:adjustRightInd w:val="0"/>
              <w:snapToGrid w:val="0"/>
              <w:spacing w:before="0" w:beforeAutospacing="0" w:after="0" w:afterAutospacing="0" w:line="240" w:lineRule="auto"/>
              <w:ind w:left="0" w:right="0"/>
              <w:jc w:val="left"/>
              <w:rPr>
                <w:rFonts w:hint="eastAsia" w:ascii="宋体" w:hAnsi="宋体" w:eastAsia="宋体" w:cs="宋体"/>
                <w:sz w:val="18"/>
                <w:szCs w:val="18"/>
              </w:rPr>
            </w:pPr>
            <w:r>
              <w:rPr>
                <w:rFonts w:hint="eastAsia" w:ascii="宋体" w:hAnsi="宋体" w:eastAsia="宋体" w:cs="宋体"/>
                <w:sz w:val="18"/>
                <w:szCs w:val="18"/>
              </w:rPr>
              <w:t>2.增值税防伪开票实训</w:t>
            </w:r>
          </w:p>
          <w:p w14:paraId="24C11F03">
            <w:pPr>
              <w:keepNext w:val="0"/>
              <w:keepLines w:val="0"/>
              <w:widowControl/>
              <w:suppressLineNumbers w:val="0"/>
              <w:adjustRightInd w:val="0"/>
              <w:snapToGrid w:val="0"/>
              <w:spacing w:before="0" w:beforeAutospacing="0" w:after="0" w:afterAutospacing="0" w:line="240" w:lineRule="auto"/>
              <w:ind w:left="0" w:right="0"/>
              <w:jc w:val="left"/>
              <w:rPr>
                <w:rFonts w:hint="eastAsia" w:ascii="宋体" w:hAnsi="宋体" w:eastAsia="宋体" w:cs="宋体"/>
                <w:sz w:val="18"/>
                <w:szCs w:val="18"/>
              </w:rPr>
            </w:pPr>
            <w:r>
              <w:rPr>
                <w:rFonts w:hint="eastAsia" w:ascii="宋体" w:hAnsi="宋体" w:eastAsia="宋体" w:cs="宋体"/>
                <w:sz w:val="18"/>
                <w:szCs w:val="18"/>
              </w:rPr>
              <w:t>3.企业经营纳税申报实训</w:t>
            </w:r>
          </w:p>
          <w:p w14:paraId="1FCF74A8">
            <w:pPr>
              <w:keepNext w:val="0"/>
              <w:keepLines w:val="0"/>
              <w:widowControl/>
              <w:suppressLineNumbers w:val="0"/>
              <w:adjustRightInd w:val="0"/>
              <w:snapToGrid w:val="0"/>
              <w:spacing w:before="0" w:beforeAutospacing="0" w:after="0" w:afterAutospacing="0" w:line="240" w:lineRule="auto"/>
              <w:ind w:left="0" w:right="0"/>
              <w:jc w:val="left"/>
              <w:rPr>
                <w:rFonts w:hint="eastAsia" w:ascii="宋体" w:hAnsi="宋体" w:eastAsia="宋体" w:cs="宋体"/>
                <w:sz w:val="18"/>
                <w:szCs w:val="18"/>
              </w:rPr>
            </w:pPr>
            <w:r>
              <w:rPr>
                <w:rFonts w:hint="eastAsia" w:ascii="宋体" w:hAnsi="宋体" w:eastAsia="宋体" w:cs="宋体"/>
                <w:sz w:val="18"/>
                <w:szCs w:val="18"/>
              </w:rPr>
              <w:t>4.工业企业纳税筹划实训</w:t>
            </w:r>
          </w:p>
        </w:tc>
        <w:tc>
          <w:tcPr>
            <w:tcW w:w="414" w:type="pct"/>
            <w:tcBorders>
              <w:top w:val="single" w:color="auto" w:sz="4" w:space="0"/>
              <w:left w:val="single" w:color="auto" w:sz="4" w:space="0"/>
              <w:bottom w:val="single" w:color="auto" w:sz="4" w:space="0"/>
              <w:right w:val="single" w:color="auto" w:sz="4" w:space="0"/>
            </w:tcBorders>
            <w:vAlign w:val="center"/>
          </w:tcPr>
          <w:p w14:paraId="74BB1E34">
            <w:pPr>
              <w:keepNext w:val="0"/>
              <w:keepLines w:val="0"/>
              <w:widowControl/>
              <w:suppressLineNumbers w:val="0"/>
              <w:adjustRightInd w:val="0"/>
              <w:snapToGrid w:val="0"/>
              <w:spacing w:before="0" w:beforeAutospacing="0" w:after="0" w:afterAutospacing="0" w:line="240" w:lineRule="auto"/>
              <w:ind w:left="0" w:right="0"/>
              <w:jc w:val="left"/>
              <w:rPr>
                <w:rFonts w:hint="eastAsia" w:ascii="宋体" w:hAnsi="宋体" w:eastAsia="宋体" w:cs="宋体"/>
                <w:sz w:val="18"/>
                <w:szCs w:val="18"/>
              </w:rPr>
            </w:pPr>
          </w:p>
        </w:tc>
      </w:tr>
      <w:tr w14:paraId="1D2BA7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8" w:hRule="atLeast"/>
          <w:jc w:val="center"/>
        </w:trPr>
        <w:tc>
          <w:tcPr>
            <w:tcW w:w="301" w:type="pct"/>
            <w:tcBorders>
              <w:top w:val="single" w:color="auto" w:sz="4" w:space="0"/>
              <w:left w:val="single" w:color="auto" w:sz="4" w:space="0"/>
              <w:bottom w:val="single" w:color="auto" w:sz="4" w:space="0"/>
              <w:right w:val="single" w:color="auto" w:sz="4" w:space="0"/>
            </w:tcBorders>
            <w:vAlign w:val="center"/>
          </w:tcPr>
          <w:p w14:paraId="3654F184">
            <w:pPr>
              <w:keepNext w:val="0"/>
              <w:keepLines w:val="0"/>
              <w:widowControl/>
              <w:suppressLineNumbers w:val="0"/>
              <w:adjustRightInd w:val="0"/>
              <w:snapToGrid w:val="0"/>
              <w:spacing w:before="0" w:beforeAutospacing="0" w:after="0" w:afterAutospacing="0" w:line="240" w:lineRule="auto"/>
              <w:ind w:left="0" w:right="0"/>
              <w:jc w:val="left"/>
              <w:rPr>
                <w:rFonts w:hint="eastAsia" w:ascii="宋体" w:hAnsi="宋体" w:eastAsia="宋体" w:cs="宋体"/>
                <w:sz w:val="18"/>
                <w:szCs w:val="18"/>
              </w:rPr>
            </w:pPr>
            <w:r>
              <w:rPr>
                <w:rFonts w:hint="eastAsia" w:ascii="宋体" w:hAnsi="宋体" w:eastAsia="宋体" w:cs="宋体"/>
                <w:sz w:val="18"/>
                <w:szCs w:val="18"/>
              </w:rPr>
              <w:t>5</w:t>
            </w:r>
          </w:p>
        </w:tc>
        <w:tc>
          <w:tcPr>
            <w:tcW w:w="686" w:type="pct"/>
            <w:tcBorders>
              <w:top w:val="single" w:color="auto" w:sz="4" w:space="0"/>
              <w:left w:val="single" w:color="auto" w:sz="4" w:space="0"/>
              <w:bottom w:val="single" w:color="auto" w:sz="4" w:space="0"/>
              <w:right w:val="single" w:color="auto" w:sz="4" w:space="0"/>
            </w:tcBorders>
            <w:vAlign w:val="center"/>
          </w:tcPr>
          <w:p w14:paraId="73C2378E">
            <w:pPr>
              <w:keepNext w:val="0"/>
              <w:keepLines w:val="0"/>
              <w:widowControl/>
              <w:suppressLineNumbers w:val="0"/>
              <w:adjustRightInd w:val="0"/>
              <w:snapToGrid w:val="0"/>
              <w:spacing w:before="0" w:beforeAutospacing="0" w:after="0" w:afterAutospacing="0" w:line="240" w:lineRule="auto"/>
              <w:ind w:left="0" w:right="0"/>
              <w:jc w:val="left"/>
              <w:rPr>
                <w:rFonts w:hint="eastAsia" w:ascii="宋体" w:hAnsi="宋体" w:eastAsia="宋体" w:cs="宋体"/>
                <w:sz w:val="18"/>
                <w:szCs w:val="18"/>
              </w:rPr>
            </w:pPr>
            <w:r>
              <w:rPr>
                <w:rFonts w:hint="eastAsia" w:ascii="宋体" w:hAnsi="宋体" w:eastAsia="宋体" w:cs="宋体"/>
                <w:sz w:val="18"/>
                <w:szCs w:val="18"/>
              </w:rPr>
              <w:t>财务管理实训中心</w:t>
            </w:r>
          </w:p>
        </w:tc>
        <w:tc>
          <w:tcPr>
            <w:tcW w:w="414" w:type="pct"/>
            <w:tcBorders>
              <w:top w:val="single" w:color="auto" w:sz="4" w:space="0"/>
              <w:left w:val="single" w:color="auto" w:sz="4" w:space="0"/>
              <w:bottom w:val="single" w:color="auto" w:sz="4" w:space="0"/>
              <w:right w:val="single" w:color="auto" w:sz="4" w:space="0"/>
            </w:tcBorders>
            <w:vAlign w:val="center"/>
          </w:tcPr>
          <w:p w14:paraId="7CDA4449">
            <w:pPr>
              <w:keepNext w:val="0"/>
              <w:keepLines w:val="0"/>
              <w:widowControl/>
              <w:suppressLineNumbers w:val="0"/>
              <w:adjustRightInd w:val="0"/>
              <w:snapToGrid w:val="0"/>
              <w:spacing w:before="0" w:beforeAutospacing="0" w:after="0" w:afterAutospacing="0" w:line="240" w:lineRule="auto"/>
              <w:ind w:left="0" w:right="0"/>
              <w:jc w:val="left"/>
              <w:rPr>
                <w:rFonts w:hint="eastAsia" w:ascii="宋体" w:hAnsi="宋体" w:eastAsia="宋体" w:cs="宋体"/>
                <w:sz w:val="18"/>
                <w:szCs w:val="18"/>
              </w:rPr>
            </w:pPr>
            <w:r>
              <w:rPr>
                <w:rFonts w:hint="eastAsia" w:ascii="宋体" w:hAnsi="宋体" w:eastAsia="宋体" w:cs="宋体"/>
                <w:sz w:val="18"/>
                <w:szCs w:val="18"/>
              </w:rPr>
              <w:t>校内</w:t>
            </w:r>
          </w:p>
        </w:tc>
        <w:tc>
          <w:tcPr>
            <w:tcW w:w="1854" w:type="pct"/>
            <w:tcBorders>
              <w:top w:val="single" w:color="auto" w:sz="4" w:space="0"/>
              <w:left w:val="single" w:color="auto" w:sz="4" w:space="0"/>
              <w:bottom w:val="single" w:color="auto" w:sz="4" w:space="0"/>
              <w:right w:val="single" w:color="auto" w:sz="4" w:space="0"/>
            </w:tcBorders>
            <w:vAlign w:val="center"/>
          </w:tcPr>
          <w:p w14:paraId="5C7A8E8B">
            <w:pPr>
              <w:keepNext w:val="0"/>
              <w:keepLines w:val="0"/>
              <w:widowControl/>
              <w:suppressLineNumbers w:val="0"/>
              <w:adjustRightInd w:val="0"/>
              <w:snapToGrid w:val="0"/>
              <w:spacing w:before="0" w:beforeAutospacing="0" w:after="0" w:afterAutospacing="0" w:line="240" w:lineRule="auto"/>
              <w:ind w:left="0" w:right="0"/>
              <w:jc w:val="left"/>
              <w:rPr>
                <w:rFonts w:hint="eastAsia" w:ascii="宋体" w:hAnsi="宋体" w:eastAsia="宋体" w:cs="宋体"/>
                <w:sz w:val="18"/>
                <w:szCs w:val="18"/>
              </w:rPr>
            </w:pPr>
            <w:r>
              <w:rPr>
                <w:rFonts w:hint="eastAsia" w:ascii="宋体" w:hAnsi="宋体" w:eastAsia="宋体" w:cs="宋体"/>
                <w:sz w:val="18"/>
                <w:szCs w:val="18"/>
              </w:rPr>
              <w:t>1.品牌电脑，配置office2010、谷歌浏览器</w:t>
            </w:r>
          </w:p>
          <w:p w14:paraId="64BB453B">
            <w:pPr>
              <w:keepNext w:val="0"/>
              <w:keepLines w:val="0"/>
              <w:widowControl/>
              <w:suppressLineNumbers w:val="0"/>
              <w:adjustRightInd w:val="0"/>
              <w:snapToGrid w:val="0"/>
              <w:spacing w:before="0" w:beforeAutospacing="0" w:after="0" w:afterAutospacing="0" w:line="240" w:lineRule="auto"/>
              <w:ind w:left="0" w:right="0"/>
              <w:jc w:val="left"/>
              <w:rPr>
                <w:rFonts w:hint="eastAsia" w:ascii="宋体" w:hAnsi="宋体" w:eastAsia="宋体" w:cs="宋体"/>
                <w:sz w:val="18"/>
                <w:szCs w:val="18"/>
              </w:rPr>
            </w:pPr>
            <w:r>
              <w:rPr>
                <w:rFonts w:hint="eastAsia" w:ascii="宋体" w:hAnsi="宋体" w:eastAsia="宋体" w:cs="宋体"/>
                <w:sz w:val="18"/>
                <w:szCs w:val="18"/>
              </w:rPr>
              <w:t>2.实训软件平台：</w:t>
            </w:r>
          </w:p>
          <w:p w14:paraId="7F5BE75C">
            <w:pPr>
              <w:keepNext w:val="0"/>
              <w:keepLines w:val="0"/>
              <w:widowControl/>
              <w:suppressLineNumbers w:val="0"/>
              <w:adjustRightInd w:val="0"/>
              <w:snapToGrid w:val="0"/>
              <w:spacing w:before="0" w:beforeAutospacing="0" w:after="0" w:afterAutospacing="0" w:line="240" w:lineRule="auto"/>
              <w:ind w:left="0" w:right="0"/>
              <w:jc w:val="left"/>
              <w:rPr>
                <w:rFonts w:hint="eastAsia" w:ascii="宋体" w:hAnsi="宋体" w:eastAsia="宋体" w:cs="宋体"/>
                <w:sz w:val="18"/>
                <w:szCs w:val="18"/>
              </w:rPr>
            </w:pPr>
            <w:r>
              <w:rPr>
                <w:rFonts w:hint="eastAsia" w:ascii="宋体" w:hAnsi="宋体" w:eastAsia="宋体" w:cs="宋体"/>
                <w:sz w:val="18"/>
                <w:szCs w:val="18"/>
              </w:rPr>
              <w:t>（1）财务管理实训平台；</w:t>
            </w:r>
          </w:p>
          <w:p w14:paraId="03C7A917">
            <w:pPr>
              <w:keepNext w:val="0"/>
              <w:keepLines w:val="0"/>
              <w:widowControl/>
              <w:suppressLineNumbers w:val="0"/>
              <w:adjustRightInd w:val="0"/>
              <w:snapToGrid w:val="0"/>
              <w:spacing w:before="0" w:beforeAutospacing="0" w:after="0" w:afterAutospacing="0" w:line="240" w:lineRule="auto"/>
              <w:ind w:left="0" w:right="0"/>
              <w:jc w:val="left"/>
              <w:rPr>
                <w:rFonts w:hint="eastAsia" w:ascii="宋体" w:hAnsi="宋体" w:eastAsia="宋体" w:cs="宋体"/>
                <w:sz w:val="18"/>
                <w:szCs w:val="18"/>
              </w:rPr>
            </w:pPr>
            <w:r>
              <w:rPr>
                <w:rFonts w:hint="eastAsia" w:ascii="宋体" w:hAnsi="宋体" w:eastAsia="宋体" w:cs="宋体"/>
                <w:sz w:val="18"/>
                <w:szCs w:val="18"/>
              </w:rPr>
              <w:t>① 网中网财务管理实训教</w:t>
            </w:r>
          </w:p>
          <w:p w14:paraId="1DAE83CA">
            <w:pPr>
              <w:keepNext w:val="0"/>
              <w:keepLines w:val="0"/>
              <w:widowControl/>
              <w:suppressLineNumbers w:val="0"/>
              <w:adjustRightInd w:val="0"/>
              <w:snapToGrid w:val="0"/>
              <w:spacing w:before="0" w:beforeAutospacing="0" w:after="0" w:afterAutospacing="0" w:line="240" w:lineRule="auto"/>
              <w:ind w:left="0" w:right="0"/>
              <w:jc w:val="left"/>
              <w:rPr>
                <w:rFonts w:hint="eastAsia" w:ascii="宋体" w:hAnsi="宋体" w:eastAsia="宋体" w:cs="宋体"/>
                <w:sz w:val="18"/>
                <w:szCs w:val="18"/>
              </w:rPr>
            </w:pPr>
            <w:r>
              <w:rPr>
                <w:rFonts w:hint="eastAsia" w:ascii="宋体" w:hAnsi="宋体" w:eastAsia="宋体" w:cs="宋体"/>
                <w:sz w:val="18"/>
                <w:szCs w:val="18"/>
              </w:rPr>
              <w:t>学平台；</w:t>
            </w:r>
          </w:p>
          <w:p w14:paraId="4B02AB35">
            <w:pPr>
              <w:keepNext w:val="0"/>
              <w:keepLines w:val="0"/>
              <w:widowControl/>
              <w:suppressLineNumbers w:val="0"/>
              <w:adjustRightInd w:val="0"/>
              <w:snapToGrid w:val="0"/>
              <w:spacing w:before="0" w:beforeAutospacing="0" w:after="0" w:afterAutospacing="0" w:line="240" w:lineRule="auto"/>
              <w:ind w:left="0" w:right="0"/>
              <w:jc w:val="left"/>
              <w:rPr>
                <w:rFonts w:hint="eastAsia" w:ascii="宋体" w:hAnsi="宋体" w:eastAsia="宋体" w:cs="宋体"/>
                <w:sz w:val="18"/>
                <w:szCs w:val="18"/>
              </w:rPr>
            </w:pPr>
            <w:r>
              <w:rPr>
                <w:rFonts w:hint="eastAsia" w:ascii="宋体" w:hAnsi="宋体" w:eastAsia="宋体" w:cs="宋体"/>
                <w:sz w:val="18"/>
                <w:szCs w:val="18"/>
              </w:rPr>
              <w:t>② 网中网财务分析实训教学平台；</w:t>
            </w:r>
          </w:p>
          <w:p w14:paraId="406EED64">
            <w:pPr>
              <w:keepNext w:val="0"/>
              <w:keepLines w:val="0"/>
              <w:widowControl/>
              <w:suppressLineNumbers w:val="0"/>
              <w:adjustRightInd w:val="0"/>
              <w:snapToGrid w:val="0"/>
              <w:spacing w:before="0" w:beforeAutospacing="0" w:after="0" w:afterAutospacing="0" w:line="240" w:lineRule="auto"/>
              <w:ind w:left="0" w:right="0"/>
              <w:jc w:val="left"/>
              <w:rPr>
                <w:rFonts w:hint="eastAsia" w:ascii="宋体" w:hAnsi="宋体" w:eastAsia="宋体" w:cs="宋体"/>
                <w:sz w:val="18"/>
                <w:szCs w:val="18"/>
              </w:rPr>
            </w:pPr>
            <w:r>
              <w:rPr>
                <w:rFonts w:hint="eastAsia" w:ascii="宋体" w:hAnsi="宋体" w:eastAsia="宋体" w:cs="宋体"/>
                <w:sz w:val="18"/>
                <w:szCs w:val="18"/>
              </w:rPr>
              <w:t xml:space="preserve">③ 网中网管理会计实训教学平台 </w:t>
            </w:r>
          </w:p>
          <w:p w14:paraId="7A95E6B2">
            <w:pPr>
              <w:keepNext w:val="0"/>
              <w:keepLines w:val="0"/>
              <w:widowControl/>
              <w:suppressLineNumbers w:val="0"/>
              <w:adjustRightInd w:val="0"/>
              <w:snapToGrid w:val="0"/>
              <w:spacing w:before="0" w:beforeAutospacing="0" w:after="0" w:afterAutospacing="0" w:line="240" w:lineRule="auto"/>
              <w:ind w:left="0" w:right="0"/>
              <w:jc w:val="left"/>
              <w:rPr>
                <w:rFonts w:hint="eastAsia" w:ascii="宋体" w:hAnsi="宋体" w:eastAsia="宋体" w:cs="宋体"/>
                <w:sz w:val="18"/>
                <w:szCs w:val="18"/>
              </w:rPr>
            </w:pPr>
            <w:r>
              <w:rPr>
                <w:rFonts w:hint="eastAsia" w:ascii="宋体" w:hAnsi="宋体" w:eastAsia="宋体" w:cs="宋体"/>
                <w:sz w:val="18"/>
                <w:szCs w:val="18"/>
              </w:rPr>
              <w:t>（2）企业运营实训平台</w:t>
            </w:r>
          </w:p>
          <w:p w14:paraId="63C044E8">
            <w:pPr>
              <w:keepNext w:val="0"/>
              <w:keepLines w:val="0"/>
              <w:widowControl/>
              <w:suppressLineNumbers w:val="0"/>
              <w:adjustRightInd w:val="0"/>
              <w:snapToGrid w:val="0"/>
              <w:spacing w:before="0" w:beforeAutospacing="0" w:after="0" w:afterAutospacing="0" w:line="240" w:lineRule="auto"/>
              <w:ind w:left="0" w:right="0"/>
              <w:jc w:val="left"/>
              <w:rPr>
                <w:rFonts w:hint="eastAsia" w:ascii="宋体" w:hAnsi="宋体" w:eastAsia="宋体" w:cs="宋体"/>
                <w:sz w:val="18"/>
                <w:szCs w:val="18"/>
              </w:rPr>
            </w:pPr>
            <w:r>
              <w:rPr>
                <w:rFonts w:hint="eastAsia" w:ascii="宋体" w:hAnsi="宋体" w:eastAsia="宋体" w:cs="宋体"/>
                <w:sz w:val="18"/>
                <w:szCs w:val="18"/>
              </w:rPr>
              <w:t>① 网中网财务决策平台</w:t>
            </w:r>
          </w:p>
          <w:p w14:paraId="62205710">
            <w:pPr>
              <w:keepNext w:val="0"/>
              <w:keepLines w:val="0"/>
              <w:widowControl/>
              <w:suppressLineNumbers w:val="0"/>
              <w:adjustRightInd w:val="0"/>
              <w:snapToGrid w:val="0"/>
              <w:spacing w:before="0" w:beforeAutospacing="0" w:after="0" w:afterAutospacing="0" w:line="240" w:lineRule="auto"/>
              <w:ind w:left="0" w:right="0"/>
              <w:jc w:val="left"/>
              <w:rPr>
                <w:rFonts w:hint="eastAsia" w:ascii="宋体" w:hAnsi="宋体" w:eastAsia="宋体" w:cs="宋体"/>
                <w:sz w:val="18"/>
                <w:szCs w:val="18"/>
              </w:rPr>
            </w:pPr>
            <w:r>
              <w:rPr>
                <w:rFonts w:hint="eastAsia" w:ascii="宋体" w:hAnsi="宋体" w:eastAsia="宋体" w:cs="宋体"/>
                <w:sz w:val="18"/>
                <w:szCs w:val="18"/>
              </w:rPr>
              <w:t>（3）在线学习及测试平台（网中网、超星学习通、会计信息化教考系统）</w:t>
            </w:r>
          </w:p>
        </w:tc>
        <w:tc>
          <w:tcPr>
            <w:tcW w:w="345" w:type="pct"/>
            <w:tcBorders>
              <w:top w:val="single" w:color="auto" w:sz="4" w:space="0"/>
              <w:left w:val="single" w:color="auto" w:sz="4" w:space="0"/>
              <w:bottom w:val="single" w:color="auto" w:sz="4" w:space="0"/>
              <w:right w:val="single" w:color="auto" w:sz="4" w:space="0"/>
            </w:tcBorders>
            <w:vAlign w:val="center"/>
          </w:tcPr>
          <w:p w14:paraId="0DB8F867">
            <w:pPr>
              <w:keepNext w:val="0"/>
              <w:keepLines w:val="0"/>
              <w:widowControl/>
              <w:suppressLineNumbers w:val="0"/>
              <w:adjustRightInd w:val="0"/>
              <w:snapToGrid w:val="0"/>
              <w:spacing w:before="0" w:beforeAutospacing="0" w:after="0" w:afterAutospacing="0" w:line="240" w:lineRule="auto"/>
              <w:ind w:left="0" w:right="0"/>
              <w:jc w:val="left"/>
              <w:rPr>
                <w:rFonts w:hint="eastAsia" w:ascii="宋体" w:hAnsi="宋体" w:eastAsia="宋体" w:cs="宋体"/>
                <w:sz w:val="18"/>
                <w:szCs w:val="18"/>
              </w:rPr>
            </w:pPr>
            <w:r>
              <w:rPr>
                <w:rFonts w:hint="eastAsia" w:ascii="宋体" w:hAnsi="宋体" w:eastAsia="宋体" w:cs="宋体"/>
                <w:sz w:val="18"/>
                <w:szCs w:val="18"/>
              </w:rPr>
              <w:t>120</w:t>
            </w:r>
          </w:p>
        </w:tc>
        <w:tc>
          <w:tcPr>
            <w:tcW w:w="984" w:type="pct"/>
            <w:tcBorders>
              <w:top w:val="single" w:color="auto" w:sz="4" w:space="0"/>
              <w:left w:val="single" w:color="auto" w:sz="4" w:space="0"/>
              <w:bottom w:val="single" w:color="auto" w:sz="4" w:space="0"/>
              <w:right w:val="single" w:color="auto" w:sz="4" w:space="0"/>
            </w:tcBorders>
            <w:vAlign w:val="center"/>
          </w:tcPr>
          <w:p w14:paraId="0B8B37C4">
            <w:pPr>
              <w:keepNext w:val="0"/>
              <w:keepLines w:val="0"/>
              <w:widowControl/>
              <w:suppressLineNumbers w:val="0"/>
              <w:adjustRightInd w:val="0"/>
              <w:snapToGrid w:val="0"/>
              <w:spacing w:before="0" w:beforeAutospacing="0" w:after="0" w:afterAutospacing="0" w:line="240" w:lineRule="auto"/>
              <w:ind w:left="0" w:right="0"/>
              <w:jc w:val="left"/>
              <w:rPr>
                <w:rFonts w:hint="eastAsia" w:ascii="宋体" w:hAnsi="宋体" w:eastAsia="宋体" w:cs="宋体"/>
                <w:sz w:val="18"/>
                <w:szCs w:val="18"/>
              </w:rPr>
            </w:pPr>
            <w:r>
              <w:rPr>
                <w:rFonts w:hint="eastAsia" w:ascii="宋体" w:hAnsi="宋体" w:eastAsia="宋体" w:cs="宋体"/>
                <w:sz w:val="18"/>
                <w:szCs w:val="18"/>
                <w:lang w:val="en-US" w:eastAsia="zh-CN"/>
              </w:rPr>
              <w:t>1、</w:t>
            </w:r>
            <w:r>
              <w:rPr>
                <w:rFonts w:hint="eastAsia" w:ascii="宋体" w:hAnsi="宋体" w:eastAsia="宋体" w:cs="宋体"/>
                <w:sz w:val="18"/>
                <w:szCs w:val="18"/>
              </w:rPr>
              <w:t>业财融合财务会计分岗实训（RPA+AI+区块链岗位定制化智能）</w:t>
            </w:r>
          </w:p>
          <w:p w14:paraId="10AAEAA5">
            <w:pPr>
              <w:keepNext w:val="0"/>
              <w:keepLines w:val="0"/>
              <w:widowControl/>
              <w:suppressLineNumbers w:val="0"/>
              <w:adjustRightInd w:val="0"/>
              <w:snapToGrid w:val="0"/>
              <w:spacing w:before="0" w:beforeAutospacing="0" w:after="0" w:afterAutospacing="0" w:line="240" w:lineRule="auto"/>
              <w:ind w:left="0" w:right="0"/>
              <w:jc w:val="left"/>
              <w:rPr>
                <w:rFonts w:hint="eastAsia" w:ascii="宋体" w:hAnsi="宋体" w:eastAsia="宋体" w:cs="宋体"/>
                <w:sz w:val="18"/>
                <w:szCs w:val="18"/>
              </w:rPr>
            </w:pPr>
            <w:r>
              <w:rPr>
                <w:rFonts w:hint="eastAsia" w:ascii="宋体" w:hAnsi="宋体" w:eastAsia="宋体" w:cs="宋体"/>
                <w:sz w:val="18"/>
                <w:szCs w:val="18"/>
                <w:lang w:val="en-US" w:eastAsia="zh-CN"/>
              </w:rPr>
              <w:t>2、</w:t>
            </w:r>
            <w:r>
              <w:rPr>
                <w:rFonts w:hint="eastAsia" w:ascii="宋体" w:hAnsi="宋体" w:eastAsia="宋体" w:cs="宋体"/>
                <w:sz w:val="18"/>
                <w:szCs w:val="18"/>
              </w:rPr>
              <w:t>ERP业财一体信息化综合实训（API + 物联网 + 数字孪生全链路智能协同）</w:t>
            </w:r>
          </w:p>
          <w:p w14:paraId="2E99595D">
            <w:pPr>
              <w:keepNext w:val="0"/>
              <w:keepLines w:val="0"/>
              <w:widowControl/>
              <w:suppressLineNumbers w:val="0"/>
              <w:adjustRightInd w:val="0"/>
              <w:snapToGrid w:val="0"/>
              <w:spacing w:before="0" w:beforeAutospacing="0" w:after="0" w:afterAutospacing="0" w:line="240" w:lineRule="auto"/>
              <w:ind w:left="0" w:right="0"/>
              <w:jc w:val="left"/>
              <w:rPr>
                <w:rFonts w:hint="eastAsia" w:ascii="宋体" w:hAnsi="宋体" w:eastAsia="宋体" w:cs="宋体"/>
                <w:sz w:val="18"/>
                <w:szCs w:val="18"/>
              </w:rPr>
            </w:pPr>
            <w:r>
              <w:rPr>
                <w:rFonts w:hint="eastAsia" w:ascii="宋体" w:hAnsi="宋体" w:eastAsia="宋体" w:cs="宋体"/>
                <w:sz w:val="18"/>
                <w:szCs w:val="18"/>
                <w:lang w:val="en-US" w:eastAsia="zh-CN"/>
              </w:rPr>
              <w:t>3、</w:t>
            </w:r>
            <w:r>
              <w:rPr>
                <w:rFonts w:hint="eastAsia" w:ascii="宋体" w:hAnsi="宋体" w:eastAsia="宋体" w:cs="宋体"/>
                <w:sz w:val="18"/>
                <w:szCs w:val="18"/>
              </w:rPr>
              <w:t>ERP管理会计综合实训（机器学习 +BI+ESG AI驱动战略财务）</w:t>
            </w:r>
          </w:p>
        </w:tc>
        <w:tc>
          <w:tcPr>
            <w:tcW w:w="414" w:type="pct"/>
            <w:tcBorders>
              <w:top w:val="single" w:color="auto" w:sz="4" w:space="0"/>
              <w:left w:val="single" w:color="auto" w:sz="4" w:space="0"/>
              <w:bottom w:val="single" w:color="auto" w:sz="4" w:space="0"/>
              <w:right w:val="single" w:color="auto" w:sz="4" w:space="0"/>
            </w:tcBorders>
            <w:vAlign w:val="center"/>
          </w:tcPr>
          <w:p w14:paraId="4C05FF9A">
            <w:pPr>
              <w:keepNext w:val="0"/>
              <w:keepLines w:val="0"/>
              <w:widowControl/>
              <w:suppressLineNumbers w:val="0"/>
              <w:adjustRightInd w:val="0"/>
              <w:snapToGrid w:val="0"/>
              <w:spacing w:before="0" w:beforeAutospacing="0" w:after="0" w:afterAutospacing="0" w:line="240" w:lineRule="auto"/>
              <w:ind w:left="0" w:right="0"/>
              <w:jc w:val="left"/>
              <w:rPr>
                <w:rFonts w:hint="eastAsia" w:ascii="宋体" w:hAnsi="宋体" w:eastAsia="宋体" w:cs="宋体"/>
                <w:sz w:val="18"/>
                <w:szCs w:val="18"/>
              </w:rPr>
            </w:pPr>
            <w:r>
              <w:rPr>
                <w:rFonts w:hint="eastAsia" w:ascii="宋体" w:hAnsi="宋体" w:eastAsia="宋体" w:cs="宋体"/>
                <w:sz w:val="18"/>
                <w:szCs w:val="18"/>
              </w:rPr>
              <w:t>融入新技术</w:t>
            </w:r>
          </w:p>
        </w:tc>
      </w:tr>
      <w:tr w14:paraId="534776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8" w:hRule="atLeast"/>
          <w:jc w:val="center"/>
        </w:trPr>
        <w:tc>
          <w:tcPr>
            <w:tcW w:w="301" w:type="pct"/>
            <w:tcBorders>
              <w:top w:val="single" w:color="auto" w:sz="4" w:space="0"/>
              <w:left w:val="single" w:color="auto" w:sz="4" w:space="0"/>
              <w:bottom w:val="single" w:color="auto" w:sz="4" w:space="0"/>
              <w:right w:val="single" w:color="auto" w:sz="4" w:space="0"/>
            </w:tcBorders>
            <w:vAlign w:val="center"/>
          </w:tcPr>
          <w:p w14:paraId="2EBF79C4">
            <w:pPr>
              <w:keepNext w:val="0"/>
              <w:keepLines w:val="0"/>
              <w:widowControl/>
              <w:suppressLineNumbers w:val="0"/>
              <w:adjustRightInd w:val="0"/>
              <w:snapToGrid w:val="0"/>
              <w:spacing w:before="0" w:beforeAutospacing="0" w:after="0" w:afterAutospacing="0" w:line="240" w:lineRule="auto"/>
              <w:ind w:left="0" w:right="0"/>
              <w:jc w:val="left"/>
              <w:rPr>
                <w:rFonts w:hint="eastAsia" w:ascii="宋体" w:hAnsi="宋体" w:eastAsia="宋体" w:cs="宋体"/>
                <w:sz w:val="18"/>
                <w:szCs w:val="18"/>
              </w:rPr>
            </w:pPr>
            <w:r>
              <w:rPr>
                <w:rFonts w:hint="eastAsia" w:ascii="宋体" w:hAnsi="宋体" w:eastAsia="宋体" w:cs="宋体"/>
                <w:sz w:val="18"/>
                <w:szCs w:val="18"/>
              </w:rPr>
              <w:t>6</w:t>
            </w:r>
          </w:p>
        </w:tc>
        <w:tc>
          <w:tcPr>
            <w:tcW w:w="686" w:type="pct"/>
            <w:tcBorders>
              <w:top w:val="single" w:color="auto" w:sz="4" w:space="0"/>
              <w:left w:val="single" w:color="auto" w:sz="4" w:space="0"/>
              <w:bottom w:val="single" w:color="auto" w:sz="4" w:space="0"/>
              <w:right w:val="single" w:color="auto" w:sz="4" w:space="0"/>
            </w:tcBorders>
            <w:vAlign w:val="center"/>
          </w:tcPr>
          <w:p w14:paraId="02AF20C9">
            <w:pPr>
              <w:keepNext w:val="0"/>
              <w:keepLines w:val="0"/>
              <w:widowControl/>
              <w:suppressLineNumbers w:val="0"/>
              <w:adjustRightInd w:val="0"/>
              <w:snapToGrid w:val="0"/>
              <w:spacing w:before="0" w:beforeAutospacing="0" w:after="0" w:afterAutospacing="0" w:line="240" w:lineRule="auto"/>
              <w:ind w:left="0" w:right="0"/>
              <w:jc w:val="left"/>
              <w:rPr>
                <w:rFonts w:hint="eastAsia" w:ascii="宋体" w:hAnsi="宋体" w:eastAsia="宋体" w:cs="宋体"/>
                <w:sz w:val="18"/>
                <w:szCs w:val="18"/>
              </w:rPr>
            </w:pPr>
            <w:r>
              <w:rPr>
                <w:rFonts w:hint="eastAsia" w:ascii="宋体" w:hAnsi="宋体" w:eastAsia="宋体" w:cs="宋体"/>
                <w:sz w:val="18"/>
                <w:szCs w:val="18"/>
              </w:rPr>
              <w:t>行业会计实训中心</w:t>
            </w:r>
          </w:p>
        </w:tc>
        <w:tc>
          <w:tcPr>
            <w:tcW w:w="414" w:type="pct"/>
            <w:tcBorders>
              <w:top w:val="single" w:color="auto" w:sz="4" w:space="0"/>
              <w:left w:val="single" w:color="auto" w:sz="4" w:space="0"/>
              <w:bottom w:val="single" w:color="auto" w:sz="4" w:space="0"/>
              <w:right w:val="single" w:color="auto" w:sz="4" w:space="0"/>
            </w:tcBorders>
            <w:vAlign w:val="center"/>
          </w:tcPr>
          <w:p w14:paraId="13896490">
            <w:pPr>
              <w:keepNext w:val="0"/>
              <w:keepLines w:val="0"/>
              <w:widowControl/>
              <w:suppressLineNumbers w:val="0"/>
              <w:adjustRightInd w:val="0"/>
              <w:snapToGrid w:val="0"/>
              <w:spacing w:before="0" w:beforeAutospacing="0" w:after="0" w:afterAutospacing="0" w:line="240" w:lineRule="auto"/>
              <w:ind w:left="0" w:right="0"/>
              <w:jc w:val="left"/>
              <w:rPr>
                <w:rFonts w:hint="eastAsia" w:ascii="宋体" w:hAnsi="宋体" w:eastAsia="宋体" w:cs="宋体"/>
                <w:sz w:val="18"/>
                <w:szCs w:val="18"/>
              </w:rPr>
            </w:pPr>
            <w:r>
              <w:rPr>
                <w:rFonts w:hint="eastAsia" w:ascii="宋体" w:hAnsi="宋体" w:eastAsia="宋体" w:cs="宋体"/>
                <w:sz w:val="18"/>
                <w:szCs w:val="18"/>
              </w:rPr>
              <w:t>校内</w:t>
            </w:r>
          </w:p>
        </w:tc>
        <w:tc>
          <w:tcPr>
            <w:tcW w:w="1854" w:type="pct"/>
            <w:tcBorders>
              <w:top w:val="single" w:color="auto" w:sz="4" w:space="0"/>
              <w:left w:val="single" w:color="auto" w:sz="4" w:space="0"/>
              <w:bottom w:val="single" w:color="auto" w:sz="4" w:space="0"/>
              <w:right w:val="single" w:color="auto" w:sz="4" w:space="0"/>
            </w:tcBorders>
            <w:vAlign w:val="center"/>
          </w:tcPr>
          <w:p w14:paraId="18E39BDE">
            <w:pPr>
              <w:keepNext w:val="0"/>
              <w:keepLines w:val="0"/>
              <w:widowControl/>
              <w:suppressLineNumbers w:val="0"/>
              <w:adjustRightInd w:val="0"/>
              <w:snapToGrid w:val="0"/>
              <w:spacing w:before="0" w:beforeAutospacing="0" w:after="0" w:afterAutospacing="0" w:line="240" w:lineRule="auto"/>
              <w:ind w:left="0" w:right="0"/>
              <w:jc w:val="left"/>
              <w:rPr>
                <w:rFonts w:hint="eastAsia" w:ascii="宋体" w:hAnsi="宋体" w:eastAsia="宋体" w:cs="宋体"/>
                <w:sz w:val="18"/>
                <w:szCs w:val="18"/>
              </w:rPr>
            </w:pPr>
            <w:r>
              <w:rPr>
                <w:rFonts w:hint="eastAsia" w:ascii="宋体" w:hAnsi="宋体" w:eastAsia="宋体" w:cs="宋体"/>
                <w:sz w:val="18"/>
                <w:szCs w:val="18"/>
              </w:rPr>
              <w:t>1.品牌电脑，配置office2010、谷歌浏览器</w:t>
            </w:r>
          </w:p>
          <w:p w14:paraId="6EDF5CED">
            <w:pPr>
              <w:keepNext w:val="0"/>
              <w:keepLines w:val="0"/>
              <w:widowControl/>
              <w:suppressLineNumbers w:val="0"/>
              <w:adjustRightInd w:val="0"/>
              <w:snapToGrid w:val="0"/>
              <w:spacing w:before="0" w:beforeAutospacing="0" w:after="0" w:afterAutospacing="0" w:line="240" w:lineRule="auto"/>
              <w:ind w:left="0" w:right="0"/>
              <w:jc w:val="left"/>
              <w:rPr>
                <w:rFonts w:hint="eastAsia" w:ascii="宋体" w:hAnsi="宋体" w:eastAsia="宋体" w:cs="宋体"/>
                <w:sz w:val="18"/>
                <w:szCs w:val="18"/>
              </w:rPr>
            </w:pPr>
            <w:r>
              <w:rPr>
                <w:rFonts w:hint="eastAsia" w:ascii="宋体" w:hAnsi="宋体" w:eastAsia="宋体" w:cs="宋体"/>
                <w:sz w:val="18"/>
                <w:szCs w:val="18"/>
              </w:rPr>
              <w:t>2.实训软件平台：</w:t>
            </w:r>
          </w:p>
          <w:p w14:paraId="09FCE2AB">
            <w:pPr>
              <w:keepNext w:val="0"/>
              <w:keepLines w:val="0"/>
              <w:widowControl/>
              <w:suppressLineNumbers w:val="0"/>
              <w:adjustRightInd w:val="0"/>
              <w:snapToGrid w:val="0"/>
              <w:spacing w:before="0" w:beforeAutospacing="0" w:after="0" w:afterAutospacing="0" w:line="240" w:lineRule="auto"/>
              <w:ind w:left="0" w:right="0"/>
              <w:jc w:val="left"/>
              <w:rPr>
                <w:rFonts w:hint="eastAsia" w:ascii="宋体" w:hAnsi="宋体" w:eastAsia="宋体" w:cs="宋体"/>
                <w:sz w:val="18"/>
                <w:szCs w:val="18"/>
              </w:rPr>
            </w:pPr>
            <w:r>
              <w:rPr>
                <w:rFonts w:hint="eastAsia" w:ascii="宋体" w:hAnsi="宋体" w:eastAsia="宋体" w:cs="宋体"/>
                <w:sz w:val="18"/>
                <w:szCs w:val="18"/>
              </w:rPr>
              <w:t>（1）多行业实训平台</w:t>
            </w:r>
          </w:p>
          <w:p w14:paraId="45906342">
            <w:pPr>
              <w:keepNext w:val="0"/>
              <w:keepLines w:val="0"/>
              <w:widowControl/>
              <w:suppressLineNumbers w:val="0"/>
              <w:adjustRightInd w:val="0"/>
              <w:snapToGrid w:val="0"/>
              <w:spacing w:before="0" w:beforeAutospacing="0" w:after="0" w:afterAutospacing="0" w:line="240" w:lineRule="auto"/>
              <w:ind w:left="0" w:right="0"/>
              <w:jc w:val="left"/>
              <w:rPr>
                <w:rFonts w:hint="eastAsia" w:ascii="宋体" w:hAnsi="宋体" w:eastAsia="宋体" w:cs="宋体"/>
                <w:sz w:val="18"/>
                <w:szCs w:val="18"/>
              </w:rPr>
            </w:pPr>
            <w:r>
              <w:rPr>
                <w:rFonts w:hint="eastAsia" w:ascii="宋体" w:hAnsi="宋体" w:eastAsia="宋体" w:cs="宋体"/>
                <w:sz w:val="18"/>
                <w:szCs w:val="18"/>
              </w:rPr>
              <w:t>（2）代理记账模拟实训系统</w:t>
            </w:r>
          </w:p>
        </w:tc>
        <w:tc>
          <w:tcPr>
            <w:tcW w:w="345" w:type="pct"/>
            <w:tcBorders>
              <w:top w:val="single" w:color="auto" w:sz="4" w:space="0"/>
              <w:left w:val="single" w:color="auto" w:sz="4" w:space="0"/>
              <w:bottom w:val="single" w:color="auto" w:sz="4" w:space="0"/>
              <w:right w:val="single" w:color="auto" w:sz="4" w:space="0"/>
            </w:tcBorders>
            <w:vAlign w:val="center"/>
          </w:tcPr>
          <w:p w14:paraId="4F3CAA1A">
            <w:pPr>
              <w:keepNext w:val="0"/>
              <w:keepLines w:val="0"/>
              <w:widowControl/>
              <w:suppressLineNumbers w:val="0"/>
              <w:adjustRightInd w:val="0"/>
              <w:snapToGrid w:val="0"/>
              <w:spacing w:before="0" w:beforeAutospacing="0" w:after="0" w:afterAutospacing="0" w:line="240" w:lineRule="auto"/>
              <w:ind w:left="0" w:right="0"/>
              <w:jc w:val="left"/>
              <w:rPr>
                <w:rFonts w:hint="eastAsia" w:ascii="宋体" w:hAnsi="宋体" w:eastAsia="宋体" w:cs="宋体"/>
                <w:sz w:val="18"/>
                <w:szCs w:val="18"/>
              </w:rPr>
            </w:pPr>
            <w:r>
              <w:rPr>
                <w:rFonts w:hint="eastAsia" w:ascii="宋体" w:hAnsi="宋体" w:eastAsia="宋体" w:cs="宋体"/>
                <w:sz w:val="18"/>
                <w:szCs w:val="18"/>
              </w:rPr>
              <w:t>60</w:t>
            </w:r>
          </w:p>
        </w:tc>
        <w:tc>
          <w:tcPr>
            <w:tcW w:w="984" w:type="pct"/>
            <w:tcBorders>
              <w:top w:val="single" w:color="auto" w:sz="4" w:space="0"/>
              <w:left w:val="single" w:color="auto" w:sz="4" w:space="0"/>
              <w:bottom w:val="single" w:color="auto" w:sz="4" w:space="0"/>
              <w:right w:val="single" w:color="auto" w:sz="4" w:space="0"/>
            </w:tcBorders>
            <w:vAlign w:val="center"/>
          </w:tcPr>
          <w:p w14:paraId="65567A17">
            <w:pPr>
              <w:keepNext w:val="0"/>
              <w:keepLines w:val="0"/>
              <w:widowControl/>
              <w:suppressLineNumbers w:val="0"/>
              <w:adjustRightInd w:val="0"/>
              <w:snapToGrid w:val="0"/>
              <w:spacing w:before="0" w:beforeAutospacing="0" w:after="0" w:afterAutospacing="0" w:line="240" w:lineRule="auto"/>
              <w:ind w:left="0" w:right="0"/>
              <w:jc w:val="left"/>
              <w:rPr>
                <w:rFonts w:hint="eastAsia" w:ascii="宋体" w:hAnsi="宋体" w:eastAsia="宋体" w:cs="宋体"/>
                <w:sz w:val="18"/>
                <w:szCs w:val="18"/>
              </w:rPr>
            </w:pPr>
            <w:r>
              <w:rPr>
                <w:rFonts w:hint="eastAsia" w:ascii="宋体" w:hAnsi="宋体" w:eastAsia="宋体" w:cs="宋体"/>
                <w:sz w:val="18"/>
                <w:szCs w:val="18"/>
              </w:rPr>
              <w:t>1.多行业业财融合仿真模拟训练（RPA + 区块链 + 数字孪生多行业仿真）</w:t>
            </w:r>
          </w:p>
          <w:p w14:paraId="4C423EB0">
            <w:pPr>
              <w:keepNext w:val="0"/>
              <w:keepLines w:val="0"/>
              <w:widowControl/>
              <w:suppressLineNumbers w:val="0"/>
              <w:adjustRightInd w:val="0"/>
              <w:snapToGrid w:val="0"/>
              <w:spacing w:before="0" w:beforeAutospacing="0" w:after="0" w:afterAutospacing="0" w:line="240" w:lineRule="auto"/>
              <w:ind w:left="0" w:right="0"/>
              <w:jc w:val="left"/>
              <w:rPr>
                <w:rFonts w:hint="eastAsia" w:ascii="宋体" w:hAnsi="宋体" w:eastAsia="宋体" w:cs="宋体"/>
                <w:sz w:val="18"/>
                <w:szCs w:val="18"/>
              </w:rPr>
            </w:pPr>
            <w:r>
              <w:rPr>
                <w:rFonts w:hint="eastAsia" w:ascii="宋体" w:hAnsi="宋体" w:eastAsia="宋体" w:cs="宋体"/>
                <w:sz w:val="18"/>
                <w:szCs w:val="18"/>
              </w:rPr>
              <w:t>2.多行业核算型会计仿真实训（AI + 大数据 + 数据可视化多行业核算）</w:t>
            </w:r>
          </w:p>
        </w:tc>
        <w:tc>
          <w:tcPr>
            <w:tcW w:w="414" w:type="pct"/>
            <w:tcBorders>
              <w:top w:val="single" w:color="auto" w:sz="4" w:space="0"/>
              <w:left w:val="single" w:color="auto" w:sz="4" w:space="0"/>
              <w:bottom w:val="single" w:color="auto" w:sz="4" w:space="0"/>
              <w:right w:val="single" w:color="auto" w:sz="4" w:space="0"/>
            </w:tcBorders>
            <w:vAlign w:val="center"/>
          </w:tcPr>
          <w:p w14:paraId="246BB690">
            <w:pPr>
              <w:keepNext w:val="0"/>
              <w:keepLines w:val="0"/>
              <w:widowControl/>
              <w:suppressLineNumbers w:val="0"/>
              <w:adjustRightInd w:val="0"/>
              <w:snapToGrid w:val="0"/>
              <w:spacing w:before="0" w:beforeAutospacing="0" w:after="0" w:afterAutospacing="0" w:line="240" w:lineRule="auto"/>
              <w:ind w:left="0" w:right="0"/>
              <w:jc w:val="left"/>
              <w:rPr>
                <w:rFonts w:hint="eastAsia" w:ascii="宋体" w:hAnsi="宋体" w:eastAsia="宋体" w:cs="宋体"/>
                <w:sz w:val="18"/>
                <w:szCs w:val="18"/>
              </w:rPr>
            </w:pPr>
            <w:r>
              <w:rPr>
                <w:rFonts w:hint="eastAsia" w:ascii="宋体" w:hAnsi="宋体" w:eastAsia="宋体" w:cs="宋体"/>
                <w:sz w:val="18"/>
                <w:szCs w:val="18"/>
              </w:rPr>
              <w:t>融入新技术</w:t>
            </w:r>
          </w:p>
        </w:tc>
      </w:tr>
      <w:tr w14:paraId="45B575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8" w:hRule="atLeast"/>
          <w:jc w:val="center"/>
        </w:trPr>
        <w:tc>
          <w:tcPr>
            <w:tcW w:w="301" w:type="pct"/>
            <w:tcBorders>
              <w:top w:val="single" w:color="auto" w:sz="4" w:space="0"/>
              <w:left w:val="single" w:color="auto" w:sz="4" w:space="0"/>
              <w:bottom w:val="single" w:color="auto" w:sz="4" w:space="0"/>
              <w:right w:val="single" w:color="auto" w:sz="4" w:space="0"/>
            </w:tcBorders>
            <w:vAlign w:val="center"/>
          </w:tcPr>
          <w:p w14:paraId="77A82A91">
            <w:pPr>
              <w:keepNext w:val="0"/>
              <w:keepLines w:val="0"/>
              <w:widowControl/>
              <w:suppressLineNumbers w:val="0"/>
              <w:adjustRightInd w:val="0"/>
              <w:snapToGrid w:val="0"/>
              <w:spacing w:before="0" w:beforeAutospacing="0" w:after="0" w:afterAutospacing="0" w:line="240" w:lineRule="auto"/>
              <w:ind w:left="0" w:right="0"/>
              <w:jc w:val="left"/>
              <w:rPr>
                <w:rFonts w:hint="eastAsia" w:ascii="宋体" w:hAnsi="宋体" w:eastAsia="宋体" w:cs="宋体"/>
                <w:sz w:val="18"/>
                <w:szCs w:val="18"/>
              </w:rPr>
            </w:pPr>
            <w:r>
              <w:rPr>
                <w:rFonts w:hint="eastAsia" w:ascii="宋体" w:hAnsi="宋体" w:eastAsia="宋体" w:cs="宋体"/>
                <w:sz w:val="18"/>
                <w:szCs w:val="18"/>
              </w:rPr>
              <w:t>7</w:t>
            </w:r>
          </w:p>
        </w:tc>
        <w:tc>
          <w:tcPr>
            <w:tcW w:w="686" w:type="pct"/>
            <w:tcBorders>
              <w:top w:val="single" w:color="auto" w:sz="4" w:space="0"/>
              <w:left w:val="single" w:color="auto" w:sz="4" w:space="0"/>
              <w:bottom w:val="single" w:color="auto" w:sz="4" w:space="0"/>
              <w:right w:val="single" w:color="auto" w:sz="4" w:space="0"/>
            </w:tcBorders>
            <w:vAlign w:val="center"/>
          </w:tcPr>
          <w:p w14:paraId="0975E98D">
            <w:pPr>
              <w:keepNext w:val="0"/>
              <w:keepLines w:val="0"/>
              <w:widowControl/>
              <w:suppressLineNumbers w:val="0"/>
              <w:adjustRightInd w:val="0"/>
              <w:snapToGrid w:val="0"/>
              <w:spacing w:before="0" w:beforeAutospacing="0" w:after="0" w:afterAutospacing="0" w:line="240" w:lineRule="auto"/>
              <w:ind w:left="0" w:right="0"/>
              <w:jc w:val="left"/>
              <w:rPr>
                <w:rFonts w:hint="eastAsia" w:ascii="宋体" w:hAnsi="宋体" w:eastAsia="宋体" w:cs="宋体"/>
                <w:sz w:val="18"/>
                <w:szCs w:val="18"/>
              </w:rPr>
            </w:pPr>
            <w:r>
              <w:rPr>
                <w:rFonts w:hint="eastAsia" w:ascii="宋体" w:hAnsi="宋体" w:eastAsia="宋体" w:cs="宋体"/>
                <w:sz w:val="18"/>
                <w:szCs w:val="18"/>
              </w:rPr>
              <w:t>智能财务实训中心</w:t>
            </w:r>
          </w:p>
        </w:tc>
        <w:tc>
          <w:tcPr>
            <w:tcW w:w="414" w:type="pct"/>
            <w:tcBorders>
              <w:top w:val="single" w:color="auto" w:sz="4" w:space="0"/>
              <w:left w:val="single" w:color="auto" w:sz="4" w:space="0"/>
              <w:bottom w:val="single" w:color="auto" w:sz="4" w:space="0"/>
              <w:right w:val="single" w:color="auto" w:sz="4" w:space="0"/>
            </w:tcBorders>
            <w:vAlign w:val="center"/>
          </w:tcPr>
          <w:p w14:paraId="0B8D76DB">
            <w:pPr>
              <w:keepNext w:val="0"/>
              <w:keepLines w:val="0"/>
              <w:widowControl/>
              <w:suppressLineNumbers w:val="0"/>
              <w:adjustRightInd w:val="0"/>
              <w:snapToGrid w:val="0"/>
              <w:spacing w:before="0" w:beforeAutospacing="0" w:after="0" w:afterAutospacing="0" w:line="240" w:lineRule="auto"/>
              <w:ind w:left="0" w:right="0"/>
              <w:jc w:val="left"/>
              <w:rPr>
                <w:rFonts w:hint="eastAsia" w:ascii="宋体" w:hAnsi="宋体" w:eastAsia="宋体" w:cs="宋体"/>
                <w:sz w:val="18"/>
                <w:szCs w:val="18"/>
              </w:rPr>
            </w:pPr>
            <w:r>
              <w:rPr>
                <w:rFonts w:hint="eastAsia" w:ascii="宋体" w:hAnsi="宋体" w:eastAsia="宋体" w:cs="宋体"/>
                <w:sz w:val="18"/>
                <w:szCs w:val="18"/>
              </w:rPr>
              <w:t>校内</w:t>
            </w:r>
          </w:p>
        </w:tc>
        <w:tc>
          <w:tcPr>
            <w:tcW w:w="1854" w:type="pct"/>
            <w:tcBorders>
              <w:top w:val="single" w:color="auto" w:sz="4" w:space="0"/>
              <w:left w:val="single" w:color="auto" w:sz="4" w:space="0"/>
              <w:bottom w:val="single" w:color="auto" w:sz="4" w:space="0"/>
              <w:right w:val="single" w:color="auto" w:sz="4" w:space="0"/>
            </w:tcBorders>
            <w:vAlign w:val="center"/>
          </w:tcPr>
          <w:p w14:paraId="4D155E9D">
            <w:pPr>
              <w:keepNext w:val="0"/>
              <w:keepLines w:val="0"/>
              <w:widowControl/>
              <w:suppressLineNumbers w:val="0"/>
              <w:adjustRightInd w:val="0"/>
              <w:snapToGrid w:val="0"/>
              <w:spacing w:before="0" w:beforeAutospacing="0" w:after="0" w:afterAutospacing="0" w:line="240" w:lineRule="auto"/>
              <w:ind w:left="0" w:right="0"/>
              <w:jc w:val="left"/>
              <w:rPr>
                <w:rFonts w:hint="eastAsia" w:ascii="宋体" w:hAnsi="宋体" w:eastAsia="宋体" w:cs="宋体"/>
                <w:sz w:val="18"/>
                <w:szCs w:val="18"/>
              </w:rPr>
            </w:pPr>
            <w:r>
              <w:rPr>
                <w:rFonts w:hint="eastAsia" w:ascii="宋体" w:hAnsi="宋体" w:eastAsia="宋体" w:cs="宋体"/>
                <w:sz w:val="18"/>
                <w:szCs w:val="18"/>
              </w:rPr>
              <w:t>1.品牌电脑，配置office2010、谷歌浏览器</w:t>
            </w:r>
          </w:p>
          <w:p w14:paraId="47DB8992">
            <w:pPr>
              <w:keepNext w:val="0"/>
              <w:keepLines w:val="0"/>
              <w:widowControl/>
              <w:suppressLineNumbers w:val="0"/>
              <w:adjustRightInd w:val="0"/>
              <w:snapToGrid w:val="0"/>
              <w:spacing w:before="0" w:beforeAutospacing="0" w:after="0" w:afterAutospacing="0" w:line="240" w:lineRule="auto"/>
              <w:ind w:left="0" w:right="0"/>
              <w:jc w:val="left"/>
              <w:rPr>
                <w:rFonts w:hint="eastAsia" w:ascii="宋体" w:hAnsi="宋体" w:eastAsia="宋体" w:cs="宋体"/>
                <w:sz w:val="18"/>
                <w:szCs w:val="18"/>
              </w:rPr>
            </w:pPr>
            <w:r>
              <w:rPr>
                <w:rFonts w:hint="eastAsia" w:ascii="宋体" w:hAnsi="宋体" w:eastAsia="宋体" w:cs="宋体"/>
                <w:sz w:val="18"/>
                <w:szCs w:val="18"/>
              </w:rPr>
              <w:t>2.实训软件平台：</w:t>
            </w:r>
          </w:p>
          <w:p w14:paraId="4C398C64">
            <w:pPr>
              <w:keepNext w:val="0"/>
              <w:keepLines w:val="0"/>
              <w:widowControl/>
              <w:suppressLineNumbers w:val="0"/>
              <w:adjustRightInd w:val="0"/>
              <w:snapToGrid w:val="0"/>
              <w:spacing w:before="0" w:beforeAutospacing="0" w:after="0" w:afterAutospacing="0" w:line="240" w:lineRule="auto"/>
              <w:ind w:left="0" w:right="0"/>
              <w:jc w:val="left"/>
              <w:rPr>
                <w:rFonts w:hint="eastAsia" w:ascii="宋体" w:hAnsi="宋体" w:eastAsia="宋体" w:cs="宋体"/>
                <w:sz w:val="18"/>
                <w:szCs w:val="18"/>
              </w:rPr>
            </w:pPr>
            <w:r>
              <w:rPr>
                <w:rFonts w:hint="eastAsia" w:ascii="宋体" w:hAnsi="宋体" w:eastAsia="宋体" w:cs="宋体"/>
                <w:sz w:val="18"/>
                <w:szCs w:val="18"/>
              </w:rPr>
              <w:t>（1）票据开具处理平台</w:t>
            </w:r>
          </w:p>
          <w:p w14:paraId="56CBB6D0">
            <w:pPr>
              <w:keepNext w:val="0"/>
              <w:keepLines w:val="0"/>
              <w:widowControl/>
              <w:suppressLineNumbers w:val="0"/>
              <w:adjustRightInd w:val="0"/>
              <w:snapToGrid w:val="0"/>
              <w:spacing w:before="0" w:beforeAutospacing="0" w:after="0" w:afterAutospacing="0" w:line="240" w:lineRule="auto"/>
              <w:ind w:left="0" w:right="0"/>
              <w:jc w:val="left"/>
              <w:rPr>
                <w:rFonts w:hint="eastAsia" w:ascii="宋体" w:hAnsi="宋体" w:eastAsia="宋体" w:cs="宋体"/>
                <w:sz w:val="18"/>
                <w:szCs w:val="18"/>
              </w:rPr>
            </w:pPr>
            <w:r>
              <w:rPr>
                <w:rFonts w:hint="eastAsia" w:ascii="宋体" w:hAnsi="宋体" w:eastAsia="宋体" w:cs="宋体"/>
                <w:sz w:val="18"/>
                <w:szCs w:val="18"/>
              </w:rPr>
              <w:t>（2）纳税申报实训平台</w:t>
            </w:r>
          </w:p>
          <w:p w14:paraId="60312546">
            <w:pPr>
              <w:keepNext w:val="0"/>
              <w:keepLines w:val="0"/>
              <w:widowControl/>
              <w:suppressLineNumbers w:val="0"/>
              <w:adjustRightInd w:val="0"/>
              <w:snapToGrid w:val="0"/>
              <w:spacing w:before="0" w:beforeAutospacing="0" w:after="0" w:afterAutospacing="0" w:line="240" w:lineRule="auto"/>
              <w:ind w:left="0" w:right="0"/>
              <w:jc w:val="left"/>
              <w:rPr>
                <w:rFonts w:hint="eastAsia" w:ascii="宋体" w:hAnsi="宋体" w:eastAsia="宋体" w:cs="宋体"/>
                <w:sz w:val="18"/>
                <w:szCs w:val="18"/>
              </w:rPr>
            </w:pPr>
            <w:r>
              <w:rPr>
                <w:rFonts w:hint="eastAsia" w:ascii="宋体" w:hAnsi="宋体" w:eastAsia="宋体" w:cs="宋体"/>
                <w:sz w:val="18"/>
                <w:szCs w:val="18"/>
              </w:rPr>
              <w:t>（3）财务核算平台</w:t>
            </w:r>
          </w:p>
          <w:p w14:paraId="586FD4DB">
            <w:pPr>
              <w:keepNext w:val="0"/>
              <w:keepLines w:val="0"/>
              <w:widowControl/>
              <w:suppressLineNumbers w:val="0"/>
              <w:adjustRightInd w:val="0"/>
              <w:snapToGrid w:val="0"/>
              <w:spacing w:before="0" w:beforeAutospacing="0" w:after="0" w:afterAutospacing="0" w:line="240" w:lineRule="auto"/>
              <w:ind w:left="0" w:right="0"/>
              <w:jc w:val="left"/>
              <w:rPr>
                <w:rFonts w:hint="eastAsia" w:ascii="宋体" w:hAnsi="宋体" w:eastAsia="宋体" w:cs="宋体"/>
                <w:sz w:val="18"/>
                <w:szCs w:val="18"/>
              </w:rPr>
            </w:pPr>
            <w:r>
              <w:rPr>
                <w:rFonts w:hint="eastAsia" w:ascii="宋体" w:hAnsi="宋体" w:eastAsia="宋体" w:cs="宋体"/>
                <w:sz w:val="18"/>
                <w:szCs w:val="18"/>
              </w:rPr>
              <w:t>① 金蝶商贸版软件教学平台</w:t>
            </w:r>
          </w:p>
          <w:p w14:paraId="5545BB03">
            <w:pPr>
              <w:keepNext w:val="0"/>
              <w:keepLines w:val="0"/>
              <w:widowControl/>
              <w:suppressLineNumbers w:val="0"/>
              <w:adjustRightInd w:val="0"/>
              <w:snapToGrid w:val="0"/>
              <w:spacing w:before="0" w:beforeAutospacing="0" w:after="0" w:afterAutospacing="0" w:line="240" w:lineRule="auto"/>
              <w:ind w:left="0" w:right="0"/>
              <w:jc w:val="left"/>
              <w:rPr>
                <w:rFonts w:hint="eastAsia" w:ascii="宋体" w:hAnsi="宋体" w:eastAsia="宋体" w:cs="宋体"/>
                <w:sz w:val="18"/>
                <w:szCs w:val="18"/>
              </w:rPr>
            </w:pPr>
            <w:r>
              <w:rPr>
                <w:rFonts w:hint="eastAsia" w:ascii="宋体" w:hAnsi="宋体" w:eastAsia="宋体" w:cs="宋体"/>
                <w:sz w:val="18"/>
                <w:szCs w:val="18"/>
              </w:rPr>
              <w:t xml:space="preserve">② 金蝶专业版软件教学平台 </w:t>
            </w:r>
          </w:p>
          <w:p w14:paraId="6F2439AE">
            <w:pPr>
              <w:keepNext w:val="0"/>
              <w:keepLines w:val="0"/>
              <w:widowControl/>
              <w:suppressLineNumbers w:val="0"/>
              <w:adjustRightInd w:val="0"/>
              <w:snapToGrid w:val="0"/>
              <w:spacing w:before="0" w:beforeAutospacing="0" w:after="0" w:afterAutospacing="0" w:line="240" w:lineRule="auto"/>
              <w:ind w:left="0" w:right="0"/>
              <w:jc w:val="left"/>
              <w:rPr>
                <w:rFonts w:hint="eastAsia" w:ascii="宋体" w:hAnsi="宋体" w:eastAsia="宋体" w:cs="宋体"/>
                <w:sz w:val="18"/>
                <w:szCs w:val="18"/>
              </w:rPr>
            </w:pPr>
            <w:r>
              <w:rPr>
                <w:rFonts w:hint="eastAsia" w:ascii="宋体" w:hAnsi="宋体" w:eastAsia="宋体" w:cs="宋体"/>
                <w:sz w:val="18"/>
                <w:szCs w:val="18"/>
              </w:rPr>
              <w:t>（4）手工账模拟实训系统</w:t>
            </w:r>
          </w:p>
          <w:p w14:paraId="5BC5AF03">
            <w:pPr>
              <w:keepNext w:val="0"/>
              <w:keepLines w:val="0"/>
              <w:widowControl/>
              <w:suppressLineNumbers w:val="0"/>
              <w:adjustRightInd w:val="0"/>
              <w:snapToGrid w:val="0"/>
              <w:spacing w:before="0" w:beforeAutospacing="0" w:after="0" w:afterAutospacing="0" w:line="240" w:lineRule="auto"/>
              <w:ind w:left="0" w:right="0"/>
              <w:jc w:val="left"/>
              <w:rPr>
                <w:rFonts w:hint="eastAsia" w:ascii="宋体" w:hAnsi="宋体" w:eastAsia="宋体" w:cs="宋体"/>
                <w:sz w:val="18"/>
                <w:szCs w:val="18"/>
              </w:rPr>
            </w:pPr>
            <w:r>
              <w:rPr>
                <w:rFonts w:hint="eastAsia" w:ascii="宋体" w:hAnsi="宋体" w:eastAsia="宋体" w:cs="宋体"/>
                <w:sz w:val="18"/>
                <w:szCs w:val="18"/>
              </w:rPr>
              <w:t>（5）恒企智能财务教育平台</w:t>
            </w:r>
          </w:p>
          <w:p w14:paraId="49D7E805">
            <w:pPr>
              <w:keepNext w:val="0"/>
              <w:keepLines w:val="0"/>
              <w:widowControl/>
              <w:suppressLineNumbers w:val="0"/>
              <w:adjustRightInd w:val="0"/>
              <w:snapToGrid w:val="0"/>
              <w:spacing w:before="0" w:beforeAutospacing="0" w:after="0" w:afterAutospacing="0" w:line="240" w:lineRule="auto"/>
              <w:ind w:left="0" w:right="0"/>
              <w:jc w:val="left"/>
              <w:rPr>
                <w:rFonts w:hint="eastAsia" w:ascii="宋体" w:hAnsi="宋体" w:eastAsia="宋体" w:cs="宋体"/>
                <w:sz w:val="18"/>
                <w:szCs w:val="18"/>
              </w:rPr>
            </w:pPr>
            <w:r>
              <w:rPr>
                <w:rFonts w:hint="eastAsia" w:ascii="宋体" w:hAnsi="宋体" w:eastAsia="宋体" w:cs="宋体"/>
                <w:sz w:val="18"/>
                <w:szCs w:val="18"/>
              </w:rPr>
              <w:t>① 恒企教育网上学习平台</w:t>
            </w:r>
          </w:p>
          <w:p w14:paraId="7AECF12A">
            <w:pPr>
              <w:keepNext w:val="0"/>
              <w:keepLines w:val="0"/>
              <w:widowControl/>
              <w:suppressLineNumbers w:val="0"/>
              <w:adjustRightInd w:val="0"/>
              <w:snapToGrid w:val="0"/>
              <w:spacing w:before="0" w:beforeAutospacing="0" w:after="0" w:afterAutospacing="0" w:line="240" w:lineRule="auto"/>
              <w:ind w:left="0" w:right="0"/>
              <w:jc w:val="left"/>
              <w:rPr>
                <w:rFonts w:hint="eastAsia" w:ascii="宋体" w:hAnsi="宋体" w:eastAsia="宋体" w:cs="宋体"/>
                <w:sz w:val="18"/>
                <w:szCs w:val="18"/>
              </w:rPr>
            </w:pPr>
            <w:r>
              <w:rPr>
                <w:rFonts w:hint="eastAsia" w:ascii="宋体" w:hAnsi="宋体" w:eastAsia="宋体" w:cs="宋体"/>
                <w:sz w:val="18"/>
                <w:szCs w:val="18"/>
              </w:rPr>
              <w:t>② 恒企会答平台</w:t>
            </w:r>
          </w:p>
          <w:p w14:paraId="6EECC0EE">
            <w:pPr>
              <w:keepNext w:val="0"/>
              <w:keepLines w:val="0"/>
              <w:widowControl/>
              <w:suppressLineNumbers w:val="0"/>
              <w:adjustRightInd w:val="0"/>
              <w:snapToGrid w:val="0"/>
              <w:spacing w:before="0" w:beforeAutospacing="0" w:after="0" w:afterAutospacing="0" w:line="240" w:lineRule="auto"/>
              <w:ind w:left="0" w:right="0"/>
              <w:jc w:val="left"/>
              <w:rPr>
                <w:rFonts w:hint="eastAsia" w:ascii="宋体" w:hAnsi="宋体" w:eastAsia="宋体" w:cs="宋体"/>
                <w:sz w:val="18"/>
                <w:szCs w:val="18"/>
              </w:rPr>
            </w:pPr>
            <w:r>
              <w:rPr>
                <w:rFonts w:hint="eastAsia" w:ascii="宋体" w:hAnsi="宋体" w:eastAsia="宋体" w:cs="宋体"/>
                <w:sz w:val="18"/>
                <w:szCs w:val="18"/>
              </w:rPr>
              <w:t>③ 初级职称仿真考试系统</w:t>
            </w:r>
          </w:p>
        </w:tc>
        <w:tc>
          <w:tcPr>
            <w:tcW w:w="345" w:type="pct"/>
            <w:tcBorders>
              <w:top w:val="single" w:color="auto" w:sz="4" w:space="0"/>
              <w:left w:val="single" w:color="auto" w:sz="4" w:space="0"/>
              <w:bottom w:val="single" w:color="auto" w:sz="4" w:space="0"/>
              <w:right w:val="single" w:color="auto" w:sz="4" w:space="0"/>
            </w:tcBorders>
            <w:vAlign w:val="center"/>
          </w:tcPr>
          <w:p w14:paraId="0BB2613A">
            <w:pPr>
              <w:keepNext w:val="0"/>
              <w:keepLines w:val="0"/>
              <w:widowControl/>
              <w:suppressLineNumbers w:val="0"/>
              <w:adjustRightInd w:val="0"/>
              <w:snapToGrid w:val="0"/>
              <w:spacing w:before="0" w:beforeAutospacing="0" w:after="0" w:afterAutospacing="0" w:line="240" w:lineRule="auto"/>
              <w:ind w:left="0" w:right="0"/>
              <w:jc w:val="left"/>
              <w:rPr>
                <w:rFonts w:hint="eastAsia" w:ascii="宋体" w:hAnsi="宋体" w:eastAsia="宋体" w:cs="宋体"/>
                <w:sz w:val="18"/>
                <w:szCs w:val="18"/>
              </w:rPr>
            </w:pPr>
            <w:r>
              <w:rPr>
                <w:rFonts w:hint="eastAsia" w:ascii="宋体" w:hAnsi="宋体" w:eastAsia="宋体" w:cs="宋体"/>
                <w:sz w:val="18"/>
                <w:szCs w:val="18"/>
              </w:rPr>
              <w:t>60</w:t>
            </w:r>
          </w:p>
        </w:tc>
        <w:tc>
          <w:tcPr>
            <w:tcW w:w="984" w:type="pct"/>
            <w:tcBorders>
              <w:top w:val="single" w:color="auto" w:sz="4" w:space="0"/>
              <w:left w:val="single" w:color="auto" w:sz="4" w:space="0"/>
              <w:bottom w:val="single" w:color="auto" w:sz="4" w:space="0"/>
              <w:right w:val="single" w:color="auto" w:sz="4" w:space="0"/>
            </w:tcBorders>
            <w:vAlign w:val="center"/>
          </w:tcPr>
          <w:p w14:paraId="55489DCC">
            <w:pPr>
              <w:keepNext w:val="0"/>
              <w:keepLines w:val="0"/>
              <w:widowControl/>
              <w:suppressLineNumbers w:val="0"/>
              <w:adjustRightInd w:val="0"/>
              <w:snapToGrid w:val="0"/>
              <w:spacing w:before="0" w:beforeAutospacing="0" w:after="0" w:afterAutospacing="0" w:line="240" w:lineRule="auto"/>
              <w:ind w:left="0" w:right="0"/>
              <w:jc w:val="left"/>
              <w:rPr>
                <w:rFonts w:hint="eastAsia" w:ascii="宋体" w:hAnsi="宋体" w:eastAsia="宋体" w:cs="宋体"/>
                <w:sz w:val="18"/>
                <w:szCs w:val="18"/>
              </w:rPr>
            </w:pPr>
            <w:r>
              <w:rPr>
                <w:rFonts w:hint="eastAsia" w:ascii="宋体" w:hAnsi="宋体" w:eastAsia="宋体" w:cs="宋体"/>
                <w:sz w:val="18"/>
                <w:szCs w:val="18"/>
              </w:rPr>
              <w:t>1.基本涉税事务智能仿真实训（AI 报税 + 区块链 + RPA 智能涉税）</w:t>
            </w:r>
          </w:p>
          <w:p w14:paraId="5DDA8FFF">
            <w:pPr>
              <w:keepNext w:val="0"/>
              <w:keepLines w:val="0"/>
              <w:widowControl/>
              <w:suppressLineNumbers w:val="0"/>
              <w:adjustRightInd w:val="0"/>
              <w:snapToGrid w:val="0"/>
              <w:spacing w:before="0" w:beforeAutospacing="0" w:after="0" w:afterAutospacing="0" w:line="240" w:lineRule="auto"/>
              <w:ind w:left="0" w:right="0"/>
              <w:jc w:val="left"/>
              <w:rPr>
                <w:rFonts w:hint="eastAsia" w:ascii="宋体" w:hAnsi="宋体" w:eastAsia="宋体" w:cs="宋体"/>
                <w:sz w:val="18"/>
                <w:szCs w:val="18"/>
              </w:rPr>
            </w:pPr>
            <w:r>
              <w:rPr>
                <w:rFonts w:hint="eastAsia" w:ascii="宋体" w:hAnsi="宋体" w:eastAsia="宋体" w:cs="宋体"/>
                <w:sz w:val="18"/>
                <w:szCs w:val="18"/>
              </w:rPr>
              <w:t>2.业财一体手工账模拟实训（AI 校验 + 大数据查错业财手工账）</w:t>
            </w:r>
          </w:p>
          <w:p w14:paraId="24D31144">
            <w:pPr>
              <w:keepNext w:val="0"/>
              <w:keepLines w:val="0"/>
              <w:widowControl/>
              <w:suppressLineNumbers w:val="0"/>
              <w:adjustRightInd w:val="0"/>
              <w:snapToGrid w:val="0"/>
              <w:spacing w:before="0" w:beforeAutospacing="0" w:after="0" w:afterAutospacing="0" w:line="240" w:lineRule="auto"/>
              <w:ind w:left="0" w:right="0"/>
              <w:jc w:val="left"/>
              <w:rPr>
                <w:rFonts w:hint="eastAsia" w:ascii="宋体" w:hAnsi="宋体" w:eastAsia="宋体" w:cs="宋体"/>
                <w:sz w:val="18"/>
                <w:szCs w:val="18"/>
              </w:rPr>
            </w:pPr>
            <w:r>
              <w:rPr>
                <w:rFonts w:hint="eastAsia" w:ascii="宋体" w:hAnsi="宋体" w:eastAsia="宋体" w:cs="宋体"/>
                <w:sz w:val="18"/>
                <w:szCs w:val="18"/>
              </w:rPr>
              <w:t>3.业财一体电算化仿真实训（ERP 智能模块 + BI+API 业财电算化）</w:t>
            </w:r>
          </w:p>
        </w:tc>
        <w:tc>
          <w:tcPr>
            <w:tcW w:w="414" w:type="pct"/>
            <w:tcBorders>
              <w:top w:val="single" w:color="auto" w:sz="4" w:space="0"/>
              <w:left w:val="single" w:color="auto" w:sz="4" w:space="0"/>
              <w:bottom w:val="single" w:color="auto" w:sz="4" w:space="0"/>
              <w:right w:val="single" w:color="auto" w:sz="4" w:space="0"/>
            </w:tcBorders>
            <w:vAlign w:val="center"/>
          </w:tcPr>
          <w:p w14:paraId="504A1932">
            <w:pPr>
              <w:keepNext w:val="0"/>
              <w:keepLines w:val="0"/>
              <w:widowControl/>
              <w:suppressLineNumbers w:val="0"/>
              <w:adjustRightInd w:val="0"/>
              <w:snapToGrid w:val="0"/>
              <w:spacing w:before="0" w:beforeAutospacing="0" w:after="0" w:afterAutospacing="0" w:line="240" w:lineRule="auto"/>
              <w:ind w:left="0" w:right="0"/>
              <w:jc w:val="left"/>
              <w:rPr>
                <w:rFonts w:hint="eastAsia" w:ascii="宋体" w:hAnsi="宋体" w:eastAsia="宋体" w:cs="宋体"/>
                <w:sz w:val="18"/>
                <w:szCs w:val="18"/>
              </w:rPr>
            </w:pPr>
            <w:r>
              <w:rPr>
                <w:rFonts w:hint="eastAsia" w:ascii="宋体" w:hAnsi="宋体" w:eastAsia="宋体" w:cs="宋体"/>
                <w:sz w:val="18"/>
                <w:szCs w:val="18"/>
              </w:rPr>
              <w:t>融入新技术</w:t>
            </w:r>
          </w:p>
        </w:tc>
      </w:tr>
      <w:tr w14:paraId="5130BE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8" w:hRule="atLeast"/>
          <w:jc w:val="center"/>
        </w:trPr>
        <w:tc>
          <w:tcPr>
            <w:tcW w:w="301" w:type="pct"/>
            <w:tcBorders>
              <w:top w:val="single" w:color="auto" w:sz="4" w:space="0"/>
              <w:left w:val="single" w:color="auto" w:sz="4" w:space="0"/>
              <w:bottom w:val="single" w:color="auto" w:sz="4" w:space="0"/>
              <w:right w:val="single" w:color="auto" w:sz="4" w:space="0"/>
            </w:tcBorders>
            <w:vAlign w:val="center"/>
          </w:tcPr>
          <w:p w14:paraId="5D6B424A">
            <w:pPr>
              <w:keepNext w:val="0"/>
              <w:keepLines w:val="0"/>
              <w:widowControl/>
              <w:suppressLineNumbers w:val="0"/>
              <w:adjustRightInd w:val="0"/>
              <w:snapToGrid w:val="0"/>
              <w:spacing w:before="0" w:beforeAutospacing="0" w:after="0" w:afterAutospacing="0" w:line="240" w:lineRule="auto"/>
              <w:ind w:left="0" w:right="0"/>
              <w:jc w:val="left"/>
              <w:rPr>
                <w:rFonts w:hint="eastAsia" w:ascii="宋体" w:hAnsi="宋体" w:eastAsia="宋体" w:cs="宋体"/>
                <w:sz w:val="18"/>
                <w:szCs w:val="18"/>
              </w:rPr>
            </w:pPr>
            <w:r>
              <w:rPr>
                <w:rFonts w:hint="eastAsia" w:ascii="宋体" w:hAnsi="宋体" w:eastAsia="宋体" w:cs="宋体"/>
                <w:sz w:val="18"/>
                <w:szCs w:val="18"/>
              </w:rPr>
              <w:t>8</w:t>
            </w:r>
          </w:p>
        </w:tc>
        <w:tc>
          <w:tcPr>
            <w:tcW w:w="686" w:type="pct"/>
            <w:tcBorders>
              <w:top w:val="single" w:color="auto" w:sz="4" w:space="0"/>
              <w:left w:val="single" w:color="auto" w:sz="4" w:space="0"/>
              <w:bottom w:val="single" w:color="auto" w:sz="4" w:space="0"/>
              <w:right w:val="single" w:color="auto" w:sz="4" w:space="0"/>
            </w:tcBorders>
            <w:vAlign w:val="center"/>
          </w:tcPr>
          <w:p w14:paraId="76DB0731">
            <w:pPr>
              <w:keepNext w:val="0"/>
              <w:keepLines w:val="0"/>
              <w:widowControl/>
              <w:suppressLineNumbers w:val="0"/>
              <w:adjustRightInd w:val="0"/>
              <w:snapToGrid w:val="0"/>
              <w:spacing w:before="0" w:beforeAutospacing="0" w:after="0" w:afterAutospacing="0" w:line="240" w:lineRule="auto"/>
              <w:ind w:left="0" w:right="0"/>
              <w:jc w:val="left"/>
              <w:rPr>
                <w:rFonts w:hint="eastAsia" w:ascii="宋体" w:hAnsi="宋体" w:eastAsia="宋体" w:cs="宋体"/>
                <w:sz w:val="18"/>
                <w:szCs w:val="18"/>
              </w:rPr>
            </w:pPr>
            <w:r>
              <w:rPr>
                <w:rFonts w:hint="eastAsia" w:ascii="宋体" w:hAnsi="宋体" w:eastAsia="宋体" w:cs="宋体"/>
                <w:sz w:val="18"/>
                <w:szCs w:val="18"/>
              </w:rPr>
              <w:t>智能云财税培训中心</w:t>
            </w:r>
          </w:p>
        </w:tc>
        <w:tc>
          <w:tcPr>
            <w:tcW w:w="414" w:type="pct"/>
            <w:tcBorders>
              <w:top w:val="single" w:color="auto" w:sz="4" w:space="0"/>
              <w:left w:val="single" w:color="auto" w:sz="4" w:space="0"/>
              <w:bottom w:val="single" w:color="auto" w:sz="4" w:space="0"/>
              <w:right w:val="single" w:color="auto" w:sz="4" w:space="0"/>
            </w:tcBorders>
            <w:vAlign w:val="center"/>
          </w:tcPr>
          <w:p w14:paraId="4BAFDBBC">
            <w:pPr>
              <w:keepNext w:val="0"/>
              <w:keepLines w:val="0"/>
              <w:widowControl/>
              <w:suppressLineNumbers w:val="0"/>
              <w:adjustRightInd w:val="0"/>
              <w:snapToGrid w:val="0"/>
              <w:spacing w:before="0" w:beforeAutospacing="0" w:after="0" w:afterAutospacing="0" w:line="240" w:lineRule="auto"/>
              <w:ind w:left="0" w:right="0"/>
              <w:jc w:val="left"/>
              <w:rPr>
                <w:rFonts w:hint="eastAsia" w:ascii="宋体" w:hAnsi="宋体" w:eastAsia="宋体" w:cs="宋体"/>
                <w:sz w:val="18"/>
                <w:szCs w:val="18"/>
              </w:rPr>
            </w:pPr>
            <w:r>
              <w:rPr>
                <w:rFonts w:hint="eastAsia" w:ascii="宋体" w:hAnsi="宋体" w:eastAsia="宋体" w:cs="宋体"/>
                <w:sz w:val="18"/>
                <w:szCs w:val="18"/>
              </w:rPr>
              <w:t>校内</w:t>
            </w:r>
          </w:p>
        </w:tc>
        <w:tc>
          <w:tcPr>
            <w:tcW w:w="1854" w:type="pct"/>
            <w:tcBorders>
              <w:top w:val="single" w:color="auto" w:sz="4" w:space="0"/>
              <w:left w:val="single" w:color="auto" w:sz="4" w:space="0"/>
              <w:bottom w:val="single" w:color="auto" w:sz="4" w:space="0"/>
              <w:right w:val="single" w:color="auto" w:sz="4" w:space="0"/>
            </w:tcBorders>
            <w:vAlign w:val="center"/>
          </w:tcPr>
          <w:p w14:paraId="348D9BBB">
            <w:pPr>
              <w:keepNext w:val="0"/>
              <w:keepLines w:val="0"/>
              <w:widowControl/>
              <w:suppressLineNumbers w:val="0"/>
              <w:adjustRightInd w:val="0"/>
              <w:snapToGrid w:val="0"/>
              <w:spacing w:before="0" w:beforeAutospacing="0" w:after="0" w:afterAutospacing="0" w:line="240" w:lineRule="auto"/>
              <w:ind w:left="0" w:right="0"/>
              <w:jc w:val="left"/>
              <w:rPr>
                <w:rFonts w:hint="eastAsia" w:ascii="宋体" w:hAnsi="宋体" w:eastAsia="宋体" w:cs="宋体"/>
                <w:sz w:val="18"/>
                <w:szCs w:val="18"/>
              </w:rPr>
            </w:pPr>
            <w:r>
              <w:rPr>
                <w:rFonts w:hint="eastAsia" w:ascii="宋体" w:hAnsi="宋体" w:eastAsia="宋体" w:cs="宋体"/>
                <w:sz w:val="18"/>
                <w:szCs w:val="18"/>
              </w:rPr>
              <w:t>1.实训室面积245平方米，拥有工位数60个，每个工位配备品牌电脑一台。</w:t>
            </w:r>
          </w:p>
          <w:p w14:paraId="379C2602">
            <w:pPr>
              <w:keepNext w:val="0"/>
              <w:keepLines w:val="0"/>
              <w:widowControl/>
              <w:suppressLineNumbers w:val="0"/>
              <w:adjustRightInd w:val="0"/>
              <w:snapToGrid w:val="0"/>
              <w:spacing w:before="0" w:beforeAutospacing="0" w:after="0" w:afterAutospacing="0" w:line="240" w:lineRule="auto"/>
              <w:ind w:left="0" w:right="0"/>
              <w:jc w:val="left"/>
              <w:rPr>
                <w:rFonts w:hint="eastAsia" w:ascii="宋体" w:hAnsi="宋体" w:eastAsia="宋体" w:cs="宋体"/>
                <w:sz w:val="18"/>
                <w:szCs w:val="18"/>
              </w:rPr>
            </w:pPr>
            <w:r>
              <w:rPr>
                <w:rFonts w:hint="eastAsia" w:ascii="宋体" w:hAnsi="宋体" w:eastAsia="宋体" w:cs="宋体"/>
                <w:sz w:val="18"/>
                <w:szCs w:val="18"/>
              </w:rPr>
              <w:t>2.实训软件平台：</w:t>
            </w:r>
          </w:p>
          <w:p w14:paraId="7C6AE2BB">
            <w:pPr>
              <w:keepNext w:val="0"/>
              <w:keepLines w:val="0"/>
              <w:widowControl/>
              <w:suppressLineNumbers w:val="0"/>
              <w:adjustRightInd w:val="0"/>
              <w:snapToGrid w:val="0"/>
              <w:spacing w:before="0" w:beforeAutospacing="0" w:after="0" w:afterAutospacing="0" w:line="240" w:lineRule="auto"/>
              <w:ind w:left="0" w:right="0"/>
              <w:jc w:val="left"/>
              <w:rPr>
                <w:rFonts w:hint="eastAsia" w:ascii="宋体" w:hAnsi="宋体" w:eastAsia="宋体" w:cs="宋体"/>
                <w:sz w:val="18"/>
                <w:szCs w:val="18"/>
              </w:rPr>
            </w:pPr>
            <w:r>
              <w:rPr>
                <w:rFonts w:hint="eastAsia" w:ascii="宋体" w:hAnsi="宋体" w:eastAsia="宋体" w:cs="宋体"/>
                <w:sz w:val="18"/>
                <w:szCs w:val="18"/>
              </w:rPr>
              <w:t>（1）云账房代理记账系统</w:t>
            </w:r>
          </w:p>
          <w:p w14:paraId="2B890F21">
            <w:pPr>
              <w:keepNext w:val="0"/>
              <w:keepLines w:val="0"/>
              <w:widowControl/>
              <w:suppressLineNumbers w:val="0"/>
              <w:adjustRightInd w:val="0"/>
              <w:snapToGrid w:val="0"/>
              <w:spacing w:before="0" w:beforeAutospacing="0" w:after="0" w:afterAutospacing="0" w:line="240" w:lineRule="auto"/>
              <w:ind w:left="0" w:right="0"/>
              <w:jc w:val="left"/>
              <w:rPr>
                <w:rFonts w:hint="eastAsia" w:ascii="宋体" w:hAnsi="宋体" w:eastAsia="宋体" w:cs="宋体"/>
                <w:sz w:val="18"/>
                <w:szCs w:val="18"/>
              </w:rPr>
            </w:pPr>
            <w:r>
              <w:rPr>
                <w:rFonts w:hint="eastAsia" w:ascii="宋体" w:hAnsi="宋体" w:eastAsia="宋体" w:cs="宋体"/>
                <w:sz w:val="18"/>
                <w:szCs w:val="18"/>
              </w:rPr>
              <w:t>（2）票据开具处理平台</w:t>
            </w:r>
          </w:p>
          <w:p w14:paraId="44162DBE">
            <w:pPr>
              <w:keepNext w:val="0"/>
              <w:keepLines w:val="0"/>
              <w:widowControl/>
              <w:suppressLineNumbers w:val="0"/>
              <w:adjustRightInd w:val="0"/>
              <w:snapToGrid w:val="0"/>
              <w:spacing w:before="0" w:beforeAutospacing="0" w:after="0" w:afterAutospacing="0" w:line="240" w:lineRule="auto"/>
              <w:ind w:left="0" w:right="0"/>
              <w:jc w:val="left"/>
              <w:rPr>
                <w:rFonts w:hint="eastAsia" w:ascii="宋体" w:hAnsi="宋体" w:eastAsia="宋体" w:cs="宋体"/>
                <w:sz w:val="18"/>
                <w:szCs w:val="18"/>
              </w:rPr>
            </w:pPr>
            <w:r>
              <w:rPr>
                <w:rFonts w:hint="eastAsia" w:ascii="宋体" w:hAnsi="宋体" w:eastAsia="宋体" w:cs="宋体"/>
                <w:sz w:val="18"/>
                <w:szCs w:val="18"/>
              </w:rPr>
              <w:t>（3）纳税申报平台</w:t>
            </w:r>
          </w:p>
        </w:tc>
        <w:tc>
          <w:tcPr>
            <w:tcW w:w="345" w:type="pct"/>
            <w:tcBorders>
              <w:top w:val="single" w:color="auto" w:sz="4" w:space="0"/>
              <w:left w:val="single" w:color="auto" w:sz="4" w:space="0"/>
              <w:bottom w:val="single" w:color="auto" w:sz="4" w:space="0"/>
              <w:right w:val="single" w:color="auto" w:sz="4" w:space="0"/>
            </w:tcBorders>
            <w:vAlign w:val="center"/>
          </w:tcPr>
          <w:p w14:paraId="21E5BA2D">
            <w:pPr>
              <w:keepNext w:val="0"/>
              <w:keepLines w:val="0"/>
              <w:widowControl/>
              <w:suppressLineNumbers w:val="0"/>
              <w:adjustRightInd w:val="0"/>
              <w:snapToGrid w:val="0"/>
              <w:spacing w:before="0" w:beforeAutospacing="0" w:after="0" w:afterAutospacing="0" w:line="240" w:lineRule="auto"/>
              <w:ind w:left="0" w:right="0"/>
              <w:jc w:val="left"/>
              <w:rPr>
                <w:rFonts w:hint="eastAsia" w:ascii="宋体" w:hAnsi="宋体" w:eastAsia="宋体" w:cs="宋体"/>
                <w:sz w:val="18"/>
                <w:szCs w:val="18"/>
              </w:rPr>
            </w:pPr>
            <w:r>
              <w:rPr>
                <w:rFonts w:hint="eastAsia" w:ascii="宋体" w:hAnsi="宋体" w:eastAsia="宋体" w:cs="宋体"/>
                <w:sz w:val="18"/>
                <w:szCs w:val="18"/>
              </w:rPr>
              <w:t>60</w:t>
            </w:r>
          </w:p>
        </w:tc>
        <w:tc>
          <w:tcPr>
            <w:tcW w:w="984" w:type="pct"/>
            <w:tcBorders>
              <w:top w:val="single" w:color="auto" w:sz="4" w:space="0"/>
              <w:left w:val="single" w:color="auto" w:sz="4" w:space="0"/>
              <w:bottom w:val="single" w:color="auto" w:sz="4" w:space="0"/>
              <w:right w:val="single" w:color="auto" w:sz="4" w:space="0"/>
            </w:tcBorders>
            <w:vAlign w:val="center"/>
          </w:tcPr>
          <w:p w14:paraId="05241642">
            <w:pPr>
              <w:keepNext w:val="0"/>
              <w:keepLines w:val="0"/>
              <w:widowControl/>
              <w:suppressLineNumbers w:val="0"/>
              <w:adjustRightInd w:val="0"/>
              <w:snapToGrid w:val="0"/>
              <w:spacing w:before="0" w:beforeAutospacing="0" w:after="0" w:afterAutospacing="0" w:line="240" w:lineRule="auto"/>
              <w:ind w:left="0" w:right="0"/>
              <w:jc w:val="left"/>
              <w:rPr>
                <w:rFonts w:hint="eastAsia" w:ascii="宋体" w:hAnsi="宋体" w:eastAsia="宋体" w:cs="宋体"/>
                <w:sz w:val="18"/>
                <w:szCs w:val="18"/>
              </w:rPr>
            </w:pPr>
            <w:r>
              <w:rPr>
                <w:rFonts w:hint="eastAsia" w:ascii="宋体" w:hAnsi="宋体" w:eastAsia="宋体" w:cs="宋体"/>
                <w:sz w:val="18"/>
                <w:szCs w:val="18"/>
              </w:rPr>
              <w:t>1.工业企业经营沙盘模拟实训（数字孪生 + AI+BI 工业沙盘）</w:t>
            </w:r>
          </w:p>
          <w:p w14:paraId="5476A782">
            <w:pPr>
              <w:keepNext w:val="0"/>
              <w:keepLines w:val="0"/>
              <w:widowControl/>
              <w:suppressLineNumbers w:val="0"/>
              <w:adjustRightInd w:val="0"/>
              <w:snapToGrid w:val="0"/>
              <w:spacing w:before="0" w:beforeAutospacing="0" w:after="0" w:afterAutospacing="0" w:line="240" w:lineRule="auto"/>
              <w:ind w:left="0" w:right="0"/>
              <w:jc w:val="left"/>
              <w:rPr>
                <w:rFonts w:hint="eastAsia" w:ascii="宋体" w:hAnsi="宋体" w:eastAsia="宋体" w:cs="宋体"/>
                <w:sz w:val="18"/>
                <w:szCs w:val="18"/>
              </w:rPr>
            </w:pPr>
            <w:r>
              <w:rPr>
                <w:rFonts w:hint="eastAsia" w:ascii="宋体" w:hAnsi="宋体" w:eastAsia="宋体" w:cs="宋体"/>
                <w:sz w:val="18"/>
                <w:szCs w:val="18"/>
              </w:rPr>
              <w:t>2.管理沙盘模拟实训（机器学习 + AI 对标 + BI 管理沙盘）</w:t>
            </w:r>
          </w:p>
          <w:p w14:paraId="670515A5">
            <w:pPr>
              <w:keepNext w:val="0"/>
              <w:keepLines w:val="0"/>
              <w:widowControl/>
              <w:suppressLineNumbers w:val="0"/>
              <w:adjustRightInd w:val="0"/>
              <w:snapToGrid w:val="0"/>
              <w:spacing w:before="0" w:beforeAutospacing="0" w:after="0" w:afterAutospacing="0" w:line="240" w:lineRule="auto"/>
              <w:ind w:left="0" w:right="0"/>
              <w:jc w:val="left"/>
              <w:rPr>
                <w:rFonts w:hint="eastAsia" w:ascii="宋体" w:hAnsi="宋体" w:eastAsia="宋体" w:cs="宋体"/>
                <w:sz w:val="18"/>
                <w:szCs w:val="18"/>
              </w:rPr>
            </w:pPr>
            <w:r>
              <w:rPr>
                <w:rFonts w:hint="eastAsia" w:ascii="宋体" w:hAnsi="宋体" w:eastAsia="宋体" w:cs="宋体"/>
                <w:sz w:val="18"/>
                <w:szCs w:val="18"/>
              </w:rPr>
              <w:t>3.贸易企业经营管理分岗仿真实训（RPA + 区块链 + API 贸易分岗）</w:t>
            </w:r>
          </w:p>
          <w:p w14:paraId="491C389A">
            <w:pPr>
              <w:keepNext w:val="0"/>
              <w:keepLines w:val="0"/>
              <w:widowControl/>
              <w:suppressLineNumbers w:val="0"/>
              <w:adjustRightInd w:val="0"/>
              <w:snapToGrid w:val="0"/>
              <w:spacing w:before="0" w:beforeAutospacing="0" w:after="0" w:afterAutospacing="0" w:line="240" w:lineRule="auto"/>
              <w:ind w:left="0" w:right="0"/>
              <w:jc w:val="left"/>
              <w:rPr>
                <w:rFonts w:hint="eastAsia" w:ascii="宋体" w:hAnsi="宋体" w:eastAsia="宋体" w:cs="宋体"/>
                <w:sz w:val="18"/>
                <w:szCs w:val="18"/>
              </w:rPr>
            </w:pPr>
            <w:r>
              <w:rPr>
                <w:rFonts w:hint="eastAsia" w:ascii="宋体" w:hAnsi="宋体" w:eastAsia="宋体" w:cs="宋体"/>
                <w:sz w:val="18"/>
                <w:szCs w:val="18"/>
              </w:rPr>
              <w:t>4.“互联网+大数据”分析决策综合实训（AI 决策 + BI + 大数据分析决策）</w:t>
            </w:r>
          </w:p>
        </w:tc>
        <w:tc>
          <w:tcPr>
            <w:tcW w:w="414" w:type="pct"/>
            <w:tcBorders>
              <w:top w:val="single" w:color="auto" w:sz="4" w:space="0"/>
              <w:left w:val="single" w:color="auto" w:sz="4" w:space="0"/>
              <w:bottom w:val="single" w:color="auto" w:sz="4" w:space="0"/>
              <w:right w:val="single" w:color="auto" w:sz="4" w:space="0"/>
            </w:tcBorders>
            <w:vAlign w:val="center"/>
          </w:tcPr>
          <w:p w14:paraId="5AB447BB">
            <w:pPr>
              <w:keepNext w:val="0"/>
              <w:keepLines w:val="0"/>
              <w:widowControl/>
              <w:suppressLineNumbers w:val="0"/>
              <w:adjustRightInd w:val="0"/>
              <w:snapToGrid w:val="0"/>
              <w:spacing w:before="0" w:beforeAutospacing="0" w:after="0" w:afterAutospacing="0" w:line="240" w:lineRule="auto"/>
              <w:ind w:left="0" w:right="0"/>
              <w:jc w:val="left"/>
              <w:rPr>
                <w:rFonts w:hint="eastAsia" w:ascii="宋体" w:hAnsi="宋体" w:eastAsia="宋体" w:cs="宋体"/>
                <w:sz w:val="18"/>
                <w:szCs w:val="18"/>
              </w:rPr>
            </w:pPr>
            <w:r>
              <w:rPr>
                <w:rFonts w:hint="eastAsia" w:ascii="宋体" w:hAnsi="宋体" w:eastAsia="宋体" w:cs="宋体"/>
                <w:sz w:val="18"/>
                <w:szCs w:val="18"/>
              </w:rPr>
              <w:t>融入新技术</w:t>
            </w:r>
          </w:p>
        </w:tc>
      </w:tr>
      <w:tr w14:paraId="5C581E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8" w:hRule="atLeast"/>
          <w:jc w:val="center"/>
        </w:trPr>
        <w:tc>
          <w:tcPr>
            <w:tcW w:w="301" w:type="pct"/>
            <w:tcBorders>
              <w:top w:val="single" w:color="auto" w:sz="4" w:space="0"/>
              <w:left w:val="single" w:color="auto" w:sz="4" w:space="0"/>
              <w:bottom w:val="single" w:color="auto" w:sz="4" w:space="0"/>
              <w:right w:val="single" w:color="auto" w:sz="4" w:space="0"/>
            </w:tcBorders>
            <w:vAlign w:val="center"/>
          </w:tcPr>
          <w:p w14:paraId="56027DD9">
            <w:pPr>
              <w:keepNext w:val="0"/>
              <w:keepLines w:val="0"/>
              <w:widowControl/>
              <w:suppressLineNumbers w:val="0"/>
              <w:adjustRightInd w:val="0"/>
              <w:snapToGrid w:val="0"/>
              <w:spacing w:before="0" w:beforeAutospacing="0" w:after="0" w:afterAutospacing="0" w:line="240" w:lineRule="auto"/>
              <w:ind w:left="0" w:right="0"/>
              <w:jc w:val="left"/>
              <w:rPr>
                <w:rFonts w:hint="eastAsia" w:ascii="宋体" w:hAnsi="宋体" w:eastAsia="宋体" w:cs="宋体"/>
                <w:sz w:val="18"/>
                <w:szCs w:val="18"/>
              </w:rPr>
            </w:pPr>
            <w:r>
              <w:rPr>
                <w:rFonts w:hint="eastAsia" w:ascii="宋体" w:hAnsi="宋体" w:eastAsia="宋体" w:cs="宋体"/>
                <w:sz w:val="18"/>
                <w:szCs w:val="18"/>
              </w:rPr>
              <w:t>9</w:t>
            </w:r>
          </w:p>
        </w:tc>
        <w:tc>
          <w:tcPr>
            <w:tcW w:w="686" w:type="pct"/>
            <w:tcBorders>
              <w:top w:val="single" w:color="auto" w:sz="4" w:space="0"/>
              <w:left w:val="single" w:color="auto" w:sz="4" w:space="0"/>
              <w:bottom w:val="single" w:color="auto" w:sz="4" w:space="0"/>
              <w:right w:val="single" w:color="auto" w:sz="4" w:space="0"/>
            </w:tcBorders>
            <w:vAlign w:val="center"/>
          </w:tcPr>
          <w:p w14:paraId="38A2C5CC">
            <w:pPr>
              <w:keepNext w:val="0"/>
              <w:keepLines w:val="0"/>
              <w:widowControl/>
              <w:suppressLineNumbers w:val="0"/>
              <w:adjustRightInd w:val="0"/>
              <w:snapToGrid w:val="0"/>
              <w:spacing w:before="0" w:beforeAutospacing="0" w:after="0" w:afterAutospacing="0" w:line="240" w:lineRule="auto"/>
              <w:ind w:left="0" w:right="0"/>
              <w:jc w:val="left"/>
              <w:rPr>
                <w:rFonts w:hint="eastAsia" w:ascii="宋体" w:hAnsi="宋体" w:eastAsia="宋体" w:cs="宋体"/>
                <w:sz w:val="18"/>
                <w:szCs w:val="18"/>
              </w:rPr>
            </w:pPr>
            <w:r>
              <w:rPr>
                <w:rFonts w:hint="eastAsia" w:ascii="宋体" w:hAnsi="宋体" w:eastAsia="宋体" w:cs="宋体"/>
                <w:sz w:val="18"/>
                <w:szCs w:val="18"/>
              </w:rPr>
              <w:t>业财一体化虚拟仿真实训中心</w:t>
            </w:r>
          </w:p>
        </w:tc>
        <w:tc>
          <w:tcPr>
            <w:tcW w:w="414" w:type="pct"/>
            <w:tcBorders>
              <w:top w:val="single" w:color="auto" w:sz="4" w:space="0"/>
              <w:left w:val="single" w:color="auto" w:sz="4" w:space="0"/>
              <w:bottom w:val="single" w:color="auto" w:sz="4" w:space="0"/>
              <w:right w:val="single" w:color="auto" w:sz="4" w:space="0"/>
            </w:tcBorders>
            <w:vAlign w:val="center"/>
          </w:tcPr>
          <w:p w14:paraId="578B0663">
            <w:pPr>
              <w:keepNext w:val="0"/>
              <w:keepLines w:val="0"/>
              <w:widowControl/>
              <w:suppressLineNumbers w:val="0"/>
              <w:adjustRightInd w:val="0"/>
              <w:snapToGrid w:val="0"/>
              <w:spacing w:before="0" w:beforeAutospacing="0" w:after="0" w:afterAutospacing="0" w:line="240" w:lineRule="auto"/>
              <w:ind w:left="0" w:right="0"/>
              <w:jc w:val="left"/>
              <w:rPr>
                <w:rFonts w:hint="eastAsia" w:ascii="宋体" w:hAnsi="宋体" w:eastAsia="宋体" w:cs="宋体"/>
                <w:sz w:val="18"/>
                <w:szCs w:val="18"/>
              </w:rPr>
            </w:pPr>
            <w:r>
              <w:rPr>
                <w:rFonts w:hint="eastAsia" w:ascii="宋体" w:hAnsi="宋体" w:eastAsia="宋体" w:cs="宋体"/>
                <w:sz w:val="18"/>
                <w:szCs w:val="18"/>
              </w:rPr>
              <w:t>校内</w:t>
            </w:r>
          </w:p>
        </w:tc>
        <w:tc>
          <w:tcPr>
            <w:tcW w:w="1854" w:type="pct"/>
            <w:tcBorders>
              <w:top w:val="single" w:color="auto" w:sz="4" w:space="0"/>
              <w:left w:val="single" w:color="auto" w:sz="4" w:space="0"/>
              <w:bottom w:val="single" w:color="auto" w:sz="4" w:space="0"/>
              <w:right w:val="single" w:color="auto" w:sz="4" w:space="0"/>
            </w:tcBorders>
            <w:vAlign w:val="center"/>
          </w:tcPr>
          <w:p w14:paraId="0B80F7A8">
            <w:pPr>
              <w:keepNext w:val="0"/>
              <w:keepLines w:val="0"/>
              <w:widowControl/>
              <w:suppressLineNumbers w:val="0"/>
              <w:adjustRightInd w:val="0"/>
              <w:snapToGrid w:val="0"/>
              <w:spacing w:before="0" w:beforeAutospacing="0" w:after="0" w:afterAutospacing="0" w:line="240" w:lineRule="auto"/>
              <w:ind w:left="0" w:right="0"/>
              <w:jc w:val="left"/>
              <w:rPr>
                <w:rFonts w:hint="eastAsia" w:ascii="宋体" w:hAnsi="宋体" w:eastAsia="宋体" w:cs="宋体"/>
                <w:sz w:val="18"/>
                <w:szCs w:val="18"/>
              </w:rPr>
            </w:pPr>
            <w:r>
              <w:rPr>
                <w:rFonts w:hint="eastAsia" w:ascii="宋体" w:hAnsi="宋体" w:eastAsia="宋体" w:cs="宋体"/>
                <w:sz w:val="18"/>
                <w:szCs w:val="18"/>
              </w:rPr>
              <w:t>1.实训室面积120米</w:t>
            </w:r>
          </w:p>
          <w:p w14:paraId="6DA9ACE3">
            <w:pPr>
              <w:keepNext w:val="0"/>
              <w:keepLines w:val="0"/>
              <w:widowControl/>
              <w:suppressLineNumbers w:val="0"/>
              <w:adjustRightInd w:val="0"/>
              <w:snapToGrid w:val="0"/>
              <w:spacing w:before="0" w:beforeAutospacing="0" w:after="0" w:afterAutospacing="0" w:line="240" w:lineRule="auto"/>
              <w:ind w:left="0" w:right="0"/>
              <w:jc w:val="left"/>
              <w:rPr>
                <w:rFonts w:hint="eastAsia" w:ascii="宋体" w:hAnsi="宋体" w:eastAsia="宋体" w:cs="宋体"/>
                <w:sz w:val="18"/>
                <w:szCs w:val="18"/>
              </w:rPr>
            </w:pPr>
            <w:r>
              <w:rPr>
                <w:rFonts w:hint="eastAsia" w:ascii="宋体" w:hAnsi="宋体" w:eastAsia="宋体" w:cs="宋体"/>
                <w:sz w:val="18"/>
                <w:szCs w:val="18"/>
              </w:rPr>
              <w:t>2. 实训场所及环境建设 虚拟仿真感知设备及耗材2台</w:t>
            </w:r>
          </w:p>
          <w:p w14:paraId="215A7DE6">
            <w:pPr>
              <w:keepNext w:val="0"/>
              <w:keepLines w:val="0"/>
              <w:widowControl/>
              <w:suppressLineNumbers w:val="0"/>
              <w:adjustRightInd w:val="0"/>
              <w:snapToGrid w:val="0"/>
              <w:spacing w:before="0" w:beforeAutospacing="0" w:after="0" w:afterAutospacing="0" w:line="240" w:lineRule="auto"/>
              <w:ind w:left="0" w:right="0"/>
              <w:jc w:val="left"/>
              <w:rPr>
                <w:rFonts w:hint="eastAsia" w:ascii="宋体" w:hAnsi="宋体" w:eastAsia="宋体" w:cs="宋体"/>
                <w:sz w:val="18"/>
                <w:szCs w:val="18"/>
              </w:rPr>
            </w:pPr>
            <w:r>
              <w:rPr>
                <w:rFonts w:hint="eastAsia" w:ascii="宋体" w:hAnsi="宋体" w:eastAsia="宋体" w:cs="宋体"/>
                <w:sz w:val="18"/>
                <w:szCs w:val="18"/>
              </w:rPr>
              <w:t>3.虚拟感知魔卡2套</w:t>
            </w:r>
          </w:p>
          <w:p w14:paraId="279C96BB">
            <w:pPr>
              <w:keepNext w:val="0"/>
              <w:keepLines w:val="0"/>
              <w:widowControl/>
              <w:suppressLineNumbers w:val="0"/>
              <w:adjustRightInd w:val="0"/>
              <w:snapToGrid w:val="0"/>
              <w:spacing w:before="0" w:beforeAutospacing="0" w:after="0" w:afterAutospacing="0" w:line="240" w:lineRule="auto"/>
              <w:ind w:left="0" w:right="0"/>
              <w:jc w:val="left"/>
              <w:rPr>
                <w:rFonts w:hint="eastAsia" w:ascii="宋体" w:hAnsi="宋体" w:eastAsia="宋体" w:cs="宋体"/>
                <w:sz w:val="18"/>
                <w:szCs w:val="18"/>
              </w:rPr>
            </w:pPr>
            <w:r>
              <w:rPr>
                <w:rFonts w:hint="eastAsia" w:ascii="宋体" w:hAnsi="宋体" w:eastAsia="宋体" w:cs="宋体"/>
                <w:sz w:val="18"/>
                <w:szCs w:val="18"/>
              </w:rPr>
              <w:t>4. 实训中心设备（服务器、交换机、学生一体机电脑、教师机电脑、多媒体中央控制系统、音响系统、投影仪、幕布、空调等）</w:t>
            </w:r>
          </w:p>
          <w:p w14:paraId="3D4F43EC">
            <w:pPr>
              <w:keepNext w:val="0"/>
              <w:keepLines w:val="0"/>
              <w:widowControl/>
              <w:suppressLineNumbers w:val="0"/>
              <w:adjustRightInd w:val="0"/>
              <w:snapToGrid w:val="0"/>
              <w:spacing w:before="0" w:beforeAutospacing="0" w:after="0" w:afterAutospacing="0" w:line="240" w:lineRule="auto"/>
              <w:ind w:left="0" w:right="0"/>
              <w:jc w:val="left"/>
              <w:rPr>
                <w:rFonts w:hint="eastAsia" w:ascii="宋体" w:hAnsi="宋体" w:eastAsia="宋体" w:cs="宋体"/>
                <w:sz w:val="18"/>
                <w:szCs w:val="18"/>
              </w:rPr>
            </w:pPr>
            <w:r>
              <w:rPr>
                <w:rFonts w:hint="eastAsia" w:ascii="宋体" w:hAnsi="宋体" w:eastAsia="宋体" w:cs="宋体"/>
                <w:sz w:val="18"/>
                <w:szCs w:val="18"/>
              </w:rPr>
              <w:t>3.实训软件平台：</w:t>
            </w:r>
          </w:p>
          <w:p w14:paraId="24ED9339">
            <w:pPr>
              <w:keepNext w:val="0"/>
              <w:keepLines w:val="0"/>
              <w:widowControl/>
              <w:suppressLineNumbers w:val="0"/>
              <w:adjustRightInd w:val="0"/>
              <w:snapToGrid w:val="0"/>
              <w:spacing w:before="0" w:beforeAutospacing="0" w:after="0" w:afterAutospacing="0" w:line="240" w:lineRule="auto"/>
              <w:ind w:left="0" w:right="0"/>
              <w:jc w:val="left"/>
              <w:rPr>
                <w:rFonts w:hint="eastAsia" w:ascii="宋体" w:hAnsi="宋体" w:eastAsia="宋体" w:cs="宋体"/>
                <w:sz w:val="18"/>
                <w:szCs w:val="18"/>
              </w:rPr>
            </w:pPr>
            <w:r>
              <w:rPr>
                <w:rFonts w:hint="eastAsia" w:ascii="宋体" w:hAnsi="宋体" w:eastAsia="宋体" w:cs="宋体"/>
                <w:sz w:val="18"/>
                <w:szCs w:val="18"/>
              </w:rPr>
              <w:t xml:space="preserve"> （1）业财融合虚拟仿真实践教学平台</w:t>
            </w:r>
          </w:p>
          <w:p w14:paraId="4935A70E">
            <w:pPr>
              <w:keepNext w:val="0"/>
              <w:keepLines w:val="0"/>
              <w:widowControl/>
              <w:suppressLineNumbers w:val="0"/>
              <w:adjustRightInd w:val="0"/>
              <w:snapToGrid w:val="0"/>
              <w:spacing w:before="0" w:beforeAutospacing="0" w:after="0" w:afterAutospacing="0" w:line="240" w:lineRule="auto"/>
              <w:ind w:left="0" w:right="0"/>
              <w:jc w:val="left"/>
              <w:rPr>
                <w:rFonts w:hint="eastAsia" w:ascii="宋体" w:hAnsi="宋体" w:eastAsia="宋体" w:cs="宋体"/>
                <w:sz w:val="18"/>
                <w:szCs w:val="18"/>
              </w:rPr>
            </w:pPr>
            <w:r>
              <w:rPr>
                <w:rFonts w:hint="eastAsia" w:ascii="宋体" w:hAnsi="宋体" w:eastAsia="宋体" w:cs="宋体"/>
                <w:sz w:val="18"/>
                <w:szCs w:val="18"/>
              </w:rPr>
              <w:t xml:space="preserve"> （2）财经大数据分析云平台</w:t>
            </w:r>
          </w:p>
        </w:tc>
        <w:tc>
          <w:tcPr>
            <w:tcW w:w="345" w:type="pct"/>
            <w:tcBorders>
              <w:top w:val="single" w:color="auto" w:sz="4" w:space="0"/>
              <w:left w:val="single" w:color="auto" w:sz="4" w:space="0"/>
              <w:bottom w:val="single" w:color="auto" w:sz="4" w:space="0"/>
              <w:right w:val="single" w:color="auto" w:sz="4" w:space="0"/>
            </w:tcBorders>
            <w:vAlign w:val="center"/>
          </w:tcPr>
          <w:p w14:paraId="2A56AA84">
            <w:pPr>
              <w:keepNext w:val="0"/>
              <w:keepLines w:val="0"/>
              <w:widowControl/>
              <w:suppressLineNumbers w:val="0"/>
              <w:adjustRightInd w:val="0"/>
              <w:snapToGrid w:val="0"/>
              <w:spacing w:before="0" w:beforeAutospacing="0" w:after="0" w:afterAutospacing="0" w:line="240" w:lineRule="auto"/>
              <w:ind w:left="0" w:right="0"/>
              <w:jc w:val="left"/>
              <w:rPr>
                <w:rFonts w:hint="eastAsia" w:ascii="宋体" w:hAnsi="宋体" w:eastAsia="宋体" w:cs="宋体"/>
                <w:sz w:val="18"/>
                <w:szCs w:val="18"/>
              </w:rPr>
            </w:pPr>
            <w:r>
              <w:rPr>
                <w:rFonts w:hint="eastAsia" w:ascii="宋体" w:hAnsi="宋体" w:eastAsia="宋体" w:cs="宋体"/>
                <w:sz w:val="18"/>
                <w:szCs w:val="18"/>
              </w:rPr>
              <w:t>120</w:t>
            </w:r>
          </w:p>
        </w:tc>
        <w:tc>
          <w:tcPr>
            <w:tcW w:w="984" w:type="pct"/>
            <w:tcBorders>
              <w:top w:val="single" w:color="auto" w:sz="4" w:space="0"/>
              <w:left w:val="single" w:color="auto" w:sz="4" w:space="0"/>
              <w:bottom w:val="single" w:color="auto" w:sz="4" w:space="0"/>
              <w:right w:val="single" w:color="auto" w:sz="4" w:space="0"/>
            </w:tcBorders>
            <w:vAlign w:val="center"/>
          </w:tcPr>
          <w:p w14:paraId="59D8490B">
            <w:pPr>
              <w:keepNext w:val="0"/>
              <w:keepLines w:val="0"/>
              <w:widowControl/>
              <w:suppressLineNumbers w:val="0"/>
              <w:adjustRightInd w:val="0"/>
              <w:snapToGrid w:val="0"/>
              <w:spacing w:before="0" w:beforeAutospacing="0" w:after="0" w:afterAutospacing="0" w:line="240" w:lineRule="auto"/>
              <w:ind w:left="0" w:right="0"/>
              <w:jc w:val="left"/>
              <w:rPr>
                <w:rFonts w:hint="eastAsia" w:ascii="宋体" w:hAnsi="宋体" w:eastAsia="宋体" w:cs="宋体"/>
                <w:sz w:val="18"/>
                <w:szCs w:val="18"/>
              </w:rPr>
            </w:pPr>
            <w:r>
              <w:rPr>
                <w:rFonts w:hint="eastAsia" w:ascii="宋体" w:hAnsi="宋体" w:eastAsia="宋体" w:cs="宋体"/>
                <w:sz w:val="18"/>
                <w:szCs w:val="18"/>
                <w:lang w:val="en-US" w:eastAsia="zh-CN"/>
              </w:rPr>
              <w:t>1、</w:t>
            </w:r>
            <w:r>
              <w:rPr>
                <w:rFonts w:hint="eastAsia" w:ascii="宋体" w:hAnsi="宋体" w:eastAsia="宋体" w:cs="宋体"/>
                <w:sz w:val="18"/>
                <w:szCs w:val="18"/>
              </w:rPr>
              <w:t>企业供应链认知与运营虚拟仿真实训（区块链 + 物联网 + 数字孪生供应链虚拟仿真）</w:t>
            </w:r>
          </w:p>
          <w:p w14:paraId="59770296">
            <w:pPr>
              <w:keepNext w:val="0"/>
              <w:keepLines w:val="0"/>
              <w:widowControl/>
              <w:suppressLineNumbers w:val="0"/>
              <w:adjustRightInd w:val="0"/>
              <w:snapToGrid w:val="0"/>
              <w:spacing w:before="0" w:beforeAutospacing="0" w:after="0" w:afterAutospacing="0" w:line="240" w:lineRule="auto"/>
              <w:ind w:left="0" w:right="0"/>
              <w:jc w:val="left"/>
              <w:rPr>
                <w:rFonts w:hint="eastAsia" w:ascii="宋体" w:hAnsi="宋体" w:eastAsia="宋体" w:cs="宋体"/>
                <w:sz w:val="18"/>
                <w:szCs w:val="18"/>
              </w:rPr>
            </w:pPr>
            <w:r>
              <w:rPr>
                <w:rFonts w:hint="eastAsia" w:ascii="宋体" w:hAnsi="宋体" w:eastAsia="宋体" w:cs="宋体"/>
                <w:sz w:val="18"/>
                <w:szCs w:val="18"/>
                <w:lang w:val="en-US" w:eastAsia="zh-CN"/>
              </w:rPr>
              <w:t>2、</w:t>
            </w:r>
            <w:r>
              <w:rPr>
                <w:rFonts w:hint="eastAsia" w:ascii="宋体" w:hAnsi="宋体" w:eastAsia="宋体" w:cs="宋体"/>
                <w:sz w:val="18"/>
                <w:szCs w:val="18"/>
              </w:rPr>
              <w:t>供产销业财一体虚拟仿真实训（API+AI+BI 供产销业财虚拟仿真）</w:t>
            </w:r>
          </w:p>
          <w:p w14:paraId="45AB1B4B">
            <w:pPr>
              <w:keepNext w:val="0"/>
              <w:keepLines w:val="0"/>
              <w:widowControl/>
              <w:suppressLineNumbers w:val="0"/>
              <w:adjustRightInd w:val="0"/>
              <w:snapToGrid w:val="0"/>
              <w:spacing w:before="0" w:beforeAutospacing="0" w:after="0" w:afterAutospacing="0" w:line="240" w:lineRule="auto"/>
              <w:ind w:left="0" w:right="0"/>
              <w:jc w:val="left"/>
              <w:rPr>
                <w:rFonts w:hint="eastAsia" w:ascii="宋体" w:hAnsi="宋体" w:eastAsia="宋体" w:cs="宋体"/>
                <w:sz w:val="18"/>
                <w:szCs w:val="18"/>
              </w:rPr>
            </w:pPr>
            <w:r>
              <w:rPr>
                <w:rFonts w:hint="eastAsia" w:ascii="宋体" w:hAnsi="宋体" w:eastAsia="宋体" w:cs="宋体"/>
                <w:sz w:val="18"/>
                <w:szCs w:val="18"/>
                <w:lang w:val="en-US" w:eastAsia="zh-CN"/>
              </w:rPr>
              <w:t>3、</w:t>
            </w:r>
            <w:r>
              <w:rPr>
                <w:rFonts w:hint="eastAsia" w:ascii="宋体" w:hAnsi="宋体" w:eastAsia="宋体" w:cs="宋体"/>
                <w:sz w:val="18"/>
                <w:szCs w:val="18"/>
              </w:rPr>
              <w:t>大数据财务分析虚拟仿真实战（Python + 大数据清洗 + AI 校验大数据虚拟预处理）</w:t>
            </w:r>
          </w:p>
          <w:p w14:paraId="5042EE2D">
            <w:pPr>
              <w:keepNext w:val="0"/>
              <w:keepLines w:val="0"/>
              <w:widowControl/>
              <w:suppressLineNumbers w:val="0"/>
              <w:adjustRightInd w:val="0"/>
              <w:snapToGrid w:val="0"/>
              <w:spacing w:before="0" w:beforeAutospacing="0" w:after="0" w:afterAutospacing="0" w:line="240" w:lineRule="auto"/>
              <w:ind w:left="0" w:right="0"/>
              <w:jc w:val="left"/>
              <w:rPr>
                <w:rFonts w:hint="eastAsia" w:ascii="宋体" w:hAnsi="宋体" w:eastAsia="宋体" w:cs="宋体"/>
                <w:sz w:val="18"/>
                <w:szCs w:val="18"/>
              </w:rPr>
            </w:pPr>
          </w:p>
        </w:tc>
        <w:tc>
          <w:tcPr>
            <w:tcW w:w="414" w:type="pct"/>
            <w:tcBorders>
              <w:top w:val="single" w:color="auto" w:sz="4" w:space="0"/>
              <w:left w:val="single" w:color="auto" w:sz="4" w:space="0"/>
              <w:bottom w:val="single" w:color="auto" w:sz="4" w:space="0"/>
              <w:right w:val="single" w:color="auto" w:sz="4" w:space="0"/>
            </w:tcBorders>
            <w:vAlign w:val="center"/>
          </w:tcPr>
          <w:p w14:paraId="32B81DB3">
            <w:pPr>
              <w:keepNext w:val="0"/>
              <w:keepLines w:val="0"/>
              <w:widowControl/>
              <w:suppressLineNumbers w:val="0"/>
              <w:adjustRightInd w:val="0"/>
              <w:snapToGrid w:val="0"/>
              <w:spacing w:before="0" w:beforeAutospacing="0" w:after="0" w:afterAutospacing="0" w:line="240" w:lineRule="auto"/>
              <w:ind w:left="0" w:right="0"/>
              <w:jc w:val="left"/>
              <w:rPr>
                <w:rFonts w:hint="eastAsia" w:ascii="宋体" w:hAnsi="宋体" w:eastAsia="宋体" w:cs="宋体"/>
                <w:sz w:val="18"/>
                <w:szCs w:val="18"/>
              </w:rPr>
            </w:pPr>
            <w:r>
              <w:rPr>
                <w:rFonts w:hint="eastAsia" w:ascii="宋体" w:hAnsi="宋体" w:eastAsia="宋体" w:cs="宋体"/>
                <w:sz w:val="18"/>
                <w:szCs w:val="18"/>
              </w:rPr>
              <w:t>融入新技术</w:t>
            </w:r>
          </w:p>
        </w:tc>
      </w:tr>
      <w:tr w14:paraId="445958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8" w:hRule="atLeast"/>
          <w:jc w:val="center"/>
        </w:trPr>
        <w:tc>
          <w:tcPr>
            <w:tcW w:w="301" w:type="pct"/>
            <w:tcBorders>
              <w:top w:val="single" w:color="auto" w:sz="4" w:space="0"/>
              <w:left w:val="single" w:color="auto" w:sz="4" w:space="0"/>
              <w:bottom w:val="single" w:color="auto" w:sz="4" w:space="0"/>
              <w:right w:val="single" w:color="auto" w:sz="4" w:space="0"/>
            </w:tcBorders>
            <w:vAlign w:val="center"/>
          </w:tcPr>
          <w:p w14:paraId="3B90BFEE">
            <w:pPr>
              <w:keepNext w:val="0"/>
              <w:keepLines w:val="0"/>
              <w:widowControl/>
              <w:suppressLineNumbers w:val="0"/>
              <w:adjustRightInd w:val="0"/>
              <w:snapToGrid w:val="0"/>
              <w:spacing w:before="0" w:beforeAutospacing="0" w:after="0" w:afterAutospacing="0" w:line="240" w:lineRule="auto"/>
              <w:ind w:left="0" w:right="0"/>
              <w:jc w:val="left"/>
              <w:rPr>
                <w:rFonts w:hint="eastAsia" w:ascii="宋体" w:hAnsi="宋体" w:eastAsia="宋体" w:cs="宋体"/>
                <w:sz w:val="18"/>
                <w:szCs w:val="18"/>
              </w:rPr>
            </w:pPr>
            <w:r>
              <w:rPr>
                <w:rFonts w:hint="eastAsia" w:ascii="宋体" w:hAnsi="宋体" w:eastAsia="宋体" w:cs="宋体"/>
                <w:sz w:val="18"/>
                <w:szCs w:val="18"/>
              </w:rPr>
              <w:t>10</w:t>
            </w:r>
          </w:p>
        </w:tc>
        <w:tc>
          <w:tcPr>
            <w:tcW w:w="686" w:type="pct"/>
            <w:tcBorders>
              <w:top w:val="single" w:color="auto" w:sz="4" w:space="0"/>
              <w:left w:val="single" w:color="auto" w:sz="4" w:space="0"/>
              <w:bottom w:val="single" w:color="auto" w:sz="4" w:space="0"/>
              <w:right w:val="single" w:color="auto" w:sz="4" w:space="0"/>
            </w:tcBorders>
            <w:vAlign w:val="center"/>
          </w:tcPr>
          <w:p w14:paraId="3B1FDC83">
            <w:pPr>
              <w:keepNext w:val="0"/>
              <w:keepLines w:val="0"/>
              <w:widowControl/>
              <w:suppressLineNumbers w:val="0"/>
              <w:adjustRightInd w:val="0"/>
              <w:snapToGrid w:val="0"/>
              <w:spacing w:before="0" w:beforeAutospacing="0" w:after="0" w:afterAutospacing="0" w:line="240" w:lineRule="auto"/>
              <w:ind w:left="0" w:right="0"/>
              <w:jc w:val="left"/>
              <w:rPr>
                <w:rFonts w:hint="eastAsia" w:ascii="宋体" w:hAnsi="宋体" w:eastAsia="宋体" w:cs="宋体"/>
                <w:sz w:val="18"/>
                <w:szCs w:val="18"/>
              </w:rPr>
            </w:pPr>
            <w:r>
              <w:rPr>
                <w:rFonts w:hint="eastAsia" w:ascii="宋体" w:hAnsi="宋体" w:eastAsia="宋体" w:cs="宋体"/>
                <w:sz w:val="18"/>
                <w:szCs w:val="18"/>
              </w:rPr>
              <w:t>大数据智能财税实训中心（规划）</w:t>
            </w:r>
          </w:p>
        </w:tc>
        <w:tc>
          <w:tcPr>
            <w:tcW w:w="414" w:type="pct"/>
            <w:tcBorders>
              <w:top w:val="single" w:color="auto" w:sz="4" w:space="0"/>
              <w:left w:val="single" w:color="auto" w:sz="4" w:space="0"/>
              <w:bottom w:val="single" w:color="auto" w:sz="4" w:space="0"/>
              <w:right w:val="single" w:color="auto" w:sz="4" w:space="0"/>
            </w:tcBorders>
            <w:vAlign w:val="center"/>
          </w:tcPr>
          <w:p w14:paraId="505B5944">
            <w:pPr>
              <w:keepNext w:val="0"/>
              <w:keepLines w:val="0"/>
              <w:widowControl/>
              <w:suppressLineNumbers w:val="0"/>
              <w:adjustRightInd w:val="0"/>
              <w:snapToGrid w:val="0"/>
              <w:spacing w:before="0" w:beforeAutospacing="0" w:after="0" w:afterAutospacing="0" w:line="240" w:lineRule="auto"/>
              <w:ind w:left="0" w:right="0"/>
              <w:jc w:val="left"/>
              <w:rPr>
                <w:rFonts w:hint="eastAsia" w:ascii="宋体" w:hAnsi="宋体" w:eastAsia="宋体" w:cs="宋体"/>
                <w:sz w:val="18"/>
                <w:szCs w:val="18"/>
              </w:rPr>
            </w:pPr>
            <w:r>
              <w:rPr>
                <w:rFonts w:hint="eastAsia" w:ascii="宋体" w:hAnsi="宋体" w:eastAsia="宋体" w:cs="宋体"/>
                <w:sz w:val="18"/>
                <w:szCs w:val="18"/>
              </w:rPr>
              <w:t>校内</w:t>
            </w:r>
          </w:p>
        </w:tc>
        <w:tc>
          <w:tcPr>
            <w:tcW w:w="1854" w:type="pct"/>
            <w:tcBorders>
              <w:top w:val="single" w:color="auto" w:sz="4" w:space="0"/>
              <w:left w:val="single" w:color="auto" w:sz="4" w:space="0"/>
              <w:bottom w:val="single" w:color="auto" w:sz="4" w:space="0"/>
              <w:right w:val="single" w:color="auto" w:sz="4" w:space="0"/>
            </w:tcBorders>
            <w:vAlign w:val="center"/>
          </w:tcPr>
          <w:p w14:paraId="5B7C7113">
            <w:pPr>
              <w:keepNext w:val="0"/>
              <w:keepLines w:val="0"/>
              <w:widowControl/>
              <w:suppressLineNumbers w:val="0"/>
              <w:adjustRightInd w:val="0"/>
              <w:snapToGrid w:val="0"/>
              <w:spacing w:before="0" w:beforeAutospacing="0" w:after="0" w:afterAutospacing="0" w:line="240" w:lineRule="auto"/>
              <w:ind w:left="0" w:right="0"/>
              <w:jc w:val="left"/>
              <w:rPr>
                <w:rFonts w:hint="eastAsia" w:ascii="宋体" w:hAnsi="宋体" w:eastAsia="宋体" w:cs="宋体"/>
                <w:sz w:val="18"/>
                <w:szCs w:val="18"/>
              </w:rPr>
            </w:pPr>
            <w:r>
              <w:rPr>
                <w:rFonts w:hint="eastAsia" w:ascii="宋体" w:hAnsi="宋体" w:eastAsia="宋体" w:cs="宋体"/>
                <w:sz w:val="18"/>
                <w:szCs w:val="18"/>
              </w:rPr>
              <w:t>1.品牌电脑，配置office2010、谷歌浏览器</w:t>
            </w:r>
          </w:p>
          <w:p w14:paraId="500ACAE8">
            <w:pPr>
              <w:keepNext w:val="0"/>
              <w:keepLines w:val="0"/>
              <w:widowControl/>
              <w:suppressLineNumbers w:val="0"/>
              <w:adjustRightInd w:val="0"/>
              <w:snapToGrid w:val="0"/>
              <w:spacing w:before="0" w:beforeAutospacing="0" w:after="0" w:afterAutospacing="0" w:line="240" w:lineRule="auto"/>
              <w:ind w:left="0" w:right="0"/>
              <w:jc w:val="left"/>
              <w:rPr>
                <w:rFonts w:hint="eastAsia" w:ascii="宋体" w:hAnsi="宋体" w:eastAsia="宋体" w:cs="宋体"/>
                <w:sz w:val="18"/>
                <w:szCs w:val="18"/>
              </w:rPr>
            </w:pPr>
            <w:r>
              <w:rPr>
                <w:rFonts w:hint="eastAsia" w:ascii="宋体" w:hAnsi="宋体" w:eastAsia="宋体" w:cs="宋体"/>
                <w:sz w:val="18"/>
                <w:szCs w:val="18"/>
              </w:rPr>
              <w:t>2.实训软件平台：</w:t>
            </w:r>
          </w:p>
          <w:p w14:paraId="4916FA6D">
            <w:pPr>
              <w:keepNext w:val="0"/>
              <w:keepLines w:val="0"/>
              <w:widowControl/>
              <w:suppressLineNumbers w:val="0"/>
              <w:adjustRightInd w:val="0"/>
              <w:snapToGrid w:val="0"/>
              <w:spacing w:before="0" w:beforeAutospacing="0" w:after="0" w:afterAutospacing="0" w:line="240" w:lineRule="auto"/>
              <w:ind w:left="0" w:right="0"/>
              <w:jc w:val="left"/>
              <w:rPr>
                <w:rFonts w:hint="eastAsia" w:ascii="宋体" w:hAnsi="宋体" w:eastAsia="宋体" w:cs="宋体"/>
                <w:sz w:val="18"/>
                <w:szCs w:val="18"/>
              </w:rPr>
            </w:pPr>
            <w:r>
              <w:rPr>
                <w:rFonts w:hint="eastAsia" w:ascii="宋体" w:hAnsi="宋体" w:eastAsia="宋体" w:cs="宋体"/>
                <w:sz w:val="18"/>
                <w:szCs w:val="18"/>
              </w:rPr>
              <w:t>（1）财务机器人应用与开发教学平台</w:t>
            </w:r>
          </w:p>
          <w:p w14:paraId="119200C4">
            <w:pPr>
              <w:keepNext w:val="0"/>
              <w:keepLines w:val="0"/>
              <w:widowControl/>
              <w:suppressLineNumbers w:val="0"/>
              <w:adjustRightInd w:val="0"/>
              <w:snapToGrid w:val="0"/>
              <w:spacing w:before="0" w:beforeAutospacing="0" w:after="0" w:afterAutospacing="0" w:line="240" w:lineRule="auto"/>
              <w:ind w:left="0" w:right="0"/>
              <w:jc w:val="left"/>
              <w:rPr>
                <w:rFonts w:hint="eastAsia" w:ascii="宋体" w:hAnsi="宋体" w:eastAsia="宋体" w:cs="宋体"/>
                <w:sz w:val="18"/>
                <w:szCs w:val="18"/>
              </w:rPr>
            </w:pPr>
            <w:r>
              <w:rPr>
                <w:rFonts w:hint="eastAsia" w:ascii="宋体" w:hAnsi="宋体" w:eastAsia="宋体" w:cs="宋体"/>
                <w:sz w:val="18"/>
                <w:szCs w:val="18"/>
              </w:rPr>
              <w:t>（2）智能化税费申报与管理教学平台</w:t>
            </w:r>
          </w:p>
        </w:tc>
        <w:tc>
          <w:tcPr>
            <w:tcW w:w="345" w:type="pct"/>
            <w:tcBorders>
              <w:top w:val="single" w:color="auto" w:sz="4" w:space="0"/>
              <w:left w:val="single" w:color="auto" w:sz="4" w:space="0"/>
              <w:bottom w:val="single" w:color="auto" w:sz="4" w:space="0"/>
              <w:right w:val="single" w:color="auto" w:sz="4" w:space="0"/>
            </w:tcBorders>
            <w:vAlign w:val="center"/>
          </w:tcPr>
          <w:p w14:paraId="29341886">
            <w:pPr>
              <w:keepNext w:val="0"/>
              <w:keepLines w:val="0"/>
              <w:widowControl/>
              <w:suppressLineNumbers w:val="0"/>
              <w:adjustRightInd w:val="0"/>
              <w:snapToGrid w:val="0"/>
              <w:spacing w:before="0" w:beforeAutospacing="0" w:after="0" w:afterAutospacing="0" w:line="240" w:lineRule="auto"/>
              <w:ind w:left="0" w:right="0"/>
              <w:jc w:val="left"/>
              <w:rPr>
                <w:rFonts w:hint="eastAsia" w:ascii="宋体" w:hAnsi="宋体" w:eastAsia="宋体" w:cs="宋体"/>
                <w:sz w:val="18"/>
                <w:szCs w:val="18"/>
              </w:rPr>
            </w:pPr>
            <w:r>
              <w:rPr>
                <w:rFonts w:hint="eastAsia" w:ascii="宋体" w:hAnsi="宋体" w:eastAsia="宋体" w:cs="宋体"/>
                <w:sz w:val="18"/>
                <w:szCs w:val="18"/>
              </w:rPr>
              <w:t>120</w:t>
            </w:r>
          </w:p>
        </w:tc>
        <w:tc>
          <w:tcPr>
            <w:tcW w:w="984" w:type="pct"/>
            <w:tcBorders>
              <w:top w:val="single" w:color="auto" w:sz="4" w:space="0"/>
              <w:left w:val="single" w:color="auto" w:sz="4" w:space="0"/>
              <w:bottom w:val="single" w:color="auto" w:sz="4" w:space="0"/>
              <w:right w:val="single" w:color="auto" w:sz="4" w:space="0"/>
            </w:tcBorders>
            <w:vAlign w:val="center"/>
          </w:tcPr>
          <w:p w14:paraId="5DCEC749">
            <w:pPr>
              <w:keepNext w:val="0"/>
              <w:keepLines w:val="0"/>
              <w:widowControl/>
              <w:numPr>
                <w:ilvl w:val="0"/>
                <w:numId w:val="2"/>
              </w:numPr>
              <w:suppressLineNumbers w:val="0"/>
              <w:adjustRightInd w:val="0"/>
              <w:snapToGrid w:val="0"/>
              <w:spacing w:before="0" w:beforeAutospacing="0" w:after="0" w:afterAutospacing="0" w:line="240" w:lineRule="auto"/>
              <w:ind w:left="0" w:right="0"/>
              <w:jc w:val="left"/>
              <w:rPr>
                <w:rFonts w:hint="eastAsia" w:ascii="宋体" w:hAnsi="宋体" w:eastAsia="宋体" w:cs="宋体"/>
                <w:sz w:val="18"/>
                <w:szCs w:val="18"/>
              </w:rPr>
            </w:pPr>
            <w:r>
              <w:rPr>
                <w:rFonts w:hint="eastAsia" w:ascii="宋体" w:hAnsi="宋体" w:eastAsia="宋体" w:cs="宋体"/>
                <w:sz w:val="18"/>
                <w:szCs w:val="18"/>
              </w:rPr>
              <w:t>大数据财税数据治理实训（Python+Spark+AI 数据校验）</w:t>
            </w:r>
          </w:p>
          <w:p w14:paraId="152F35E4">
            <w:pPr>
              <w:keepNext w:val="0"/>
              <w:keepLines w:val="0"/>
              <w:widowControl/>
              <w:numPr>
                <w:ilvl w:val="0"/>
                <w:numId w:val="2"/>
              </w:numPr>
              <w:suppressLineNumbers w:val="0"/>
              <w:adjustRightInd w:val="0"/>
              <w:snapToGrid w:val="0"/>
              <w:spacing w:before="0" w:beforeAutospacing="0" w:after="0" w:afterAutospacing="0" w:line="240" w:lineRule="auto"/>
              <w:ind w:left="0" w:right="0"/>
              <w:jc w:val="left"/>
              <w:rPr>
                <w:rFonts w:hint="eastAsia" w:ascii="宋体" w:hAnsi="宋体" w:eastAsia="宋体" w:cs="宋体"/>
                <w:sz w:val="18"/>
                <w:szCs w:val="18"/>
              </w:rPr>
            </w:pPr>
            <w:r>
              <w:rPr>
                <w:rFonts w:hint="eastAsia" w:ascii="宋体" w:hAnsi="宋体" w:eastAsia="宋体" w:cs="宋体"/>
                <w:sz w:val="18"/>
                <w:szCs w:val="18"/>
              </w:rPr>
              <w:t>AI 智能税务管理实训（AI 报税 + 区块链 + 大数据风控）</w:t>
            </w:r>
          </w:p>
          <w:p w14:paraId="7130DD82">
            <w:pPr>
              <w:keepNext w:val="0"/>
              <w:keepLines w:val="0"/>
              <w:widowControl/>
              <w:numPr>
                <w:ilvl w:val="0"/>
                <w:numId w:val="2"/>
              </w:numPr>
              <w:suppressLineNumbers w:val="0"/>
              <w:adjustRightInd w:val="0"/>
              <w:snapToGrid w:val="0"/>
              <w:spacing w:before="0" w:beforeAutospacing="0" w:after="0" w:afterAutospacing="0" w:line="240" w:lineRule="auto"/>
              <w:ind w:left="0" w:right="0"/>
              <w:jc w:val="left"/>
              <w:rPr>
                <w:rFonts w:hint="eastAsia" w:ascii="宋体" w:hAnsi="宋体" w:eastAsia="宋体" w:cs="宋体"/>
                <w:sz w:val="18"/>
                <w:szCs w:val="18"/>
              </w:rPr>
            </w:pPr>
            <w:r>
              <w:rPr>
                <w:rFonts w:hint="eastAsia" w:ascii="宋体" w:hAnsi="宋体" w:eastAsia="宋体" w:cs="宋体"/>
                <w:sz w:val="18"/>
                <w:szCs w:val="18"/>
              </w:rPr>
              <w:t>大数据财税风控与审计实训（大数据异常检测 + AI 审计）</w:t>
            </w:r>
          </w:p>
        </w:tc>
        <w:tc>
          <w:tcPr>
            <w:tcW w:w="414" w:type="pct"/>
            <w:tcBorders>
              <w:top w:val="single" w:color="auto" w:sz="4" w:space="0"/>
              <w:left w:val="single" w:color="auto" w:sz="4" w:space="0"/>
              <w:bottom w:val="single" w:color="auto" w:sz="4" w:space="0"/>
              <w:right w:val="single" w:color="auto" w:sz="4" w:space="0"/>
            </w:tcBorders>
            <w:vAlign w:val="center"/>
          </w:tcPr>
          <w:p w14:paraId="60C017AE">
            <w:pPr>
              <w:keepNext w:val="0"/>
              <w:keepLines w:val="0"/>
              <w:widowControl/>
              <w:suppressLineNumbers w:val="0"/>
              <w:adjustRightInd w:val="0"/>
              <w:snapToGrid w:val="0"/>
              <w:spacing w:before="0" w:beforeAutospacing="0" w:after="0" w:afterAutospacing="0" w:line="240" w:lineRule="auto"/>
              <w:ind w:left="0" w:right="0"/>
              <w:jc w:val="left"/>
              <w:rPr>
                <w:rFonts w:hint="eastAsia" w:ascii="宋体" w:hAnsi="宋体" w:eastAsia="宋体" w:cs="宋体"/>
                <w:sz w:val="18"/>
                <w:szCs w:val="18"/>
              </w:rPr>
            </w:pPr>
            <w:r>
              <w:rPr>
                <w:rFonts w:hint="eastAsia" w:ascii="宋体" w:hAnsi="宋体" w:eastAsia="宋体" w:cs="宋体"/>
                <w:sz w:val="18"/>
                <w:szCs w:val="18"/>
              </w:rPr>
              <w:t>融入新技术</w:t>
            </w:r>
          </w:p>
        </w:tc>
      </w:tr>
      <w:tr w14:paraId="3C2933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8" w:hRule="atLeast"/>
          <w:jc w:val="center"/>
        </w:trPr>
        <w:tc>
          <w:tcPr>
            <w:tcW w:w="301" w:type="pct"/>
            <w:tcBorders>
              <w:top w:val="single" w:color="auto" w:sz="4" w:space="0"/>
              <w:left w:val="single" w:color="auto" w:sz="4" w:space="0"/>
              <w:bottom w:val="single" w:color="auto" w:sz="4" w:space="0"/>
              <w:right w:val="single" w:color="auto" w:sz="4" w:space="0"/>
            </w:tcBorders>
            <w:vAlign w:val="center"/>
          </w:tcPr>
          <w:p w14:paraId="329510B8">
            <w:pPr>
              <w:keepNext w:val="0"/>
              <w:keepLines w:val="0"/>
              <w:widowControl/>
              <w:suppressLineNumbers w:val="0"/>
              <w:adjustRightInd w:val="0"/>
              <w:snapToGrid w:val="0"/>
              <w:spacing w:before="0" w:beforeAutospacing="0" w:after="0" w:afterAutospacing="0" w:line="240" w:lineRule="auto"/>
              <w:ind w:left="0" w:right="0"/>
              <w:jc w:val="left"/>
              <w:rPr>
                <w:rFonts w:hint="eastAsia" w:ascii="宋体" w:hAnsi="宋体" w:eastAsia="宋体" w:cs="宋体"/>
                <w:sz w:val="18"/>
                <w:szCs w:val="18"/>
              </w:rPr>
            </w:pPr>
            <w:r>
              <w:rPr>
                <w:rFonts w:hint="eastAsia" w:ascii="宋体" w:hAnsi="宋体" w:eastAsia="宋体" w:cs="宋体"/>
                <w:sz w:val="18"/>
                <w:szCs w:val="18"/>
              </w:rPr>
              <w:t>11</w:t>
            </w:r>
          </w:p>
        </w:tc>
        <w:tc>
          <w:tcPr>
            <w:tcW w:w="686" w:type="pct"/>
            <w:tcBorders>
              <w:top w:val="single" w:color="auto" w:sz="4" w:space="0"/>
              <w:left w:val="single" w:color="auto" w:sz="4" w:space="0"/>
              <w:bottom w:val="single" w:color="auto" w:sz="4" w:space="0"/>
              <w:right w:val="single" w:color="auto" w:sz="4" w:space="0"/>
            </w:tcBorders>
            <w:vAlign w:val="center"/>
          </w:tcPr>
          <w:p w14:paraId="1BAF3CAF">
            <w:pPr>
              <w:keepNext w:val="0"/>
              <w:keepLines w:val="0"/>
              <w:widowControl/>
              <w:suppressLineNumbers w:val="0"/>
              <w:adjustRightInd w:val="0"/>
              <w:snapToGrid w:val="0"/>
              <w:spacing w:before="0" w:beforeAutospacing="0" w:after="0" w:afterAutospacing="0" w:line="240" w:lineRule="auto"/>
              <w:ind w:left="0" w:right="0"/>
              <w:jc w:val="left"/>
              <w:rPr>
                <w:rFonts w:hint="eastAsia" w:ascii="宋体" w:hAnsi="宋体" w:eastAsia="宋体" w:cs="宋体"/>
                <w:sz w:val="18"/>
                <w:szCs w:val="18"/>
              </w:rPr>
            </w:pPr>
            <w:r>
              <w:rPr>
                <w:rFonts w:hint="eastAsia" w:ascii="宋体" w:hAnsi="宋体" w:eastAsia="宋体" w:cs="宋体"/>
                <w:sz w:val="18"/>
                <w:szCs w:val="18"/>
              </w:rPr>
              <w:t>智能财务共享服务中心（规划）</w:t>
            </w:r>
          </w:p>
        </w:tc>
        <w:tc>
          <w:tcPr>
            <w:tcW w:w="414" w:type="pct"/>
            <w:tcBorders>
              <w:top w:val="single" w:color="auto" w:sz="4" w:space="0"/>
              <w:left w:val="single" w:color="auto" w:sz="4" w:space="0"/>
              <w:bottom w:val="single" w:color="auto" w:sz="4" w:space="0"/>
              <w:right w:val="single" w:color="auto" w:sz="4" w:space="0"/>
            </w:tcBorders>
            <w:vAlign w:val="center"/>
          </w:tcPr>
          <w:p w14:paraId="2CB7D73F">
            <w:pPr>
              <w:keepNext w:val="0"/>
              <w:keepLines w:val="0"/>
              <w:widowControl/>
              <w:suppressLineNumbers w:val="0"/>
              <w:adjustRightInd w:val="0"/>
              <w:snapToGrid w:val="0"/>
              <w:spacing w:before="0" w:beforeAutospacing="0" w:after="0" w:afterAutospacing="0" w:line="240" w:lineRule="auto"/>
              <w:ind w:left="0" w:right="0"/>
              <w:jc w:val="left"/>
              <w:rPr>
                <w:rFonts w:hint="eastAsia" w:ascii="宋体" w:hAnsi="宋体" w:eastAsia="宋体" w:cs="宋体"/>
                <w:sz w:val="18"/>
                <w:szCs w:val="18"/>
              </w:rPr>
            </w:pPr>
            <w:r>
              <w:rPr>
                <w:rFonts w:hint="eastAsia" w:ascii="宋体" w:hAnsi="宋体" w:eastAsia="宋体" w:cs="宋体"/>
                <w:sz w:val="18"/>
                <w:szCs w:val="18"/>
              </w:rPr>
              <w:t>校内</w:t>
            </w:r>
          </w:p>
        </w:tc>
        <w:tc>
          <w:tcPr>
            <w:tcW w:w="1854" w:type="pct"/>
            <w:tcBorders>
              <w:top w:val="single" w:color="auto" w:sz="4" w:space="0"/>
              <w:left w:val="single" w:color="auto" w:sz="4" w:space="0"/>
              <w:bottom w:val="single" w:color="auto" w:sz="4" w:space="0"/>
              <w:right w:val="single" w:color="auto" w:sz="4" w:space="0"/>
            </w:tcBorders>
            <w:vAlign w:val="center"/>
          </w:tcPr>
          <w:p w14:paraId="23C96547">
            <w:pPr>
              <w:keepNext w:val="0"/>
              <w:keepLines w:val="0"/>
              <w:widowControl/>
              <w:suppressLineNumbers w:val="0"/>
              <w:adjustRightInd w:val="0"/>
              <w:snapToGrid w:val="0"/>
              <w:spacing w:before="0" w:beforeAutospacing="0" w:after="0" w:afterAutospacing="0" w:line="240" w:lineRule="auto"/>
              <w:ind w:left="0" w:right="0"/>
              <w:jc w:val="left"/>
              <w:rPr>
                <w:rFonts w:hint="eastAsia" w:ascii="宋体" w:hAnsi="宋体" w:eastAsia="宋体" w:cs="宋体"/>
                <w:sz w:val="18"/>
                <w:szCs w:val="18"/>
              </w:rPr>
            </w:pPr>
            <w:r>
              <w:rPr>
                <w:rFonts w:hint="eastAsia" w:ascii="宋体" w:hAnsi="宋体" w:eastAsia="宋体" w:cs="宋体"/>
                <w:sz w:val="18"/>
                <w:szCs w:val="18"/>
              </w:rPr>
              <w:t xml:space="preserve">1.office2010      </w:t>
            </w:r>
            <w:r>
              <w:rPr>
                <w:rFonts w:hint="eastAsia" w:ascii="宋体" w:hAnsi="宋体" w:eastAsia="宋体" w:cs="宋体"/>
                <w:sz w:val="18"/>
                <w:szCs w:val="18"/>
              </w:rPr>
              <w:br w:type="textWrapping"/>
            </w:r>
            <w:r>
              <w:rPr>
                <w:rFonts w:hint="eastAsia" w:ascii="宋体" w:hAnsi="宋体" w:eastAsia="宋体" w:cs="宋体"/>
                <w:sz w:val="18"/>
                <w:szCs w:val="18"/>
              </w:rPr>
              <w:t xml:space="preserve">2.谷歌浏览器  </w:t>
            </w:r>
            <w:r>
              <w:rPr>
                <w:rFonts w:hint="eastAsia" w:ascii="宋体" w:hAnsi="宋体" w:eastAsia="宋体" w:cs="宋体"/>
                <w:sz w:val="18"/>
                <w:szCs w:val="18"/>
              </w:rPr>
              <w:br w:type="textWrapping"/>
            </w:r>
            <w:r>
              <w:rPr>
                <w:rFonts w:hint="eastAsia" w:ascii="宋体" w:hAnsi="宋体" w:eastAsia="宋体" w:cs="宋体"/>
                <w:sz w:val="18"/>
                <w:szCs w:val="18"/>
              </w:rPr>
              <w:t xml:space="preserve">3.财务共享软件     </w:t>
            </w:r>
            <w:r>
              <w:rPr>
                <w:rFonts w:hint="eastAsia" w:ascii="宋体" w:hAnsi="宋体" w:eastAsia="宋体" w:cs="宋体"/>
                <w:sz w:val="18"/>
                <w:szCs w:val="18"/>
              </w:rPr>
              <w:br w:type="textWrapping"/>
            </w:r>
            <w:r>
              <w:rPr>
                <w:rFonts w:hint="eastAsia" w:ascii="宋体" w:hAnsi="宋体" w:eastAsia="宋体" w:cs="宋体"/>
                <w:sz w:val="18"/>
                <w:szCs w:val="18"/>
              </w:rPr>
              <w:t xml:space="preserve">4.教考信息系统 </w:t>
            </w:r>
            <w:r>
              <w:rPr>
                <w:rFonts w:hint="eastAsia" w:ascii="宋体" w:hAnsi="宋体" w:eastAsia="宋体" w:cs="宋体"/>
                <w:sz w:val="18"/>
                <w:szCs w:val="18"/>
              </w:rPr>
              <w:br w:type="textWrapping"/>
            </w:r>
            <w:r>
              <w:rPr>
                <w:rFonts w:hint="eastAsia" w:ascii="宋体" w:hAnsi="宋体" w:eastAsia="宋体" w:cs="宋体"/>
                <w:sz w:val="18"/>
                <w:szCs w:val="18"/>
              </w:rPr>
              <w:t xml:space="preserve">5.网中网任意实训模块（IE8:WEB访问） </w:t>
            </w:r>
            <w:r>
              <w:rPr>
                <w:rFonts w:hint="eastAsia" w:ascii="宋体" w:hAnsi="宋体" w:eastAsia="宋体" w:cs="宋体"/>
                <w:sz w:val="18"/>
                <w:szCs w:val="18"/>
              </w:rPr>
              <w:br w:type="textWrapping"/>
            </w:r>
            <w:r>
              <w:rPr>
                <w:rFonts w:hint="eastAsia" w:ascii="宋体" w:hAnsi="宋体" w:eastAsia="宋体" w:cs="宋体"/>
                <w:sz w:val="18"/>
                <w:szCs w:val="18"/>
              </w:rPr>
              <w:t>6.用友ERP U8 V10.1系统</w:t>
            </w:r>
          </w:p>
        </w:tc>
        <w:tc>
          <w:tcPr>
            <w:tcW w:w="345" w:type="pct"/>
            <w:tcBorders>
              <w:top w:val="single" w:color="auto" w:sz="4" w:space="0"/>
              <w:left w:val="single" w:color="auto" w:sz="4" w:space="0"/>
              <w:bottom w:val="single" w:color="auto" w:sz="4" w:space="0"/>
              <w:right w:val="single" w:color="auto" w:sz="4" w:space="0"/>
            </w:tcBorders>
            <w:vAlign w:val="center"/>
          </w:tcPr>
          <w:p w14:paraId="003F2306">
            <w:pPr>
              <w:keepNext w:val="0"/>
              <w:keepLines w:val="0"/>
              <w:widowControl/>
              <w:suppressLineNumbers w:val="0"/>
              <w:adjustRightInd w:val="0"/>
              <w:snapToGrid w:val="0"/>
              <w:spacing w:before="0" w:beforeAutospacing="0" w:after="0" w:afterAutospacing="0" w:line="240" w:lineRule="auto"/>
              <w:ind w:left="0" w:right="0"/>
              <w:jc w:val="left"/>
              <w:rPr>
                <w:rFonts w:hint="eastAsia" w:ascii="宋体" w:hAnsi="宋体" w:eastAsia="宋体" w:cs="宋体"/>
                <w:sz w:val="18"/>
                <w:szCs w:val="18"/>
              </w:rPr>
            </w:pPr>
            <w:r>
              <w:rPr>
                <w:rFonts w:hint="eastAsia" w:ascii="宋体" w:hAnsi="宋体" w:eastAsia="宋体" w:cs="宋体"/>
                <w:sz w:val="18"/>
                <w:szCs w:val="18"/>
              </w:rPr>
              <w:t>60</w:t>
            </w:r>
          </w:p>
        </w:tc>
        <w:tc>
          <w:tcPr>
            <w:tcW w:w="984" w:type="pct"/>
            <w:tcBorders>
              <w:top w:val="single" w:color="auto" w:sz="4" w:space="0"/>
              <w:left w:val="single" w:color="auto" w:sz="4" w:space="0"/>
              <w:bottom w:val="single" w:color="auto" w:sz="4" w:space="0"/>
              <w:right w:val="single" w:color="auto" w:sz="4" w:space="0"/>
            </w:tcBorders>
            <w:vAlign w:val="center"/>
          </w:tcPr>
          <w:p w14:paraId="112F4292">
            <w:pPr>
              <w:keepNext w:val="0"/>
              <w:keepLines w:val="0"/>
              <w:widowControl/>
              <w:numPr>
                <w:ilvl w:val="0"/>
                <w:numId w:val="3"/>
              </w:numPr>
              <w:suppressLineNumbers w:val="0"/>
              <w:adjustRightInd w:val="0"/>
              <w:snapToGrid w:val="0"/>
              <w:spacing w:before="0" w:beforeAutospacing="0" w:after="0" w:afterAutospacing="0" w:line="240" w:lineRule="auto"/>
              <w:ind w:left="0" w:right="0"/>
              <w:jc w:val="left"/>
              <w:rPr>
                <w:rFonts w:hint="eastAsia" w:ascii="宋体" w:hAnsi="宋体" w:eastAsia="宋体" w:cs="宋体"/>
                <w:sz w:val="18"/>
                <w:szCs w:val="18"/>
              </w:rPr>
            </w:pPr>
            <w:r>
              <w:rPr>
                <w:rFonts w:hint="eastAsia" w:ascii="宋体" w:hAnsi="宋体" w:eastAsia="宋体" w:cs="宋体"/>
                <w:sz w:val="18"/>
                <w:szCs w:val="18"/>
              </w:rPr>
              <w:t>智能费用报销共享实训（RPA+AI+OCR 费用审核）</w:t>
            </w:r>
          </w:p>
          <w:p w14:paraId="07361026">
            <w:pPr>
              <w:keepNext w:val="0"/>
              <w:keepLines w:val="0"/>
              <w:widowControl/>
              <w:numPr>
                <w:ilvl w:val="0"/>
                <w:numId w:val="3"/>
              </w:numPr>
              <w:suppressLineNumbers w:val="0"/>
              <w:adjustRightInd w:val="0"/>
              <w:snapToGrid w:val="0"/>
              <w:spacing w:before="0" w:beforeAutospacing="0" w:after="0" w:afterAutospacing="0" w:line="240" w:lineRule="auto"/>
              <w:ind w:left="0" w:right="0"/>
              <w:jc w:val="left"/>
              <w:rPr>
                <w:rFonts w:hint="eastAsia" w:ascii="宋体" w:hAnsi="宋体" w:eastAsia="宋体" w:cs="宋体"/>
                <w:sz w:val="18"/>
                <w:szCs w:val="18"/>
              </w:rPr>
            </w:pPr>
            <w:r>
              <w:rPr>
                <w:rFonts w:hint="eastAsia" w:ascii="宋体" w:hAnsi="宋体" w:eastAsia="宋体" w:cs="宋体"/>
                <w:sz w:val="18"/>
                <w:szCs w:val="18"/>
              </w:rPr>
              <w:t>智能应付账款共享实训（RPA + 区块链 + AI 对账）</w:t>
            </w:r>
          </w:p>
          <w:p w14:paraId="791007A2">
            <w:pPr>
              <w:keepNext w:val="0"/>
              <w:keepLines w:val="0"/>
              <w:widowControl/>
              <w:numPr>
                <w:ilvl w:val="0"/>
                <w:numId w:val="3"/>
              </w:numPr>
              <w:suppressLineNumbers w:val="0"/>
              <w:adjustRightInd w:val="0"/>
              <w:snapToGrid w:val="0"/>
              <w:spacing w:before="0" w:beforeAutospacing="0" w:after="0" w:afterAutospacing="0" w:line="240" w:lineRule="auto"/>
              <w:ind w:left="0" w:right="0"/>
              <w:jc w:val="left"/>
              <w:rPr>
                <w:rFonts w:hint="eastAsia" w:ascii="宋体" w:hAnsi="宋体" w:eastAsia="宋体" w:cs="宋体"/>
                <w:sz w:val="18"/>
                <w:szCs w:val="18"/>
              </w:rPr>
            </w:pPr>
            <w:r>
              <w:rPr>
                <w:rFonts w:hint="eastAsia" w:ascii="宋体" w:hAnsi="宋体" w:eastAsia="宋体" w:cs="宋体"/>
                <w:sz w:val="18"/>
                <w:szCs w:val="18"/>
              </w:rPr>
              <w:t>智能应收账款共享实训（AI+BI+RPA 回款管理）</w:t>
            </w:r>
          </w:p>
          <w:p w14:paraId="323147F4">
            <w:pPr>
              <w:keepNext w:val="0"/>
              <w:keepLines w:val="0"/>
              <w:widowControl/>
              <w:numPr>
                <w:ilvl w:val="0"/>
                <w:numId w:val="3"/>
              </w:numPr>
              <w:suppressLineNumbers w:val="0"/>
              <w:adjustRightInd w:val="0"/>
              <w:snapToGrid w:val="0"/>
              <w:spacing w:before="0" w:beforeAutospacing="0" w:after="0" w:afterAutospacing="0" w:line="240" w:lineRule="auto"/>
              <w:ind w:left="0" w:right="0"/>
              <w:jc w:val="left"/>
              <w:rPr>
                <w:rFonts w:hint="eastAsia" w:ascii="宋体" w:hAnsi="宋体" w:eastAsia="宋体" w:cs="宋体"/>
                <w:sz w:val="18"/>
                <w:szCs w:val="18"/>
              </w:rPr>
            </w:pPr>
            <w:r>
              <w:rPr>
                <w:rFonts w:hint="eastAsia" w:ascii="宋体" w:hAnsi="宋体" w:eastAsia="宋体" w:cs="宋体"/>
                <w:sz w:val="18"/>
                <w:szCs w:val="18"/>
              </w:rPr>
              <w:t>智能财务共享核算与资金实训（智能核算 + AI 资金调度）</w:t>
            </w:r>
          </w:p>
        </w:tc>
        <w:tc>
          <w:tcPr>
            <w:tcW w:w="414" w:type="pct"/>
            <w:tcBorders>
              <w:top w:val="single" w:color="auto" w:sz="4" w:space="0"/>
              <w:left w:val="single" w:color="auto" w:sz="4" w:space="0"/>
              <w:bottom w:val="single" w:color="auto" w:sz="4" w:space="0"/>
              <w:right w:val="single" w:color="auto" w:sz="4" w:space="0"/>
            </w:tcBorders>
            <w:vAlign w:val="center"/>
          </w:tcPr>
          <w:p w14:paraId="5D19A704">
            <w:pPr>
              <w:keepNext w:val="0"/>
              <w:keepLines w:val="0"/>
              <w:widowControl/>
              <w:suppressLineNumbers w:val="0"/>
              <w:adjustRightInd w:val="0"/>
              <w:snapToGrid w:val="0"/>
              <w:spacing w:before="0" w:beforeAutospacing="0" w:after="0" w:afterAutospacing="0" w:line="240" w:lineRule="auto"/>
              <w:ind w:left="0" w:right="0"/>
              <w:jc w:val="left"/>
              <w:rPr>
                <w:rFonts w:hint="eastAsia" w:ascii="宋体" w:hAnsi="宋体" w:eastAsia="宋体" w:cs="宋体"/>
                <w:sz w:val="18"/>
                <w:szCs w:val="18"/>
              </w:rPr>
            </w:pPr>
            <w:r>
              <w:rPr>
                <w:rFonts w:hint="eastAsia" w:ascii="宋体" w:hAnsi="宋体" w:eastAsia="宋体" w:cs="宋体"/>
                <w:sz w:val="18"/>
                <w:szCs w:val="18"/>
              </w:rPr>
              <w:t>融入新技术</w:t>
            </w:r>
          </w:p>
        </w:tc>
      </w:tr>
      <w:tr w14:paraId="76FE85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8" w:hRule="atLeast"/>
          <w:jc w:val="center"/>
        </w:trPr>
        <w:tc>
          <w:tcPr>
            <w:tcW w:w="301" w:type="pct"/>
            <w:tcBorders>
              <w:top w:val="single" w:color="auto" w:sz="4" w:space="0"/>
              <w:left w:val="single" w:color="auto" w:sz="4" w:space="0"/>
              <w:bottom w:val="single" w:color="auto" w:sz="4" w:space="0"/>
              <w:right w:val="single" w:color="auto" w:sz="4" w:space="0"/>
            </w:tcBorders>
            <w:vAlign w:val="center"/>
          </w:tcPr>
          <w:p w14:paraId="13B157FC">
            <w:pPr>
              <w:keepNext w:val="0"/>
              <w:keepLines w:val="0"/>
              <w:widowControl/>
              <w:suppressLineNumbers w:val="0"/>
              <w:adjustRightInd w:val="0"/>
              <w:snapToGrid w:val="0"/>
              <w:spacing w:before="0" w:beforeAutospacing="0" w:after="0" w:afterAutospacing="0" w:line="240" w:lineRule="auto"/>
              <w:ind w:left="0" w:right="0"/>
              <w:jc w:val="left"/>
              <w:rPr>
                <w:rFonts w:hint="eastAsia" w:ascii="宋体" w:hAnsi="宋体" w:eastAsia="宋体" w:cs="宋体"/>
                <w:sz w:val="18"/>
                <w:szCs w:val="18"/>
              </w:rPr>
            </w:pPr>
            <w:r>
              <w:rPr>
                <w:rFonts w:hint="eastAsia" w:ascii="宋体" w:hAnsi="宋体" w:eastAsia="宋体" w:cs="宋体"/>
                <w:sz w:val="18"/>
                <w:szCs w:val="18"/>
              </w:rPr>
              <w:t>12</w:t>
            </w:r>
          </w:p>
        </w:tc>
        <w:tc>
          <w:tcPr>
            <w:tcW w:w="686" w:type="pct"/>
            <w:tcBorders>
              <w:top w:val="single" w:color="auto" w:sz="4" w:space="0"/>
              <w:left w:val="single" w:color="auto" w:sz="4" w:space="0"/>
              <w:bottom w:val="single" w:color="auto" w:sz="4" w:space="0"/>
              <w:right w:val="single" w:color="auto" w:sz="4" w:space="0"/>
            </w:tcBorders>
            <w:vAlign w:val="center"/>
          </w:tcPr>
          <w:p w14:paraId="15891EFD">
            <w:pPr>
              <w:keepNext w:val="0"/>
              <w:keepLines w:val="0"/>
              <w:widowControl/>
              <w:suppressLineNumbers w:val="0"/>
              <w:adjustRightInd w:val="0"/>
              <w:snapToGrid w:val="0"/>
              <w:spacing w:before="0" w:beforeAutospacing="0" w:after="0" w:afterAutospacing="0" w:line="240" w:lineRule="auto"/>
              <w:ind w:left="0" w:right="0"/>
              <w:jc w:val="left"/>
              <w:rPr>
                <w:rFonts w:hint="eastAsia" w:ascii="宋体" w:hAnsi="宋体" w:eastAsia="宋体" w:cs="宋体"/>
                <w:sz w:val="18"/>
                <w:szCs w:val="18"/>
              </w:rPr>
            </w:pPr>
            <w:r>
              <w:rPr>
                <w:rFonts w:hint="eastAsia" w:ascii="宋体" w:hAnsi="宋体" w:eastAsia="宋体" w:cs="宋体"/>
                <w:sz w:val="18"/>
                <w:szCs w:val="18"/>
              </w:rPr>
              <w:t>柳州职业技术学院机械厂</w:t>
            </w:r>
          </w:p>
        </w:tc>
        <w:tc>
          <w:tcPr>
            <w:tcW w:w="414" w:type="pct"/>
            <w:tcBorders>
              <w:top w:val="single" w:color="auto" w:sz="4" w:space="0"/>
              <w:left w:val="single" w:color="auto" w:sz="4" w:space="0"/>
              <w:bottom w:val="single" w:color="auto" w:sz="4" w:space="0"/>
              <w:right w:val="single" w:color="auto" w:sz="4" w:space="0"/>
            </w:tcBorders>
            <w:vAlign w:val="center"/>
          </w:tcPr>
          <w:p w14:paraId="48768B7A">
            <w:pPr>
              <w:keepNext w:val="0"/>
              <w:keepLines w:val="0"/>
              <w:widowControl/>
              <w:suppressLineNumbers w:val="0"/>
              <w:adjustRightInd w:val="0"/>
              <w:snapToGrid w:val="0"/>
              <w:spacing w:before="0" w:beforeAutospacing="0" w:after="0" w:afterAutospacing="0" w:line="240" w:lineRule="auto"/>
              <w:ind w:left="0" w:right="0"/>
              <w:jc w:val="left"/>
              <w:rPr>
                <w:rFonts w:hint="eastAsia" w:ascii="宋体" w:hAnsi="宋体" w:eastAsia="宋体" w:cs="宋体"/>
                <w:sz w:val="18"/>
                <w:szCs w:val="18"/>
              </w:rPr>
            </w:pPr>
            <w:r>
              <w:rPr>
                <w:rFonts w:hint="eastAsia" w:ascii="宋体" w:hAnsi="宋体" w:eastAsia="宋体" w:cs="宋体"/>
                <w:sz w:val="18"/>
                <w:szCs w:val="18"/>
              </w:rPr>
              <w:t>校内</w:t>
            </w:r>
          </w:p>
        </w:tc>
        <w:tc>
          <w:tcPr>
            <w:tcW w:w="1854" w:type="pct"/>
            <w:tcBorders>
              <w:top w:val="single" w:color="auto" w:sz="4" w:space="0"/>
              <w:left w:val="single" w:color="auto" w:sz="4" w:space="0"/>
              <w:bottom w:val="single" w:color="auto" w:sz="4" w:space="0"/>
              <w:right w:val="single" w:color="auto" w:sz="4" w:space="0"/>
            </w:tcBorders>
            <w:vAlign w:val="center"/>
          </w:tcPr>
          <w:p w14:paraId="06D1B0AC">
            <w:pPr>
              <w:keepNext w:val="0"/>
              <w:keepLines w:val="0"/>
              <w:widowControl/>
              <w:suppressLineNumbers w:val="0"/>
              <w:adjustRightInd w:val="0"/>
              <w:snapToGrid w:val="0"/>
              <w:spacing w:before="0" w:beforeAutospacing="0" w:after="0" w:afterAutospacing="0" w:line="240" w:lineRule="auto"/>
              <w:ind w:left="0" w:right="0"/>
              <w:jc w:val="left"/>
              <w:rPr>
                <w:rFonts w:hint="eastAsia" w:ascii="宋体" w:hAnsi="宋体" w:eastAsia="宋体" w:cs="宋体"/>
                <w:sz w:val="18"/>
                <w:szCs w:val="18"/>
              </w:rPr>
            </w:pPr>
          </w:p>
        </w:tc>
        <w:tc>
          <w:tcPr>
            <w:tcW w:w="345" w:type="pct"/>
            <w:tcBorders>
              <w:top w:val="single" w:color="auto" w:sz="4" w:space="0"/>
              <w:left w:val="single" w:color="auto" w:sz="4" w:space="0"/>
              <w:bottom w:val="single" w:color="auto" w:sz="4" w:space="0"/>
              <w:right w:val="single" w:color="auto" w:sz="4" w:space="0"/>
            </w:tcBorders>
            <w:vAlign w:val="center"/>
          </w:tcPr>
          <w:p w14:paraId="357378CC">
            <w:pPr>
              <w:keepNext w:val="0"/>
              <w:keepLines w:val="0"/>
              <w:widowControl/>
              <w:suppressLineNumbers w:val="0"/>
              <w:adjustRightInd w:val="0"/>
              <w:snapToGrid w:val="0"/>
              <w:spacing w:before="0" w:beforeAutospacing="0" w:after="0" w:afterAutospacing="0" w:line="240" w:lineRule="auto"/>
              <w:ind w:left="0" w:right="0"/>
              <w:jc w:val="left"/>
              <w:rPr>
                <w:rFonts w:hint="eastAsia" w:ascii="宋体" w:hAnsi="宋体" w:eastAsia="宋体" w:cs="宋体"/>
                <w:sz w:val="18"/>
                <w:szCs w:val="18"/>
              </w:rPr>
            </w:pPr>
          </w:p>
        </w:tc>
        <w:tc>
          <w:tcPr>
            <w:tcW w:w="984" w:type="pct"/>
            <w:tcBorders>
              <w:top w:val="single" w:color="auto" w:sz="4" w:space="0"/>
              <w:left w:val="single" w:color="auto" w:sz="4" w:space="0"/>
              <w:bottom w:val="single" w:color="auto" w:sz="4" w:space="0"/>
              <w:right w:val="single" w:color="auto" w:sz="4" w:space="0"/>
            </w:tcBorders>
            <w:vAlign w:val="center"/>
          </w:tcPr>
          <w:p w14:paraId="29EDFA6F">
            <w:pPr>
              <w:keepNext w:val="0"/>
              <w:keepLines w:val="0"/>
              <w:widowControl/>
              <w:suppressLineNumbers w:val="0"/>
              <w:adjustRightInd w:val="0"/>
              <w:snapToGrid w:val="0"/>
              <w:spacing w:before="0" w:beforeAutospacing="0" w:after="0" w:afterAutospacing="0" w:line="240" w:lineRule="auto"/>
              <w:ind w:left="0" w:right="0"/>
              <w:jc w:val="left"/>
              <w:rPr>
                <w:rFonts w:hint="eastAsia" w:ascii="宋体" w:hAnsi="宋体" w:eastAsia="宋体" w:cs="宋体"/>
                <w:sz w:val="18"/>
                <w:szCs w:val="18"/>
              </w:rPr>
            </w:pPr>
            <w:r>
              <w:rPr>
                <w:rFonts w:hint="eastAsia" w:ascii="宋体" w:hAnsi="宋体" w:eastAsia="宋体" w:cs="宋体"/>
                <w:sz w:val="18"/>
                <w:szCs w:val="18"/>
              </w:rPr>
              <w:t>会计游学</w:t>
            </w:r>
          </w:p>
        </w:tc>
        <w:tc>
          <w:tcPr>
            <w:tcW w:w="414" w:type="pct"/>
            <w:tcBorders>
              <w:top w:val="single" w:color="auto" w:sz="4" w:space="0"/>
              <w:left w:val="single" w:color="auto" w:sz="4" w:space="0"/>
              <w:bottom w:val="single" w:color="auto" w:sz="4" w:space="0"/>
              <w:right w:val="single" w:color="auto" w:sz="4" w:space="0"/>
            </w:tcBorders>
            <w:vAlign w:val="center"/>
          </w:tcPr>
          <w:p w14:paraId="29AD4360">
            <w:pPr>
              <w:keepNext w:val="0"/>
              <w:keepLines w:val="0"/>
              <w:widowControl/>
              <w:suppressLineNumbers w:val="0"/>
              <w:adjustRightInd w:val="0"/>
              <w:snapToGrid w:val="0"/>
              <w:spacing w:before="0" w:beforeAutospacing="0" w:after="0" w:afterAutospacing="0" w:line="240" w:lineRule="auto"/>
              <w:ind w:left="0" w:right="0"/>
              <w:jc w:val="left"/>
              <w:rPr>
                <w:rFonts w:hint="eastAsia" w:ascii="宋体" w:hAnsi="宋体" w:eastAsia="宋体" w:cs="宋体"/>
                <w:sz w:val="18"/>
                <w:szCs w:val="18"/>
              </w:rPr>
            </w:pPr>
          </w:p>
        </w:tc>
      </w:tr>
      <w:tr w14:paraId="16327B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8" w:hRule="atLeast"/>
          <w:jc w:val="center"/>
        </w:trPr>
        <w:tc>
          <w:tcPr>
            <w:tcW w:w="301" w:type="pct"/>
            <w:tcBorders>
              <w:top w:val="single" w:color="auto" w:sz="4" w:space="0"/>
              <w:left w:val="single" w:color="auto" w:sz="4" w:space="0"/>
              <w:bottom w:val="single" w:color="auto" w:sz="4" w:space="0"/>
              <w:right w:val="single" w:color="auto" w:sz="4" w:space="0"/>
            </w:tcBorders>
            <w:vAlign w:val="center"/>
          </w:tcPr>
          <w:p w14:paraId="1D565D99">
            <w:pPr>
              <w:keepNext w:val="0"/>
              <w:keepLines w:val="0"/>
              <w:widowControl/>
              <w:suppressLineNumbers w:val="0"/>
              <w:adjustRightInd w:val="0"/>
              <w:snapToGrid w:val="0"/>
              <w:spacing w:before="0" w:beforeAutospacing="0" w:after="0" w:afterAutospacing="0" w:line="240" w:lineRule="auto"/>
              <w:ind w:left="0" w:right="0"/>
              <w:jc w:val="left"/>
              <w:rPr>
                <w:rFonts w:hint="eastAsia" w:ascii="宋体" w:hAnsi="宋体" w:eastAsia="宋体" w:cs="宋体"/>
                <w:sz w:val="18"/>
                <w:szCs w:val="18"/>
              </w:rPr>
            </w:pPr>
            <w:r>
              <w:rPr>
                <w:rFonts w:hint="eastAsia" w:ascii="宋体" w:hAnsi="宋体" w:eastAsia="宋体" w:cs="宋体"/>
                <w:sz w:val="18"/>
                <w:szCs w:val="18"/>
              </w:rPr>
              <w:t>13</w:t>
            </w:r>
          </w:p>
        </w:tc>
        <w:tc>
          <w:tcPr>
            <w:tcW w:w="686" w:type="pct"/>
            <w:tcBorders>
              <w:top w:val="single" w:color="auto" w:sz="4" w:space="0"/>
              <w:left w:val="single" w:color="auto" w:sz="4" w:space="0"/>
              <w:bottom w:val="single" w:color="auto" w:sz="4" w:space="0"/>
              <w:right w:val="single" w:color="auto" w:sz="4" w:space="0"/>
            </w:tcBorders>
            <w:vAlign w:val="center"/>
          </w:tcPr>
          <w:p w14:paraId="1551754D">
            <w:pPr>
              <w:keepNext w:val="0"/>
              <w:keepLines w:val="0"/>
              <w:widowControl/>
              <w:suppressLineNumbers w:val="0"/>
              <w:adjustRightInd w:val="0"/>
              <w:snapToGrid w:val="0"/>
              <w:spacing w:before="0" w:beforeAutospacing="0" w:after="0" w:afterAutospacing="0" w:line="240" w:lineRule="auto"/>
              <w:ind w:left="0" w:right="0"/>
              <w:jc w:val="left"/>
              <w:rPr>
                <w:rFonts w:hint="eastAsia" w:ascii="宋体" w:hAnsi="宋体" w:eastAsia="宋体" w:cs="宋体"/>
                <w:sz w:val="18"/>
                <w:szCs w:val="18"/>
              </w:rPr>
            </w:pPr>
            <w:r>
              <w:rPr>
                <w:rFonts w:hint="eastAsia" w:ascii="宋体" w:hAnsi="宋体" w:eastAsia="宋体" w:cs="宋体"/>
                <w:sz w:val="18"/>
                <w:szCs w:val="18"/>
              </w:rPr>
              <w:t>广西中衡天信企业管理有限公司</w:t>
            </w:r>
          </w:p>
        </w:tc>
        <w:tc>
          <w:tcPr>
            <w:tcW w:w="414" w:type="pct"/>
            <w:tcBorders>
              <w:top w:val="single" w:color="auto" w:sz="4" w:space="0"/>
              <w:left w:val="single" w:color="auto" w:sz="4" w:space="0"/>
              <w:bottom w:val="single" w:color="auto" w:sz="4" w:space="0"/>
              <w:right w:val="single" w:color="auto" w:sz="4" w:space="0"/>
            </w:tcBorders>
            <w:vAlign w:val="center"/>
          </w:tcPr>
          <w:p w14:paraId="710DBFB8">
            <w:pPr>
              <w:keepNext w:val="0"/>
              <w:keepLines w:val="0"/>
              <w:widowControl/>
              <w:suppressLineNumbers w:val="0"/>
              <w:adjustRightInd w:val="0"/>
              <w:snapToGrid w:val="0"/>
              <w:spacing w:before="0" w:beforeAutospacing="0" w:after="0" w:afterAutospacing="0" w:line="240" w:lineRule="auto"/>
              <w:ind w:left="0" w:right="0"/>
              <w:jc w:val="left"/>
              <w:rPr>
                <w:rFonts w:hint="eastAsia" w:ascii="宋体" w:hAnsi="宋体" w:eastAsia="宋体" w:cs="宋体"/>
                <w:sz w:val="18"/>
                <w:szCs w:val="18"/>
              </w:rPr>
            </w:pPr>
            <w:r>
              <w:rPr>
                <w:rFonts w:hint="eastAsia" w:ascii="宋体" w:hAnsi="宋体" w:eastAsia="宋体" w:cs="宋体"/>
                <w:sz w:val="18"/>
                <w:szCs w:val="18"/>
              </w:rPr>
              <w:t>校外</w:t>
            </w:r>
          </w:p>
        </w:tc>
        <w:tc>
          <w:tcPr>
            <w:tcW w:w="1854" w:type="pct"/>
            <w:tcBorders>
              <w:top w:val="single" w:color="auto" w:sz="4" w:space="0"/>
              <w:left w:val="single" w:color="auto" w:sz="4" w:space="0"/>
              <w:bottom w:val="single" w:color="auto" w:sz="4" w:space="0"/>
              <w:right w:val="single" w:color="auto" w:sz="4" w:space="0"/>
            </w:tcBorders>
            <w:vAlign w:val="center"/>
          </w:tcPr>
          <w:p w14:paraId="3780F140">
            <w:pPr>
              <w:keepNext w:val="0"/>
              <w:keepLines w:val="0"/>
              <w:widowControl/>
              <w:suppressLineNumbers w:val="0"/>
              <w:adjustRightInd w:val="0"/>
              <w:snapToGrid w:val="0"/>
              <w:spacing w:before="0" w:beforeAutospacing="0" w:after="0" w:afterAutospacing="0" w:line="240" w:lineRule="auto"/>
              <w:ind w:left="0" w:right="0"/>
              <w:jc w:val="left"/>
              <w:rPr>
                <w:rFonts w:hint="eastAsia" w:ascii="宋体" w:hAnsi="宋体" w:eastAsia="宋体" w:cs="宋体"/>
                <w:sz w:val="18"/>
                <w:szCs w:val="18"/>
              </w:rPr>
            </w:pPr>
          </w:p>
        </w:tc>
        <w:tc>
          <w:tcPr>
            <w:tcW w:w="345" w:type="pct"/>
            <w:tcBorders>
              <w:top w:val="single" w:color="auto" w:sz="4" w:space="0"/>
              <w:left w:val="single" w:color="auto" w:sz="4" w:space="0"/>
              <w:bottom w:val="single" w:color="auto" w:sz="4" w:space="0"/>
              <w:right w:val="single" w:color="auto" w:sz="4" w:space="0"/>
            </w:tcBorders>
            <w:vAlign w:val="center"/>
          </w:tcPr>
          <w:p w14:paraId="68B40461">
            <w:pPr>
              <w:keepNext w:val="0"/>
              <w:keepLines w:val="0"/>
              <w:widowControl/>
              <w:suppressLineNumbers w:val="0"/>
              <w:adjustRightInd w:val="0"/>
              <w:snapToGrid w:val="0"/>
              <w:spacing w:before="0" w:beforeAutospacing="0" w:after="0" w:afterAutospacing="0" w:line="240" w:lineRule="auto"/>
              <w:ind w:left="0" w:right="0"/>
              <w:jc w:val="left"/>
              <w:rPr>
                <w:rFonts w:hint="eastAsia" w:ascii="宋体" w:hAnsi="宋体" w:eastAsia="宋体" w:cs="宋体"/>
                <w:sz w:val="18"/>
                <w:szCs w:val="18"/>
              </w:rPr>
            </w:pPr>
          </w:p>
        </w:tc>
        <w:tc>
          <w:tcPr>
            <w:tcW w:w="984" w:type="pct"/>
            <w:tcBorders>
              <w:top w:val="single" w:color="auto" w:sz="4" w:space="0"/>
              <w:left w:val="single" w:color="auto" w:sz="4" w:space="0"/>
              <w:bottom w:val="single" w:color="auto" w:sz="4" w:space="0"/>
              <w:right w:val="single" w:color="auto" w:sz="4" w:space="0"/>
            </w:tcBorders>
            <w:vAlign w:val="center"/>
          </w:tcPr>
          <w:p w14:paraId="5D18FF2A">
            <w:pPr>
              <w:keepNext w:val="0"/>
              <w:keepLines w:val="0"/>
              <w:widowControl/>
              <w:suppressLineNumbers w:val="0"/>
              <w:adjustRightInd w:val="0"/>
              <w:snapToGrid w:val="0"/>
              <w:spacing w:before="0" w:beforeAutospacing="0" w:after="0" w:afterAutospacing="0" w:line="240" w:lineRule="auto"/>
              <w:ind w:left="0" w:right="0"/>
              <w:jc w:val="left"/>
              <w:rPr>
                <w:rFonts w:hint="eastAsia" w:ascii="宋体" w:hAnsi="宋体" w:eastAsia="宋体" w:cs="宋体"/>
                <w:sz w:val="18"/>
                <w:szCs w:val="18"/>
              </w:rPr>
            </w:pPr>
            <w:r>
              <w:rPr>
                <w:rFonts w:hint="eastAsia" w:ascii="宋体" w:hAnsi="宋体" w:eastAsia="宋体" w:cs="宋体"/>
                <w:sz w:val="18"/>
                <w:szCs w:val="18"/>
              </w:rPr>
              <w:t>预就业实习</w:t>
            </w:r>
          </w:p>
        </w:tc>
        <w:tc>
          <w:tcPr>
            <w:tcW w:w="414" w:type="pct"/>
            <w:tcBorders>
              <w:top w:val="single" w:color="auto" w:sz="4" w:space="0"/>
              <w:left w:val="single" w:color="auto" w:sz="4" w:space="0"/>
              <w:bottom w:val="single" w:color="auto" w:sz="4" w:space="0"/>
              <w:right w:val="single" w:color="auto" w:sz="4" w:space="0"/>
            </w:tcBorders>
            <w:vAlign w:val="center"/>
          </w:tcPr>
          <w:p w14:paraId="2301C6C0">
            <w:pPr>
              <w:keepNext w:val="0"/>
              <w:keepLines w:val="0"/>
              <w:widowControl/>
              <w:suppressLineNumbers w:val="0"/>
              <w:adjustRightInd w:val="0"/>
              <w:snapToGrid w:val="0"/>
              <w:spacing w:before="0" w:beforeAutospacing="0" w:after="0" w:afterAutospacing="0" w:line="240" w:lineRule="auto"/>
              <w:ind w:left="0" w:right="0"/>
              <w:jc w:val="left"/>
              <w:rPr>
                <w:rFonts w:hint="eastAsia" w:ascii="宋体" w:hAnsi="宋体" w:eastAsia="宋体" w:cs="宋体"/>
                <w:sz w:val="18"/>
                <w:szCs w:val="18"/>
              </w:rPr>
            </w:pPr>
          </w:p>
        </w:tc>
      </w:tr>
      <w:tr w14:paraId="0C2A80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8" w:hRule="atLeast"/>
          <w:jc w:val="center"/>
        </w:trPr>
        <w:tc>
          <w:tcPr>
            <w:tcW w:w="301" w:type="pct"/>
            <w:tcBorders>
              <w:top w:val="single" w:color="auto" w:sz="4" w:space="0"/>
              <w:left w:val="single" w:color="auto" w:sz="4" w:space="0"/>
              <w:bottom w:val="single" w:color="auto" w:sz="4" w:space="0"/>
              <w:right w:val="single" w:color="auto" w:sz="4" w:space="0"/>
            </w:tcBorders>
            <w:vAlign w:val="center"/>
          </w:tcPr>
          <w:p w14:paraId="29A8AB79">
            <w:pPr>
              <w:keepNext w:val="0"/>
              <w:keepLines w:val="0"/>
              <w:widowControl/>
              <w:suppressLineNumbers w:val="0"/>
              <w:adjustRightInd w:val="0"/>
              <w:snapToGrid w:val="0"/>
              <w:spacing w:before="0" w:beforeAutospacing="0" w:after="0" w:afterAutospacing="0" w:line="240" w:lineRule="auto"/>
              <w:ind w:left="0" w:right="0"/>
              <w:jc w:val="left"/>
              <w:rPr>
                <w:rFonts w:hint="eastAsia" w:ascii="宋体" w:hAnsi="宋体" w:eastAsia="宋体" w:cs="宋体"/>
                <w:sz w:val="18"/>
                <w:szCs w:val="18"/>
              </w:rPr>
            </w:pPr>
            <w:r>
              <w:rPr>
                <w:rFonts w:hint="eastAsia" w:ascii="宋体" w:hAnsi="宋体" w:eastAsia="宋体" w:cs="宋体"/>
                <w:sz w:val="18"/>
                <w:szCs w:val="18"/>
              </w:rPr>
              <w:t>14</w:t>
            </w:r>
          </w:p>
        </w:tc>
        <w:tc>
          <w:tcPr>
            <w:tcW w:w="686" w:type="pct"/>
            <w:tcBorders>
              <w:top w:val="single" w:color="auto" w:sz="4" w:space="0"/>
              <w:left w:val="single" w:color="auto" w:sz="4" w:space="0"/>
              <w:bottom w:val="single" w:color="auto" w:sz="4" w:space="0"/>
              <w:right w:val="single" w:color="auto" w:sz="4" w:space="0"/>
            </w:tcBorders>
            <w:vAlign w:val="center"/>
          </w:tcPr>
          <w:p w14:paraId="46C70870">
            <w:pPr>
              <w:keepNext w:val="0"/>
              <w:keepLines w:val="0"/>
              <w:widowControl/>
              <w:suppressLineNumbers w:val="0"/>
              <w:adjustRightInd w:val="0"/>
              <w:snapToGrid w:val="0"/>
              <w:spacing w:before="0" w:beforeAutospacing="0" w:after="0" w:afterAutospacing="0" w:line="240" w:lineRule="auto"/>
              <w:ind w:left="0" w:right="0"/>
              <w:jc w:val="left"/>
              <w:rPr>
                <w:rFonts w:hint="eastAsia" w:ascii="宋体" w:hAnsi="宋体" w:eastAsia="宋体" w:cs="宋体"/>
                <w:sz w:val="18"/>
                <w:szCs w:val="18"/>
              </w:rPr>
            </w:pPr>
            <w:r>
              <w:rPr>
                <w:rFonts w:hint="eastAsia" w:ascii="宋体" w:hAnsi="宋体" w:eastAsia="宋体" w:cs="宋体"/>
                <w:sz w:val="18"/>
                <w:szCs w:val="18"/>
              </w:rPr>
              <w:t>柳州鸿嘉机械有限公司</w:t>
            </w:r>
          </w:p>
        </w:tc>
        <w:tc>
          <w:tcPr>
            <w:tcW w:w="414" w:type="pct"/>
            <w:tcBorders>
              <w:top w:val="single" w:color="auto" w:sz="4" w:space="0"/>
              <w:left w:val="single" w:color="auto" w:sz="4" w:space="0"/>
              <w:bottom w:val="single" w:color="auto" w:sz="4" w:space="0"/>
              <w:right w:val="single" w:color="auto" w:sz="4" w:space="0"/>
            </w:tcBorders>
            <w:vAlign w:val="center"/>
          </w:tcPr>
          <w:p w14:paraId="5C9B9577">
            <w:pPr>
              <w:keepNext w:val="0"/>
              <w:keepLines w:val="0"/>
              <w:widowControl/>
              <w:suppressLineNumbers w:val="0"/>
              <w:adjustRightInd w:val="0"/>
              <w:snapToGrid w:val="0"/>
              <w:spacing w:before="0" w:beforeAutospacing="0" w:after="0" w:afterAutospacing="0" w:line="240" w:lineRule="auto"/>
              <w:ind w:left="0" w:right="0"/>
              <w:jc w:val="left"/>
              <w:rPr>
                <w:rFonts w:hint="eastAsia" w:ascii="宋体" w:hAnsi="宋体" w:eastAsia="宋体" w:cs="宋体"/>
                <w:sz w:val="18"/>
                <w:szCs w:val="18"/>
              </w:rPr>
            </w:pPr>
            <w:r>
              <w:rPr>
                <w:rFonts w:hint="eastAsia" w:ascii="宋体" w:hAnsi="宋体" w:eastAsia="宋体" w:cs="宋体"/>
                <w:sz w:val="18"/>
                <w:szCs w:val="18"/>
              </w:rPr>
              <w:t>校外</w:t>
            </w:r>
          </w:p>
        </w:tc>
        <w:tc>
          <w:tcPr>
            <w:tcW w:w="1854" w:type="pct"/>
            <w:tcBorders>
              <w:top w:val="single" w:color="auto" w:sz="4" w:space="0"/>
              <w:left w:val="single" w:color="auto" w:sz="4" w:space="0"/>
              <w:bottom w:val="single" w:color="auto" w:sz="4" w:space="0"/>
              <w:right w:val="single" w:color="auto" w:sz="4" w:space="0"/>
            </w:tcBorders>
            <w:vAlign w:val="center"/>
          </w:tcPr>
          <w:p w14:paraId="57C1DBD5">
            <w:pPr>
              <w:keepNext w:val="0"/>
              <w:keepLines w:val="0"/>
              <w:widowControl/>
              <w:suppressLineNumbers w:val="0"/>
              <w:adjustRightInd w:val="0"/>
              <w:snapToGrid w:val="0"/>
              <w:spacing w:before="0" w:beforeAutospacing="0" w:after="0" w:afterAutospacing="0" w:line="240" w:lineRule="auto"/>
              <w:ind w:left="0" w:right="0"/>
              <w:jc w:val="left"/>
              <w:rPr>
                <w:rFonts w:hint="eastAsia" w:ascii="宋体" w:hAnsi="宋体" w:eastAsia="宋体" w:cs="宋体"/>
                <w:sz w:val="18"/>
                <w:szCs w:val="18"/>
              </w:rPr>
            </w:pPr>
          </w:p>
        </w:tc>
        <w:tc>
          <w:tcPr>
            <w:tcW w:w="345" w:type="pct"/>
            <w:tcBorders>
              <w:top w:val="single" w:color="auto" w:sz="4" w:space="0"/>
              <w:left w:val="single" w:color="auto" w:sz="4" w:space="0"/>
              <w:bottom w:val="single" w:color="auto" w:sz="4" w:space="0"/>
              <w:right w:val="single" w:color="auto" w:sz="4" w:space="0"/>
            </w:tcBorders>
            <w:vAlign w:val="center"/>
          </w:tcPr>
          <w:p w14:paraId="431B5FE8">
            <w:pPr>
              <w:keepNext w:val="0"/>
              <w:keepLines w:val="0"/>
              <w:widowControl/>
              <w:suppressLineNumbers w:val="0"/>
              <w:adjustRightInd w:val="0"/>
              <w:snapToGrid w:val="0"/>
              <w:spacing w:before="0" w:beforeAutospacing="0" w:after="0" w:afterAutospacing="0" w:line="240" w:lineRule="auto"/>
              <w:ind w:left="0" w:right="0"/>
              <w:jc w:val="left"/>
              <w:rPr>
                <w:rFonts w:hint="eastAsia" w:ascii="宋体" w:hAnsi="宋体" w:eastAsia="宋体" w:cs="宋体"/>
                <w:sz w:val="18"/>
                <w:szCs w:val="18"/>
              </w:rPr>
            </w:pPr>
          </w:p>
        </w:tc>
        <w:tc>
          <w:tcPr>
            <w:tcW w:w="984" w:type="pct"/>
            <w:tcBorders>
              <w:top w:val="single" w:color="auto" w:sz="4" w:space="0"/>
              <w:left w:val="single" w:color="auto" w:sz="4" w:space="0"/>
              <w:bottom w:val="single" w:color="auto" w:sz="4" w:space="0"/>
              <w:right w:val="single" w:color="auto" w:sz="4" w:space="0"/>
            </w:tcBorders>
            <w:vAlign w:val="center"/>
          </w:tcPr>
          <w:p w14:paraId="0C3B25D8">
            <w:pPr>
              <w:keepNext w:val="0"/>
              <w:keepLines w:val="0"/>
              <w:widowControl/>
              <w:suppressLineNumbers w:val="0"/>
              <w:adjustRightInd w:val="0"/>
              <w:snapToGrid w:val="0"/>
              <w:spacing w:before="0" w:beforeAutospacing="0" w:after="0" w:afterAutospacing="0" w:line="240" w:lineRule="auto"/>
              <w:ind w:left="0" w:right="0"/>
              <w:jc w:val="left"/>
              <w:rPr>
                <w:rFonts w:hint="eastAsia" w:ascii="宋体" w:hAnsi="宋体" w:eastAsia="宋体" w:cs="宋体"/>
                <w:sz w:val="18"/>
                <w:szCs w:val="18"/>
              </w:rPr>
            </w:pPr>
            <w:r>
              <w:rPr>
                <w:rFonts w:hint="eastAsia" w:ascii="宋体" w:hAnsi="宋体" w:eastAsia="宋体" w:cs="宋体"/>
                <w:sz w:val="18"/>
                <w:szCs w:val="18"/>
              </w:rPr>
              <w:t>预就业实习</w:t>
            </w:r>
          </w:p>
        </w:tc>
        <w:tc>
          <w:tcPr>
            <w:tcW w:w="414" w:type="pct"/>
            <w:tcBorders>
              <w:top w:val="single" w:color="auto" w:sz="4" w:space="0"/>
              <w:left w:val="single" w:color="auto" w:sz="4" w:space="0"/>
              <w:bottom w:val="single" w:color="auto" w:sz="4" w:space="0"/>
              <w:right w:val="single" w:color="auto" w:sz="4" w:space="0"/>
            </w:tcBorders>
            <w:vAlign w:val="center"/>
          </w:tcPr>
          <w:p w14:paraId="54278BC9">
            <w:pPr>
              <w:keepNext w:val="0"/>
              <w:keepLines w:val="0"/>
              <w:widowControl/>
              <w:suppressLineNumbers w:val="0"/>
              <w:adjustRightInd w:val="0"/>
              <w:snapToGrid w:val="0"/>
              <w:spacing w:before="0" w:beforeAutospacing="0" w:after="0" w:afterAutospacing="0" w:line="240" w:lineRule="auto"/>
              <w:ind w:left="0" w:right="0"/>
              <w:jc w:val="left"/>
              <w:rPr>
                <w:rFonts w:hint="eastAsia" w:ascii="宋体" w:hAnsi="宋体" w:eastAsia="宋体" w:cs="宋体"/>
                <w:sz w:val="18"/>
                <w:szCs w:val="18"/>
              </w:rPr>
            </w:pPr>
          </w:p>
        </w:tc>
      </w:tr>
      <w:tr w14:paraId="7A5F34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8" w:hRule="atLeast"/>
          <w:jc w:val="center"/>
        </w:trPr>
        <w:tc>
          <w:tcPr>
            <w:tcW w:w="301" w:type="pct"/>
            <w:tcBorders>
              <w:top w:val="single" w:color="auto" w:sz="4" w:space="0"/>
              <w:left w:val="single" w:color="auto" w:sz="4" w:space="0"/>
              <w:bottom w:val="single" w:color="auto" w:sz="4" w:space="0"/>
              <w:right w:val="single" w:color="auto" w:sz="4" w:space="0"/>
            </w:tcBorders>
            <w:vAlign w:val="center"/>
          </w:tcPr>
          <w:p w14:paraId="5589D5FB">
            <w:pPr>
              <w:keepNext w:val="0"/>
              <w:keepLines w:val="0"/>
              <w:widowControl/>
              <w:suppressLineNumbers w:val="0"/>
              <w:adjustRightInd w:val="0"/>
              <w:snapToGrid w:val="0"/>
              <w:spacing w:before="0" w:beforeAutospacing="0" w:after="0" w:afterAutospacing="0" w:line="240" w:lineRule="auto"/>
              <w:ind w:left="0" w:right="0"/>
              <w:jc w:val="left"/>
              <w:rPr>
                <w:rFonts w:hint="eastAsia" w:ascii="宋体" w:hAnsi="宋体" w:eastAsia="宋体" w:cs="宋体"/>
                <w:sz w:val="18"/>
                <w:szCs w:val="18"/>
              </w:rPr>
            </w:pPr>
            <w:r>
              <w:rPr>
                <w:rFonts w:hint="eastAsia" w:ascii="宋体" w:hAnsi="宋体" w:eastAsia="宋体" w:cs="宋体"/>
                <w:sz w:val="18"/>
                <w:szCs w:val="18"/>
              </w:rPr>
              <w:t>15</w:t>
            </w:r>
          </w:p>
        </w:tc>
        <w:tc>
          <w:tcPr>
            <w:tcW w:w="686" w:type="pct"/>
            <w:tcBorders>
              <w:top w:val="single" w:color="auto" w:sz="4" w:space="0"/>
              <w:left w:val="single" w:color="auto" w:sz="4" w:space="0"/>
              <w:bottom w:val="single" w:color="auto" w:sz="4" w:space="0"/>
              <w:right w:val="single" w:color="auto" w:sz="4" w:space="0"/>
            </w:tcBorders>
            <w:vAlign w:val="center"/>
          </w:tcPr>
          <w:p w14:paraId="23E2D241">
            <w:pPr>
              <w:keepNext w:val="0"/>
              <w:keepLines w:val="0"/>
              <w:widowControl/>
              <w:suppressLineNumbers w:val="0"/>
              <w:adjustRightInd w:val="0"/>
              <w:snapToGrid w:val="0"/>
              <w:spacing w:before="0" w:beforeAutospacing="0" w:after="0" w:afterAutospacing="0" w:line="240" w:lineRule="auto"/>
              <w:ind w:left="0" w:right="0"/>
              <w:jc w:val="left"/>
              <w:rPr>
                <w:rFonts w:hint="eastAsia" w:ascii="宋体" w:hAnsi="宋体" w:eastAsia="宋体" w:cs="宋体"/>
                <w:sz w:val="18"/>
                <w:szCs w:val="18"/>
              </w:rPr>
            </w:pPr>
            <w:r>
              <w:rPr>
                <w:rFonts w:hint="eastAsia" w:ascii="宋体" w:hAnsi="宋体" w:eastAsia="宋体" w:cs="宋体"/>
                <w:sz w:val="18"/>
                <w:szCs w:val="18"/>
              </w:rPr>
              <w:t>广西鑫广源自动化科技有限责任公司</w:t>
            </w:r>
          </w:p>
        </w:tc>
        <w:tc>
          <w:tcPr>
            <w:tcW w:w="414" w:type="pct"/>
            <w:tcBorders>
              <w:top w:val="single" w:color="auto" w:sz="4" w:space="0"/>
              <w:left w:val="single" w:color="auto" w:sz="4" w:space="0"/>
              <w:bottom w:val="single" w:color="auto" w:sz="4" w:space="0"/>
              <w:right w:val="single" w:color="auto" w:sz="4" w:space="0"/>
            </w:tcBorders>
            <w:vAlign w:val="center"/>
          </w:tcPr>
          <w:p w14:paraId="4FA8D9CF">
            <w:pPr>
              <w:keepNext w:val="0"/>
              <w:keepLines w:val="0"/>
              <w:widowControl/>
              <w:suppressLineNumbers w:val="0"/>
              <w:adjustRightInd w:val="0"/>
              <w:snapToGrid w:val="0"/>
              <w:spacing w:before="0" w:beforeAutospacing="0" w:after="0" w:afterAutospacing="0" w:line="240" w:lineRule="auto"/>
              <w:ind w:left="0" w:right="0"/>
              <w:jc w:val="left"/>
              <w:rPr>
                <w:rFonts w:hint="eastAsia" w:ascii="宋体" w:hAnsi="宋体" w:eastAsia="宋体" w:cs="宋体"/>
                <w:sz w:val="18"/>
                <w:szCs w:val="18"/>
              </w:rPr>
            </w:pPr>
            <w:r>
              <w:rPr>
                <w:rFonts w:hint="eastAsia" w:ascii="宋体" w:hAnsi="宋体" w:eastAsia="宋体" w:cs="宋体"/>
                <w:sz w:val="18"/>
                <w:szCs w:val="18"/>
              </w:rPr>
              <w:t>校外</w:t>
            </w:r>
          </w:p>
        </w:tc>
        <w:tc>
          <w:tcPr>
            <w:tcW w:w="1854" w:type="pct"/>
            <w:tcBorders>
              <w:top w:val="single" w:color="auto" w:sz="4" w:space="0"/>
              <w:left w:val="single" w:color="auto" w:sz="4" w:space="0"/>
              <w:bottom w:val="single" w:color="auto" w:sz="4" w:space="0"/>
              <w:right w:val="single" w:color="auto" w:sz="4" w:space="0"/>
            </w:tcBorders>
            <w:vAlign w:val="center"/>
          </w:tcPr>
          <w:p w14:paraId="1BB8BE02">
            <w:pPr>
              <w:keepNext w:val="0"/>
              <w:keepLines w:val="0"/>
              <w:widowControl/>
              <w:suppressLineNumbers w:val="0"/>
              <w:adjustRightInd w:val="0"/>
              <w:snapToGrid w:val="0"/>
              <w:spacing w:before="0" w:beforeAutospacing="0" w:after="0" w:afterAutospacing="0" w:line="240" w:lineRule="auto"/>
              <w:ind w:left="0" w:right="0"/>
              <w:jc w:val="left"/>
              <w:rPr>
                <w:rFonts w:hint="eastAsia" w:ascii="宋体" w:hAnsi="宋体" w:eastAsia="宋体" w:cs="宋体"/>
                <w:sz w:val="18"/>
                <w:szCs w:val="18"/>
              </w:rPr>
            </w:pPr>
          </w:p>
        </w:tc>
        <w:tc>
          <w:tcPr>
            <w:tcW w:w="345" w:type="pct"/>
            <w:tcBorders>
              <w:top w:val="single" w:color="auto" w:sz="4" w:space="0"/>
              <w:left w:val="single" w:color="auto" w:sz="4" w:space="0"/>
              <w:bottom w:val="single" w:color="auto" w:sz="4" w:space="0"/>
              <w:right w:val="single" w:color="auto" w:sz="4" w:space="0"/>
            </w:tcBorders>
            <w:vAlign w:val="center"/>
          </w:tcPr>
          <w:p w14:paraId="195E041B">
            <w:pPr>
              <w:keepNext w:val="0"/>
              <w:keepLines w:val="0"/>
              <w:widowControl/>
              <w:suppressLineNumbers w:val="0"/>
              <w:adjustRightInd w:val="0"/>
              <w:snapToGrid w:val="0"/>
              <w:spacing w:before="0" w:beforeAutospacing="0" w:after="0" w:afterAutospacing="0" w:line="240" w:lineRule="auto"/>
              <w:ind w:left="0" w:right="0"/>
              <w:jc w:val="left"/>
              <w:rPr>
                <w:rFonts w:hint="eastAsia" w:ascii="宋体" w:hAnsi="宋体" w:eastAsia="宋体" w:cs="宋体"/>
                <w:sz w:val="18"/>
                <w:szCs w:val="18"/>
              </w:rPr>
            </w:pPr>
          </w:p>
        </w:tc>
        <w:tc>
          <w:tcPr>
            <w:tcW w:w="984" w:type="pct"/>
            <w:tcBorders>
              <w:top w:val="single" w:color="auto" w:sz="4" w:space="0"/>
              <w:left w:val="single" w:color="auto" w:sz="4" w:space="0"/>
              <w:bottom w:val="single" w:color="auto" w:sz="4" w:space="0"/>
              <w:right w:val="single" w:color="auto" w:sz="4" w:space="0"/>
            </w:tcBorders>
            <w:vAlign w:val="center"/>
          </w:tcPr>
          <w:p w14:paraId="46D04E2F">
            <w:pPr>
              <w:keepNext w:val="0"/>
              <w:keepLines w:val="0"/>
              <w:widowControl/>
              <w:suppressLineNumbers w:val="0"/>
              <w:adjustRightInd w:val="0"/>
              <w:snapToGrid w:val="0"/>
              <w:spacing w:before="0" w:beforeAutospacing="0" w:after="0" w:afterAutospacing="0" w:line="240" w:lineRule="auto"/>
              <w:ind w:left="0" w:right="0"/>
              <w:jc w:val="left"/>
              <w:rPr>
                <w:rFonts w:hint="eastAsia" w:ascii="宋体" w:hAnsi="宋体" w:eastAsia="宋体" w:cs="宋体"/>
                <w:sz w:val="18"/>
                <w:szCs w:val="18"/>
              </w:rPr>
            </w:pPr>
            <w:r>
              <w:rPr>
                <w:rFonts w:hint="eastAsia" w:ascii="宋体" w:hAnsi="宋体" w:eastAsia="宋体" w:cs="宋体"/>
                <w:sz w:val="18"/>
                <w:szCs w:val="18"/>
              </w:rPr>
              <w:t>职业素养实习</w:t>
            </w:r>
          </w:p>
        </w:tc>
        <w:tc>
          <w:tcPr>
            <w:tcW w:w="414" w:type="pct"/>
            <w:tcBorders>
              <w:top w:val="single" w:color="auto" w:sz="4" w:space="0"/>
              <w:left w:val="single" w:color="auto" w:sz="4" w:space="0"/>
              <w:bottom w:val="single" w:color="auto" w:sz="4" w:space="0"/>
              <w:right w:val="single" w:color="auto" w:sz="4" w:space="0"/>
            </w:tcBorders>
            <w:vAlign w:val="center"/>
          </w:tcPr>
          <w:p w14:paraId="40543AC4">
            <w:pPr>
              <w:keepNext w:val="0"/>
              <w:keepLines w:val="0"/>
              <w:widowControl/>
              <w:suppressLineNumbers w:val="0"/>
              <w:adjustRightInd w:val="0"/>
              <w:snapToGrid w:val="0"/>
              <w:spacing w:before="0" w:beforeAutospacing="0" w:after="0" w:afterAutospacing="0" w:line="240" w:lineRule="auto"/>
              <w:ind w:left="0" w:right="0"/>
              <w:jc w:val="left"/>
              <w:rPr>
                <w:rFonts w:hint="eastAsia" w:ascii="宋体" w:hAnsi="宋体" w:eastAsia="宋体" w:cs="宋体"/>
                <w:sz w:val="18"/>
                <w:szCs w:val="18"/>
              </w:rPr>
            </w:pPr>
          </w:p>
        </w:tc>
      </w:tr>
      <w:tr w14:paraId="1F25304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8" w:hRule="atLeast"/>
          <w:jc w:val="center"/>
        </w:trPr>
        <w:tc>
          <w:tcPr>
            <w:tcW w:w="301" w:type="pct"/>
            <w:tcBorders>
              <w:top w:val="single" w:color="auto" w:sz="4" w:space="0"/>
              <w:left w:val="single" w:color="auto" w:sz="4" w:space="0"/>
              <w:bottom w:val="single" w:color="auto" w:sz="4" w:space="0"/>
              <w:right w:val="single" w:color="auto" w:sz="4" w:space="0"/>
            </w:tcBorders>
            <w:vAlign w:val="center"/>
          </w:tcPr>
          <w:p w14:paraId="317EBCD2">
            <w:pPr>
              <w:keepNext w:val="0"/>
              <w:keepLines w:val="0"/>
              <w:widowControl/>
              <w:suppressLineNumbers w:val="0"/>
              <w:adjustRightInd w:val="0"/>
              <w:snapToGrid w:val="0"/>
              <w:spacing w:before="0" w:beforeAutospacing="0" w:after="0" w:afterAutospacing="0" w:line="240" w:lineRule="auto"/>
              <w:ind w:left="0" w:right="0"/>
              <w:jc w:val="left"/>
              <w:rPr>
                <w:rFonts w:hint="eastAsia" w:ascii="宋体" w:hAnsi="宋体" w:eastAsia="宋体" w:cs="宋体"/>
                <w:sz w:val="18"/>
                <w:szCs w:val="18"/>
              </w:rPr>
            </w:pPr>
            <w:r>
              <w:rPr>
                <w:rFonts w:hint="eastAsia" w:ascii="宋体" w:hAnsi="宋体" w:eastAsia="宋体" w:cs="宋体"/>
                <w:sz w:val="18"/>
                <w:szCs w:val="18"/>
              </w:rPr>
              <w:t>16</w:t>
            </w:r>
          </w:p>
        </w:tc>
        <w:tc>
          <w:tcPr>
            <w:tcW w:w="686" w:type="pct"/>
            <w:tcBorders>
              <w:top w:val="single" w:color="auto" w:sz="4" w:space="0"/>
              <w:left w:val="single" w:color="auto" w:sz="4" w:space="0"/>
              <w:bottom w:val="single" w:color="auto" w:sz="4" w:space="0"/>
              <w:right w:val="single" w:color="auto" w:sz="4" w:space="0"/>
            </w:tcBorders>
            <w:vAlign w:val="center"/>
          </w:tcPr>
          <w:p w14:paraId="661E91D6">
            <w:pPr>
              <w:keepNext w:val="0"/>
              <w:keepLines w:val="0"/>
              <w:widowControl/>
              <w:suppressLineNumbers w:val="0"/>
              <w:adjustRightInd w:val="0"/>
              <w:snapToGrid w:val="0"/>
              <w:spacing w:before="0" w:beforeAutospacing="0" w:after="0" w:afterAutospacing="0" w:line="240" w:lineRule="auto"/>
              <w:ind w:left="0" w:right="0"/>
              <w:jc w:val="left"/>
              <w:rPr>
                <w:rFonts w:hint="eastAsia" w:ascii="宋体" w:hAnsi="宋体" w:eastAsia="宋体" w:cs="宋体"/>
                <w:sz w:val="18"/>
                <w:szCs w:val="18"/>
              </w:rPr>
            </w:pPr>
            <w:r>
              <w:rPr>
                <w:rFonts w:hint="eastAsia" w:ascii="宋体" w:hAnsi="宋体" w:eastAsia="宋体" w:cs="宋体"/>
                <w:sz w:val="18"/>
                <w:szCs w:val="18"/>
              </w:rPr>
              <w:t>广西广投正润新材料科技有限公司</w:t>
            </w:r>
          </w:p>
        </w:tc>
        <w:tc>
          <w:tcPr>
            <w:tcW w:w="414" w:type="pct"/>
            <w:tcBorders>
              <w:top w:val="single" w:color="auto" w:sz="4" w:space="0"/>
              <w:left w:val="single" w:color="auto" w:sz="4" w:space="0"/>
              <w:bottom w:val="single" w:color="auto" w:sz="4" w:space="0"/>
              <w:right w:val="single" w:color="auto" w:sz="4" w:space="0"/>
            </w:tcBorders>
            <w:vAlign w:val="center"/>
          </w:tcPr>
          <w:p w14:paraId="3DCDBEDF">
            <w:pPr>
              <w:keepNext w:val="0"/>
              <w:keepLines w:val="0"/>
              <w:widowControl/>
              <w:suppressLineNumbers w:val="0"/>
              <w:adjustRightInd w:val="0"/>
              <w:snapToGrid w:val="0"/>
              <w:spacing w:before="0" w:beforeAutospacing="0" w:after="0" w:afterAutospacing="0" w:line="240" w:lineRule="auto"/>
              <w:ind w:left="0" w:right="0"/>
              <w:jc w:val="left"/>
              <w:rPr>
                <w:rFonts w:hint="eastAsia" w:ascii="宋体" w:hAnsi="宋体" w:eastAsia="宋体" w:cs="宋体"/>
                <w:sz w:val="18"/>
                <w:szCs w:val="18"/>
              </w:rPr>
            </w:pPr>
            <w:r>
              <w:rPr>
                <w:rFonts w:hint="eastAsia" w:ascii="宋体" w:hAnsi="宋体" w:eastAsia="宋体" w:cs="宋体"/>
                <w:sz w:val="18"/>
                <w:szCs w:val="18"/>
              </w:rPr>
              <w:t>校外</w:t>
            </w:r>
          </w:p>
        </w:tc>
        <w:tc>
          <w:tcPr>
            <w:tcW w:w="1854" w:type="pct"/>
            <w:tcBorders>
              <w:top w:val="single" w:color="auto" w:sz="4" w:space="0"/>
              <w:left w:val="single" w:color="auto" w:sz="4" w:space="0"/>
              <w:bottom w:val="single" w:color="auto" w:sz="4" w:space="0"/>
              <w:right w:val="single" w:color="auto" w:sz="4" w:space="0"/>
            </w:tcBorders>
            <w:vAlign w:val="center"/>
          </w:tcPr>
          <w:p w14:paraId="19203BB8">
            <w:pPr>
              <w:keepNext w:val="0"/>
              <w:keepLines w:val="0"/>
              <w:widowControl/>
              <w:suppressLineNumbers w:val="0"/>
              <w:adjustRightInd w:val="0"/>
              <w:snapToGrid w:val="0"/>
              <w:spacing w:before="0" w:beforeAutospacing="0" w:after="0" w:afterAutospacing="0" w:line="240" w:lineRule="auto"/>
              <w:ind w:left="0" w:right="0"/>
              <w:jc w:val="left"/>
              <w:rPr>
                <w:rFonts w:hint="eastAsia" w:ascii="宋体" w:hAnsi="宋体" w:eastAsia="宋体" w:cs="宋体"/>
                <w:sz w:val="18"/>
                <w:szCs w:val="18"/>
              </w:rPr>
            </w:pPr>
          </w:p>
        </w:tc>
        <w:tc>
          <w:tcPr>
            <w:tcW w:w="345" w:type="pct"/>
            <w:tcBorders>
              <w:top w:val="single" w:color="auto" w:sz="4" w:space="0"/>
              <w:left w:val="single" w:color="auto" w:sz="4" w:space="0"/>
              <w:bottom w:val="single" w:color="auto" w:sz="4" w:space="0"/>
              <w:right w:val="single" w:color="auto" w:sz="4" w:space="0"/>
            </w:tcBorders>
            <w:vAlign w:val="center"/>
          </w:tcPr>
          <w:p w14:paraId="049FB8FF">
            <w:pPr>
              <w:keepNext w:val="0"/>
              <w:keepLines w:val="0"/>
              <w:widowControl/>
              <w:suppressLineNumbers w:val="0"/>
              <w:adjustRightInd w:val="0"/>
              <w:snapToGrid w:val="0"/>
              <w:spacing w:before="0" w:beforeAutospacing="0" w:after="0" w:afterAutospacing="0" w:line="240" w:lineRule="auto"/>
              <w:ind w:left="0" w:right="0"/>
              <w:jc w:val="left"/>
              <w:rPr>
                <w:rFonts w:hint="eastAsia" w:ascii="宋体" w:hAnsi="宋体" w:eastAsia="宋体" w:cs="宋体"/>
                <w:sz w:val="18"/>
                <w:szCs w:val="18"/>
              </w:rPr>
            </w:pPr>
          </w:p>
        </w:tc>
        <w:tc>
          <w:tcPr>
            <w:tcW w:w="984" w:type="pct"/>
            <w:tcBorders>
              <w:top w:val="single" w:color="auto" w:sz="4" w:space="0"/>
              <w:left w:val="single" w:color="auto" w:sz="4" w:space="0"/>
              <w:bottom w:val="single" w:color="auto" w:sz="4" w:space="0"/>
              <w:right w:val="single" w:color="auto" w:sz="4" w:space="0"/>
            </w:tcBorders>
            <w:vAlign w:val="center"/>
          </w:tcPr>
          <w:p w14:paraId="7E88B61F">
            <w:pPr>
              <w:keepNext w:val="0"/>
              <w:keepLines w:val="0"/>
              <w:widowControl/>
              <w:suppressLineNumbers w:val="0"/>
              <w:adjustRightInd w:val="0"/>
              <w:snapToGrid w:val="0"/>
              <w:spacing w:before="0" w:beforeAutospacing="0" w:after="0" w:afterAutospacing="0" w:line="240" w:lineRule="auto"/>
              <w:ind w:left="0" w:right="0"/>
              <w:jc w:val="left"/>
              <w:rPr>
                <w:rFonts w:hint="eastAsia" w:ascii="宋体" w:hAnsi="宋体" w:eastAsia="宋体" w:cs="宋体"/>
                <w:sz w:val="18"/>
                <w:szCs w:val="18"/>
              </w:rPr>
            </w:pPr>
            <w:r>
              <w:rPr>
                <w:rFonts w:hint="eastAsia" w:ascii="宋体" w:hAnsi="宋体" w:eastAsia="宋体" w:cs="宋体"/>
                <w:sz w:val="18"/>
                <w:szCs w:val="18"/>
              </w:rPr>
              <w:t>职业素养实习</w:t>
            </w:r>
          </w:p>
        </w:tc>
        <w:tc>
          <w:tcPr>
            <w:tcW w:w="414" w:type="pct"/>
            <w:tcBorders>
              <w:top w:val="single" w:color="auto" w:sz="4" w:space="0"/>
              <w:left w:val="single" w:color="auto" w:sz="4" w:space="0"/>
              <w:bottom w:val="single" w:color="auto" w:sz="4" w:space="0"/>
              <w:right w:val="single" w:color="auto" w:sz="4" w:space="0"/>
            </w:tcBorders>
            <w:vAlign w:val="center"/>
          </w:tcPr>
          <w:p w14:paraId="5DBFB8E6">
            <w:pPr>
              <w:keepNext w:val="0"/>
              <w:keepLines w:val="0"/>
              <w:widowControl/>
              <w:suppressLineNumbers w:val="0"/>
              <w:adjustRightInd w:val="0"/>
              <w:snapToGrid w:val="0"/>
              <w:spacing w:before="0" w:beforeAutospacing="0" w:after="0" w:afterAutospacing="0" w:line="240" w:lineRule="auto"/>
              <w:ind w:left="0" w:right="0"/>
              <w:jc w:val="left"/>
              <w:rPr>
                <w:rFonts w:hint="eastAsia" w:ascii="宋体" w:hAnsi="宋体" w:eastAsia="宋体" w:cs="宋体"/>
                <w:sz w:val="18"/>
                <w:szCs w:val="18"/>
              </w:rPr>
            </w:pPr>
          </w:p>
        </w:tc>
      </w:tr>
    </w:tbl>
    <w:p w14:paraId="6E82AC7E">
      <w:pPr>
        <w:pStyle w:val="3"/>
        <w:spacing w:line="240" w:lineRule="auto"/>
        <w:ind w:firstLine="482" w:firstLineChars="200"/>
        <w:rPr>
          <w:rFonts w:hint="eastAsia" w:ascii="宋体" w:hAnsi="宋体" w:eastAsia="宋体" w:cs="宋体"/>
          <w:b/>
          <w:bCs w:val="0"/>
          <w:color w:val="auto"/>
          <w:sz w:val="24"/>
          <w:szCs w:val="24"/>
        </w:rPr>
      </w:pPr>
      <w:r>
        <w:rPr>
          <w:rFonts w:hint="eastAsia" w:ascii="宋体" w:hAnsi="宋体" w:eastAsia="宋体" w:cs="宋体"/>
          <w:b/>
          <w:bCs w:val="0"/>
          <w:color w:val="auto"/>
          <w:sz w:val="24"/>
          <w:szCs w:val="24"/>
          <w:lang w:val="en-US" w:eastAsia="zh-CN"/>
        </w:rPr>
        <w:t>（二）结构化教学团队</w:t>
      </w:r>
      <w:bookmarkEnd w:id="100"/>
      <w:bookmarkEnd w:id="101"/>
      <w:bookmarkStart w:id="102" w:name="_Toc1423"/>
    </w:p>
    <w:p w14:paraId="08EA0AEF">
      <w:pPr>
        <w:pStyle w:val="3"/>
        <w:spacing w:line="360" w:lineRule="auto"/>
        <w:ind w:firstLine="480" w:firstLineChars="200"/>
        <w:rPr>
          <w:rFonts w:hint="eastAsia" w:ascii="宋体" w:hAnsi="宋体" w:eastAsia="宋体" w:cs="宋体"/>
          <w:b w:val="0"/>
          <w:bCs/>
          <w:color w:val="auto"/>
          <w:sz w:val="24"/>
          <w:szCs w:val="24"/>
        </w:rPr>
      </w:pPr>
      <w:r>
        <w:rPr>
          <w:rFonts w:hint="eastAsia" w:ascii="宋体" w:hAnsi="宋体" w:eastAsia="宋体" w:cs="宋体"/>
          <w:b w:val="0"/>
          <w:bCs/>
          <w:color w:val="auto"/>
          <w:sz w:val="24"/>
          <w:szCs w:val="24"/>
        </w:rPr>
        <w:t>智慧财会专业群建立了一支素质优良、结构合理、团结协作的“双师结构”教学团队。专业群现拥有专任教师64名、行业专家14人。专职教师中高级职称17人，占比26.5%，研究生学历占比65.62%，“双师型”教师占比41%，2名注册会计师，2名 “广西十百千会计人才”，持续规划培养“财税咨询服务”领域技术专家，是一支以青年教师为主、职称高、专业能力强的教师团队。专业群教师教学成果显著，在教育教学能力竞赛方面，近5年来获国家级奖项3项，其中二等奖2项，三等奖2项，自治区级三等奖以上奖项18项，其中一等奖8项，二等奖6项；在指导学生技能大赛方面，获全国职业院校技能大赛三等奖3项，广西职业院校技能大赛一等奖11项；获全国高等职业院校财务决策大赛一等奖5项；在教改、科研课题方面，获自治区级教改课题9项，市厅级科研课题10余项。</w:t>
      </w:r>
    </w:p>
    <w:p w14:paraId="05231AFD">
      <w:pPr>
        <w:pStyle w:val="3"/>
        <w:spacing w:line="360" w:lineRule="auto"/>
        <w:ind w:firstLine="482" w:firstLineChars="200"/>
        <w:rPr>
          <w:rFonts w:hint="eastAsia" w:ascii="宋体" w:hAnsi="宋体" w:eastAsia="宋体" w:cs="宋体"/>
          <w:b/>
          <w:bCs w:val="0"/>
          <w:color w:val="auto"/>
          <w:sz w:val="24"/>
          <w:szCs w:val="24"/>
        </w:rPr>
      </w:pPr>
      <w:r>
        <w:rPr>
          <w:rFonts w:hint="eastAsia" w:ascii="宋体" w:hAnsi="宋体" w:eastAsia="宋体" w:cs="宋体"/>
          <w:b/>
          <w:bCs w:val="0"/>
          <w:color w:val="auto"/>
          <w:sz w:val="24"/>
          <w:szCs w:val="24"/>
        </w:rPr>
        <w:t>（三）教学资源</w:t>
      </w:r>
      <w:bookmarkEnd w:id="102"/>
    </w:p>
    <w:p w14:paraId="4E876569">
      <w:pPr>
        <w:pStyle w:val="3"/>
        <w:spacing w:line="360" w:lineRule="auto"/>
        <w:ind w:firstLine="480" w:firstLineChars="200"/>
        <w:rPr>
          <w:rFonts w:hint="eastAsia" w:ascii="宋体" w:hAnsi="宋体" w:eastAsia="宋体" w:cs="宋体"/>
          <w:b w:val="0"/>
          <w:bCs/>
          <w:color w:val="auto"/>
          <w:sz w:val="24"/>
          <w:szCs w:val="24"/>
        </w:rPr>
      </w:pPr>
      <w:bookmarkStart w:id="103" w:name="_Toc31969"/>
      <w:r>
        <w:rPr>
          <w:rFonts w:hint="eastAsia" w:ascii="宋体" w:hAnsi="宋体" w:eastAsia="宋体" w:cs="宋体"/>
          <w:b w:val="0"/>
          <w:bCs/>
          <w:color w:val="auto"/>
          <w:sz w:val="24"/>
          <w:szCs w:val="24"/>
        </w:rPr>
        <w:t>1.教材选用基本要求</w:t>
      </w:r>
    </w:p>
    <w:p w14:paraId="13CB6CD8">
      <w:pPr>
        <w:pStyle w:val="3"/>
        <w:spacing w:line="360" w:lineRule="auto"/>
        <w:ind w:firstLine="480" w:firstLineChars="200"/>
        <w:rPr>
          <w:rFonts w:hint="eastAsia" w:ascii="宋体" w:hAnsi="宋体" w:eastAsia="宋体" w:cs="宋体"/>
          <w:b w:val="0"/>
          <w:bCs/>
          <w:color w:val="auto"/>
          <w:sz w:val="24"/>
          <w:szCs w:val="24"/>
        </w:rPr>
      </w:pPr>
      <w:r>
        <w:rPr>
          <w:rFonts w:hint="eastAsia" w:ascii="宋体" w:hAnsi="宋体" w:eastAsia="宋体" w:cs="宋体"/>
          <w:b w:val="0"/>
          <w:bCs/>
          <w:color w:val="auto"/>
          <w:sz w:val="24"/>
          <w:szCs w:val="24"/>
        </w:rPr>
        <w:t>按照学校、学院教材选用文件要求，建立由专任教师、行业专家组成的动态课程团队，严格遵循国家教材选用指导精神，根据学校教材选用规范程序择优选用教材。</w:t>
      </w:r>
    </w:p>
    <w:p w14:paraId="6E293FFF">
      <w:pPr>
        <w:pStyle w:val="3"/>
        <w:spacing w:line="360" w:lineRule="auto"/>
        <w:ind w:firstLine="480" w:firstLineChars="200"/>
        <w:rPr>
          <w:rFonts w:hint="eastAsia" w:ascii="宋体" w:hAnsi="宋体" w:eastAsia="宋体" w:cs="宋体"/>
          <w:b w:val="0"/>
          <w:bCs/>
          <w:color w:val="auto"/>
          <w:sz w:val="24"/>
          <w:szCs w:val="24"/>
        </w:rPr>
      </w:pPr>
      <w:r>
        <w:rPr>
          <w:rFonts w:hint="eastAsia" w:ascii="宋体" w:hAnsi="宋体" w:eastAsia="宋体" w:cs="宋体"/>
          <w:b w:val="0"/>
          <w:bCs/>
          <w:color w:val="auto"/>
          <w:sz w:val="24"/>
          <w:szCs w:val="24"/>
        </w:rPr>
        <w:t>2.图书文献配备基本要求</w:t>
      </w:r>
    </w:p>
    <w:p w14:paraId="3E3501A4">
      <w:pPr>
        <w:pStyle w:val="3"/>
        <w:spacing w:line="360" w:lineRule="auto"/>
        <w:ind w:firstLine="480" w:firstLineChars="200"/>
        <w:rPr>
          <w:rFonts w:hint="eastAsia" w:ascii="宋体" w:hAnsi="宋体" w:eastAsia="宋体" w:cs="宋体"/>
          <w:b w:val="0"/>
          <w:bCs/>
          <w:color w:val="auto"/>
          <w:sz w:val="24"/>
          <w:szCs w:val="24"/>
        </w:rPr>
      </w:pPr>
      <w:r>
        <w:rPr>
          <w:rFonts w:hint="eastAsia" w:ascii="宋体" w:hAnsi="宋体" w:eastAsia="宋体" w:cs="宋体"/>
          <w:b w:val="0"/>
          <w:bCs/>
          <w:color w:val="auto"/>
          <w:sz w:val="24"/>
          <w:szCs w:val="24"/>
        </w:rPr>
        <w:t>我校图书馆馆藏文献总量160万册，其中中文纸本图书 82 万册，收藏有《四库全书》、《世界美术馆全集》、《中国美术全集》、《中国大百科全书》等工具书、词典和珍贵书籍；中文期刊合订本9万册左右；中数图中文电子图书80万册；清华同方、维普考试资源系统等数据库 5 个；年订购中文现刊、报纸 650种左右，形成了多学科、多层次的馆藏资源，充分满足了专业人才培养、专业建设、教学科研等工作需要。</w:t>
      </w:r>
    </w:p>
    <w:p w14:paraId="62692DD2">
      <w:pPr>
        <w:pStyle w:val="3"/>
        <w:spacing w:line="360" w:lineRule="auto"/>
        <w:ind w:firstLine="480" w:firstLineChars="200"/>
        <w:rPr>
          <w:rFonts w:hint="eastAsia" w:ascii="宋体" w:hAnsi="宋体" w:eastAsia="宋体" w:cs="宋体"/>
          <w:b w:val="0"/>
          <w:bCs/>
          <w:color w:val="auto"/>
          <w:sz w:val="24"/>
          <w:szCs w:val="24"/>
        </w:rPr>
      </w:pPr>
      <w:r>
        <w:rPr>
          <w:rFonts w:hint="eastAsia" w:ascii="宋体" w:hAnsi="宋体" w:eastAsia="宋体" w:cs="宋体"/>
          <w:b w:val="0"/>
          <w:bCs/>
          <w:color w:val="auto"/>
          <w:sz w:val="24"/>
          <w:szCs w:val="24"/>
        </w:rPr>
        <w:t>3.数字教学资源配置基本要求</w:t>
      </w:r>
    </w:p>
    <w:p w14:paraId="595D1CBF">
      <w:pPr>
        <w:pStyle w:val="3"/>
        <w:spacing w:line="360" w:lineRule="auto"/>
        <w:ind w:firstLine="480" w:firstLineChars="200"/>
        <w:rPr>
          <w:rFonts w:hint="eastAsia" w:ascii="宋体" w:hAnsi="宋体" w:eastAsia="宋体" w:cs="宋体"/>
          <w:b w:val="0"/>
          <w:bCs/>
          <w:color w:val="auto"/>
          <w:sz w:val="24"/>
          <w:szCs w:val="24"/>
        </w:rPr>
      </w:pPr>
      <w:r>
        <w:rPr>
          <w:rFonts w:hint="eastAsia" w:ascii="宋体" w:hAnsi="宋体" w:eastAsia="宋体" w:cs="宋体"/>
          <w:b w:val="0"/>
          <w:bCs/>
          <w:color w:val="auto"/>
          <w:sz w:val="24"/>
          <w:szCs w:val="24"/>
        </w:rPr>
        <w:t xml:space="preserve">配合专业群校级教学资源库建设，目前专业群内所有专业课程100%具备课程标准、按知识技能划分的课程课件、考核方案、题库等教学资源，专业核心课程持续制作、搜集、整理教学动画与微课资源，以企业真实工作情境开发实训项目，目前资源库内规划的10课程拥有微课914个，动画123个，实训项目54个。申报并建设了4门思政培育课程，并得以在教学中推广使用。同时，通过明确固定课程负责人，每学期建立动态课程小组的形式，根据最新会计准则和企业动态，滚动式更新数字化教学资源，以确保教学资源的时效性。 </w:t>
      </w:r>
    </w:p>
    <w:p w14:paraId="1EFE4B26">
      <w:pPr>
        <w:pStyle w:val="3"/>
        <w:spacing w:line="360" w:lineRule="auto"/>
        <w:ind w:firstLine="482" w:firstLineChars="200"/>
        <w:rPr>
          <w:rFonts w:hint="eastAsia" w:ascii="宋体" w:hAnsi="宋体" w:eastAsia="宋体" w:cs="宋体"/>
          <w:b/>
          <w:bCs w:val="0"/>
          <w:color w:val="auto"/>
          <w:sz w:val="24"/>
          <w:szCs w:val="24"/>
        </w:rPr>
      </w:pPr>
      <w:r>
        <w:rPr>
          <w:rFonts w:hint="eastAsia" w:ascii="宋体" w:hAnsi="宋体" w:eastAsia="宋体" w:cs="宋体"/>
          <w:b/>
          <w:bCs w:val="0"/>
          <w:color w:val="auto"/>
          <w:sz w:val="24"/>
          <w:szCs w:val="24"/>
        </w:rPr>
        <w:t>（四）教学方法</w:t>
      </w:r>
      <w:bookmarkEnd w:id="103"/>
    </w:p>
    <w:p w14:paraId="045405CB">
      <w:pPr>
        <w:pStyle w:val="17"/>
        <w:spacing w:line="360" w:lineRule="auto"/>
        <w:ind w:firstLine="480"/>
        <w:rPr>
          <w:rFonts w:hint="eastAsia" w:ascii="宋体" w:hAnsi="宋体" w:eastAsia="宋体" w:cs="宋体"/>
          <w:b w:val="0"/>
          <w:bCs/>
          <w:color w:val="auto"/>
          <w:sz w:val="24"/>
          <w:szCs w:val="24"/>
        </w:rPr>
      </w:pPr>
      <w:r>
        <w:rPr>
          <w:rFonts w:hint="eastAsia" w:ascii="宋体" w:hAnsi="宋体" w:eastAsia="宋体" w:cs="宋体"/>
          <w:b w:val="0"/>
          <w:bCs/>
          <w:color w:val="auto"/>
          <w:sz w:val="24"/>
          <w:szCs w:val="24"/>
        </w:rPr>
        <w:t>对实施教学应采用的方法提出要求和建议。结合学生和教学内容的实际情况，选择适当的教学方法，广泛运用项目教学、案例教学、情境教学、混合式教学等教学模式，推进信息技术与教学有机融合。</w:t>
      </w:r>
    </w:p>
    <w:p w14:paraId="6F8663D0">
      <w:pPr>
        <w:pStyle w:val="3"/>
        <w:spacing w:line="360" w:lineRule="auto"/>
        <w:ind w:firstLine="482" w:firstLineChars="200"/>
        <w:rPr>
          <w:rFonts w:hint="eastAsia" w:ascii="宋体" w:hAnsi="宋体" w:eastAsia="宋体" w:cs="宋体"/>
          <w:b/>
          <w:bCs w:val="0"/>
          <w:color w:val="auto"/>
          <w:sz w:val="24"/>
          <w:szCs w:val="24"/>
        </w:rPr>
      </w:pPr>
      <w:bookmarkStart w:id="104" w:name="_Toc3480"/>
      <w:r>
        <w:rPr>
          <w:rFonts w:hint="eastAsia" w:ascii="宋体" w:hAnsi="宋体" w:eastAsia="宋体" w:cs="宋体"/>
          <w:b/>
          <w:bCs w:val="0"/>
          <w:color w:val="auto"/>
          <w:sz w:val="24"/>
          <w:szCs w:val="24"/>
        </w:rPr>
        <w:t>（五）学习评价</w:t>
      </w:r>
      <w:bookmarkEnd w:id="104"/>
    </w:p>
    <w:p w14:paraId="6D060693">
      <w:pPr>
        <w:pStyle w:val="17"/>
        <w:spacing w:line="360" w:lineRule="auto"/>
        <w:ind w:firstLine="480"/>
        <w:rPr>
          <w:rFonts w:hint="eastAsia" w:ascii="宋体" w:hAnsi="宋体" w:eastAsia="宋体" w:cs="宋体"/>
          <w:b w:val="0"/>
          <w:bCs/>
          <w:color w:val="auto"/>
          <w:sz w:val="24"/>
          <w:szCs w:val="24"/>
        </w:rPr>
      </w:pPr>
      <w:r>
        <w:rPr>
          <w:rFonts w:hint="eastAsia" w:ascii="宋体" w:hAnsi="宋体" w:eastAsia="宋体" w:cs="宋体"/>
          <w:b w:val="0"/>
          <w:bCs/>
          <w:color w:val="auto"/>
          <w:sz w:val="24"/>
          <w:szCs w:val="24"/>
        </w:rPr>
        <w:t>对学生学习评价的方式方法提出要求和建议。内容上，可以从素质、知识、能力方面进行评价；方式上，可以采用笔试、口试、项目、实践活动等多种方式对学生进行评价，采取过程性评价和结果性评价相结合的方式进行。</w:t>
      </w:r>
      <w:r>
        <w:rPr>
          <w:rFonts w:hint="eastAsia" w:ascii="宋体" w:hAnsi="宋体" w:eastAsia="宋体" w:cs="宋体"/>
          <w:b w:val="0"/>
          <w:bCs/>
          <w:color w:val="auto"/>
          <w:sz w:val="24"/>
          <w:szCs w:val="24"/>
          <w:lang w:val="en-US" w:eastAsia="zh-CN"/>
        </w:rPr>
        <w:t>通识教育课</w:t>
      </w:r>
      <w:r>
        <w:rPr>
          <w:rFonts w:hint="eastAsia" w:ascii="宋体" w:hAnsi="宋体" w:eastAsia="宋体" w:cs="宋体"/>
          <w:b w:val="0"/>
          <w:bCs/>
          <w:color w:val="auto"/>
          <w:sz w:val="24"/>
          <w:szCs w:val="24"/>
        </w:rPr>
        <w:t>和专业</w:t>
      </w:r>
      <w:r>
        <w:rPr>
          <w:rFonts w:hint="eastAsia" w:ascii="宋体" w:hAnsi="宋体" w:eastAsia="宋体" w:cs="宋体"/>
          <w:b w:val="0"/>
          <w:bCs/>
          <w:color w:val="auto"/>
          <w:sz w:val="24"/>
          <w:szCs w:val="24"/>
          <w:lang w:val="en-US" w:eastAsia="zh-CN"/>
        </w:rPr>
        <w:t>基础</w:t>
      </w:r>
      <w:r>
        <w:rPr>
          <w:rFonts w:hint="eastAsia" w:ascii="宋体" w:hAnsi="宋体" w:eastAsia="宋体" w:cs="宋体"/>
          <w:b w:val="0"/>
          <w:bCs/>
          <w:color w:val="auto"/>
          <w:sz w:val="24"/>
          <w:szCs w:val="24"/>
        </w:rPr>
        <w:t>课实施考教分离，统一出题、统一阅卷。3-5学期的专业课程，每学期安排1-2门课程进行统考。</w:t>
      </w:r>
    </w:p>
    <w:p w14:paraId="7EB574CA">
      <w:pPr>
        <w:pStyle w:val="3"/>
        <w:spacing w:line="360" w:lineRule="auto"/>
        <w:ind w:firstLine="482" w:firstLineChars="200"/>
        <w:rPr>
          <w:rFonts w:hint="eastAsia" w:ascii="宋体" w:hAnsi="宋体" w:eastAsia="宋体" w:cs="宋体"/>
          <w:b/>
          <w:bCs w:val="0"/>
          <w:color w:val="auto"/>
          <w:sz w:val="24"/>
          <w:szCs w:val="24"/>
        </w:rPr>
      </w:pPr>
      <w:bookmarkStart w:id="105" w:name="_Toc10781"/>
      <w:r>
        <w:rPr>
          <w:rFonts w:hint="eastAsia" w:ascii="宋体" w:hAnsi="宋体" w:eastAsia="宋体" w:cs="宋体"/>
          <w:b/>
          <w:bCs w:val="0"/>
          <w:color w:val="auto"/>
          <w:sz w:val="24"/>
          <w:szCs w:val="24"/>
        </w:rPr>
        <w:t>（六）质量管理</w:t>
      </w:r>
      <w:bookmarkEnd w:id="105"/>
    </w:p>
    <w:p w14:paraId="0B879356">
      <w:pPr>
        <w:pStyle w:val="17"/>
        <w:spacing w:line="360" w:lineRule="auto"/>
        <w:ind w:firstLine="480"/>
        <w:rPr>
          <w:rFonts w:hint="eastAsia" w:ascii="宋体" w:hAnsi="宋体" w:eastAsia="宋体" w:cs="宋体"/>
          <w:b w:val="0"/>
          <w:bCs/>
          <w:color w:val="auto"/>
          <w:sz w:val="24"/>
          <w:szCs w:val="24"/>
        </w:rPr>
      </w:pPr>
      <w:r>
        <w:rPr>
          <w:rFonts w:hint="eastAsia" w:ascii="宋体" w:hAnsi="宋体" w:eastAsia="宋体" w:cs="宋体"/>
          <w:b w:val="0"/>
          <w:bCs/>
          <w:color w:val="auto"/>
          <w:sz w:val="24"/>
          <w:szCs w:val="24"/>
        </w:rPr>
        <w:t>对专业人才培养的质量管理提出要求。应建立专业建设和课程教学质量诊断与改进机制，健全专业教学质量监控管理制度，完善课堂教学、教学评价、实训实习、毕业设计（论文）/职业能力测试等方面质量标准建设，建立毕业生跟踪反馈机制及社会评价机制，充分利用评价分析结果改进专业教学，持续提高人才培养质量。</w:t>
      </w:r>
    </w:p>
    <w:p w14:paraId="6D032A67">
      <w:pPr>
        <w:pStyle w:val="17"/>
        <w:spacing w:line="360" w:lineRule="auto"/>
        <w:ind w:firstLine="480"/>
        <w:rPr>
          <w:rFonts w:hint="eastAsia" w:ascii="宋体" w:hAnsi="宋体" w:eastAsia="宋体" w:cs="宋体"/>
          <w:b w:val="0"/>
          <w:bCs/>
          <w:color w:val="auto"/>
          <w:sz w:val="24"/>
          <w:szCs w:val="24"/>
        </w:rPr>
      </w:pPr>
      <w:r>
        <w:rPr>
          <w:rFonts w:hint="eastAsia" w:ascii="宋体" w:hAnsi="宋体" w:eastAsia="宋体" w:cs="宋体"/>
          <w:b w:val="0"/>
          <w:bCs/>
          <w:color w:val="auto"/>
          <w:sz w:val="24"/>
          <w:szCs w:val="24"/>
        </w:rPr>
        <w:t>1.坚持以“卓越绩效”为抓手，切实推行教学诊断工作</w:t>
      </w:r>
    </w:p>
    <w:p w14:paraId="4BDDA3F9">
      <w:pPr>
        <w:pStyle w:val="17"/>
        <w:spacing w:line="360" w:lineRule="auto"/>
        <w:ind w:firstLine="480"/>
        <w:rPr>
          <w:rFonts w:hint="eastAsia" w:ascii="宋体" w:hAnsi="宋体" w:eastAsia="宋体" w:cs="宋体"/>
          <w:b w:val="0"/>
          <w:bCs/>
          <w:color w:val="auto"/>
          <w:sz w:val="24"/>
          <w:szCs w:val="24"/>
        </w:rPr>
      </w:pPr>
      <w:r>
        <w:rPr>
          <w:rFonts w:hint="eastAsia" w:ascii="宋体" w:hAnsi="宋体" w:eastAsia="宋体" w:cs="宋体"/>
          <w:b w:val="0"/>
          <w:bCs/>
          <w:color w:val="auto"/>
          <w:sz w:val="24"/>
          <w:szCs w:val="24"/>
        </w:rPr>
        <w:t>以推行“卓越绩效”工作为抓手，提高管理成熟度，针对专业群建设，建立健全的目标链和标准链，建立专业群教学质量标准，课程标准，完善数据网络平台建设，从专业诊断、课程诊断、教师个人发展诊断等多个层面切实推行教学诊断工作，以自我诊改为手段，加快内部教学质量保证体系建设，建立常态化的自主保证人才培养质量机制，提高管理水平和持续改善能力；根据工业企业对财经人才的职业能力需求，在人才培养过程中推广开放式的、过程式的职业能力等级测试。</w:t>
      </w:r>
    </w:p>
    <w:p w14:paraId="3EB9E295">
      <w:pPr>
        <w:pStyle w:val="17"/>
        <w:spacing w:line="360" w:lineRule="auto"/>
        <w:ind w:firstLine="480"/>
        <w:rPr>
          <w:rFonts w:hint="eastAsia" w:ascii="宋体" w:hAnsi="宋体" w:eastAsia="宋体" w:cs="宋体"/>
          <w:b w:val="0"/>
          <w:bCs/>
          <w:color w:val="auto"/>
          <w:sz w:val="24"/>
          <w:szCs w:val="24"/>
        </w:rPr>
      </w:pPr>
      <w:r>
        <w:rPr>
          <w:rFonts w:hint="eastAsia" w:ascii="宋体" w:hAnsi="宋体" w:eastAsia="宋体" w:cs="宋体"/>
          <w:b w:val="0"/>
          <w:bCs/>
          <w:color w:val="auto"/>
          <w:sz w:val="24"/>
          <w:szCs w:val="24"/>
        </w:rPr>
        <w:t>2.强化落实“卓越绩效模式下的三方联动质量保障体系”，提升人才培养质量</w:t>
      </w:r>
    </w:p>
    <w:p w14:paraId="637EF88E">
      <w:pPr>
        <w:pStyle w:val="17"/>
        <w:spacing w:line="360" w:lineRule="auto"/>
        <w:ind w:firstLine="480"/>
        <w:rPr>
          <w:rFonts w:hint="eastAsia" w:ascii="宋体" w:hAnsi="宋体" w:eastAsia="宋体" w:cs="宋体"/>
          <w:b w:val="0"/>
          <w:bCs/>
          <w:color w:val="auto"/>
          <w:sz w:val="24"/>
          <w:szCs w:val="24"/>
        </w:rPr>
      </w:pPr>
      <w:r>
        <w:rPr>
          <w:rFonts w:hint="eastAsia" w:ascii="宋体" w:hAnsi="宋体" w:eastAsia="宋体" w:cs="宋体"/>
          <w:b w:val="0"/>
          <w:bCs/>
          <w:color w:val="auto"/>
          <w:sz w:val="24"/>
          <w:szCs w:val="24"/>
        </w:rPr>
        <w:t>“卓越绩效模式下的三方联动质量保障体系”的三方包括“三位一体”课程教学质量监控体系、“全员实训管理”实训管理体系和“计划管理”日常行政工作体系。“三位一体”教学质量监控体系是指“日常巡查、重点抽查、分析优化”的内部教学质量监控体系，通过推行并不断完善“三位一体”质量监控体系，充分发挥教师、管理人员和学生在教学质量监控中的自觉性，通过多方位立体化的措施着力提高教学质量；在实训管理上，借鉴现代企业精益生产与物流运营管理的先进理念，在实训室现场管理中推行全员实训管理，培养学生良好的职业素养；推行“计划管理”日常行政工作体系中，用计划来组织，指导和调节二级学院各项日常行政管理工作，提高工作效率。</w:t>
      </w:r>
    </w:p>
    <w:p w14:paraId="5447A215">
      <w:pPr>
        <w:pStyle w:val="17"/>
        <w:spacing w:line="360" w:lineRule="auto"/>
        <w:ind w:firstLine="480"/>
        <w:rPr>
          <w:rFonts w:hint="eastAsia" w:ascii="宋体" w:hAnsi="宋体" w:eastAsia="宋体" w:cs="宋体"/>
          <w:b w:val="0"/>
          <w:bCs/>
          <w:color w:val="auto"/>
          <w:sz w:val="24"/>
          <w:szCs w:val="24"/>
        </w:rPr>
      </w:pPr>
      <w:r>
        <w:rPr>
          <w:rFonts w:hint="eastAsia" w:ascii="宋体" w:hAnsi="宋体" w:eastAsia="宋体" w:cs="宋体"/>
          <w:b w:val="0"/>
          <w:bCs/>
          <w:color w:val="auto"/>
          <w:sz w:val="24"/>
          <w:szCs w:val="24"/>
        </w:rPr>
        <w:t>3.定期召开专业群建设指导委员会会议，开展产业分析和专业调研，指导专业群建设</w:t>
      </w:r>
    </w:p>
    <w:p w14:paraId="67F83A2D">
      <w:pPr>
        <w:pStyle w:val="17"/>
        <w:spacing w:line="360" w:lineRule="auto"/>
        <w:ind w:firstLine="480"/>
        <w:rPr>
          <w:rFonts w:hint="eastAsia" w:ascii="宋体" w:hAnsi="宋体" w:eastAsia="宋体" w:cs="宋体"/>
          <w:b w:val="0"/>
          <w:bCs/>
          <w:color w:val="auto"/>
          <w:sz w:val="24"/>
          <w:szCs w:val="24"/>
        </w:rPr>
      </w:pPr>
      <w:r>
        <w:rPr>
          <w:rFonts w:hint="eastAsia" w:ascii="宋体" w:hAnsi="宋体" w:eastAsia="宋体" w:cs="宋体"/>
          <w:b w:val="0"/>
          <w:bCs/>
          <w:color w:val="auto"/>
          <w:sz w:val="24"/>
          <w:szCs w:val="24"/>
        </w:rPr>
        <w:t>通过学校理事会，邀请政、校、行、企四方专家，组建专业群建设指导委员会，每年组织至少一次专业群建设指导委员会会议，开展智慧财经产业调研分析，研究政府的产业政策，调研在地方经济建设中产业的新发展、新动向、新课题，根据调研结果调整专业群发展规划，提高专业建设水平；每年组织至少一次政、校、行、企四方专家参与的产业分析和专业调研，研究了解行业和企业对专业设置、人才培养模式、课程设置、教学内容等方面的意见和建议，根据行业的发展及变化淘汰或新增专业，优化调整专业群结构和定位；根据行业企业用人需求的变化修订专业群人才培养方案，将智慧财经的新理论、新技术引入专业群课程教学，及时有效地调整专业人才培养规格及课程教学内容，提高人才培养质量。</w:t>
      </w:r>
    </w:p>
    <w:p w14:paraId="3B26611B">
      <w:pPr>
        <w:pStyle w:val="17"/>
        <w:spacing w:line="360" w:lineRule="auto"/>
        <w:ind w:firstLine="480"/>
        <w:rPr>
          <w:rFonts w:hint="eastAsia" w:ascii="宋体" w:hAnsi="宋体" w:eastAsia="宋体" w:cs="宋体"/>
          <w:b w:val="0"/>
          <w:bCs/>
          <w:color w:val="auto"/>
          <w:sz w:val="24"/>
          <w:szCs w:val="24"/>
        </w:rPr>
      </w:pPr>
      <w:r>
        <w:rPr>
          <w:rFonts w:hint="eastAsia" w:ascii="宋体" w:hAnsi="宋体" w:eastAsia="宋体" w:cs="宋体"/>
          <w:b w:val="0"/>
          <w:bCs/>
          <w:color w:val="auto"/>
          <w:sz w:val="24"/>
          <w:szCs w:val="24"/>
        </w:rPr>
        <w:t>4.开展毕业生就业质量跟踪调查，总结专业群建设的成果与不足，应用调查结果调整专业设置，优化课程教学内容</w:t>
      </w:r>
    </w:p>
    <w:p w14:paraId="21FF845A">
      <w:pPr>
        <w:pStyle w:val="17"/>
        <w:spacing w:line="360" w:lineRule="auto"/>
        <w:ind w:firstLine="480"/>
        <w:rPr>
          <w:rFonts w:hint="eastAsia" w:ascii="宋体" w:hAnsi="宋体" w:eastAsia="宋体" w:cs="宋体"/>
          <w:b w:val="0"/>
          <w:bCs/>
          <w:color w:val="auto"/>
          <w:sz w:val="24"/>
          <w:szCs w:val="24"/>
        </w:rPr>
      </w:pPr>
      <w:r>
        <w:rPr>
          <w:rFonts w:hint="eastAsia" w:ascii="宋体" w:hAnsi="宋体" w:eastAsia="宋体" w:cs="宋体"/>
          <w:b w:val="0"/>
          <w:bCs/>
          <w:color w:val="auto"/>
          <w:sz w:val="24"/>
          <w:szCs w:val="24"/>
        </w:rPr>
        <w:t>与麦可思公司合作，开展第三方评价，每年进行一次毕业生就业质量跟踪调查，以麦可思公司提供的毕业生培养质量评价报告和原始数据为依据，结合本专业群的建设进行剖析，总结专业群建设的成果与不足；根据应届毕业生就业质量情况分析专业设置与市场需求的匹配程度，根据教学培养质量相关数据对本专业课程建设、教学与实训等进行剖析，分析课程体系的优劣与得失；根据毕业生培养质量报告进行跨专业、跨地区的横向比较，以及跨年度的纵向比较，分析人才培养过程中的问题与不足，根据分析结果对专业群的建设进行调整、优化，提高人才培养质量。</w:t>
      </w:r>
    </w:p>
    <w:p w14:paraId="2F7E17AA">
      <w:pPr>
        <w:pStyle w:val="2"/>
        <w:keepNext/>
        <w:keepLines/>
        <w:pageBreakBefore w:val="0"/>
        <w:widowControl w:val="0"/>
        <w:kinsoku/>
        <w:wordWrap/>
        <w:overflowPunct/>
        <w:topLinePunct w:val="0"/>
        <w:autoSpaceDE/>
        <w:autoSpaceDN/>
        <w:bidi w:val="0"/>
        <w:adjustRightInd/>
        <w:snapToGrid/>
        <w:spacing w:before="157" w:beforeLines="50" w:after="0" w:line="360" w:lineRule="auto"/>
        <w:textAlignment w:val="auto"/>
        <w:rPr>
          <w:rFonts w:hint="eastAsia" w:ascii="黑体" w:hAnsi="黑体" w:eastAsia="黑体" w:cs="黑体"/>
          <w:b w:val="0"/>
          <w:bCs/>
          <w:color w:val="auto"/>
          <w:sz w:val="30"/>
          <w:szCs w:val="30"/>
        </w:rPr>
      </w:pPr>
      <w:bookmarkStart w:id="106" w:name="_Toc4226"/>
      <w:r>
        <w:rPr>
          <w:rFonts w:hint="eastAsia" w:ascii="黑体" w:hAnsi="黑体" w:eastAsia="黑体" w:cs="黑体"/>
          <w:b w:val="0"/>
          <w:bCs/>
          <w:color w:val="auto"/>
          <w:sz w:val="30"/>
          <w:szCs w:val="30"/>
        </w:rPr>
        <w:t>九、毕业要求</w:t>
      </w:r>
      <w:bookmarkEnd w:id="106"/>
    </w:p>
    <w:p w14:paraId="5D2B1B50">
      <w:pPr>
        <w:spacing w:line="360" w:lineRule="auto"/>
        <w:ind w:firstLine="480" w:firstLineChars="200"/>
        <w:rPr>
          <w:rFonts w:hint="eastAsia" w:ascii="宋体" w:hAnsi="宋体" w:eastAsia="宋体" w:cs="宋体"/>
          <w:b w:val="0"/>
          <w:bCs/>
          <w:color w:val="auto"/>
          <w:sz w:val="24"/>
          <w:szCs w:val="24"/>
        </w:rPr>
      </w:pPr>
      <w:r>
        <w:rPr>
          <w:rFonts w:hint="eastAsia" w:ascii="宋体" w:hAnsi="宋体" w:eastAsia="宋体" w:cs="宋体"/>
          <w:b w:val="0"/>
          <w:bCs/>
          <w:color w:val="auto"/>
          <w:sz w:val="24"/>
          <w:szCs w:val="24"/>
        </w:rPr>
        <w:t>学分：总学分150学分，</w:t>
      </w:r>
      <w:r>
        <w:rPr>
          <w:rFonts w:hint="eastAsia" w:ascii="宋体" w:hAnsi="宋体" w:eastAsia="宋体" w:cs="宋体"/>
          <w:b w:val="0"/>
          <w:bCs/>
          <w:color w:val="auto"/>
          <w:sz w:val="24"/>
          <w:szCs w:val="24"/>
          <w:highlight w:val="none"/>
        </w:rPr>
        <w:t>其中必修课学分13</w:t>
      </w:r>
      <w:r>
        <w:rPr>
          <w:rFonts w:hint="eastAsia" w:ascii="宋体" w:hAnsi="宋体" w:eastAsia="宋体" w:cs="宋体"/>
          <w:b w:val="0"/>
          <w:bCs/>
          <w:color w:val="auto"/>
          <w:sz w:val="24"/>
          <w:szCs w:val="24"/>
          <w:highlight w:val="none"/>
          <w:lang w:val="en-US" w:eastAsia="zh-CN"/>
        </w:rPr>
        <w:t>5</w:t>
      </w:r>
      <w:r>
        <w:rPr>
          <w:rFonts w:hint="eastAsia" w:ascii="宋体" w:hAnsi="宋体" w:eastAsia="宋体" w:cs="宋体"/>
          <w:b w:val="0"/>
          <w:bCs/>
          <w:color w:val="auto"/>
          <w:sz w:val="24"/>
          <w:szCs w:val="24"/>
          <w:highlight w:val="none"/>
        </w:rPr>
        <w:t>学分，选修课不低于</w:t>
      </w:r>
      <w:r>
        <w:rPr>
          <w:rFonts w:hint="eastAsia" w:ascii="宋体" w:hAnsi="宋体" w:eastAsia="宋体" w:cs="宋体"/>
          <w:b w:val="0"/>
          <w:bCs/>
          <w:color w:val="auto"/>
          <w:sz w:val="24"/>
          <w:szCs w:val="24"/>
          <w:highlight w:val="none"/>
          <w:lang w:val="en-US" w:eastAsia="zh-CN"/>
        </w:rPr>
        <w:t>15</w:t>
      </w:r>
      <w:r>
        <w:rPr>
          <w:rFonts w:hint="eastAsia" w:ascii="宋体" w:hAnsi="宋体" w:eastAsia="宋体" w:cs="宋体"/>
          <w:b w:val="0"/>
          <w:bCs/>
          <w:color w:val="auto"/>
          <w:sz w:val="24"/>
          <w:szCs w:val="24"/>
          <w:highlight w:val="none"/>
        </w:rPr>
        <w:t>学分</w:t>
      </w:r>
      <w:r>
        <w:rPr>
          <w:rFonts w:hint="eastAsia" w:ascii="宋体" w:hAnsi="宋体" w:eastAsia="宋体" w:cs="宋体"/>
          <w:b w:val="0"/>
          <w:bCs/>
          <w:color w:val="auto"/>
          <w:sz w:val="24"/>
          <w:szCs w:val="24"/>
        </w:rPr>
        <w:t>。</w:t>
      </w:r>
    </w:p>
    <w:p w14:paraId="60B66B20">
      <w:pPr>
        <w:spacing w:line="360" w:lineRule="auto"/>
        <w:ind w:firstLine="480" w:firstLineChars="200"/>
        <w:rPr>
          <w:rFonts w:hint="eastAsia" w:ascii="宋体" w:hAnsi="宋体" w:eastAsia="宋体" w:cs="宋体"/>
          <w:b w:val="0"/>
          <w:bCs/>
          <w:color w:val="auto"/>
          <w:sz w:val="24"/>
          <w:szCs w:val="24"/>
        </w:rPr>
      </w:pPr>
      <w:r>
        <w:rPr>
          <w:rFonts w:hint="eastAsia" w:ascii="宋体" w:hAnsi="宋体" w:eastAsia="宋体" w:cs="宋体"/>
          <w:b w:val="0"/>
          <w:bCs/>
          <w:color w:val="auto"/>
          <w:sz w:val="24"/>
          <w:szCs w:val="24"/>
        </w:rPr>
        <w:t>活动分：120活动分</w:t>
      </w:r>
    </w:p>
    <w:p w14:paraId="09FE54DB">
      <w:pPr>
        <w:spacing w:line="360" w:lineRule="auto"/>
        <w:ind w:firstLine="480" w:firstLineChars="200"/>
        <w:rPr>
          <w:rFonts w:hint="eastAsia" w:ascii="宋体" w:hAnsi="宋体" w:eastAsia="宋体" w:cs="宋体"/>
          <w:b w:val="0"/>
          <w:bCs/>
          <w:color w:val="auto"/>
          <w:sz w:val="24"/>
          <w:szCs w:val="24"/>
        </w:rPr>
      </w:pPr>
      <w:r>
        <w:rPr>
          <w:rFonts w:hint="eastAsia" w:ascii="宋体" w:hAnsi="宋体" w:eastAsia="宋体" w:cs="宋体"/>
          <w:b w:val="0"/>
          <w:bCs/>
          <w:color w:val="auto"/>
          <w:sz w:val="24"/>
          <w:szCs w:val="24"/>
        </w:rPr>
        <w:t>诚信分：1800分</w:t>
      </w:r>
    </w:p>
    <w:p w14:paraId="33823711">
      <w:pPr>
        <w:pStyle w:val="22"/>
        <w:spacing w:line="360" w:lineRule="auto"/>
        <w:ind w:firstLine="480"/>
        <w:outlineLvl w:val="9"/>
        <w:rPr>
          <w:rFonts w:hint="eastAsia" w:ascii="黑体" w:hAnsi="黑体" w:eastAsia="黑体" w:cs="黑体"/>
          <w:sz w:val="30"/>
          <w:szCs w:val="30"/>
          <w:lang w:val="en-US" w:eastAsia="zh-CN"/>
        </w:rPr>
      </w:pPr>
      <w:bookmarkStart w:id="107" w:name="_Toc4090"/>
      <w:r>
        <w:rPr>
          <w:rFonts w:hint="eastAsia" w:ascii="宋体" w:hAnsi="宋体" w:eastAsia="宋体" w:cs="宋体"/>
          <w:b w:val="0"/>
          <w:bCs/>
          <w:color w:val="auto"/>
          <w:sz w:val="24"/>
          <w:szCs w:val="24"/>
        </w:rPr>
        <w:t>2.人才培养规格要求</w:t>
      </w:r>
      <w:bookmarkEnd w:id="107"/>
      <w:bookmarkStart w:id="108" w:name="_Toc29093"/>
    </w:p>
    <w:p w14:paraId="6E60FF02">
      <w:pPr>
        <w:pStyle w:val="2"/>
        <w:keepNext/>
        <w:keepLines/>
        <w:pageBreakBefore w:val="0"/>
        <w:widowControl w:val="0"/>
        <w:kinsoku/>
        <w:wordWrap/>
        <w:overflowPunct/>
        <w:topLinePunct w:val="0"/>
        <w:autoSpaceDE/>
        <w:autoSpaceDN/>
        <w:bidi w:val="0"/>
        <w:adjustRightInd/>
        <w:snapToGrid/>
        <w:spacing w:before="157" w:beforeLines="50" w:after="0" w:line="360" w:lineRule="auto"/>
        <w:textAlignment w:val="auto"/>
        <w:rPr>
          <w:rFonts w:hint="eastAsia" w:ascii="黑体" w:hAnsi="黑体" w:eastAsia="黑体" w:cs="黑体"/>
          <w:b w:val="0"/>
          <w:bCs w:val="0"/>
          <w:sz w:val="30"/>
          <w:szCs w:val="30"/>
        </w:rPr>
      </w:pPr>
      <w:r>
        <w:rPr>
          <w:rFonts w:hint="eastAsia" w:ascii="黑体" w:hAnsi="黑体" w:eastAsia="黑体" w:cs="黑体"/>
          <w:b w:val="0"/>
          <w:bCs w:val="0"/>
          <w:sz w:val="30"/>
          <w:szCs w:val="30"/>
          <w:lang w:val="en-US" w:eastAsia="zh-CN"/>
        </w:rPr>
        <w:t>十、</w:t>
      </w:r>
      <w:r>
        <w:rPr>
          <w:rFonts w:hint="eastAsia" w:ascii="黑体" w:hAnsi="黑体" w:eastAsia="黑体" w:cs="黑体"/>
          <w:b w:val="0"/>
          <w:bCs w:val="0"/>
          <w:sz w:val="30"/>
          <w:szCs w:val="30"/>
        </w:rPr>
        <w:t>有关人才培养方案的补充说明</w:t>
      </w:r>
      <w:bookmarkEnd w:id="108"/>
    </w:p>
    <w:p w14:paraId="6F56AB2E">
      <w:pPr>
        <w:pStyle w:val="17"/>
        <w:spacing w:line="360" w:lineRule="auto"/>
        <w:ind w:firstLine="480"/>
        <w:rPr>
          <w:rFonts w:hint="eastAsia" w:ascii="宋体" w:hAnsi="宋体" w:eastAsia="宋体" w:cs="宋体"/>
          <w:color w:val="auto"/>
          <w:sz w:val="24"/>
          <w:szCs w:val="24"/>
          <w:lang w:val="en-US" w:eastAsia="zh-CN"/>
        </w:rPr>
      </w:pPr>
      <w:r>
        <w:rPr>
          <w:rFonts w:hint="eastAsia" w:ascii="宋体" w:hAnsi="宋体" w:eastAsia="宋体" w:cs="宋体"/>
          <w:color w:val="auto"/>
          <w:sz w:val="24"/>
          <w:szCs w:val="24"/>
          <w:lang w:val="en-US" w:eastAsia="zh-CN"/>
        </w:rPr>
        <w:t>无。</w:t>
      </w:r>
    </w:p>
    <w:p w14:paraId="309258AB">
      <w:pPr>
        <w:pStyle w:val="2"/>
        <w:keepNext/>
        <w:keepLines/>
        <w:pageBreakBefore w:val="0"/>
        <w:widowControl w:val="0"/>
        <w:kinsoku/>
        <w:wordWrap/>
        <w:overflowPunct/>
        <w:topLinePunct w:val="0"/>
        <w:autoSpaceDE/>
        <w:autoSpaceDN/>
        <w:bidi w:val="0"/>
        <w:adjustRightInd/>
        <w:snapToGrid/>
        <w:spacing w:before="157" w:beforeLines="50" w:after="0" w:line="360" w:lineRule="auto"/>
        <w:textAlignment w:val="auto"/>
        <w:rPr>
          <w:rFonts w:hint="eastAsia" w:ascii="黑体" w:hAnsi="黑体" w:eastAsia="黑体" w:cs="黑体"/>
          <w:b w:val="0"/>
          <w:bCs w:val="0"/>
          <w:sz w:val="30"/>
          <w:szCs w:val="30"/>
        </w:rPr>
      </w:pPr>
      <w:bookmarkStart w:id="109" w:name="_Toc30899"/>
      <w:r>
        <w:rPr>
          <w:rFonts w:hint="eastAsia" w:ascii="黑体" w:hAnsi="黑体" w:eastAsia="黑体" w:cs="黑体"/>
          <w:b w:val="0"/>
          <w:bCs w:val="0"/>
          <w:sz w:val="30"/>
          <w:szCs w:val="30"/>
        </w:rPr>
        <w:t>十一、附录</w:t>
      </w:r>
      <w:bookmarkEnd w:id="109"/>
    </w:p>
    <w:p w14:paraId="0936F456">
      <w:pPr>
        <w:pStyle w:val="3"/>
        <w:spacing w:line="360" w:lineRule="auto"/>
        <w:ind w:firstLine="482" w:firstLineChars="200"/>
        <w:rPr>
          <w:rFonts w:hint="eastAsia" w:ascii="宋体" w:hAnsi="宋体" w:eastAsia="宋体" w:cs="宋体"/>
          <w:sz w:val="24"/>
          <w:szCs w:val="24"/>
        </w:rPr>
      </w:pPr>
      <w:bookmarkStart w:id="110" w:name="_Toc110196058"/>
      <w:bookmarkStart w:id="111" w:name="_Toc110198116"/>
      <w:bookmarkStart w:id="112" w:name="_Toc28118"/>
      <w:bookmarkStart w:id="113" w:name="_Toc110195877"/>
      <w:bookmarkStart w:id="114" w:name="_Toc24944"/>
      <w:bookmarkStart w:id="115" w:name="_Toc110198141"/>
      <w:bookmarkStart w:id="116" w:name="_Toc406"/>
      <w:r>
        <w:rPr>
          <w:rFonts w:hint="eastAsia" w:ascii="宋体" w:hAnsi="宋体" w:eastAsia="宋体" w:cs="宋体"/>
          <w:sz w:val="24"/>
          <w:szCs w:val="24"/>
        </w:rPr>
        <w:t>（一）制订人员</w:t>
      </w:r>
      <w:bookmarkEnd w:id="110"/>
      <w:bookmarkEnd w:id="111"/>
      <w:bookmarkEnd w:id="112"/>
      <w:bookmarkEnd w:id="113"/>
      <w:bookmarkEnd w:id="114"/>
    </w:p>
    <w:p w14:paraId="2C7F17BB">
      <w:pPr>
        <w:spacing w:line="360" w:lineRule="auto"/>
        <w:jc w:val="center"/>
        <w:rPr>
          <w:rFonts w:hint="eastAsia" w:ascii="宋体" w:hAnsi="宋体" w:eastAsia="宋体" w:cs="宋体"/>
          <w:b/>
          <w:bCs/>
          <w:color w:val="auto"/>
          <w:sz w:val="24"/>
          <w:szCs w:val="24"/>
        </w:rPr>
      </w:pPr>
      <w:r>
        <w:rPr>
          <w:rFonts w:hint="eastAsia" w:ascii="宋体" w:hAnsi="宋体" w:eastAsia="宋体" w:cs="宋体"/>
          <w:b/>
          <w:bCs/>
          <w:color w:val="auto"/>
          <w:sz w:val="24"/>
          <w:szCs w:val="24"/>
        </w:rPr>
        <w:t>表</w:t>
      </w:r>
      <w:r>
        <w:rPr>
          <w:rFonts w:hint="eastAsia" w:ascii="宋体" w:hAnsi="宋体" w:eastAsia="宋体" w:cs="宋体"/>
          <w:b/>
          <w:bCs/>
          <w:color w:val="auto"/>
          <w:sz w:val="24"/>
          <w:szCs w:val="24"/>
          <w:lang w:val="en-US" w:eastAsia="zh-CN"/>
        </w:rPr>
        <w:t>11</w:t>
      </w:r>
      <w:r>
        <w:rPr>
          <w:rFonts w:hint="eastAsia" w:ascii="宋体" w:hAnsi="宋体" w:eastAsia="宋体" w:cs="宋体"/>
          <w:b/>
          <w:bCs/>
          <w:color w:val="auto"/>
          <w:sz w:val="24"/>
          <w:szCs w:val="24"/>
        </w:rPr>
        <w:t>-1参与制订的行业企业专家一览表</w:t>
      </w:r>
    </w:p>
    <w:tbl>
      <w:tblPr>
        <w:tblStyle w:val="13"/>
        <w:tblpPr w:leftFromText="180" w:rightFromText="180" w:vertAnchor="text" w:horzAnchor="page" w:tblpXSpec="center" w:tblpY="770"/>
        <w:tblOverlap w:val="never"/>
        <w:tblW w:w="4998" w:type="pct"/>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675"/>
        <w:gridCol w:w="888"/>
        <w:gridCol w:w="3094"/>
        <w:gridCol w:w="2392"/>
        <w:gridCol w:w="1470"/>
      </w:tblGrid>
      <w:tr w14:paraId="15D1644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619" w:hRule="atLeast"/>
          <w:tblHeader/>
          <w:jc w:val="center"/>
        </w:trPr>
        <w:tc>
          <w:tcPr>
            <w:tcW w:w="396" w:type="pct"/>
            <w:vAlign w:val="center"/>
          </w:tcPr>
          <w:p w14:paraId="229D0609">
            <w:pPr>
              <w:keepNext w:val="0"/>
              <w:keepLines w:val="0"/>
              <w:widowControl/>
              <w:suppressLineNumbers w:val="0"/>
              <w:adjustRightInd w:val="0"/>
              <w:snapToGrid w:val="0"/>
              <w:spacing w:before="0" w:beforeAutospacing="0" w:after="0" w:afterAutospacing="0" w:line="240" w:lineRule="auto"/>
              <w:ind w:left="0" w:right="0"/>
              <w:jc w:val="center"/>
              <w:rPr>
                <w:rFonts w:hint="eastAsia"/>
                <w:b/>
                <w:bCs/>
                <w:sz w:val="21"/>
              </w:rPr>
            </w:pPr>
            <w:bookmarkStart w:id="117" w:name="_Hlk136508028"/>
            <w:r>
              <w:rPr>
                <w:rFonts w:hint="eastAsia"/>
                <w:b/>
                <w:bCs/>
                <w:sz w:val="21"/>
              </w:rPr>
              <w:t>序号</w:t>
            </w:r>
          </w:p>
        </w:tc>
        <w:tc>
          <w:tcPr>
            <w:tcW w:w="521" w:type="pct"/>
            <w:vAlign w:val="center"/>
          </w:tcPr>
          <w:p w14:paraId="52538192">
            <w:pPr>
              <w:keepNext w:val="0"/>
              <w:keepLines w:val="0"/>
              <w:widowControl/>
              <w:suppressLineNumbers w:val="0"/>
              <w:adjustRightInd w:val="0"/>
              <w:snapToGrid w:val="0"/>
              <w:spacing w:before="0" w:beforeAutospacing="0" w:after="0" w:afterAutospacing="0"/>
              <w:ind w:left="0" w:right="0"/>
              <w:jc w:val="center"/>
              <w:rPr>
                <w:rFonts w:hint="eastAsia"/>
                <w:b/>
                <w:bCs/>
                <w:sz w:val="21"/>
              </w:rPr>
            </w:pPr>
            <w:r>
              <w:rPr>
                <w:rFonts w:hint="eastAsia"/>
                <w:b/>
                <w:bCs/>
                <w:sz w:val="21"/>
              </w:rPr>
              <w:t>姓名</w:t>
            </w:r>
          </w:p>
        </w:tc>
        <w:tc>
          <w:tcPr>
            <w:tcW w:w="1815" w:type="pct"/>
            <w:vAlign w:val="center"/>
          </w:tcPr>
          <w:p w14:paraId="255C763C">
            <w:pPr>
              <w:keepNext w:val="0"/>
              <w:keepLines w:val="0"/>
              <w:widowControl/>
              <w:suppressLineNumbers w:val="0"/>
              <w:adjustRightInd w:val="0"/>
              <w:snapToGrid w:val="0"/>
              <w:spacing w:before="0" w:beforeAutospacing="0" w:after="0" w:afterAutospacing="0"/>
              <w:ind w:left="0" w:right="0"/>
              <w:jc w:val="center"/>
              <w:rPr>
                <w:rFonts w:hint="eastAsia"/>
                <w:b/>
                <w:bCs/>
                <w:sz w:val="21"/>
              </w:rPr>
            </w:pPr>
            <w:r>
              <w:rPr>
                <w:rFonts w:hint="eastAsia"/>
                <w:b/>
                <w:bCs/>
                <w:sz w:val="21"/>
              </w:rPr>
              <w:t>工作单位</w:t>
            </w:r>
          </w:p>
        </w:tc>
        <w:tc>
          <w:tcPr>
            <w:tcW w:w="1403" w:type="pct"/>
            <w:vAlign w:val="center"/>
          </w:tcPr>
          <w:p w14:paraId="6A39ECE5">
            <w:pPr>
              <w:keepNext w:val="0"/>
              <w:keepLines w:val="0"/>
              <w:widowControl/>
              <w:suppressLineNumbers w:val="0"/>
              <w:adjustRightInd w:val="0"/>
              <w:snapToGrid w:val="0"/>
              <w:spacing w:before="0" w:beforeAutospacing="0" w:after="0" w:afterAutospacing="0"/>
              <w:ind w:left="0" w:right="0"/>
              <w:jc w:val="center"/>
              <w:rPr>
                <w:rFonts w:hint="eastAsia"/>
                <w:b/>
                <w:bCs/>
                <w:sz w:val="21"/>
              </w:rPr>
            </w:pPr>
            <w:r>
              <w:rPr>
                <w:rFonts w:hint="eastAsia"/>
                <w:b/>
                <w:bCs/>
                <w:sz w:val="21"/>
              </w:rPr>
              <w:t>职称/职务</w:t>
            </w:r>
          </w:p>
        </w:tc>
        <w:tc>
          <w:tcPr>
            <w:tcW w:w="862" w:type="pct"/>
            <w:vAlign w:val="center"/>
          </w:tcPr>
          <w:p w14:paraId="6E83612A">
            <w:pPr>
              <w:keepNext w:val="0"/>
              <w:keepLines w:val="0"/>
              <w:widowControl/>
              <w:suppressLineNumbers w:val="0"/>
              <w:adjustRightInd w:val="0"/>
              <w:snapToGrid w:val="0"/>
              <w:spacing w:before="0" w:beforeAutospacing="0" w:after="0" w:afterAutospacing="0"/>
              <w:ind w:left="0" w:right="0"/>
              <w:jc w:val="center"/>
              <w:rPr>
                <w:rFonts w:hint="eastAsia"/>
                <w:b/>
                <w:bCs/>
                <w:sz w:val="21"/>
              </w:rPr>
            </w:pPr>
            <w:r>
              <w:rPr>
                <w:rFonts w:hint="eastAsia"/>
                <w:b/>
                <w:bCs/>
                <w:sz w:val="21"/>
              </w:rPr>
              <w:t>主要专业特长</w:t>
            </w:r>
          </w:p>
        </w:tc>
      </w:tr>
      <w:tr w14:paraId="50A0191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619" w:hRule="atLeast"/>
          <w:jc w:val="center"/>
        </w:trPr>
        <w:tc>
          <w:tcPr>
            <w:tcW w:w="396" w:type="pct"/>
            <w:vAlign w:val="center"/>
          </w:tcPr>
          <w:p w14:paraId="6740E237">
            <w:pPr>
              <w:keepNext w:val="0"/>
              <w:keepLines w:val="0"/>
              <w:widowControl/>
              <w:suppressLineNumbers w:val="0"/>
              <w:adjustRightInd w:val="0"/>
              <w:snapToGrid w:val="0"/>
              <w:spacing w:before="0" w:beforeAutospacing="0" w:after="0" w:afterAutospacing="0"/>
              <w:ind w:left="0" w:right="0"/>
              <w:jc w:val="left"/>
              <w:rPr>
                <w:rFonts w:hint="eastAsia"/>
                <w:sz w:val="21"/>
              </w:rPr>
            </w:pPr>
            <w:r>
              <w:rPr>
                <w:rFonts w:hint="eastAsia"/>
                <w:sz w:val="21"/>
              </w:rPr>
              <w:t>1</w:t>
            </w:r>
          </w:p>
        </w:tc>
        <w:tc>
          <w:tcPr>
            <w:tcW w:w="521" w:type="pct"/>
            <w:vAlign w:val="center"/>
          </w:tcPr>
          <w:p w14:paraId="5A218E8A">
            <w:pPr>
              <w:keepNext w:val="0"/>
              <w:keepLines w:val="0"/>
              <w:widowControl/>
              <w:suppressLineNumbers w:val="0"/>
              <w:adjustRightInd w:val="0"/>
              <w:snapToGrid w:val="0"/>
              <w:spacing w:before="0" w:beforeAutospacing="0" w:after="0" w:afterAutospacing="0"/>
              <w:ind w:left="0" w:right="0"/>
              <w:jc w:val="left"/>
              <w:rPr>
                <w:rFonts w:hint="eastAsia"/>
                <w:sz w:val="21"/>
              </w:rPr>
            </w:pPr>
            <w:r>
              <w:rPr>
                <w:rFonts w:hint="eastAsia"/>
                <w:sz w:val="21"/>
              </w:rPr>
              <w:t>吴凌云</w:t>
            </w:r>
          </w:p>
        </w:tc>
        <w:tc>
          <w:tcPr>
            <w:tcW w:w="1815" w:type="pct"/>
            <w:vAlign w:val="center"/>
          </w:tcPr>
          <w:p w14:paraId="046A11BF">
            <w:pPr>
              <w:keepNext w:val="0"/>
              <w:keepLines w:val="0"/>
              <w:widowControl/>
              <w:suppressLineNumbers w:val="0"/>
              <w:adjustRightInd w:val="0"/>
              <w:snapToGrid w:val="0"/>
              <w:spacing w:before="0" w:beforeAutospacing="0" w:after="0" w:afterAutospacing="0"/>
              <w:ind w:left="0" w:right="0"/>
              <w:jc w:val="left"/>
              <w:rPr>
                <w:rFonts w:hint="eastAsia"/>
                <w:sz w:val="21"/>
              </w:rPr>
            </w:pPr>
            <w:r>
              <w:rPr>
                <w:rFonts w:hint="eastAsia"/>
                <w:sz w:val="21"/>
              </w:rPr>
              <w:t>广西科技大学</w:t>
            </w:r>
          </w:p>
        </w:tc>
        <w:tc>
          <w:tcPr>
            <w:tcW w:w="1403" w:type="pct"/>
            <w:vAlign w:val="center"/>
          </w:tcPr>
          <w:p w14:paraId="16469F45">
            <w:pPr>
              <w:keepNext w:val="0"/>
              <w:keepLines w:val="0"/>
              <w:widowControl/>
              <w:suppressLineNumbers w:val="0"/>
              <w:adjustRightInd w:val="0"/>
              <w:snapToGrid w:val="0"/>
              <w:spacing w:before="0" w:beforeAutospacing="0" w:after="0" w:afterAutospacing="0"/>
              <w:ind w:left="0" w:right="0"/>
              <w:jc w:val="left"/>
              <w:rPr>
                <w:rFonts w:hint="eastAsia"/>
                <w:sz w:val="21"/>
              </w:rPr>
            </w:pPr>
            <w:r>
              <w:rPr>
                <w:rFonts w:hint="eastAsia"/>
                <w:sz w:val="21"/>
              </w:rPr>
              <w:t>高级会计师</w:t>
            </w:r>
          </w:p>
        </w:tc>
        <w:tc>
          <w:tcPr>
            <w:tcW w:w="862" w:type="pct"/>
            <w:vAlign w:val="center"/>
          </w:tcPr>
          <w:p w14:paraId="481431F4">
            <w:pPr>
              <w:keepNext w:val="0"/>
              <w:keepLines w:val="0"/>
              <w:widowControl/>
              <w:suppressLineNumbers w:val="0"/>
              <w:adjustRightInd w:val="0"/>
              <w:snapToGrid w:val="0"/>
              <w:spacing w:before="0" w:beforeAutospacing="0" w:after="0" w:afterAutospacing="0"/>
              <w:ind w:left="0" w:right="0"/>
              <w:jc w:val="left"/>
              <w:rPr>
                <w:rFonts w:hint="eastAsia"/>
                <w:sz w:val="21"/>
              </w:rPr>
            </w:pPr>
            <w:r>
              <w:rPr>
                <w:rFonts w:hint="eastAsia"/>
                <w:sz w:val="21"/>
              </w:rPr>
              <w:t>成本管控、税务筹划</w:t>
            </w:r>
          </w:p>
        </w:tc>
      </w:tr>
      <w:tr w14:paraId="452E96B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619" w:hRule="atLeast"/>
          <w:jc w:val="center"/>
        </w:trPr>
        <w:tc>
          <w:tcPr>
            <w:tcW w:w="396" w:type="pct"/>
            <w:vAlign w:val="center"/>
          </w:tcPr>
          <w:p w14:paraId="7AC0F9D4">
            <w:pPr>
              <w:keepNext w:val="0"/>
              <w:keepLines w:val="0"/>
              <w:widowControl/>
              <w:suppressLineNumbers w:val="0"/>
              <w:adjustRightInd w:val="0"/>
              <w:snapToGrid w:val="0"/>
              <w:spacing w:before="0" w:beforeAutospacing="0" w:after="0" w:afterAutospacing="0"/>
              <w:ind w:left="0" w:right="0"/>
              <w:jc w:val="left"/>
              <w:rPr>
                <w:rFonts w:hint="eastAsia"/>
                <w:sz w:val="21"/>
              </w:rPr>
            </w:pPr>
            <w:r>
              <w:rPr>
                <w:rFonts w:hint="eastAsia"/>
                <w:sz w:val="21"/>
              </w:rPr>
              <w:t>2</w:t>
            </w:r>
          </w:p>
        </w:tc>
        <w:tc>
          <w:tcPr>
            <w:tcW w:w="521" w:type="pct"/>
            <w:vAlign w:val="center"/>
          </w:tcPr>
          <w:p w14:paraId="21645962">
            <w:pPr>
              <w:keepNext w:val="0"/>
              <w:keepLines w:val="0"/>
              <w:widowControl/>
              <w:suppressLineNumbers w:val="0"/>
              <w:adjustRightInd w:val="0"/>
              <w:snapToGrid w:val="0"/>
              <w:spacing w:before="0" w:beforeAutospacing="0" w:after="0" w:afterAutospacing="0"/>
              <w:ind w:left="0" w:right="0"/>
              <w:jc w:val="left"/>
              <w:rPr>
                <w:rFonts w:hint="eastAsia"/>
                <w:sz w:val="21"/>
              </w:rPr>
            </w:pPr>
            <w:r>
              <w:rPr>
                <w:rFonts w:hint="eastAsia"/>
                <w:sz w:val="21"/>
              </w:rPr>
              <w:t>唐顺军</w:t>
            </w:r>
          </w:p>
        </w:tc>
        <w:tc>
          <w:tcPr>
            <w:tcW w:w="1815" w:type="pct"/>
            <w:vAlign w:val="center"/>
          </w:tcPr>
          <w:p w14:paraId="40C44F8F">
            <w:pPr>
              <w:keepNext w:val="0"/>
              <w:keepLines w:val="0"/>
              <w:widowControl/>
              <w:suppressLineNumbers w:val="0"/>
              <w:adjustRightInd w:val="0"/>
              <w:snapToGrid w:val="0"/>
              <w:spacing w:before="0" w:beforeAutospacing="0" w:after="0" w:afterAutospacing="0"/>
              <w:ind w:left="0" w:right="0"/>
              <w:jc w:val="left"/>
              <w:rPr>
                <w:rFonts w:hint="eastAsia"/>
                <w:sz w:val="21"/>
              </w:rPr>
            </w:pPr>
            <w:r>
              <w:rPr>
                <w:rFonts w:hint="eastAsia"/>
                <w:sz w:val="21"/>
              </w:rPr>
              <w:t>广西中衡天信企业管理有限公司</w:t>
            </w:r>
          </w:p>
        </w:tc>
        <w:tc>
          <w:tcPr>
            <w:tcW w:w="1403" w:type="pct"/>
            <w:vAlign w:val="center"/>
          </w:tcPr>
          <w:p w14:paraId="2B75CEC2">
            <w:pPr>
              <w:keepNext w:val="0"/>
              <w:keepLines w:val="0"/>
              <w:widowControl/>
              <w:suppressLineNumbers w:val="0"/>
              <w:adjustRightInd w:val="0"/>
              <w:snapToGrid w:val="0"/>
              <w:spacing w:before="0" w:beforeAutospacing="0" w:after="0" w:afterAutospacing="0"/>
              <w:ind w:left="0" w:right="0"/>
              <w:jc w:val="left"/>
              <w:rPr>
                <w:rFonts w:hint="eastAsia"/>
                <w:sz w:val="21"/>
              </w:rPr>
            </w:pPr>
            <w:r>
              <w:rPr>
                <w:rFonts w:hint="eastAsia"/>
                <w:sz w:val="21"/>
              </w:rPr>
              <w:t>董事长</w:t>
            </w:r>
          </w:p>
        </w:tc>
        <w:tc>
          <w:tcPr>
            <w:tcW w:w="862" w:type="pct"/>
            <w:vAlign w:val="center"/>
          </w:tcPr>
          <w:p w14:paraId="35A58E7F">
            <w:pPr>
              <w:keepNext w:val="0"/>
              <w:keepLines w:val="0"/>
              <w:widowControl/>
              <w:suppressLineNumbers w:val="0"/>
              <w:adjustRightInd w:val="0"/>
              <w:snapToGrid w:val="0"/>
              <w:spacing w:before="0" w:beforeAutospacing="0" w:after="0" w:afterAutospacing="0"/>
              <w:ind w:left="0" w:right="0"/>
              <w:jc w:val="left"/>
              <w:rPr>
                <w:rFonts w:hint="eastAsia"/>
                <w:sz w:val="21"/>
              </w:rPr>
            </w:pPr>
            <w:r>
              <w:rPr>
                <w:rFonts w:hint="eastAsia"/>
                <w:sz w:val="21"/>
              </w:rPr>
              <w:t>财税服务</w:t>
            </w:r>
          </w:p>
        </w:tc>
      </w:tr>
      <w:tr w14:paraId="04AE585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85" w:hRule="atLeast"/>
          <w:jc w:val="center"/>
        </w:trPr>
        <w:tc>
          <w:tcPr>
            <w:tcW w:w="396" w:type="pct"/>
            <w:vAlign w:val="center"/>
          </w:tcPr>
          <w:p w14:paraId="032EEE84">
            <w:pPr>
              <w:keepNext w:val="0"/>
              <w:keepLines w:val="0"/>
              <w:widowControl/>
              <w:suppressLineNumbers w:val="0"/>
              <w:adjustRightInd w:val="0"/>
              <w:snapToGrid w:val="0"/>
              <w:spacing w:before="0" w:beforeAutospacing="0" w:after="0" w:afterAutospacing="0"/>
              <w:ind w:left="0" w:right="0"/>
              <w:jc w:val="left"/>
              <w:rPr>
                <w:rFonts w:hint="eastAsia"/>
                <w:sz w:val="21"/>
              </w:rPr>
            </w:pPr>
            <w:r>
              <w:rPr>
                <w:rFonts w:hint="default"/>
                <w:sz w:val="21"/>
              </w:rPr>
              <w:t>3</w:t>
            </w:r>
          </w:p>
        </w:tc>
        <w:tc>
          <w:tcPr>
            <w:tcW w:w="521" w:type="pct"/>
            <w:vAlign w:val="center"/>
          </w:tcPr>
          <w:p w14:paraId="65710B52">
            <w:pPr>
              <w:keepNext w:val="0"/>
              <w:keepLines w:val="0"/>
              <w:widowControl/>
              <w:suppressLineNumbers w:val="0"/>
              <w:adjustRightInd w:val="0"/>
              <w:snapToGrid w:val="0"/>
              <w:spacing w:before="0" w:beforeAutospacing="0" w:after="0" w:afterAutospacing="0"/>
              <w:ind w:left="0" w:right="0"/>
              <w:jc w:val="left"/>
              <w:rPr>
                <w:rFonts w:hint="eastAsia"/>
                <w:sz w:val="21"/>
              </w:rPr>
            </w:pPr>
            <w:r>
              <w:rPr>
                <w:rFonts w:hint="eastAsia"/>
                <w:sz w:val="21"/>
              </w:rPr>
              <w:t>覃姣玲</w:t>
            </w:r>
          </w:p>
        </w:tc>
        <w:tc>
          <w:tcPr>
            <w:tcW w:w="1815" w:type="pct"/>
            <w:vAlign w:val="center"/>
          </w:tcPr>
          <w:p w14:paraId="5A8DCC65">
            <w:pPr>
              <w:keepNext w:val="0"/>
              <w:keepLines w:val="0"/>
              <w:widowControl/>
              <w:suppressLineNumbers w:val="0"/>
              <w:adjustRightInd w:val="0"/>
              <w:snapToGrid w:val="0"/>
              <w:spacing w:before="0" w:beforeAutospacing="0" w:after="0" w:afterAutospacing="0"/>
              <w:ind w:left="0" w:right="0"/>
              <w:jc w:val="left"/>
              <w:rPr>
                <w:rFonts w:hint="eastAsia"/>
                <w:sz w:val="21"/>
              </w:rPr>
            </w:pPr>
            <w:r>
              <w:rPr>
                <w:rFonts w:hint="eastAsia"/>
                <w:sz w:val="21"/>
              </w:rPr>
              <w:t>柳州五菱汽车工业有限公司</w:t>
            </w:r>
          </w:p>
        </w:tc>
        <w:tc>
          <w:tcPr>
            <w:tcW w:w="1403" w:type="pct"/>
            <w:vAlign w:val="center"/>
          </w:tcPr>
          <w:p w14:paraId="6986F879">
            <w:pPr>
              <w:keepNext w:val="0"/>
              <w:keepLines w:val="0"/>
              <w:widowControl/>
              <w:suppressLineNumbers w:val="0"/>
              <w:adjustRightInd w:val="0"/>
              <w:snapToGrid w:val="0"/>
              <w:spacing w:before="0" w:beforeAutospacing="0" w:after="0" w:afterAutospacing="0"/>
              <w:ind w:left="0" w:right="0"/>
              <w:jc w:val="left"/>
              <w:rPr>
                <w:rFonts w:hint="eastAsia"/>
                <w:sz w:val="21"/>
              </w:rPr>
            </w:pPr>
            <w:r>
              <w:rPr>
                <w:rFonts w:hint="eastAsia"/>
                <w:sz w:val="21"/>
              </w:rPr>
              <w:t>正高级会计师/财务负责人、总法律顾问、总经理助理</w:t>
            </w:r>
          </w:p>
        </w:tc>
        <w:tc>
          <w:tcPr>
            <w:tcW w:w="862" w:type="pct"/>
            <w:vAlign w:val="center"/>
          </w:tcPr>
          <w:p w14:paraId="613939A8">
            <w:pPr>
              <w:keepNext w:val="0"/>
              <w:keepLines w:val="0"/>
              <w:widowControl/>
              <w:suppressLineNumbers w:val="0"/>
              <w:adjustRightInd w:val="0"/>
              <w:snapToGrid w:val="0"/>
              <w:spacing w:before="0" w:beforeAutospacing="0" w:after="0" w:afterAutospacing="0"/>
              <w:ind w:left="0" w:right="0"/>
              <w:jc w:val="left"/>
              <w:rPr>
                <w:rFonts w:hint="eastAsia"/>
                <w:sz w:val="21"/>
              </w:rPr>
            </w:pPr>
            <w:r>
              <w:rPr>
                <w:rFonts w:hint="eastAsia"/>
                <w:sz w:val="21"/>
              </w:rPr>
              <w:t>战略财务、业务财务</w:t>
            </w:r>
          </w:p>
        </w:tc>
      </w:tr>
      <w:tr w14:paraId="50C438C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608" w:hRule="atLeast"/>
          <w:jc w:val="center"/>
        </w:trPr>
        <w:tc>
          <w:tcPr>
            <w:tcW w:w="396" w:type="pct"/>
            <w:vAlign w:val="center"/>
          </w:tcPr>
          <w:p w14:paraId="041DBC91">
            <w:pPr>
              <w:keepNext w:val="0"/>
              <w:keepLines w:val="0"/>
              <w:widowControl/>
              <w:suppressLineNumbers w:val="0"/>
              <w:adjustRightInd w:val="0"/>
              <w:snapToGrid w:val="0"/>
              <w:spacing w:before="0" w:beforeAutospacing="0" w:after="0" w:afterAutospacing="0"/>
              <w:ind w:left="0" w:right="0"/>
              <w:jc w:val="left"/>
              <w:rPr>
                <w:rFonts w:hint="eastAsia"/>
                <w:sz w:val="21"/>
              </w:rPr>
            </w:pPr>
            <w:r>
              <w:rPr>
                <w:rFonts w:hint="default"/>
                <w:sz w:val="21"/>
              </w:rPr>
              <w:t>4</w:t>
            </w:r>
          </w:p>
        </w:tc>
        <w:tc>
          <w:tcPr>
            <w:tcW w:w="521" w:type="pct"/>
            <w:vAlign w:val="center"/>
          </w:tcPr>
          <w:p w14:paraId="1C8673CA">
            <w:pPr>
              <w:keepNext w:val="0"/>
              <w:keepLines w:val="0"/>
              <w:widowControl/>
              <w:suppressLineNumbers w:val="0"/>
              <w:adjustRightInd w:val="0"/>
              <w:snapToGrid w:val="0"/>
              <w:spacing w:before="0" w:beforeAutospacing="0" w:after="0" w:afterAutospacing="0"/>
              <w:ind w:left="0" w:right="0"/>
              <w:jc w:val="left"/>
              <w:rPr>
                <w:rFonts w:hint="eastAsia"/>
                <w:sz w:val="21"/>
              </w:rPr>
            </w:pPr>
            <w:r>
              <w:rPr>
                <w:rFonts w:hint="eastAsia"/>
                <w:sz w:val="21"/>
              </w:rPr>
              <w:t>徐莎莎</w:t>
            </w:r>
          </w:p>
        </w:tc>
        <w:tc>
          <w:tcPr>
            <w:tcW w:w="1815" w:type="pct"/>
            <w:vAlign w:val="center"/>
          </w:tcPr>
          <w:p w14:paraId="241542B7">
            <w:pPr>
              <w:keepNext w:val="0"/>
              <w:keepLines w:val="0"/>
              <w:widowControl/>
              <w:suppressLineNumbers w:val="0"/>
              <w:adjustRightInd w:val="0"/>
              <w:snapToGrid w:val="0"/>
              <w:spacing w:before="0" w:beforeAutospacing="0" w:after="0" w:afterAutospacing="0"/>
              <w:ind w:left="0" w:right="0"/>
              <w:jc w:val="left"/>
              <w:rPr>
                <w:rFonts w:hint="eastAsia"/>
                <w:sz w:val="21"/>
              </w:rPr>
            </w:pPr>
            <w:r>
              <w:rPr>
                <w:rFonts w:hint="eastAsia"/>
                <w:sz w:val="21"/>
              </w:rPr>
              <w:t>上汽通用五菱汽车股份有限公司</w:t>
            </w:r>
          </w:p>
        </w:tc>
        <w:tc>
          <w:tcPr>
            <w:tcW w:w="1403" w:type="pct"/>
            <w:vAlign w:val="center"/>
          </w:tcPr>
          <w:p w14:paraId="42274905">
            <w:pPr>
              <w:keepNext w:val="0"/>
              <w:keepLines w:val="0"/>
              <w:widowControl/>
              <w:suppressLineNumbers w:val="0"/>
              <w:adjustRightInd w:val="0"/>
              <w:snapToGrid w:val="0"/>
              <w:spacing w:before="0" w:beforeAutospacing="0" w:after="0" w:afterAutospacing="0"/>
              <w:ind w:left="0" w:right="0"/>
              <w:jc w:val="left"/>
              <w:rPr>
                <w:rFonts w:hint="eastAsia"/>
                <w:sz w:val="21"/>
              </w:rPr>
            </w:pPr>
            <w:r>
              <w:rPr>
                <w:rFonts w:hint="eastAsia"/>
                <w:sz w:val="21"/>
              </w:rPr>
              <w:t>高级会计师</w:t>
            </w:r>
          </w:p>
        </w:tc>
        <w:tc>
          <w:tcPr>
            <w:tcW w:w="862" w:type="pct"/>
            <w:vAlign w:val="center"/>
          </w:tcPr>
          <w:p w14:paraId="3CE8167F">
            <w:pPr>
              <w:keepNext w:val="0"/>
              <w:keepLines w:val="0"/>
              <w:widowControl/>
              <w:suppressLineNumbers w:val="0"/>
              <w:adjustRightInd w:val="0"/>
              <w:snapToGrid w:val="0"/>
              <w:spacing w:before="0" w:beforeAutospacing="0" w:after="0" w:afterAutospacing="0"/>
              <w:ind w:left="0" w:right="0"/>
              <w:jc w:val="left"/>
              <w:rPr>
                <w:rFonts w:hint="eastAsia"/>
                <w:sz w:val="21"/>
              </w:rPr>
            </w:pPr>
            <w:r>
              <w:rPr>
                <w:rFonts w:hint="eastAsia"/>
                <w:sz w:val="21"/>
              </w:rPr>
              <w:t>财务、税务</w:t>
            </w:r>
          </w:p>
        </w:tc>
      </w:tr>
      <w:tr w14:paraId="071EDA3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608" w:hRule="atLeast"/>
          <w:jc w:val="center"/>
        </w:trPr>
        <w:tc>
          <w:tcPr>
            <w:tcW w:w="396" w:type="pct"/>
            <w:vAlign w:val="center"/>
          </w:tcPr>
          <w:p w14:paraId="224A0926">
            <w:pPr>
              <w:keepNext w:val="0"/>
              <w:keepLines w:val="0"/>
              <w:widowControl/>
              <w:suppressLineNumbers w:val="0"/>
              <w:adjustRightInd w:val="0"/>
              <w:snapToGrid w:val="0"/>
              <w:spacing w:before="0" w:beforeAutospacing="0" w:after="0" w:afterAutospacing="0"/>
              <w:ind w:left="0" w:right="0"/>
              <w:jc w:val="left"/>
              <w:rPr>
                <w:rFonts w:hint="eastAsia"/>
                <w:sz w:val="21"/>
              </w:rPr>
            </w:pPr>
            <w:r>
              <w:rPr>
                <w:rFonts w:hint="default"/>
                <w:sz w:val="21"/>
              </w:rPr>
              <w:t>5</w:t>
            </w:r>
          </w:p>
        </w:tc>
        <w:tc>
          <w:tcPr>
            <w:tcW w:w="521" w:type="pct"/>
            <w:vAlign w:val="center"/>
          </w:tcPr>
          <w:p w14:paraId="12BE2CB5">
            <w:pPr>
              <w:keepNext w:val="0"/>
              <w:keepLines w:val="0"/>
              <w:widowControl/>
              <w:suppressLineNumbers w:val="0"/>
              <w:adjustRightInd w:val="0"/>
              <w:snapToGrid w:val="0"/>
              <w:spacing w:before="0" w:beforeAutospacing="0" w:after="0" w:afterAutospacing="0"/>
              <w:ind w:left="0" w:right="0"/>
              <w:jc w:val="left"/>
              <w:rPr>
                <w:rFonts w:hint="eastAsia"/>
                <w:sz w:val="21"/>
              </w:rPr>
            </w:pPr>
            <w:r>
              <w:rPr>
                <w:rFonts w:hint="eastAsia"/>
                <w:sz w:val="21"/>
              </w:rPr>
              <w:t>廖丹丹</w:t>
            </w:r>
          </w:p>
        </w:tc>
        <w:tc>
          <w:tcPr>
            <w:tcW w:w="1815" w:type="pct"/>
            <w:vAlign w:val="center"/>
          </w:tcPr>
          <w:p w14:paraId="678E3834">
            <w:pPr>
              <w:keepNext w:val="0"/>
              <w:keepLines w:val="0"/>
              <w:widowControl/>
              <w:suppressLineNumbers w:val="0"/>
              <w:adjustRightInd w:val="0"/>
              <w:snapToGrid w:val="0"/>
              <w:spacing w:before="0" w:beforeAutospacing="0" w:after="0" w:afterAutospacing="0"/>
              <w:ind w:left="0" w:right="0"/>
              <w:jc w:val="left"/>
              <w:rPr>
                <w:rFonts w:hint="eastAsia"/>
                <w:sz w:val="21"/>
              </w:rPr>
            </w:pPr>
            <w:r>
              <w:rPr>
                <w:rFonts w:hint="eastAsia"/>
                <w:sz w:val="21"/>
              </w:rPr>
              <w:t>广西广投正润新材料科技有限公司</w:t>
            </w:r>
          </w:p>
        </w:tc>
        <w:tc>
          <w:tcPr>
            <w:tcW w:w="1403" w:type="pct"/>
            <w:vAlign w:val="center"/>
          </w:tcPr>
          <w:p w14:paraId="3ED1983F">
            <w:pPr>
              <w:keepNext w:val="0"/>
              <w:keepLines w:val="0"/>
              <w:widowControl/>
              <w:suppressLineNumbers w:val="0"/>
              <w:adjustRightInd w:val="0"/>
              <w:snapToGrid w:val="0"/>
              <w:spacing w:before="0" w:beforeAutospacing="0" w:after="0" w:afterAutospacing="0"/>
              <w:ind w:left="0" w:right="0"/>
              <w:jc w:val="left"/>
              <w:rPr>
                <w:rFonts w:hint="eastAsia"/>
                <w:sz w:val="21"/>
              </w:rPr>
            </w:pPr>
            <w:r>
              <w:rPr>
                <w:rFonts w:hint="eastAsia"/>
                <w:sz w:val="21"/>
              </w:rPr>
              <w:t>财务总监/高级会计师、税务师</w:t>
            </w:r>
          </w:p>
        </w:tc>
        <w:tc>
          <w:tcPr>
            <w:tcW w:w="862" w:type="pct"/>
            <w:vAlign w:val="center"/>
          </w:tcPr>
          <w:p w14:paraId="33FE034A">
            <w:pPr>
              <w:keepNext w:val="0"/>
              <w:keepLines w:val="0"/>
              <w:widowControl/>
              <w:suppressLineNumbers w:val="0"/>
              <w:adjustRightInd w:val="0"/>
              <w:snapToGrid w:val="0"/>
              <w:spacing w:before="0" w:beforeAutospacing="0" w:after="0" w:afterAutospacing="0"/>
              <w:ind w:left="0" w:right="0"/>
              <w:jc w:val="left"/>
              <w:rPr>
                <w:rFonts w:hint="eastAsia"/>
                <w:sz w:val="21"/>
              </w:rPr>
            </w:pPr>
            <w:r>
              <w:rPr>
                <w:rFonts w:hint="eastAsia"/>
                <w:sz w:val="21"/>
              </w:rPr>
              <w:t>内部控制、智慧业财建设</w:t>
            </w:r>
          </w:p>
        </w:tc>
      </w:tr>
      <w:tr w14:paraId="5C53907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546" w:hRule="atLeast"/>
          <w:jc w:val="center"/>
        </w:trPr>
        <w:tc>
          <w:tcPr>
            <w:tcW w:w="396" w:type="pct"/>
            <w:vAlign w:val="center"/>
          </w:tcPr>
          <w:p w14:paraId="0CE9E86F">
            <w:pPr>
              <w:keepNext w:val="0"/>
              <w:keepLines w:val="0"/>
              <w:widowControl/>
              <w:suppressLineNumbers w:val="0"/>
              <w:adjustRightInd w:val="0"/>
              <w:snapToGrid w:val="0"/>
              <w:spacing w:before="0" w:beforeAutospacing="0" w:after="0" w:afterAutospacing="0"/>
              <w:ind w:left="0" w:right="0"/>
              <w:jc w:val="left"/>
              <w:rPr>
                <w:rFonts w:hint="eastAsia"/>
                <w:sz w:val="21"/>
              </w:rPr>
            </w:pPr>
            <w:r>
              <w:rPr>
                <w:rFonts w:hint="default"/>
                <w:sz w:val="21"/>
              </w:rPr>
              <w:t>6</w:t>
            </w:r>
          </w:p>
        </w:tc>
        <w:tc>
          <w:tcPr>
            <w:tcW w:w="521" w:type="pct"/>
            <w:vAlign w:val="center"/>
          </w:tcPr>
          <w:p w14:paraId="48363391">
            <w:pPr>
              <w:keepNext w:val="0"/>
              <w:keepLines w:val="0"/>
              <w:widowControl/>
              <w:suppressLineNumbers w:val="0"/>
              <w:adjustRightInd w:val="0"/>
              <w:snapToGrid w:val="0"/>
              <w:spacing w:before="0" w:beforeAutospacing="0" w:after="0" w:afterAutospacing="0"/>
              <w:ind w:left="0" w:right="0"/>
              <w:jc w:val="left"/>
              <w:rPr>
                <w:rFonts w:hint="eastAsia"/>
                <w:sz w:val="21"/>
              </w:rPr>
            </w:pPr>
            <w:r>
              <w:rPr>
                <w:rFonts w:hint="eastAsia"/>
                <w:sz w:val="21"/>
              </w:rPr>
              <w:t>韦炜</w:t>
            </w:r>
          </w:p>
        </w:tc>
        <w:tc>
          <w:tcPr>
            <w:tcW w:w="1815" w:type="pct"/>
            <w:vAlign w:val="center"/>
          </w:tcPr>
          <w:p w14:paraId="0BF58F07">
            <w:pPr>
              <w:keepNext w:val="0"/>
              <w:keepLines w:val="0"/>
              <w:widowControl/>
              <w:suppressLineNumbers w:val="0"/>
              <w:adjustRightInd w:val="0"/>
              <w:snapToGrid w:val="0"/>
              <w:spacing w:before="0" w:beforeAutospacing="0" w:after="0" w:afterAutospacing="0"/>
              <w:ind w:left="0" w:right="0"/>
              <w:jc w:val="left"/>
              <w:rPr>
                <w:rFonts w:hint="eastAsia"/>
                <w:sz w:val="21"/>
              </w:rPr>
            </w:pPr>
            <w:r>
              <w:rPr>
                <w:rFonts w:hint="eastAsia"/>
                <w:sz w:val="21"/>
              </w:rPr>
              <w:t>柳州欧维姆机械股份有限公司</w:t>
            </w:r>
          </w:p>
        </w:tc>
        <w:tc>
          <w:tcPr>
            <w:tcW w:w="1403" w:type="pct"/>
            <w:vAlign w:val="center"/>
          </w:tcPr>
          <w:p w14:paraId="42AAE8AB">
            <w:pPr>
              <w:keepNext w:val="0"/>
              <w:keepLines w:val="0"/>
              <w:widowControl/>
              <w:suppressLineNumbers w:val="0"/>
              <w:adjustRightInd w:val="0"/>
              <w:snapToGrid w:val="0"/>
              <w:spacing w:before="0" w:beforeAutospacing="0" w:after="0" w:afterAutospacing="0"/>
              <w:ind w:left="0" w:right="0"/>
              <w:jc w:val="left"/>
              <w:rPr>
                <w:rFonts w:hint="eastAsia"/>
                <w:sz w:val="21"/>
              </w:rPr>
            </w:pPr>
            <w:r>
              <w:rPr>
                <w:rFonts w:hint="eastAsia"/>
                <w:sz w:val="21"/>
              </w:rPr>
              <w:t>高级会计师/副总经理兼财务总监</w:t>
            </w:r>
          </w:p>
        </w:tc>
        <w:tc>
          <w:tcPr>
            <w:tcW w:w="862" w:type="pct"/>
            <w:vAlign w:val="center"/>
          </w:tcPr>
          <w:p w14:paraId="6E6D83B1">
            <w:pPr>
              <w:keepNext w:val="0"/>
              <w:keepLines w:val="0"/>
              <w:widowControl/>
              <w:suppressLineNumbers w:val="0"/>
              <w:adjustRightInd w:val="0"/>
              <w:snapToGrid w:val="0"/>
              <w:spacing w:before="0" w:beforeAutospacing="0" w:after="0" w:afterAutospacing="0"/>
              <w:ind w:left="0" w:right="0"/>
              <w:jc w:val="left"/>
              <w:rPr>
                <w:rFonts w:hint="eastAsia"/>
                <w:sz w:val="21"/>
              </w:rPr>
            </w:pPr>
            <w:r>
              <w:rPr>
                <w:rFonts w:hint="eastAsia"/>
                <w:sz w:val="21"/>
              </w:rPr>
              <w:t>战略财务、业务财务</w:t>
            </w:r>
          </w:p>
        </w:tc>
      </w:tr>
      <w:tr w14:paraId="47B91B7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568" w:hRule="atLeast"/>
          <w:jc w:val="center"/>
        </w:trPr>
        <w:tc>
          <w:tcPr>
            <w:tcW w:w="396" w:type="pct"/>
            <w:vAlign w:val="center"/>
          </w:tcPr>
          <w:p w14:paraId="3A035E0F">
            <w:pPr>
              <w:keepNext w:val="0"/>
              <w:keepLines w:val="0"/>
              <w:widowControl/>
              <w:suppressLineNumbers w:val="0"/>
              <w:adjustRightInd w:val="0"/>
              <w:snapToGrid w:val="0"/>
              <w:spacing w:before="0" w:beforeAutospacing="0" w:after="0" w:afterAutospacing="0"/>
              <w:ind w:left="0" w:right="0"/>
              <w:jc w:val="left"/>
              <w:rPr>
                <w:rFonts w:hint="eastAsia"/>
                <w:sz w:val="21"/>
              </w:rPr>
            </w:pPr>
            <w:r>
              <w:rPr>
                <w:rFonts w:hint="default"/>
                <w:sz w:val="21"/>
              </w:rPr>
              <w:t>7</w:t>
            </w:r>
          </w:p>
        </w:tc>
        <w:tc>
          <w:tcPr>
            <w:tcW w:w="521" w:type="pct"/>
            <w:vAlign w:val="center"/>
          </w:tcPr>
          <w:p w14:paraId="1821D8C6">
            <w:pPr>
              <w:keepNext w:val="0"/>
              <w:keepLines w:val="0"/>
              <w:widowControl/>
              <w:suppressLineNumbers w:val="0"/>
              <w:adjustRightInd w:val="0"/>
              <w:snapToGrid w:val="0"/>
              <w:spacing w:before="0" w:beforeAutospacing="0" w:after="0" w:afterAutospacing="0"/>
              <w:ind w:left="0" w:right="0"/>
              <w:jc w:val="left"/>
              <w:rPr>
                <w:rFonts w:hint="eastAsia"/>
                <w:sz w:val="21"/>
              </w:rPr>
            </w:pPr>
            <w:r>
              <w:rPr>
                <w:rFonts w:hint="eastAsia"/>
                <w:sz w:val="21"/>
              </w:rPr>
              <w:t>杨猛</w:t>
            </w:r>
          </w:p>
        </w:tc>
        <w:tc>
          <w:tcPr>
            <w:tcW w:w="1815" w:type="pct"/>
            <w:vAlign w:val="center"/>
          </w:tcPr>
          <w:p w14:paraId="2AF7C07D">
            <w:pPr>
              <w:keepNext w:val="0"/>
              <w:keepLines w:val="0"/>
              <w:widowControl/>
              <w:suppressLineNumbers w:val="0"/>
              <w:adjustRightInd w:val="0"/>
              <w:snapToGrid w:val="0"/>
              <w:spacing w:before="0" w:beforeAutospacing="0" w:after="0" w:afterAutospacing="0"/>
              <w:ind w:left="0" w:right="0"/>
              <w:jc w:val="left"/>
              <w:rPr>
                <w:rFonts w:hint="eastAsia"/>
                <w:sz w:val="21"/>
              </w:rPr>
            </w:pPr>
            <w:r>
              <w:rPr>
                <w:rFonts w:hint="eastAsia"/>
                <w:sz w:val="21"/>
              </w:rPr>
              <w:t>用友网络科技股份有限公司广西分公司</w:t>
            </w:r>
          </w:p>
        </w:tc>
        <w:tc>
          <w:tcPr>
            <w:tcW w:w="1403" w:type="pct"/>
            <w:vAlign w:val="center"/>
          </w:tcPr>
          <w:p w14:paraId="18DBE585">
            <w:pPr>
              <w:keepNext w:val="0"/>
              <w:keepLines w:val="0"/>
              <w:widowControl/>
              <w:suppressLineNumbers w:val="0"/>
              <w:adjustRightInd w:val="0"/>
              <w:snapToGrid w:val="0"/>
              <w:spacing w:before="0" w:beforeAutospacing="0" w:after="0" w:afterAutospacing="0"/>
              <w:ind w:left="0" w:right="0"/>
              <w:jc w:val="left"/>
              <w:rPr>
                <w:rFonts w:hint="eastAsia"/>
                <w:sz w:val="21"/>
              </w:rPr>
            </w:pPr>
            <w:r>
              <w:rPr>
                <w:rFonts w:hint="eastAsia"/>
                <w:sz w:val="21"/>
              </w:rPr>
              <w:t>副总经理</w:t>
            </w:r>
          </w:p>
        </w:tc>
        <w:tc>
          <w:tcPr>
            <w:tcW w:w="862" w:type="pct"/>
            <w:vAlign w:val="center"/>
          </w:tcPr>
          <w:p w14:paraId="432AF478">
            <w:pPr>
              <w:keepNext w:val="0"/>
              <w:keepLines w:val="0"/>
              <w:widowControl/>
              <w:suppressLineNumbers w:val="0"/>
              <w:adjustRightInd w:val="0"/>
              <w:snapToGrid w:val="0"/>
              <w:spacing w:before="0" w:beforeAutospacing="0" w:after="0" w:afterAutospacing="0"/>
              <w:ind w:left="0" w:right="0"/>
              <w:jc w:val="left"/>
              <w:rPr>
                <w:rFonts w:hint="eastAsia"/>
                <w:sz w:val="21"/>
              </w:rPr>
            </w:pPr>
            <w:r>
              <w:rPr>
                <w:rFonts w:hint="eastAsia"/>
                <w:sz w:val="21"/>
              </w:rPr>
              <w:t>企业项目实施与管理</w:t>
            </w:r>
          </w:p>
        </w:tc>
      </w:tr>
      <w:tr w14:paraId="244ED6B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568" w:hRule="atLeast"/>
          <w:jc w:val="center"/>
        </w:trPr>
        <w:tc>
          <w:tcPr>
            <w:tcW w:w="396" w:type="pct"/>
            <w:vAlign w:val="center"/>
          </w:tcPr>
          <w:p w14:paraId="21C7FB86">
            <w:pPr>
              <w:keepNext w:val="0"/>
              <w:keepLines w:val="0"/>
              <w:widowControl/>
              <w:suppressLineNumbers w:val="0"/>
              <w:adjustRightInd w:val="0"/>
              <w:snapToGrid w:val="0"/>
              <w:spacing w:before="0" w:beforeAutospacing="0" w:after="0" w:afterAutospacing="0"/>
              <w:ind w:left="0" w:right="0"/>
              <w:jc w:val="left"/>
              <w:rPr>
                <w:rFonts w:hint="eastAsia"/>
                <w:sz w:val="21"/>
              </w:rPr>
            </w:pPr>
            <w:r>
              <w:rPr>
                <w:rFonts w:hint="default"/>
                <w:sz w:val="21"/>
              </w:rPr>
              <w:t>8</w:t>
            </w:r>
          </w:p>
        </w:tc>
        <w:tc>
          <w:tcPr>
            <w:tcW w:w="521" w:type="pct"/>
            <w:vAlign w:val="center"/>
          </w:tcPr>
          <w:p w14:paraId="4A7E7654">
            <w:pPr>
              <w:keepNext w:val="0"/>
              <w:keepLines w:val="0"/>
              <w:widowControl/>
              <w:suppressLineNumbers w:val="0"/>
              <w:adjustRightInd w:val="0"/>
              <w:snapToGrid w:val="0"/>
              <w:spacing w:before="0" w:beforeAutospacing="0" w:after="0" w:afterAutospacing="0"/>
              <w:ind w:left="0" w:right="0"/>
              <w:jc w:val="left"/>
              <w:rPr>
                <w:rFonts w:hint="eastAsia"/>
                <w:sz w:val="21"/>
              </w:rPr>
            </w:pPr>
            <w:r>
              <w:rPr>
                <w:rFonts w:hint="eastAsia"/>
                <w:sz w:val="21"/>
              </w:rPr>
              <w:t>兰菲</w:t>
            </w:r>
          </w:p>
        </w:tc>
        <w:tc>
          <w:tcPr>
            <w:tcW w:w="1815" w:type="pct"/>
            <w:vAlign w:val="center"/>
          </w:tcPr>
          <w:p w14:paraId="362BEF21">
            <w:pPr>
              <w:keepNext w:val="0"/>
              <w:keepLines w:val="0"/>
              <w:widowControl/>
              <w:suppressLineNumbers w:val="0"/>
              <w:adjustRightInd w:val="0"/>
              <w:snapToGrid w:val="0"/>
              <w:spacing w:before="0" w:beforeAutospacing="0" w:after="0" w:afterAutospacing="0"/>
              <w:ind w:left="0" w:right="0"/>
              <w:jc w:val="left"/>
              <w:rPr>
                <w:rFonts w:hint="eastAsia"/>
                <w:sz w:val="21"/>
              </w:rPr>
            </w:pPr>
            <w:r>
              <w:rPr>
                <w:rFonts w:hint="eastAsia"/>
                <w:sz w:val="21"/>
              </w:rPr>
              <w:t>广西七识数字科技有限公司</w:t>
            </w:r>
          </w:p>
        </w:tc>
        <w:tc>
          <w:tcPr>
            <w:tcW w:w="1403" w:type="pct"/>
            <w:vAlign w:val="center"/>
          </w:tcPr>
          <w:p w14:paraId="208A028F">
            <w:pPr>
              <w:keepNext w:val="0"/>
              <w:keepLines w:val="0"/>
              <w:widowControl/>
              <w:suppressLineNumbers w:val="0"/>
              <w:adjustRightInd w:val="0"/>
              <w:snapToGrid w:val="0"/>
              <w:spacing w:before="0" w:beforeAutospacing="0" w:after="0" w:afterAutospacing="0"/>
              <w:ind w:left="0" w:right="0"/>
              <w:jc w:val="left"/>
              <w:rPr>
                <w:rFonts w:hint="eastAsia"/>
                <w:sz w:val="21"/>
              </w:rPr>
            </w:pPr>
            <w:r>
              <w:rPr>
                <w:rFonts w:hint="eastAsia"/>
                <w:sz w:val="21"/>
              </w:rPr>
              <w:t>高级经济师</w:t>
            </w:r>
          </w:p>
        </w:tc>
        <w:tc>
          <w:tcPr>
            <w:tcW w:w="862" w:type="pct"/>
            <w:vAlign w:val="center"/>
          </w:tcPr>
          <w:p w14:paraId="62A146AE">
            <w:pPr>
              <w:keepNext w:val="0"/>
              <w:keepLines w:val="0"/>
              <w:widowControl/>
              <w:suppressLineNumbers w:val="0"/>
              <w:adjustRightInd w:val="0"/>
              <w:snapToGrid w:val="0"/>
              <w:spacing w:before="0" w:beforeAutospacing="0" w:after="0" w:afterAutospacing="0"/>
              <w:ind w:left="0" w:right="0"/>
              <w:jc w:val="left"/>
              <w:rPr>
                <w:rFonts w:hint="eastAsia"/>
                <w:sz w:val="21"/>
              </w:rPr>
            </w:pPr>
            <w:r>
              <w:rPr>
                <w:rFonts w:hint="eastAsia"/>
                <w:sz w:val="21"/>
              </w:rPr>
              <w:t>财务数字化、智能化</w:t>
            </w:r>
          </w:p>
        </w:tc>
      </w:tr>
      <w:tr w14:paraId="2006D95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568" w:hRule="atLeast"/>
          <w:jc w:val="center"/>
        </w:trPr>
        <w:tc>
          <w:tcPr>
            <w:tcW w:w="396" w:type="pct"/>
            <w:vAlign w:val="center"/>
          </w:tcPr>
          <w:p w14:paraId="5BB23A7B">
            <w:pPr>
              <w:keepNext w:val="0"/>
              <w:keepLines w:val="0"/>
              <w:widowControl/>
              <w:suppressLineNumbers w:val="0"/>
              <w:adjustRightInd w:val="0"/>
              <w:snapToGrid w:val="0"/>
              <w:spacing w:before="0" w:beforeAutospacing="0" w:after="0" w:afterAutospacing="0"/>
              <w:ind w:left="0" w:right="0"/>
              <w:jc w:val="left"/>
              <w:rPr>
                <w:rFonts w:hint="eastAsia"/>
                <w:sz w:val="21"/>
              </w:rPr>
            </w:pPr>
            <w:r>
              <w:rPr>
                <w:rFonts w:hint="default"/>
                <w:sz w:val="21"/>
              </w:rPr>
              <w:t>9</w:t>
            </w:r>
          </w:p>
        </w:tc>
        <w:tc>
          <w:tcPr>
            <w:tcW w:w="521" w:type="pct"/>
            <w:vAlign w:val="center"/>
          </w:tcPr>
          <w:p w14:paraId="15E29D58">
            <w:pPr>
              <w:keepNext w:val="0"/>
              <w:keepLines w:val="0"/>
              <w:widowControl/>
              <w:suppressLineNumbers w:val="0"/>
              <w:adjustRightInd w:val="0"/>
              <w:snapToGrid w:val="0"/>
              <w:spacing w:before="0" w:beforeAutospacing="0" w:after="0" w:afterAutospacing="0"/>
              <w:ind w:left="0" w:right="0"/>
              <w:jc w:val="left"/>
              <w:rPr>
                <w:rFonts w:hint="eastAsia"/>
                <w:sz w:val="21"/>
              </w:rPr>
            </w:pPr>
            <w:r>
              <w:rPr>
                <w:rFonts w:hint="eastAsia"/>
                <w:sz w:val="21"/>
              </w:rPr>
              <w:t>樊丽君</w:t>
            </w:r>
          </w:p>
        </w:tc>
        <w:tc>
          <w:tcPr>
            <w:tcW w:w="1815" w:type="pct"/>
            <w:vAlign w:val="center"/>
          </w:tcPr>
          <w:p w14:paraId="46D03490">
            <w:pPr>
              <w:keepNext w:val="0"/>
              <w:keepLines w:val="0"/>
              <w:widowControl/>
              <w:suppressLineNumbers w:val="0"/>
              <w:adjustRightInd w:val="0"/>
              <w:snapToGrid w:val="0"/>
              <w:spacing w:before="0" w:beforeAutospacing="0" w:after="0" w:afterAutospacing="0"/>
              <w:ind w:left="0" w:right="0"/>
              <w:jc w:val="left"/>
              <w:rPr>
                <w:rFonts w:hint="eastAsia"/>
                <w:sz w:val="21"/>
              </w:rPr>
            </w:pPr>
            <w:r>
              <w:rPr>
                <w:rFonts w:hint="eastAsia"/>
                <w:sz w:val="21"/>
              </w:rPr>
              <w:t>广西柳工机械股份有限公司</w:t>
            </w:r>
          </w:p>
        </w:tc>
        <w:tc>
          <w:tcPr>
            <w:tcW w:w="1403" w:type="pct"/>
            <w:vAlign w:val="center"/>
          </w:tcPr>
          <w:p w14:paraId="476519A5">
            <w:pPr>
              <w:keepNext w:val="0"/>
              <w:keepLines w:val="0"/>
              <w:widowControl/>
              <w:suppressLineNumbers w:val="0"/>
              <w:adjustRightInd w:val="0"/>
              <w:snapToGrid w:val="0"/>
              <w:spacing w:before="0" w:beforeAutospacing="0" w:after="0" w:afterAutospacing="0"/>
              <w:ind w:left="0" w:right="0"/>
              <w:jc w:val="left"/>
              <w:rPr>
                <w:rFonts w:hint="eastAsia"/>
                <w:sz w:val="21"/>
              </w:rPr>
            </w:pPr>
            <w:r>
              <w:rPr>
                <w:rFonts w:hint="eastAsia"/>
                <w:sz w:val="21"/>
              </w:rPr>
              <w:t>挖掘机公司财务总监</w:t>
            </w:r>
          </w:p>
        </w:tc>
        <w:tc>
          <w:tcPr>
            <w:tcW w:w="862" w:type="pct"/>
            <w:vAlign w:val="center"/>
          </w:tcPr>
          <w:p w14:paraId="3B77129E">
            <w:pPr>
              <w:keepNext w:val="0"/>
              <w:keepLines w:val="0"/>
              <w:widowControl/>
              <w:suppressLineNumbers w:val="0"/>
              <w:adjustRightInd w:val="0"/>
              <w:snapToGrid w:val="0"/>
              <w:spacing w:before="0" w:beforeAutospacing="0" w:after="0" w:afterAutospacing="0"/>
              <w:ind w:left="0" w:right="0"/>
              <w:jc w:val="left"/>
              <w:rPr>
                <w:rFonts w:hint="eastAsia"/>
                <w:sz w:val="21"/>
              </w:rPr>
            </w:pPr>
            <w:r>
              <w:rPr>
                <w:rFonts w:hint="eastAsia"/>
                <w:sz w:val="21"/>
              </w:rPr>
              <w:t>财务管理</w:t>
            </w:r>
          </w:p>
        </w:tc>
      </w:tr>
      <w:bookmarkEnd w:id="117"/>
    </w:tbl>
    <w:p w14:paraId="46FF49FF">
      <w:pPr>
        <w:spacing w:line="360" w:lineRule="auto"/>
        <w:jc w:val="both"/>
        <w:rPr>
          <w:rFonts w:hint="eastAsia" w:ascii="宋体" w:hAnsi="宋体" w:eastAsia="宋体" w:cs="宋体"/>
          <w:b/>
          <w:bCs/>
          <w:color w:val="auto"/>
          <w:sz w:val="24"/>
          <w:szCs w:val="24"/>
        </w:rPr>
      </w:pPr>
    </w:p>
    <w:p w14:paraId="22E49480">
      <w:pPr>
        <w:spacing w:line="360" w:lineRule="auto"/>
        <w:jc w:val="center"/>
        <w:rPr>
          <w:rFonts w:hint="eastAsia" w:ascii="宋体" w:hAnsi="宋体" w:eastAsia="宋体" w:cs="宋体"/>
          <w:b/>
          <w:bCs/>
          <w:color w:val="auto"/>
          <w:sz w:val="24"/>
          <w:szCs w:val="24"/>
        </w:rPr>
      </w:pPr>
      <w:r>
        <w:rPr>
          <w:rFonts w:hint="eastAsia" w:ascii="宋体" w:hAnsi="宋体" w:eastAsia="宋体" w:cs="宋体"/>
          <w:b/>
          <w:bCs/>
          <w:color w:val="auto"/>
          <w:sz w:val="24"/>
          <w:szCs w:val="24"/>
        </w:rPr>
        <w:t>表</w:t>
      </w:r>
      <w:r>
        <w:rPr>
          <w:rFonts w:hint="eastAsia" w:ascii="宋体" w:hAnsi="宋体" w:eastAsia="宋体" w:cs="宋体"/>
          <w:b/>
          <w:bCs/>
          <w:color w:val="auto"/>
          <w:sz w:val="24"/>
          <w:szCs w:val="24"/>
          <w:lang w:val="en-US" w:eastAsia="zh-CN"/>
        </w:rPr>
        <w:t>11</w:t>
      </w:r>
      <w:r>
        <w:rPr>
          <w:rFonts w:hint="eastAsia" w:ascii="宋体" w:hAnsi="宋体" w:eastAsia="宋体" w:cs="宋体"/>
          <w:b/>
          <w:bCs/>
          <w:color w:val="auto"/>
          <w:sz w:val="24"/>
          <w:szCs w:val="24"/>
        </w:rPr>
        <w:t>-2参与制订的校内成员一览表</w:t>
      </w:r>
    </w:p>
    <w:tbl>
      <w:tblPr>
        <w:tblStyle w:val="13"/>
        <w:tblW w:w="49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05"/>
        <w:gridCol w:w="1033"/>
        <w:gridCol w:w="1713"/>
        <w:gridCol w:w="2454"/>
        <w:gridCol w:w="2714"/>
      </w:tblGrid>
      <w:tr w14:paraId="60BFF7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blHeader/>
          <w:jc w:val="center"/>
        </w:trPr>
        <w:tc>
          <w:tcPr>
            <w:tcW w:w="355" w:type="pct"/>
            <w:vAlign w:val="center"/>
          </w:tcPr>
          <w:p w14:paraId="4EDD8BAD">
            <w:pPr>
              <w:keepNext w:val="0"/>
              <w:keepLines w:val="0"/>
              <w:widowControl/>
              <w:suppressLineNumbers w:val="0"/>
              <w:adjustRightInd w:val="0"/>
              <w:snapToGrid w:val="0"/>
              <w:spacing w:before="0" w:beforeAutospacing="0" w:after="0" w:afterAutospacing="0" w:line="240" w:lineRule="auto"/>
              <w:ind w:left="0" w:right="0"/>
              <w:jc w:val="center"/>
              <w:rPr>
                <w:rFonts w:hint="eastAsia" w:ascii="宋体" w:hAnsi="宋体" w:eastAsia="宋体" w:cs="宋体"/>
                <w:b/>
                <w:bCs/>
                <w:sz w:val="18"/>
                <w:szCs w:val="18"/>
              </w:rPr>
            </w:pPr>
            <w:r>
              <w:rPr>
                <w:rFonts w:hint="eastAsia" w:ascii="宋体" w:hAnsi="宋体" w:eastAsia="宋体" w:cs="宋体"/>
                <w:b/>
                <w:bCs/>
                <w:sz w:val="18"/>
                <w:szCs w:val="18"/>
              </w:rPr>
              <w:t>序号</w:t>
            </w:r>
          </w:p>
        </w:tc>
        <w:tc>
          <w:tcPr>
            <w:tcW w:w="606" w:type="pct"/>
            <w:vAlign w:val="center"/>
          </w:tcPr>
          <w:p w14:paraId="46646529">
            <w:pPr>
              <w:keepNext w:val="0"/>
              <w:keepLines w:val="0"/>
              <w:widowControl/>
              <w:suppressLineNumbers w:val="0"/>
              <w:adjustRightInd w:val="0"/>
              <w:snapToGrid w:val="0"/>
              <w:spacing w:before="0" w:beforeAutospacing="0" w:after="0" w:afterAutospacing="0" w:line="240" w:lineRule="auto"/>
              <w:ind w:left="0" w:right="0"/>
              <w:jc w:val="center"/>
              <w:rPr>
                <w:rFonts w:hint="eastAsia" w:ascii="宋体" w:hAnsi="宋体" w:eastAsia="宋体" w:cs="宋体"/>
                <w:b/>
                <w:bCs/>
                <w:sz w:val="18"/>
                <w:szCs w:val="18"/>
              </w:rPr>
            </w:pPr>
            <w:r>
              <w:rPr>
                <w:rFonts w:hint="eastAsia" w:ascii="宋体" w:hAnsi="宋体" w:eastAsia="宋体" w:cs="宋体"/>
                <w:b/>
                <w:bCs/>
                <w:sz w:val="18"/>
                <w:szCs w:val="18"/>
              </w:rPr>
              <w:t>姓名</w:t>
            </w:r>
          </w:p>
        </w:tc>
        <w:tc>
          <w:tcPr>
            <w:tcW w:w="1005" w:type="pct"/>
            <w:vAlign w:val="center"/>
          </w:tcPr>
          <w:p w14:paraId="4A70F4BC">
            <w:pPr>
              <w:keepNext w:val="0"/>
              <w:keepLines w:val="0"/>
              <w:widowControl/>
              <w:suppressLineNumbers w:val="0"/>
              <w:adjustRightInd w:val="0"/>
              <w:snapToGrid w:val="0"/>
              <w:spacing w:before="0" w:beforeAutospacing="0" w:after="0" w:afterAutospacing="0" w:line="240" w:lineRule="auto"/>
              <w:ind w:left="0" w:right="0"/>
              <w:jc w:val="center"/>
              <w:rPr>
                <w:rFonts w:hint="eastAsia" w:ascii="宋体" w:hAnsi="宋体" w:eastAsia="宋体" w:cs="宋体"/>
                <w:b/>
                <w:bCs/>
                <w:sz w:val="18"/>
                <w:szCs w:val="18"/>
              </w:rPr>
            </w:pPr>
            <w:r>
              <w:rPr>
                <w:rFonts w:hint="eastAsia" w:ascii="宋体" w:hAnsi="宋体" w:eastAsia="宋体" w:cs="宋体"/>
                <w:b/>
                <w:bCs/>
                <w:sz w:val="18"/>
                <w:szCs w:val="18"/>
              </w:rPr>
              <w:t>技术职称</w:t>
            </w:r>
          </w:p>
        </w:tc>
        <w:tc>
          <w:tcPr>
            <w:tcW w:w="1440" w:type="pct"/>
            <w:vAlign w:val="center"/>
          </w:tcPr>
          <w:p w14:paraId="18123A00">
            <w:pPr>
              <w:keepNext w:val="0"/>
              <w:keepLines w:val="0"/>
              <w:widowControl/>
              <w:suppressLineNumbers w:val="0"/>
              <w:adjustRightInd w:val="0"/>
              <w:snapToGrid w:val="0"/>
              <w:spacing w:before="0" w:beforeAutospacing="0" w:after="0" w:afterAutospacing="0" w:line="240" w:lineRule="auto"/>
              <w:ind w:left="0" w:right="0"/>
              <w:jc w:val="center"/>
              <w:rPr>
                <w:rFonts w:hint="eastAsia" w:ascii="宋体" w:hAnsi="宋体" w:eastAsia="宋体" w:cs="宋体"/>
                <w:b/>
                <w:bCs/>
                <w:sz w:val="18"/>
                <w:szCs w:val="18"/>
              </w:rPr>
            </w:pPr>
            <w:r>
              <w:rPr>
                <w:rFonts w:hint="eastAsia" w:ascii="宋体" w:hAnsi="宋体" w:eastAsia="宋体" w:cs="宋体"/>
                <w:b/>
                <w:bCs/>
                <w:sz w:val="18"/>
                <w:szCs w:val="18"/>
              </w:rPr>
              <w:t>所属部门</w:t>
            </w:r>
          </w:p>
        </w:tc>
        <w:tc>
          <w:tcPr>
            <w:tcW w:w="1592" w:type="pct"/>
            <w:vAlign w:val="center"/>
          </w:tcPr>
          <w:p w14:paraId="4417BE4C">
            <w:pPr>
              <w:keepNext w:val="0"/>
              <w:keepLines w:val="0"/>
              <w:widowControl/>
              <w:suppressLineNumbers w:val="0"/>
              <w:adjustRightInd w:val="0"/>
              <w:snapToGrid w:val="0"/>
              <w:spacing w:before="0" w:beforeAutospacing="0" w:after="0" w:afterAutospacing="0" w:line="240" w:lineRule="auto"/>
              <w:ind w:left="0" w:right="0"/>
              <w:jc w:val="center"/>
              <w:rPr>
                <w:rFonts w:hint="eastAsia" w:ascii="宋体" w:hAnsi="宋体" w:eastAsia="宋体" w:cs="宋体"/>
                <w:b/>
                <w:bCs/>
                <w:sz w:val="18"/>
                <w:szCs w:val="18"/>
              </w:rPr>
            </w:pPr>
            <w:r>
              <w:rPr>
                <w:rFonts w:hint="eastAsia" w:ascii="宋体" w:hAnsi="宋体" w:eastAsia="宋体" w:cs="宋体"/>
                <w:b/>
                <w:bCs/>
                <w:sz w:val="18"/>
                <w:szCs w:val="18"/>
              </w:rPr>
              <w:t>主要教学方向</w:t>
            </w:r>
          </w:p>
        </w:tc>
      </w:tr>
      <w:tr w14:paraId="4FAE55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9" w:hRule="atLeast"/>
          <w:jc w:val="center"/>
        </w:trPr>
        <w:tc>
          <w:tcPr>
            <w:tcW w:w="355" w:type="pct"/>
            <w:vAlign w:val="center"/>
          </w:tcPr>
          <w:p w14:paraId="636B65F6">
            <w:pPr>
              <w:keepNext w:val="0"/>
              <w:keepLines w:val="0"/>
              <w:widowControl/>
              <w:suppressLineNumbers w:val="0"/>
              <w:adjustRightInd w:val="0"/>
              <w:snapToGrid w:val="0"/>
              <w:spacing w:before="0" w:beforeAutospacing="0" w:after="0" w:afterAutospacing="0" w:line="240" w:lineRule="auto"/>
              <w:ind w:left="0" w:right="0"/>
              <w:jc w:val="center"/>
              <w:rPr>
                <w:rFonts w:hint="eastAsia" w:ascii="宋体" w:hAnsi="宋体" w:eastAsia="宋体" w:cs="宋体"/>
                <w:sz w:val="18"/>
                <w:szCs w:val="18"/>
              </w:rPr>
            </w:pPr>
            <w:r>
              <w:rPr>
                <w:rFonts w:hint="eastAsia" w:ascii="宋体" w:hAnsi="宋体" w:eastAsia="宋体" w:cs="宋体"/>
                <w:sz w:val="18"/>
                <w:szCs w:val="18"/>
              </w:rPr>
              <w:t>1</w:t>
            </w:r>
          </w:p>
        </w:tc>
        <w:tc>
          <w:tcPr>
            <w:tcW w:w="606" w:type="pct"/>
            <w:vAlign w:val="center"/>
          </w:tcPr>
          <w:p w14:paraId="569BF913">
            <w:pPr>
              <w:keepNext w:val="0"/>
              <w:keepLines w:val="0"/>
              <w:widowControl/>
              <w:suppressLineNumbers w:val="0"/>
              <w:adjustRightInd w:val="0"/>
              <w:snapToGrid w:val="0"/>
              <w:spacing w:before="0" w:beforeAutospacing="0" w:after="0" w:afterAutospacing="0" w:line="240" w:lineRule="auto"/>
              <w:ind w:left="0" w:right="0"/>
              <w:jc w:val="left"/>
              <w:rPr>
                <w:rFonts w:hint="eastAsia" w:ascii="宋体" w:hAnsi="宋体" w:eastAsia="宋体" w:cs="宋体"/>
                <w:sz w:val="18"/>
                <w:szCs w:val="18"/>
              </w:rPr>
            </w:pPr>
            <w:r>
              <w:rPr>
                <w:rFonts w:hint="eastAsia" w:ascii="宋体" w:hAnsi="宋体" w:eastAsia="宋体" w:cs="宋体"/>
                <w:sz w:val="18"/>
                <w:szCs w:val="18"/>
              </w:rPr>
              <w:t>凌世寿</w:t>
            </w:r>
          </w:p>
        </w:tc>
        <w:tc>
          <w:tcPr>
            <w:tcW w:w="1005" w:type="pct"/>
            <w:vAlign w:val="center"/>
          </w:tcPr>
          <w:p w14:paraId="1E5FEF02">
            <w:pPr>
              <w:keepNext w:val="0"/>
              <w:keepLines w:val="0"/>
              <w:widowControl/>
              <w:suppressLineNumbers w:val="0"/>
              <w:adjustRightInd w:val="0"/>
              <w:snapToGrid w:val="0"/>
              <w:spacing w:before="0" w:beforeAutospacing="0" w:after="0" w:afterAutospacing="0" w:line="240" w:lineRule="auto"/>
              <w:ind w:left="0" w:right="0"/>
              <w:jc w:val="left"/>
              <w:rPr>
                <w:rFonts w:hint="eastAsia" w:ascii="宋体" w:hAnsi="宋体" w:eastAsia="宋体" w:cs="宋体"/>
                <w:sz w:val="18"/>
                <w:szCs w:val="18"/>
              </w:rPr>
            </w:pPr>
            <w:r>
              <w:rPr>
                <w:rFonts w:hint="eastAsia" w:ascii="宋体" w:hAnsi="宋体" w:eastAsia="宋体" w:cs="宋体"/>
                <w:sz w:val="18"/>
                <w:szCs w:val="18"/>
              </w:rPr>
              <w:t>正教授</w:t>
            </w:r>
          </w:p>
        </w:tc>
        <w:tc>
          <w:tcPr>
            <w:tcW w:w="1440" w:type="pct"/>
            <w:vAlign w:val="center"/>
          </w:tcPr>
          <w:p w14:paraId="774E4D07">
            <w:pPr>
              <w:keepNext w:val="0"/>
              <w:keepLines w:val="0"/>
              <w:widowControl/>
              <w:suppressLineNumbers w:val="0"/>
              <w:adjustRightInd w:val="0"/>
              <w:snapToGrid w:val="0"/>
              <w:spacing w:before="0" w:beforeAutospacing="0" w:after="0" w:afterAutospacing="0" w:line="240" w:lineRule="auto"/>
              <w:ind w:left="0" w:right="0"/>
              <w:jc w:val="left"/>
              <w:rPr>
                <w:rFonts w:hint="eastAsia" w:ascii="宋体" w:hAnsi="宋体" w:eastAsia="宋体" w:cs="宋体"/>
                <w:sz w:val="18"/>
                <w:szCs w:val="18"/>
              </w:rPr>
            </w:pPr>
            <w:r>
              <w:rPr>
                <w:rFonts w:hint="eastAsia" w:ascii="宋体" w:hAnsi="宋体" w:eastAsia="宋体" w:cs="宋体"/>
                <w:sz w:val="18"/>
                <w:szCs w:val="18"/>
              </w:rPr>
              <w:t>财经与物流管理学院</w:t>
            </w:r>
          </w:p>
        </w:tc>
        <w:tc>
          <w:tcPr>
            <w:tcW w:w="1592" w:type="pct"/>
            <w:vAlign w:val="center"/>
          </w:tcPr>
          <w:p w14:paraId="67357E48">
            <w:pPr>
              <w:keepNext w:val="0"/>
              <w:keepLines w:val="0"/>
              <w:widowControl/>
              <w:suppressLineNumbers w:val="0"/>
              <w:adjustRightInd w:val="0"/>
              <w:snapToGrid w:val="0"/>
              <w:spacing w:before="0" w:beforeAutospacing="0" w:after="0" w:afterAutospacing="0" w:line="240" w:lineRule="auto"/>
              <w:ind w:left="0" w:right="0"/>
              <w:jc w:val="left"/>
              <w:rPr>
                <w:rFonts w:hint="eastAsia" w:ascii="宋体" w:hAnsi="宋体" w:eastAsia="宋体" w:cs="宋体"/>
                <w:sz w:val="18"/>
                <w:szCs w:val="18"/>
              </w:rPr>
            </w:pPr>
            <w:r>
              <w:rPr>
                <w:rFonts w:hint="eastAsia" w:ascii="宋体" w:hAnsi="宋体" w:eastAsia="宋体" w:cs="宋体"/>
                <w:sz w:val="18"/>
                <w:szCs w:val="18"/>
              </w:rPr>
              <w:t>税务会计</w:t>
            </w:r>
          </w:p>
        </w:tc>
      </w:tr>
      <w:tr w14:paraId="512597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9" w:hRule="atLeast"/>
          <w:jc w:val="center"/>
        </w:trPr>
        <w:tc>
          <w:tcPr>
            <w:tcW w:w="355" w:type="pct"/>
            <w:vAlign w:val="center"/>
          </w:tcPr>
          <w:p w14:paraId="180A2A8B">
            <w:pPr>
              <w:keepNext w:val="0"/>
              <w:keepLines w:val="0"/>
              <w:widowControl/>
              <w:suppressLineNumbers w:val="0"/>
              <w:adjustRightInd w:val="0"/>
              <w:snapToGrid w:val="0"/>
              <w:spacing w:before="0" w:beforeAutospacing="0" w:after="0" w:afterAutospacing="0" w:line="240" w:lineRule="auto"/>
              <w:ind w:left="0" w:right="0"/>
              <w:jc w:val="center"/>
              <w:rPr>
                <w:rFonts w:hint="eastAsia" w:ascii="宋体" w:hAnsi="宋体" w:eastAsia="宋体" w:cs="宋体"/>
                <w:sz w:val="18"/>
                <w:szCs w:val="18"/>
              </w:rPr>
            </w:pPr>
            <w:r>
              <w:rPr>
                <w:rFonts w:hint="eastAsia" w:ascii="宋体" w:hAnsi="宋体" w:eastAsia="宋体" w:cs="宋体"/>
                <w:sz w:val="18"/>
                <w:szCs w:val="18"/>
              </w:rPr>
              <w:t>2</w:t>
            </w:r>
          </w:p>
        </w:tc>
        <w:tc>
          <w:tcPr>
            <w:tcW w:w="606" w:type="pct"/>
            <w:vAlign w:val="center"/>
          </w:tcPr>
          <w:p w14:paraId="0FB5F173">
            <w:pPr>
              <w:keepNext w:val="0"/>
              <w:keepLines w:val="0"/>
              <w:widowControl/>
              <w:suppressLineNumbers w:val="0"/>
              <w:adjustRightInd w:val="0"/>
              <w:snapToGrid w:val="0"/>
              <w:spacing w:before="0" w:beforeAutospacing="0" w:after="0" w:afterAutospacing="0" w:line="240" w:lineRule="auto"/>
              <w:ind w:left="0" w:right="0"/>
              <w:jc w:val="left"/>
              <w:rPr>
                <w:rFonts w:hint="eastAsia" w:ascii="宋体" w:hAnsi="宋体" w:eastAsia="宋体" w:cs="宋体"/>
                <w:sz w:val="18"/>
                <w:szCs w:val="18"/>
              </w:rPr>
            </w:pPr>
            <w:r>
              <w:rPr>
                <w:rFonts w:hint="eastAsia" w:ascii="宋体" w:hAnsi="宋体" w:eastAsia="宋体" w:cs="宋体"/>
                <w:sz w:val="18"/>
                <w:szCs w:val="18"/>
              </w:rPr>
              <w:t>詹光远</w:t>
            </w:r>
          </w:p>
        </w:tc>
        <w:tc>
          <w:tcPr>
            <w:tcW w:w="1005" w:type="pct"/>
            <w:vAlign w:val="center"/>
          </w:tcPr>
          <w:p w14:paraId="1CE9C1AC">
            <w:pPr>
              <w:keepNext w:val="0"/>
              <w:keepLines w:val="0"/>
              <w:widowControl/>
              <w:suppressLineNumbers w:val="0"/>
              <w:adjustRightInd w:val="0"/>
              <w:snapToGrid w:val="0"/>
              <w:spacing w:before="0" w:beforeAutospacing="0" w:after="0" w:afterAutospacing="0" w:line="240" w:lineRule="auto"/>
              <w:ind w:left="0" w:right="0"/>
              <w:jc w:val="left"/>
              <w:rPr>
                <w:rFonts w:hint="eastAsia" w:ascii="宋体" w:hAnsi="宋体" w:eastAsia="宋体" w:cs="宋体"/>
                <w:sz w:val="18"/>
                <w:szCs w:val="18"/>
              </w:rPr>
            </w:pPr>
            <w:r>
              <w:rPr>
                <w:rFonts w:hint="eastAsia" w:ascii="宋体" w:hAnsi="宋体" w:eastAsia="宋体" w:cs="宋体"/>
                <w:sz w:val="18"/>
                <w:szCs w:val="18"/>
              </w:rPr>
              <w:t>正高级会计师</w:t>
            </w:r>
          </w:p>
        </w:tc>
        <w:tc>
          <w:tcPr>
            <w:tcW w:w="1440" w:type="pct"/>
            <w:vAlign w:val="center"/>
          </w:tcPr>
          <w:p w14:paraId="050D74EA">
            <w:pPr>
              <w:keepNext w:val="0"/>
              <w:keepLines w:val="0"/>
              <w:widowControl/>
              <w:suppressLineNumbers w:val="0"/>
              <w:adjustRightInd w:val="0"/>
              <w:snapToGrid w:val="0"/>
              <w:spacing w:before="0" w:beforeAutospacing="0" w:after="0" w:afterAutospacing="0" w:line="240" w:lineRule="auto"/>
              <w:ind w:left="0" w:right="0"/>
              <w:jc w:val="left"/>
              <w:rPr>
                <w:rFonts w:hint="eastAsia" w:ascii="宋体" w:hAnsi="宋体" w:eastAsia="宋体" w:cs="宋体"/>
                <w:sz w:val="18"/>
                <w:szCs w:val="18"/>
              </w:rPr>
            </w:pPr>
            <w:r>
              <w:rPr>
                <w:rFonts w:hint="eastAsia" w:ascii="宋体" w:hAnsi="宋体" w:eastAsia="宋体" w:cs="宋体"/>
                <w:sz w:val="18"/>
                <w:szCs w:val="18"/>
              </w:rPr>
              <w:t>财经与物流管理学院</w:t>
            </w:r>
          </w:p>
        </w:tc>
        <w:tc>
          <w:tcPr>
            <w:tcW w:w="1592" w:type="pct"/>
            <w:vAlign w:val="center"/>
          </w:tcPr>
          <w:p w14:paraId="33D6C101">
            <w:pPr>
              <w:keepNext w:val="0"/>
              <w:keepLines w:val="0"/>
              <w:widowControl/>
              <w:suppressLineNumbers w:val="0"/>
              <w:adjustRightInd w:val="0"/>
              <w:snapToGrid w:val="0"/>
              <w:spacing w:before="0" w:beforeAutospacing="0" w:after="0" w:afterAutospacing="0" w:line="240" w:lineRule="auto"/>
              <w:ind w:left="0" w:right="0"/>
              <w:jc w:val="left"/>
              <w:rPr>
                <w:rFonts w:hint="eastAsia" w:ascii="宋体" w:hAnsi="宋体" w:eastAsia="宋体" w:cs="宋体"/>
                <w:sz w:val="18"/>
                <w:szCs w:val="18"/>
              </w:rPr>
            </w:pPr>
            <w:r>
              <w:rPr>
                <w:rFonts w:hint="eastAsia" w:ascii="宋体" w:hAnsi="宋体" w:eastAsia="宋体" w:cs="宋体"/>
                <w:sz w:val="18"/>
                <w:szCs w:val="18"/>
              </w:rPr>
              <w:t>企业内部控制</w:t>
            </w:r>
          </w:p>
        </w:tc>
      </w:tr>
      <w:tr w14:paraId="2A186C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9" w:hRule="atLeast"/>
          <w:jc w:val="center"/>
        </w:trPr>
        <w:tc>
          <w:tcPr>
            <w:tcW w:w="355" w:type="pct"/>
            <w:vAlign w:val="center"/>
          </w:tcPr>
          <w:p w14:paraId="74FEB784">
            <w:pPr>
              <w:keepNext w:val="0"/>
              <w:keepLines w:val="0"/>
              <w:widowControl/>
              <w:suppressLineNumbers w:val="0"/>
              <w:adjustRightInd w:val="0"/>
              <w:snapToGrid w:val="0"/>
              <w:spacing w:before="0" w:beforeAutospacing="0" w:after="0" w:afterAutospacing="0" w:line="240" w:lineRule="auto"/>
              <w:ind w:left="0" w:right="0"/>
              <w:jc w:val="center"/>
              <w:rPr>
                <w:rFonts w:hint="eastAsia" w:ascii="宋体" w:hAnsi="宋体" w:eastAsia="宋体" w:cs="宋体"/>
                <w:sz w:val="18"/>
                <w:szCs w:val="18"/>
              </w:rPr>
            </w:pPr>
            <w:r>
              <w:rPr>
                <w:rFonts w:hint="eastAsia" w:ascii="宋体" w:hAnsi="宋体" w:eastAsia="宋体" w:cs="宋体"/>
                <w:sz w:val="18"/>
                <w:szCs w:val="18"/>
              </w:rPr>
              <w:t>3</w:t>
            </w:r>
          </w:p>
        </w:tc>
        <w:tc>
          <w:tcPr>
            <w:tcW w:w="606" w:type="pct"/>
            <w:vAlign w:val="center"/>
          </w:tcPr>
          <w:p w14:paraId="56D712B5">
            <w:pPr>
              <w:keepNext w:val="0"/>
              <w:keepLines w:val="0"/>
              <w:widowControl/>
              <w:suppressLineNumbers w:val="0"/>
              <w:adjustRightInd w:val="0"/>
              <w:snapToGrid w:val="0"/>
              <w:spacing w:before="0" w:beforeAutospacing="0" w:after="0" w:afterAutospacing="0" w:line="240" w:lineRule="auto"/>
              <w:ind w:left="0" w:right="0"/>
              <w:jc w:val="left"/>
              <w:rPr>
                <w:rFonts w:hint="eastAsia" w:ascii="宋体" w:hAnsi="宋体" w:eastAsia="宋体" w:cs="宋体"/>
                <w:sz w:val="18"/>
                <w:szCs w:val="18"/>
              </w:rPr>
            </w:pPr>
            <w:r>
              <w:rPr>
                <w:rFonts w:hint="eastAsia" w:ascii="宋体" w:hAnsi="宋体" w:eastAsia="宋体" w:cs="宋体"/>
                <w:sz w:val="18"/>
                <w:szCs w:val="18"/>
              </w:rPr>
              <w:t>郭皓华</w:t>
            </w:r>
          </w:p>
        </w:tc>
        <w:tc>
          <w:tcPr>
            <w:tcW w:w="1005" w:type="pct"/>
            <w:vAlign w:val="center"/>
          </w:tcPr>
          <w:p w14:paraId="57D98732">
            <w:pPr>
              <w:keepNext w:val="0"/>
              <w:keepLines w:val="0"/>
              <w:widowControl/>
              <w:suppressLineNumbers w:val="0"/>
              <w:adjustRightInd w:val="0"/>
              <w:snapToGrid w:val="0"/>
              <w:spacing w:before="0" w:beforeAutospacing="0" w:after="0" w:afterAutospacing="0" w:line="240" w:lineRule="auto"/>
              <w:ind w:left="0" w:right="0"/>
              <w:jc w:val="left"/>
              <w:rPr>
                <w:rFonts w:hint="eastAsia" w:ascii="宋体" w:hAnsi="宋体" w:eastAsia="宋体" w:cs="宋体"/>
                <w:sz w:val="18"/>
                <w:szCs w:val="18"/>
              </w:rPr>
            </w:pPr>
            <w:r>
              <w:rPr>
                <w:rFonts w:hint="eastAsia" w:ascii="宋体" w:hAnsi="宋体" w:eastAsia="宋体" w:cs="宋体"/>
                <w:sz w:val="18"/>
                <w:szCs w:val="18"/>
              </w:rPr>
              <w:t>高级会计师</w:t>
            </w:r>
          </w:p>
        </w:tc>
        <w:tc>
          <w:tcPr>
            <w:tcW w:w="1440" w:type="pct"/>
            <w:vAlign w:val="center"/>
          </w:tcPr>
          <w:p w14:paraId="7C064F10">
            <w:pPr>
              <w:keepNext w:val="0"/>
              <w:keepLines w:val="0"/>
              <w:widowControl/>
              <w:suppressLineNumbers w:val="0"/>
              <w:adjustRightInd w:val="0"/>
              <w:snapToGrid w:val="0"/>
              <w:spacing w:before="0" w:beforeAutospacing="0" w:after="0" w:afterAutospacing="0" w:line="240" w:lineRule="auto"/>
              <w:ind w:left="0" w:right="0"/>
              <w:jc w:val="left"/>
              <w:rPr>
                <w:rFonts w:hint="eastAsia" w:ascii="宋体" w:hAnsi="宋体" w:eastAsia="宋体" w:cs="宋体"/>
                <w:sz w:val="18"/>
                <w:szCs w:val="18"/>
              </w:rPr>
            </w:pPr>
            <w:r>
              <w:rPr>
                <w:rFonts w:hint="eastAsia" w:ascii="宋体" w:hAnsi="宋体" w:eastAsia="宋体" w:cs="宋体"/>
                <w:sz w:val="18"/>
                <w:szCs w:val="18"/>
              </w:rPr>
              <w:t>财经与物流管理学院</w:t>
            </w:r>
          </w:p>
        </w:tc>
        <w:tc>
          <w:tcPr>
            <w:tcW w:w="1592" w:type="pct"/>
            <w:vAlign w:val="center"/>
          </w:tcPr>
          <w:p w14:paraId="06F9EB1E">
            <w:pPr>
              <w:keepNext w:val="0"/>
              <w:keepLines w:val="0"/>
              <w:widowControl/>
              <w:suppressLineNumbers w:val="0"/>
              <w:adjustRightInd w:val="0"/>
              <w:snapToGrid w:val="0"/>
              <w:spacing w:before="0" w:beforeAutospacing="0" w:after="0" w:afterAutospacing="0" w:line="240" w:lineRule="auto"/>
              <w:ind w:left="0" w:right="0"/>
              <w:jc w:val="left"/>
              <w:rPr>
                <w:rFonts w:hint="eastAsia" w:ascii="宋体" w:hAnsi="宋体" w:eastAsia="宋体" w:cs="宋体"/>
                <w:sz w:val="18"/>
                <w:szCs w:val="18"/>
              </w:rPr>
            </w:pPr>
            <w:r>
              <w:rPr>
                <w:rFonts w:hint="eastAsia" w:ascii="宋体" w:hAnsi="宋体" w:eastAsia="宋体" w:cs="宋体"/>
                <w:sz w:val="18"/>
                <w:szCs w:val="18"/>
              </w:rPr>
              <w:t>经济法</w:t>
            </w:r>
          </w:p>
        </w:tc>
      </w:tr>
      <w:tr w14:paraId="1A7CFA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55" w:type="pct"/>
            <w:vAlign w:val="center"/>
          </w:tcPr>
          <w:p w14:paraId="5ED3A737">
            <w:pPr>
              <w:keepNext w:val="0"/>
              <w:keepLines w:val="0"/>
              <w:widowControl/>
              <w:suppressLineNumbers w:val="0"/>
              <w:adjustRightInd w:val="0"/>
              <w:snapToGrid w:val="0"/>
              <w:spacing w:before="0" w:beforeAutospacing="0" w:after="0" w:afterAutospacing="0" w:line="240" w:lineRule="auto"/>
              <w:ind w:left="0" w:right="0"/>
              <w:jc w:val="center"/>
              <w:rPr>
                <w:rFonts w:hint="eastAsia" w:ascii="宋体" w:hAnsi="宋体" w:eastAsia="宋体" w:cs="宋体"/>
                <w:sz w:val="18"/>
                <w:szCs w:val="18"/>
              </w:rPr>
            </w:pPr>
            <w:r>
              <w:rPr>
                <w:rFonts w:hint="eastAsia" w:ascii="宋体" w:hAnsi="宋体" w:eastAsia="宋体" w:cs="宋体"/>
                <w:sz w:val="18"/>
                <w:szCs w:val="18"/>
              </w:rPr>
              <w:t>4</w:t>
            </w:r>
          </w:p>
        </w:tc>
        <w:tc>
          <w:tcPr>
            <w:tcW w:w="606" w:type="pct"/>
            <w:vAlign w:val="center"/>
          </w:tcPr>
          <w:p w14:paraId="6E477813">
            <w:pPr>
              <w:keepNext w:val="0"/>
              <w:keepLines w:val="0"/>
              <w:widowControl/>
              <w:suppressLineNumbers w:val="0"/>
              <w:adjustRightInd w:val="0"/>
              <w:snapToGrid w:val="0"/>
              <w:spacing w:before="0" w:beforeAutospacing="0" w:after="0" w:afterAutospacing="0" w:line="240" w:lineRule="auto"/>
              <w:ind w:left="0" w:right="0"/>
              <w:jc w:val="left"/>
              <w:rPr>
                <w:rFonts w:hint="eastAsia" w:ascii="宋体" w:hAnsi="宋体" w:eastAsia="宋体" w:cs="宋体"/>
                <w:sz w:val="18"/>
                <w:szCs w:val="18"/>
              </w:rPr>
            </w:pPr>
            <w:r>
              <w:rPr>
                <w:rFonts w:hint="eastAsia" w:ascii="宋体" w:hAnsi="宋体" w:eastAsia="宋体" w:cs="宋体"/>
                <w:sz w:val="18"/>
                <w:szCs w:val="18"/>
              </w:rPr>
              <w:t>刘洪滢</w:t>
            </w:r>
          </w:p>
        </w:tc>
        <w:tc>
          <w:tcPr>
            <w:tcW w:w="1005" w:type="pct"/>
            <w:vAlign w:val="center"/>
          </w:tcPr>
          <w:p w14:paraId="18AAA773">
            <w:pPr>
              <w:keepNext w:val="0"/>
              <w:keepLines w:val="0"/>
              <w:widowControl/>
              <w:suppressLineNumbers w:val="0"/>
              <w:adjustRightInd w:val="0"/>
              <w:snapToGrid w:val="0"/>
              <w:spacing w:before="0" w:beforeAutospacing="0" w:after="0" w:afterAutospacing="0" w:line="240" w:lineRule="auto"/>
              <w:ind w:left="0" w:right="0"/>
              <w:jc w:val="left"/>
              <w:rPr>
                <w:rFonts w:hint="eastAsia" w:ascii="宋体" w:hAnsi="宋体" w:eastAsia="宋体" w:cs="宋体"/>
                <w:sz w:val="18"/>
                <w:szCs w:val="18"/>
              </w:rPr>
            </w:pPr>
            <w:r>
              <w:rPr>
                <w:rFonts w:hint="eastAsia" w:ascii="宋体" w:hAnsi="宋体" w:eastAsia="宋体" w:cs="宋体"/>
                <w:sz w:val="18"/>
                <w:szCs w:val="18"/>
              </w:rPr>
              <w:t>高级会计师</w:t>
            </w:r>
          </w:p>
        </w:tc>
        <w:tc>
          <w:tcPr>
            <w:tcW w:w="1440" w:type="pct"/>
            <w:vAlign w:val="center"/>
          </w:tcPr>
          <w:p w14:paraId="5A7A6E4E">
            <w:pPr>
              <w:keepNext w:val="0"/>
              <w:keepLines w:val="0"/>
              <w:widowControl/>
              <w:suppressLineNumbers w:val="0"/>
              <w:adjustRightInd w:val="0"/>
              <w:snapToGrid w:val="0"/>
              <w:spacing w:before="0" w:beforeAutospacing="0" w:after="0" w:afterAutospacing="0" w:line="240" w:lineRule="auto"/>
              <w:ind w:left="0" w:right="0"/>
              <w:jc w:val="left"/>
              <w:rPr>
                <w:rFonts w:hint="eastAsia" w:ascii="宋体" w:hAnsi="宋体" w:eastAsia="宋体" w:cs="宋体"/>
                <w:sz w:val="18"/>
                <w:szCs w:val="18"/>
              </w:rPr>
            </w:pPr>
            <w:r>
              <w:rPr>
                <w:rFonts w:hint="eastAsia" w:ascii="宋体" w:hAnsi="宋体" w:eastAsia="宋体" w:cs="宋体"/>
                <w:sz w:val="18"/>
                <w:szCs w:val="18"/>
              </w:rPr>
              <w:t>财经与物流管理学院</w:t>
            </w:r>
          </w:p>
        </w:tc>
        <w:tc>
          <w:tcPr>
            <w:tcW w:w="1592" w:type="pct"/>
          </w:tcPr>
          <w:p w14:paraId="1AC73BD4">
            <w:pPr>
              <w:keepNext w:val="0"/>
              <w:keepLines w:val="0"/>
              <w:widowControl/>
              <w:suppressLineNumbers w:val="0"/>
              <w:adjustRightInd w:val="0"/>
              <w:snapToGrid w:val="0"/>
              <w:spacing w:before="0" w:beforeAutospacing="0" w:after="0" w:afterAutospacing="0" w:line="240" w:lineRule="auto"/>
              <w:ind w:left="0" w:right="0"/>
              <w:jc w:val="left"/>
              <w:rPr>
                <w:rFonts w:hint="eastAsia" w:ascii="宋体" w:hAnsi="宋体" w:eastAsia="宋体" w:cs="宋体"/>
                <w:sz w:val="18"/>
                <w:szCs w:val="18"/>
              </w:rPr>
            </w:pPr>
            <w:r>
              <w:rPr>
                <w:rFonts w:hint="eastAsia" w:ascii="宋体" w:hAnsi="宋体" w:eastAsia="宋体" w:cs="宋体"/>
                <w:sz w:val="18"/>
                <w:szCs w:val="18"/>
              </w:rPr>
              <w:t>财务会计</w:t>
            </w:r>
          </w:p>
        </w:tc>
      </w:tr>
      <w:tr w14:paraId="20BBB9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55" w:type="pct"/>
            <w:vAlign w:val="center"/>
          </w:tcPr>
          <w:p w14:paraId="193894CF">
            <w:pPr>
              <w:keepNext w:val="0"/>
              <w:keepLines w:val="0"/>
              <w:widowControl/>
              <w:suppressLineNumbers w:val="0"/>
              <w:adjustRightInd w:val="0"/>
              <w:snapToGrid w:val="0"/>
              <w:spacing w:before="0" w:beforeAutospacing="0" w:after="0" w:afterAutospacing="0" w:line="240" w:lineRule="auto"/>
              <w:ind w:left="0" w:right="0"/>
              <w:jc w:val="center"/>
              <w:rPr>
                <w:rFonts w:hint="eastAsia" w:ascii="宋体" w:hAnsi="宋体" w:eastAsia="宋体" w:cs="宋体"/>
                <w:sz w:val="18"/>
                <w:szCs w:val="18"/>
              </w:rPr>
            </w:pPr>
            <w:r>
              <w:rPr>
                <w:rFonts w:hint="eastAsia" w:ascii="宋体" w:hAnsi="宋体" w:eastAsia="宋体" w:cs="宋体"/>
                <w:sz w:val="18"/>
                <w:szCs w:val="18"/>
              </w:rPr>
              <w:t>5</w:t>
            </w:r>
          </w:p>
        </w:tc>
        <w:tc>
          <w:tcPr>
            <w:tcW w:w="606" w:type="pct"/>
            <w:vAlign w:val="center"/>
          </w:tcPr>
          <w:p w14:paraId="3D1B5533">
            <w:pPr>
              <w:keepNext w:val="0"/>
              <w:keepLines w:val="0"/>
              <w:widowControl/>
              <w:suppressLineNumbers w:val="0"/>
              <w:adjustRightInd w:val="0"/>
              <w:snapToGrid w:val="0"/>
              <w:spacing w:before="0" w:beforeAutospacing="0" w:after="0" w:afterAutospacing="0" w:line="240" w:lineRule="auto"/>
              <w:ind w:left="0" w:right="0"/>
              <w:jc w:val="left"/>
              <w:rPr>
                <w:rFonts w:hint="eastAsia" w:ascii="宋体" w:hAnsi="宋体" w:eastAsia="宋体" w:cs="宋体"/>
                <w:sz w:val="18"/>
                <w:szCs w:val="18"/>
              </w:rPr>
            </w:pPr>
            <w:r>
              <w:rPr>
                <w:rFonts w:hint="eastAsia" w:ascii="宋体" w:hAnsi="宋体" w:eastAsia="宋体" w:cs="宋体"/>
                <w:sz w:val="18"/>
                <w:szCs w:val="18"/>
              </w:rPr>
              <w:t>卢旎</w:t>
            </w:r>
          </w:p>
        </w:tc>
        <w:tc>
          <w:tcPr>
            <w:tcW w:w="1005" w:type="pct"/>
            <w:vAlign w:val="center"/>
          </w:tcPr>
          <w:p w14:paraId="24A2F351">
            <w:pPr>
              <w:keepNext w:val="0"/>
              <w:keepLines w:val="0"/>
              <w:widowControl/>
              <w:suppressLineNumbers w:val="0"/>
              <w:adjustRightInd w:val="0"/>
              <w:snapToGrid w:val="0"/>
              <w:spacing w:before="0" w:beforeAutospacing="0" w:after="0" w:afterAutospacing="0" w:line="240" w:lineRule="auto"/>
              <w:ind w:left="0" w:right="0"/>
              <w:jc w:val="left"/>
              <w:rPr>
                <w:rFonts w:hint="eastAsia" w:ascii="宋体" w:hAnsi="宋体" w:eastAsia="宋体" w:cs="宋体"/>
                <w:sz w:val="18"/>
                <w:szCs w:val="18"/>
              </w:rPr>
            </w:pPr>
            <w:r>
              <w:rPr>
                <w:rFonts w:hint="eastAsia" w:ascii="宋体" w:hAnsi="宋体" w:eastAsia="宋体" w:cs="宋体"/>
                <w:sz w:val="18"/>
                <w:szCs w:val="18"/>
              </w:rPr>
              <w:t>副教授</w:t>
            </w:r>
          </w:p>
        </w:tc>
        <w:tc>
          <w:tcPr>
            <w:tcW w:w="1440" w:type="pct"/>
            <w:vAlign w:val="center"/>
          </w:tcPr>
          <w:p w14:paraId="0F57D052">
            <w:pPr>
              <w:keepNext w:val="0"/>
              <w:keepLines w:val="0"/>
              <w:widowControl/>
              <w:suppressLineNumbers w:val="0"/>
              <w:adjustRightInd w:val="0"/>
              <w:snapToGrid w:val="0"/>
              <w:spacing w:before="0" w:beforeAutospacing="0" w:after="0" w:afterAutospacing="0" w:line="240" w:lineRule="auto"/>
              <w:ind w:left="0" w:right="0"/>
              <w:jc w:val="left"/>
              <w:rPr>
                <w:rFonts w:hint="eastAsia" w:ascii="宋体" w:hAnsi="宋体" w:eastAsia="宋体" w:cs="宋体"/>
                <w:sz w:val="18"/>
                <w:szCs w:val="18"/>
              </w:rPr>
            </w:pPr>
            <w:r>
              <w:rPr>
                <w:rFonts w:hint="eastAsia" w:ascii="宋体" w:hAnsi="宋体" w:eastAsia="宋体" w:cs="宋体"/>
                <w:sz w:val="18"/>
                <w:szCs w:val="18"/>
              </w:rPr>
              <w:t>财经与物流管理学院</w:t>
            </w:r>
          </w:p>
        </w:tc>
        <w:tc>
          <w:tcPr>
            <w:tcW w:w="1592" w:type="pct"/>
          </w:tcPr>
          <w:p w14:paraId="6B147E48">
            <w:pPr>
              <w:keepNext w:val="0"/>
              <w:keepLines w:val="0"/>
              <w:widowControl/>
              <w:suppressLineNumbers w:val="0"/>
              <w:adjustRightInd w:val="0"/>
              <w:snapToGrid w:val="0"/>
              <w:spacing w:before="0" w:beforeAutospacing="0" w:after="0" w:afterAutospacing="0" w:line="240" w:lineRule="auto"/>
              <w:ind w:left="0" w:right="0"/>
              <w:jc w:val="left"/>
              <w:rPr>
                <w:rFonts w:hint="eastAsia" w:ascii="宋体" w:hAnsi="宋体" w:eastAsia="宋体" w:cs="宋体"/>
                <w:sz w:val="18"/>
                <w:szCs w:val="18"/>
              </w:rPr>
            </w:pPr>
            <w:r>
              <w:rPr>
                <w:rFonts w:hint="eastAsia" w:ascii="宋体" w:hAnsi="宋体" w:eastAsia="宋体" w:cs="宋体"/>
                <w:sz w:val="18"/>
                <w:szCs w:val="18"/>
              </w:rPr>
              <w:t>管理会计</w:t>
            </w:r>
          </w:p>
        </w:tc>
      </w:tr>
      <w:tr w14:paraId="15C18D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55" w:type="pct"/>
            <w:vAlign w:val="center"/>
          </w:tcPr>
          <w:p w14:paraId="065E9AE6">
            <w:pPr>
              <w:keepNext w:val="0"/>
              <w:keepLines w:val="0"/>
              <w:widowControl/>
              <w:suppressLineNumbers w:val="0"/>
              <w:adjustRightInd w:val="0"/>
              <w:snapToGrid w:val="0"/>
              <w:spacing w:before="0" w:beforeAutospacing="0" w:after="0" w:afterAutospacing="0" w:line="240" w:lineRule="auto"/>
              <w:ind w:left="0" w:right="0"/>
              <w:jc w:val="center"/>
              <w:rPr>
                <w:rFonts w:hint="eastAsia" w:ascii="宋体" w:hAnsi="宋体" w:eastAsia="宋体" w:cs="宋体"/>
                <w:sz w:val="18"/>
                <w:szCs w:val="18"/>
              </w:rPr>
            </w:pPr>
            <w:r>
              <w:rPr>
                <w:rFonts w:hint="eastAsia" w:ascii="宋体" w:hAnsi="宋体" w:eastAsia="宋体" w:cs="宋体"/>
                <w:sz w:val="18"/>
                <w:szCs w:val="18"/>
              </w:rPr>
              <w:t>6</w:t>
            </w:r>
          </w:p>
        </w:tc>
        <w:tc>
          <w:tcPr>
            <w:tcW w:w="606" w:type="pct"/>
            <w:vAlign w:val="center"/>
          </w:tcPr>
          <w:p w14:paraId="7D06FD04">
            <w:pPr>
              <w:keepNext w:val="0"/>
              <w:keepLines w:val="0"/>
              <w:widowControl/>
              <w:suppressLineNumbers w:val="0"/>
              <w:adjustRightInd w:val="0"/>
              <w:snapToGrid w:val="0"/>
              <w:spacing w:before="0" w:beforeAutospacing="0" w:after="0" w:afterAutospacing="0" w:line="240" w:lineRule="auto"/>
              <w:ind w:left="0" w:right="0"/>
              <w:jc w:val="left"/>
              <w:rPr>
                <w:rFonts w:hint="eastAsia" w:ascii="宋体" w:hAnsi="宋体" w:eastAsia="宋体" w:cs="宋体"/>
                <w:sz w:val="18"/>
                <w:szCs w:val="18"/>
              </w:rPr>
            </w:pPr>
            <w:r>
              <w:rPr>
                <w:rFonts w:hint="eastAsia" w:ascii="宋体" w:hAnsi="宋体" w:eastAsia="宋体" w:cs="宋体"/>
                <w:sz w:val="18"/>
                <w:szCs w:val="18"/>
              </w:rPr>
              <w:t>李上田</w:t>
            </w:r>
          </w:p>
        </w:tc>
        <w:tc>
          <w:tcPr>
            <w:tcW w:w="1005" w:type="pct"/>
            <w:vAlign w:val="center"/>
          </w:tcPr>
          <w:p w14:paraId="2F411F67">
            <w:pPr>
              <w:keepNext w:val="0"/>
              <w:keepLines w:val="0"/>
              <w:widowControl/>
              <w:suppressLineNumbers w:val="0"/>
              <w:adjustRightInd w:val="0"/>
              <w:snapToGrid w:val="0"/>
              <w:spacing w:before="0" w:beforeAutospacing="0" w:after="0" w:afterAutospacing="0" w:line="240" w:lineRule="auto"/>
              <w:ind w:left="0" w:right="0"/>
              <w:jc w:val="left"/>
              <w:rPr>
                <w:rFonts w:hint="eastAsia" w:ascii="宋体" w:hAnsi="宋体" w:eastAsia="宋体" w:cs="宋体"/>
                <w:sz w:val="18"/>
                <w:szCs w:val="18"/>
              </w:rPr>
            </w:pPr>
            <w:r>
              <w:rPr>
                <w:rFonts w:hint="eastAsia" w:ascii="宋体" w:hAnsi="宋体" w:eastAsia="宋体" w:cs="宋体"/>
                <w:sz w:val="18"/>
                <w:szCs w:val="18"/>
              </w:rPr>
              <w:t>副教授</w:t>
            </w:r>
          </w:p>
        </w:tc>
        <w:tc>
          <w:tcPr>
            <w:tcW w:w="1440" w:type="pct"/>
            <w:vAlign w:val="center"/>
          </w:tcPr>
          <w:p w14:paraId="62BDDAA0">
            <w:pPr>
              <w:keepNext w:val="0"/>
              <w:keepLines w:val="0"/>
              <w:widowControl/>
              <w:suppressLineNumbers w:val="0"/>
              <w:adjustRightInd w:val="0"/>
              <w:snapToGrid w:val="0"/>
              <w:spacing w:before="0" w:beforeAutospacing="0" w:after="0" w:afterAutospacing="0" w:line="240" w:lineRule="auto"/>
              <w:ind w:left="0" w:right="0"/>
              <w:jc w:val="left"/>
              <w:rPr>
                <w:rFonts w:hint="eastAsia" w:ascii="宋体" w:hAnsi="宋体" w:eastAsia="宋体" w:cs="宋体"/>
                <w:sz w:val="18"/>
                <w:szCs w:val="18"/>
              </w:rPr>
            </w:pPr>
            <w:r>
              <w:rPr>
                <w:rFonts w:hint="eastAsia" w:ascii="宋体" w:hAnsi="宋体" w:eastAsia="宋体" w:cs="宋体"/>
                <w:sz w:val="18"/>
                <w:szCs w:val="18"/>
              </w:rPr>
              <w:t>财经与物流管理学院</w:t>
            </w:r>
          </w:p>
        </w:tc>
        <w:tc>
          <w:tcPr>
            <w:tcW w:w="1592" w:type="pct"/>
          </w:tcPr>
          <w:p w14:paraId="4ABE969A">
            <w:pPr>
              <w:keepNext w:val="0"/>
              <w:keepLines w:val="0"/>
              <w:widowControl/>
              <w:suppressLineNumbers w:val="0"/>
              <w:adjustRightInd w:val="0"/>
              <w:snapToGrid w:val="0"/>
              <w:spacing w:before="0" w:beforeAutospacing="0" w:after="0" w:afterAutospacing="0" w:line="240" w:lineRule="auto"/>
              <w:ind w:left="0" w:right="0"/>
              <w:jc w:val="left"/>
              <w:rPr>
                <w:rFonts w:hint="eastAsia" w:ascii="宋体" w:hAnsi="宋体" w:eastAsia="宋体" w:cs="宋体"/>
                <w:sz w:val="18"/>
                <w:szCs w:val="18"/>
              </w:rPr>
            </w:pPr>
            <w:r>
              <w:rPr>
                <w:rFonts w:hint="eastAsia" w:ascii="宋体" w:hAnsi="宋体" w:eastAsia="宋体" w:cs="宋体"/>
                <w:sz w:val="18"/>
                <w:szCs w:val="18"/>
              </w:rPr>
              <w:t>财务会计</w:t>
            </w:r>
          </w:p>
        </w:tc>
      </w:tr>
      <w:tr w14:paraId="108547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55" w:type="pct"/>
            <w:vAlign w:val="center"/>
          </w:tcPr>
          <w:p w14:paraId="5CCCDACA">
            <w:pPr>
              <w:keepNext w:val="0"/>
              <w:keepLines w:val="0"/>
              <w:widowControl/>
              <w:suppressLineNumbers w:val="0"/>
              <w:adjustRightInd w:val="0"/>
              <w:snapToGrid w:val="0"/>
              <w:spacing w:before="0" w:beforeAutospacing="0" w:after="0" w:afterAutospacing="0" w:line="240" w:lineRule="auto"/>
              <w:ind w:left="0" w:right="0"/>
              <w:jc w:val="center"/>
              <w:rPr>
                <w:rFonts w:hint="eastAsia" w:ascii="宋体" w:hAnsi="宋体" w:eastAsia="宋体" w:cs="宋体"/>
                <w:sz w:val="18"/>
                <w:szCs w:val="18"/>
              </w:rPr>
            </w:pPr>
            <w:r>
              <w:rPr>
                <w:rFonts w:hint="eastAsia" w:ascii="宋体" w:hAnsi="宋体" w:eastAsia="宋体" w:cs="宋体"/>
                <w:sz w:val="18"/>
                <w:szCs w:val="18"/>
              </w:rPr>
              <w:t>7</w:t>
            </w:r>
          </w:p>
        </w:tc>
        <w:tc>
          <w:tcPr>
            <w:tcW w:w="606" w:type="pct"/>
            <w:vAlign w:val="center"/>
          </w:tcPr>
          <w:p w14:paraId="0470C1BB">
            <w:pPr>
              <w:keepNext w:val="0"/>
              <w:keepLines w:val="0"/>
              <w:widowControl/>
              <w:suppressLineNumbers w:val="0"/>
              <w:adjustRightInd w:val="0"/>
              <w:snapToGrid w:val="0"/>
              <w:spacing w:before="0" w:beforeAutospacing="0" w:after="0" w:afterAutospacing="0" w:line="240" w:lineRule="auto"/>
              <w:ind w:left="0" w:right="0"/>
              <w:jc w:val="left"/>
              <w:rPr>
                <w:rFonts w:hint="eastAsia" w:ascii="宋体" w:hAnsi="宋体" w:eastAsia="宋体" w:cs="宋体"/>
                <w:sz w:val="18"/>
                <w:szCs w:val="18"/>
              </w:rPr>
            </w:pPr>
            <w:r>
              <w:rPr>
                <w:rFonts w:hint="eastAsia" w:ascii="宋体" w:hAnsi="宋体" w:eastAsia="宋体" w:cs="宋体"/>
                <w:sz w:val="18"/>
                <w:szCs w:val="18"/>
              </w:rPr>
              <w:t>邓伟</w:t>
            </w:r>
          </w:p>
        </w:tc>
        <w:tc>
          <w:tcPr>
            <w:tcW w:w="1005" w:type="pct"/>
            <w:vAlign w:val="center"/>
          </w:tcPr>
          <w:p w14:paraId="64BBD6D4">
            <w:pPr>
              <w:keepNext w:val="0"/>
              <w:keepLines w:val="0"/>
              <w:widowControl/>
              <w:suppressLineNumbers w:val="0"/>
              <w:adjustRightInd w:val="0"/>
              <w:snapToGrid w:val="0"/>
              <w:spacing w:before="0" w:beforeAutospacing="0" w:after="0" w:afterAutospacing="0" w:line="240" w:lineRule="auto"/>
              <w:ind w:left="0" w:right="0"/>
              <w:jc w:val="left"/>
              <w:rPr>
                <w:rFonts w:hint="eastAsia" w:ascii="宋体" w:hAnsi="宋体" w:eastAsia="宋体" w:cs="宋体"/>
                <w:sz w:val="18"/>
                <w:szCs w:val="18"/>
              </w:rPr>
            </w:pPr>
            <w:r>
              <w:rPr>
                <w:rFonts w:hint="eastAsia" w:ascii="宋体" w:hAnsi="宋体" w:eastAsia="宋体" w:cs="宋体"/>
                <w:sz w:val="18"/>
                <w:szCs w:val="18"/>
              </w:rPr>
              <w:t>副教授</w:t>
            </w:r>
          </w:p>
        </w:tc>
        <w:tc>
          <w:tcPr>
            <w:tcW w:w="1440" w:type="pct"/>
            <w:vAlign w:val="center"/>
          </w:tcPr>
          <w:p w14:paraId="1C4D06B8">
            <w:pPr>
              <w:keepNext w:val="0"/>
              <w:keepLines w:val="0"/>
              <w:widowControl/>
              <w:suppressLineNumbers w:val="0"/>
              <w:adjustRightInd w:val="0"/>
              <w:snapToGrid w:val="0"/>
              <w:spacing w:before="0" w:beforeAutospacing="0" w:after="0" w:afterAutospacing="0" w:line="240" w:lineRule="auto"/>
              <w:ind w:left="0" w:right="0"/>
              <w:jc w:val="left"/>
              <w:rPr>
                <w:rFonts w:hint="eastAsia" w:ascii="宋体" w:hAnsi="宋体" w:eastAsia="宋体" w:cs="宋体"/>
                <w:sz w:val="18"/>
                <w:szCs w:val="18"/>
              </w:rPr>
            </w:pPr>
            <w:r>
              <w:rPr>
                <w:rFonts w:hint="eastAsia" w:ascii="宋体" w:hAnsi="宋体" w:eastAsia="宋体" w:cs="宋体"/>
                <w:sz w:val="18"/>
                <w:szCs w:val="18"/>
              </w:rPr>
              <w:t>财经与物流管理学院</w:t>
            </w:r>
          </w:p>
        </w:tc>
        <w:tc>
          <w:tcPr>
            <w:tcW w:w="1592" w:type="pct"/>
            <w:vAlign w:val="center"/>
          </w:tcPr>
          <w:p w14:paraId="689D7A69">
            <w:pPr>
              <w:keepNext w:val="0"/>
              <w:keepLines w:val="0"/>
              <w:widowControl/>
              <w:suppressLineNumbers w:val="0"/>
              <w:adjustRightInd w:val="0"/>
              <w:snapToGrid w:val="0"/>
              <w:spacing w:before="0" w:beforeAutospacing="0" w:after="0" w:afterAutospacing="0" w:line="240" w:lineRule="auto"/>
              <w:ind w:left="0" w:right="0"/>
              <w:jc w:val="left"/>
              <w:rPr>
                <w:rFonts w:hint="eastAsia" w:ascii="宋体" w:hAnsi="宋体" w:eastAsia="宋体" w:cs="宋体"/>
                <w:sz w:val="18"/>
                <w:szCs w:val="18"/>
              </w:rPr>
            </w:pPr>
            <w:r>
              <w:rPr>
                <w:rFonts w:hint="eastAsia" w:ascii="宋体" w:hAnsi="宋体" w:eastAsia="宋体" w:cs="宋体"/>
                <w:sz w:val="18"/>
                <w:szCs w:val="18"/>
              </w:rPr>
              <w:t>智慧化税费申报与管理</w:t>
            </w:r>
          </w:p>
        </w:tc>
      </w:tr>
      <w:tr w14:paraId="7ECCF5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55" w:type="pct"/>
            <w:vAlign w:val="center"/>
          </w:tcPr>
          <w:p w14:paraId="0887E531">
            <w:pPr>
              <w:keepNext w:val="0"/>
              <w:keepLines w:val="0"/>
              <w:widowControl/>
              <w:suppressLineNumbers w:val="0"/>
              <w:adjustRightInd w:val="0"/>
              <w:snapToGrid w:val="0"/>
              <w:spacing w:before="0" w:beforeAutospacing="0" w:after="0" w:afterAutospacing="0" w:line="240" w:lineRule="auto"/>
              <w:ind w:left="0" w:right="0"/>
              <w:jc w:val="center"/>
              <w:rPr>
                <w:rFonts w:hint="eastAsia" w:ascii="宋体" w:hAnsi="宋体" w:eastAsia="宋体" w:cs="宋体"/>
                <w:sz w:val="18"/>
                <w:szCs w:val="18"/>
              </w:rPr>
            </w:pPr>
            <w:r>
              <w:rPr>
                <w:rFonts w:hint="eastAsia" w:ascii="宋体" w:hAnsi="宋体" w:eastAsia="宋体" w:cs="宋体"/>
                <w:sz w:val="18"/>
                <w:szCs w:val="18"/>
              </w:rPr>
              <w:t>8</w:t>
            </w:r>
          </w:p>
        </w:tc>
        <w:tc>
          <w:tcPr>
            <w:tcW w:w="606" w:type="pct"/>
            <w:vAlign w:val="center"/>
          </w:tcPr>
          <w:p w14:paraId="583C252A">
            <w:pPr>
              <w:keepNext w:val="0"/>
              <w:keepLines w:val="0"/>
              <w:widowControl/>
              <w:suppressLineNumbers w:val="0"/>
              <w:adjustRightInd w:val="0"/>
              <w:snapToGrid w:val="0"/>
              <w:spacing w:before="0" w:beforeAutospacing="0" w:after="0" w:afterAutospacing="0" w:line="240" w:lineRule="auto"/>
              <w:ind w:left="0" w:right="0"/>
              <w:jc w:val="left"/>
              <w:rPr>
                <w:rFonts w:hint="eastAsia" w:ascii="宋体" w:hAnsi="宋体" w:eastAsia="宋体" w:cs="宋体"/>
                <w:sz w:val="18"/>
                <w:szCs w:val="18"/>
              </w:rPr>
            </w:pPr>
            <w:r>
              <w:rPr>
                <w:rFonts w:hint="eastAsia" w:ascii="宋体" w:hAnsi="宋体" w:eastAsia="宋体" w:cs="宋体"/>
                <w:sz w:val="18"/>
                <w:szCs w:val="18"/>
              </w:rPr>
              <w:t>石勤</w:t>
            </w:r>
          </w:p>
        </w:tc>
        <w:tc>
          <w:tcPr>
            <w:tcW w:w="1005" w:type="pct"/>
            <w:vAlign w:val="center"/>
          </w:tcPr>
          <w:p w14:paraId="0CE74264">
            <w:pPr>
              <w:keepNext w:val="0"/>
              <w:keepLines w:val="0"/>
              <w:widowControl/>
              <w:suppressLineNumbers w:val="0"/>
              <w:adjustRightInd w:val="0"/>
              <w:snapToGrid w:val="0"/>
              <w:spacing w:before="0" w:beforeAutospacing="0" w:after="0" w:afterAutospacing="0" w:line="240" w:lineRule="auto"/>
              <w:ind w:left="0" w:right="0"/>
              <w:jc w:val="left"/>
              <w:rPr>
                <w:rFonts w:hint="eastAsia" w:ascii="宋体" w:hAnsi="宋体" w:eastAsia="宋体" w:cs="宋体"/>
                <w:sz w:val="18"/>
                <w:szCs w:val="18"/>
              </w:rPr>
            </w:pPr>
            <w:r>
              <w:rPr>
                <w:rFonts w:hint="eastAsia" w:ascii="宋体" w:hAnsi="宋体" w:eastAsia="宋体" w:cs="宋体"/>
                <w:sz w:val="18"/>
                <w:szCs w:val="18"/>
              </w:rPr>
              <w:t>副教授</w:t>
            </w:r>
          </w:p>
        </w:tc>
        <w:tc>
          <w:tcPr>
            <w:tcW w:w="1440" w:type="pct"/>
            <w:vAlign w:val="center"/>
          </w:tcPr>
          <w:p w14:paraId="3575C2E8">
            <w:pPr>
              <w:keepNext w:val="0"/>
              <w:keepLines w:val="0"/>
              <w:widowControl/>
              <w:suppressLineNumbers w:val="0"/>
              <w:adjustRightInd w:val="0"/>
              <w:snapToGrid w:val="0"/>
              <w:spacing w:before="0" w:beforeAutospacing="0" w:after="0" w:afterAutospacing="0" w:line="240" w:lineRule="auto"/>
              <w:ind w:left="0" w:right="0"/>
              <w:jc w:val="left"/>
              <w:rPr>
                <w:rFonts w:hint="eastAsia" w:ascii="宋体" w:hAnsi="宋体" w:eastAsia="宋体" w:cs="宋体"/>
                <w:sz w:val="18"/>
                <w:szCs w:val="18"/>
              </w:rPr>
            </w:pPr>
            <w:r>
              <w:rPr>
                <w:rFonts w:hint="eastAsia" w:ascii="宋体" w:hAnsi="宋体" w:eastAsia="宋体" w:cs="宋体"/>
                <w:sz w:val="18"/>
                <w:szCs w:val="18"/>
              </w:rPr>
              <w:t>财经与物流管理学院</w:t>
            </w:r>
          </w:p>
        </w:tc>
        <w:tc>
          <w:tcPr>
            <w:tcW w:w="1592" w:type="pct"/>
          </w:tcPr>
          <w:p w14:paraId="26191101">
            <w:pPr>
              <w:keepNext w:val="0"/>
              <w:keepLines w:val="0"/>
              <w:widowControl/>
              <w:suppressLineNumbers w:val="0"/>
              <w:adjustRightInd w:val="0"/>
              <w:snapToGrid w:val="0"/>
              <w:spacing w:before="0" w:beforeAutospacing="0" w:after="0" w:afterAutospacing="0" w:line="240" w:lineRule="auto"/>
              <w:ind w:left="0" w:right="0"/>
              <w:jc w:val="left"/>
              <w:rPr>
                <w:rFonts w:hint="eastAsia" w:ascii="宋体" w:hAnsi="宋体" w:eastAsia="宋体" w:cs="宋体"/>
                <w:sz w:val="18"/>
                <w:szCs w:val="18"/>
              </w:rPr>
            </w:pPr>
            <w:r>
              <w:rPr>
                <w:rFonts w:hint="eastAsia" w:ascii="宋体" w:hAnsi="宋体" w:eastAsia="宋体" w:cs="宋体"/>
                <w:sz w:val="18"/>
                <w:szCs w:val="18"/>
              </w:rPr>
              <w:t>会计信息化</w:t>
            </w:r>
          </w:p>
        </w:tc>
      </w:tr>
      <w:tr w14:paraId="3B0C6E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55" w:type="pct"/>
            <w:vAlign w:val="center"/>
          </w:tcPr>
          <w:p w14:paraId="629C722C">
            <w:pPr>
              <w:keepNext w:val="0"/>
              <w:keepLines w:val="0"/>
              <w:widowControl/>
              <w:suppressLineNumbers w:val="0"/>
              <w:adjustRightInd w:val="0"/>
              <w:snapToGrid w:val="0"/>
              <w:spacing w:before="0" w:beforeAutospacing="0" w:after="0" w:afterAutospacing="0" w:line="240" w:lineRule="auto"/>
              <w:ind w:left="0" w:right="0"/>
              <w:jc w:val="center"/>
              <w:rPr>
                <w:rFonts w:hint="eastAsia" w:ascii="宋体" w:hAnsi="宋体" w:eastAsia="宋体" w:cs="宋体"/>
                <w:sz w:val="18"/>
                <w:szCs w:val="18"/>
              </w:rPr>
            </w:pPr>
            <w:r>
              <w:rPr>
                <w:rFonts w:hint="eastAsia" w:ascii="宋体" w:hAnsi="宋体" w:eastAsia="宋体" w:cs="宋体"/>
                <w:sz w:val="18"/>
                <w:szCs w:val="18"/>
              </w:rPr>
              <w:t>9</w:t>
            </w:r>
          </w:p>
        </w:tc>
        <w:tc>
          <w:tcPr>
            <w:tcW w:w="606" w:type="pct"/>
            <w:vAlign w:val="center"/>
          </w:tcPr>
          <w:p w14:paraId="0ABEA057">
            <w:pPr>
              <w:keepNext w:val="0"/>
              <w:keepLines w:val="0"/>
              <w:widowControl/>
              <w:suppressLineNumbers w:val="0"/>
              <w:adjustRightInd w:val="0"/>
              <w:snapToGrid w:val="0"/>
              <w:spacing w:before="0" w:beforeAutospacing="0" w:after="0" w:afterAutospacing="0" w:line="240" w:lineRule="auto"/>
              <w:ind w:left="0" w:right="0"/>
              <w:jc w:val="left"/>
              <w:rPr>
                <w:rFonts w:hint="eastAsia" w:ascii="宋体" w:hAnsi="宋体" w:eastAsia="宋体" w:cs="宋体"/>
                <w:sz w:val="18"/>
                <w:szCs w:val="18"/>
              </w:rPr>
            </w:pPr>
            <w:r>
              <w:rPr>
                <w:rFonts w:hint="eastAsia" w:ascii="宋体" w:hAnsi="宋体" w:eastAsia="宋体" w:cs="宋体"/>
                <w:sz w:val="18"/>
                <w:szCs w:val="18"/>
              </w:rPr>
              <w:t>卢方</w:t>
            </w:r>
          </w:p>
        </w:tc>
        <w:tc>
          <w:tcPr>
            <w:tcW w:w="1005" w:type="pct"/>
            <w:vAlign w:val="center"/>
          </w:tcPr>
          <w:p w14:paraId="62C0225E">
            <w:pPr>
              <w:keepNext w:val="0"/>
              <w:keepLines w:val="0"/>
              <w:widowControl/>
              <w:suppressLineNumbers w:val="0"/>
              <w:adjustRightInd w:val="0"/>
              <w:snapToGrid w:val="0"/>
              <w:spacing w:before="0" w:beforeAutospacing="0" w:after="0" w:afterAutospacing="0" w:line="240" w:lineRule="auto"/>
              <w:ind w:left="0" w:right="0"/>
              <w:jc w:val="left"/>
              <w:rPr>
                <w:rFonts w:hint="eastAsia" w:ascii="宋体" w:hAnsi="宋体" w:eastAsia="宋体" w:cs="宋体"/>
                <w:sz w:val="18"/>
                <w:szCs w:val="18"/>
              </w:rPr>
            </w:pPr>
            <w:r>
              <w:rPr>
                <w:rFonts w:hint="eastAsia" w:ascii="宋体" w:hAnsi="宋体" w:eastAsia="宋体" w:cs="宋体"/>
                <w:sz w:val="18"/>
                <w:szCs w:val="18"/>
              </w:rPr>
              <w:t>副教授</w:t>
            </w:r>
          </w:p>
        </w:tc>
        <w:tc>
          <w:tcPr>
            <w:tcW w:w="1440" w:type="pct"/>
            <w:vAlign w:val="center"/>
          </w:tcPr>
          <w:p w14:paraId="6E00F11A">
            <w:pPr>
              <w:keepNext w:val="0"/>
              <w:keepLines w:val="0"/>
              <w:widowControl/>
              <w:suppressLineNumbers w:val="0"/>
              <w:adjustRightInd w:val="0"/>
              <w:snapToGrid w:val="0"/>
              <w:spacing w:before="0" w:beforeAutospacing="0" w:after="0" w:afterAutospacing="0" w:line="240" w:lineRule="auto"/>
              <w:ind w:left="0" w:right="0"/>
              <w:jc w:val="left"/>
              <w:rPr>
                <w:rFonts w:hint="eastAsia" w:ascii="宋体" w:hAnsi="宋体" w:eastAsia="宋体" w:cs="宋体"/>
                <w:sz w:val="18"/>
                <w:szCs w:val="18"/>
              </w:rPr>
            </w:pPr>
            <w:r>
              <w:rPr>
                <w:rFonts w:hint="eastAsia" w:ascii="宋体" w:hAnsi="宋体" w:eastAsia="宋体" w:cs="宋体"/>
                <w:sz w:val="18"/>
                <w:szCs w:val="18"/>
              </w:rPr>
              <w:t>财经与物流管理学院</w:t>
            </w:r>
          </w:p>
        </w:tc>
        <w:tc>
          <w:tcPr>
            <w:tcW w:w="1592" w:type="pct"/>
          </w:tcPr>
          <w:p w14:paraId="3E8DC690">
            <w:pPr>
              <w:keepNext w:val="0"/>
              <w:keepLines w:val="0"/>
              <w:widowControl/>
              <w:suppressLineNumbers w:val="0"/>
              <w:adjustRightInd w:val="0"/>
              <w:snapToGrid w:val="0"/>
              <w:spacing w:before="0" w:beforeAutospacing="0" w:after="0" w:afterAutospacing="0" w:line="240" w:lineRule="auto"/>
              <w:ind w:left="0" w:right="0"/>
              <w:jc w:val="left"/>
              <w:rPr>
                <w:rFonts w:hint="eastAsia" w:ascii="宋体" w:hAnsi="宋体" w:eastAsia="宋体" w:cs="宋体"/>
                <w:sz w:val="18"/>
                <w:szCs w:val="18"/>
              </w:rPr>
            </w:pPr>
            <w:r>
              <w:rPr>
                <w:rFonts w:hint="eastAsia" w:ascii="宋体" w:hAnsi="宋体" w:eastAsia="宋体" w:cs="宋体"/>
                <w:sz w:val="18"/>
                <w:szCs w:val="18"/>
              </w:rPr>
              <w:t>智能化成本核算与管理</w:t>
            </w:r>
          </w:p>
        </w:tc>
      </w:tr>
      <w:tr w14:paraId="4E98B2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55" w:type="pct"/>
            <w:vAlign w:val="center"/>
          </w:tcPr>
          <w:p w14:paraId="25D6BAE1">
            <w:pPr>
              <w:keepNext w:val="0"/>
              <w:keepLines w:val="0"/>
              <w:widowControl/>
              <w:suppressLineNumbers w:val="0"/>
              <w:adjustRightInd w:val="0"/>
              <w:snapToGrid w:val="0"/>
              <w:spacing w:before="0" w:beforeAutospacing="0" w:after="0" w:afterAutospacing="0" w:line="240" w:lineRule="auto"/>
              <w:ind w:left="0" w:right="0"/>
              <w:jc w:val="center"/>
              <w:rPr>
                <w:rFonts w:hint="eastAsia" w:ascii="宋体" w:hAnsi="宋体" w:eastAsia="宋体" w:cs="宋体"/>
                <w:sz w:val="18"/>
                <w:szCs w:val="18"/>
              </w:rPr>
            </w:pPr>
            <w:r>
              <w:rPr>
                <w:rFonts w:hint="eastAsia" w:ascii="宋体" w:hAnsi="宋体" w:eastAsia="宋体" w:cs="宋体"/>
                <w:sz w:val="18"/>
                <w:szCs w:val="18"/>
              </w:rPr>
              <w:t>10</w:t>
            </w:r>
          </w:p>
        </w:tc>
        <w:tc>
          <w:tcPr>
            <w:tcW w:w="606" w:type="pct"/>
            <w:vAlign w:val="center"/>
          </w:tcPr>
          <w:p w14:paraId="132F4035">
            <w:pPr>
              <w:keepNext w:val="0"/>
              <w:keepLines w:val="0"/>
              <w:widowControl/>
              <w:suppressLineNumbers w:val="0"/>
              <w:adjustRightInd w:val="0"/>
              <w:snapToGrid w:val="0"/>
              <w:spacing w:before="0" w:beforeAutospacing="0" w:after="0" w:afterAutospacing="0" w:line="240" w:lineRule="auto"/>
              <w:ind w:left="0" w:right="0"/>
              <w:jc w:val="left"/>
              <w:rPr>
                <w:rFonts w:hint="eastAsia" w:ascii="宋体" w:hAnsi="宋体" w:eastAsia="宋体" w:cs="宋体"/>
                <w:sz w:val="18"/>
                <w:szCs w:val="18"/>
              </w:rPr>
            </w:pPr>
            <w:r>
              <w:rPr>
                <w:rFonts w:hint="eastAsia" w:ascii="宋体" w:hAnsi="宋体" w:eastAsia="宋体" w:cs="宋体"/>
                <w:sz w:val="18"/>
                <w:szCs w:val="18"/>
              </w:rPr>
              <w:t>陈玉静</w:t>
            </w:r>
          </w:p>
        </w:tc>
        <w:tc>
          <w:tcPr>
            <w:tcW w:w="1005" w:type="pct"/>
            <w:vAlign w:val="center"/>
          </w:tcPr>
          <w:p w14:paraId="15ECFFAE">
            <w:pPr>
              <w:keepNext w:val="0"/>
              <w:keepLines w:val="0"/>
              <w:widowControl/>
              <w:suppressLineNumbers w:val="0"/>
              <w:adjustRightInd w:val="0"/>
              <w:snapToGrid w:val="0"/>
              <w:spacing w:before="0" w:beforeAutospacing="0" w:after="0" w:afterAutospacing="0" w:line="240" w:lineRule="auto"/>
              <w:ind w:left="0" w:right="0"/>
              <w:jc w:val="left"/>
              <w:rPr>
                <w:rFonts w:hint="eastAsia" w:ascii="宋体" w:hAnsi="宋体" w:eastAsia="宋体" w:cs="宋体"/>
                <w:sz w:val="18"/>
                <w:szCs w:val="18"/>
              </w:rPr>
            </w:pPr>
            <w:r>
              <w:rPr>
                <w:rFonts w:hint="eastAsia" w:ascii="宋体" w:hAnsi="宋体" w:eastAsia="宋体" w:cs="宋体"/>
                <w:sz w:val="18"/>
                <w:szCs w:val="18"/>
              </w:rPr>
              <w:t>讲师</w:t>
            </w:r>
          </w:p>
        </w:tc>
        <w:tc>
          <w:tcPr>
            <w:tcW w:w="1440" w:type="pct"/>
            <w:vAlign w:val="center"/>
          </w:tcPr>
          <w:p w14:paraId="1017E112">
            <w:pPr>
              <w:keepNext w:val="0"/>
              <w:keepLines w:val="0"/>
              <w:widowControl/>
              <w:suppressLineNumbers w:val="0"/>
              <w:adjustRightInd w:val="0"/>
              <w:snapToGrid w:val="0"/>
              <w:spacing w:before="0" w:beforeAutospacing="0" w:after="0" w:afterAutospacing="0" w:line="240" w:lineRule="auto"/>
              <w:ind w:left="0" w:right="0"/>
              <w:jc w:val="left"/>
              <w:rPr>
                <w:rFonts w:hint="eastAsia" w:ascii="宋体" w:hAnsi="宋体" w:eastAsia="宋体" w:cs="宋体"/>
                <w:sz w:val="18"/>
                <w:szCs w:val="18"/>
              </w:rPr>
            </w:pPr>
            <w:r>
              <w:rPr>
                <w:rFonts w:hint="eastAsia" w:ascii="宋体" w:hAnsi="宋体" w:eastAsia="宋体" w:cs="宋体"/>
                <w:sz w:val="18"/>
                <w:szCs w:val="18"/>
              </w:rPr>
              <w:t>财经与物流管理学院</w:t>
            </w:r>
          </w:p>
        </w:tc>
        <w:tc>
          <w:tcPr>
            <w:tcW w:w="1592" w:type="pct"/>
          </w:tcPr>
          <w:p w14:paraId="1E78EC75">
            <w:pPr>
              <w:keepNext w:val="0"/>
              <w:keepLines w:val="0"/>
              <w:widowControl/>
              <w:suppressLineNumbers w:val="0"/>
              <w:adjustRightInd w:val="0"/>
              <w:snapToGrid w:val="0"/>
              <w:spacing w:before="0" w:beforeAutospacing="0" w:after="0" w:afterAutospacing="0" w:line="240" w:lineRule="auto"/>
              <w:ind w:left="0" w:right="0"/>
              <w:jc w:val="left"/>
              <w:rPr>
                <w:rFonts w:hint="eastAsia" w:ascii="宋体" w:hAnsi="宋体" w:eastAsia="宋体" w:cs="宋体"/>
                <w:sz w:val="18"/>
                <w:szCs w:val="18"/>
              </w:rPr>
            </w:pPr>
            <w:r>
              <w:rPr>
                <w:rFonts w:hint="eastAsia" w:ascii="宋体" w:hAnsi="宋体" w:eastAsia="宋体" w:cs="宋体"/>
                <w:sz w:val="18"/>
                <w:szCs w:val="18"/>
              </w:rPr>
              <w:t>智能化成本核算与管理</w:t>
            </w:r>
          </w:p>
        </w:tc>
      </w:tr>
      <w:tr w14:paraId="007E52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55" w:type="pct"/>
            <w:vAlign w:val="center"/>
          </w:tcPr>
          <w:p w14:paraId="61C7FA63">
            <w:pPr>
              <w:keepNext w:val="0"/>
              <w:keepLines w:val="0"/>
              <w:widowControl/>
              <w:suppressLineNumbers w:val="0"/>
              <w:adjustRightInd w:val="0"/>
              <w:snapToGrid w:val="0"/>
              <w:spacing w:before="0" w:beforeAutospacing="0" w:after="0" w:afterAutospacing="0" w:line="240" w:lineRule="auto"/>
              <w:ind w:left="0" w:right="0"/>
              <w:jc w:val="center"/>
              <w:rPr>
                <w:rFonts w:hint="eastAsia" w:ascii="宋体" w:hAnsi="宋体" w:eastAsia="宋体" w:cs="宋体"/>
                <w:sz w:val="18"/>
                <w:szCs w:val="18"/>
              </w:rPr>
            </w:pPr>
            <w:r>
              <w:rPr>
                <w:rFonts w:hint="eastAsia" w:ascii="宋体" w:hAnsi="宋体" w:eastAsia="宋体" w:cs="宋体"/>
                <w:sz w:val="18"/>
                <w:szCs w:val="18"/>
              </w:rPr>
              <w:t>11</w:t>
            </w:r>
          </w:p>
        </w:tc>
        <w:tc>
          <w:tcPr>
            <w:tcW w:w="606" w:type="pct"/>
            <w:vAlign w:val="center"/>
          </w:tcPr>
          <w:p w14:paraId="21F94D62">
            <w:pPr>
              <w:keepNext w:val="0"/>
              <w:keepLines w:val="0"/>
              <w:widowControl/>
              <w:suppressLineNumbers w:val="0"/>
              <w:adjustRightInd w:val="0"/>
              <w:snapToGrid w:val="0"/>
              <w:spacing w:before="0" w:beforeAutospacing="0" w:after="0" w:afterAutospacing="0" w:line="240" w:lineRule="auto"/>
              <w:ind w:left="0" w:right="0"/>
              <w:jc w:val="left"/>
              <w:rPr>
                <w:rFonts w:hint="eastAsia" w:ascii="宋体" w:hAnsi="宋体" w:eastAsia="宋体" w:cs="宋体"/>
                <w:sz w:val="18"/>
                <w:szCs w:val="18"/>
              </w:rPr>
            </w:pPr>
            <w:r>
              <w:rPr>
                <w:rFonts w:hint="eastAsia" w:ascii="宋体" w:hAnsi="宋体" w:eastAsia="宋体" w:cs="宋体"/>
                <w:sz w:val="18"/>
                <w:szCs w:val="18"/>
              </w:rPr>
              <w:t>周冰</w:t>
            </w:r>
          </w:p>
        </w:tc>
        <w:tc>
          <w:tcPr>
            <w:tcW w:w="1005" w:type="pct"/>
            <w:vAlign w:val="center"/>
          </w:tcPr>
          <w:p w14:paraId="05DA6BEE">
            <w:pPr>
              <w:keepNext w:val="0"/>
              <w:keepLines w:val="0"/>
              <w:widowControl/>
              <w:suppressLineNumbers w:val="0"/>
              <w:adjustRightInd w:val="0"/>
              <w:snapToGrid w:val="0"/>
              <w:spacing w:before="0" w:beforeAutospacing="0" w:after="0" w:afterAutospacing="0" w:line="240" w:lineRule="auto"/>
              <w:ind w:left="0" w:right="0"/>
              <w:jc w:val="left"/>
              <w:rPr>
                <w:rFonts w:hint="eastAsia" w:ascii="宋体" w:hAnsi="宋体" w:eastAsia="宋体" w:cs="宋体"/>
                <w:sz w:val="18"/>
                <w:szCs w:val="18"/>
              </w:rPr>
            </w:pPr>
            <w:r>
              <w:rPr>
                <w:rFonts w:hint="eastAsia" w:ascii="宋体" w:hAnsi="宋体" w:eastAsia="宋体" w:cs="宋体"/>
                <w:sz w:val="18"/>
                <w:szCs w:val="18"/>
              </w:rPr>
              <w:t>讲师</w:t>
            </w:r>
          </w:p>
        </w:tc>
        <w:tc>
          <w:tcPr>
            <w:tcW w:w="1440" w:type="pct"/>
            <w:vAlign w:val="center"/>
          </w:tcPr>
          <w:p w14:paraId="78596BC4">
            <w:pPr>
              <w:keepNext w:val="0"/>
              <w:keepLines w:val="0"/>
              <w:widowControl/>
              <w:suppressLineNumbers w:val="0"/>
              <w:adjustRightInd w:val="0"/>
              <w:snapToGrid w:val="0"/>
              <w:spacing w:before="0" w:beforeAutospacing="0" w:after="0" w:afterAutospacing="0" w:line="240" w:lineRule="auto"/>
              <w:ind w:left="0" w:right="0"/>
              <w:jc w:val="left"/>
              <w:rPr>
                <w:rFonts w:hint="eastAsia" w:ascii="宋体" w:hAnsi="宋体" w:eastAsia="宋体" w:cs="宋体"/>
                <w:sz w:val="18"/>
                <w:szCs w:val="18"/>
              </w:rPr>
            </w:pPr>
            <w:r>
              <w:rPr>
                <w:rFonts w:hint="eastAsia" w:ascii="宋体" w:hAnsi="宋体" w:eastAsia="宋体" w:cs="宋体"/>
                <w:sz w:val="18"/>
                <w:szCs w:val="18"/>
              </w:rPr>
              <w:t>财经与物流管理学院</w:t>
            </w:r>
          </w:p>
        </w:tc>
        <w:tc>
          <w:tcPr>
            <w:tcW w:w="1592" w:type="pct"/>
          </w:tcPr>
          <w:p w14:paraId="080855C2">
            <w:pPr>
              <w:keepNext w:val="0"/>
              <w:keepLines w:val="0"/>
              <w:widowControl/>
              <w:suppressLineNumbers w:val="0"/>
              <w:adjustRightInd w:val="0"/>
              <w:snapToGrid w:val="0"/>
              <w:spacing w:before="0" w:beforeAutospacing="0" w:after="0" w:afterAutospacing="0" w:line="240" w:lineRule="auto"/>
              <w:ind w:left="0" w:right="0"/>
              <w:jc w:val="left"/>
              <w:rPr>
                <w:rFonts w:hint="eastAsia" w:ascii="宋体" w:hAnsi="宋体" w:eastAsia="宋体" w:cs="宋体"/>
                <w:sz w:val="18"/>
                <w:szCs w:val="18"/>
              </w:rPr>
            </w:pPr>
            <w:r>
              <w:rPr>
                <w:rFonts w:hint="eastAsia" w:ascii="宋体" w:hAnsi="宋体" w:eastAsia="宋体" w:cs="宋体"/>
                <w:sz w:val="18"/>
                <w:szCs w:val="18"/>
              </w:rPr>
              <w:t>管理会计</w:t>
            </w:r>
          </w:p>
        </w:tc>
      </w:tr>
      <w:tr w14:paraId="2DC4E5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55" w:type="pct"/>
            <w:vAlign w:val="center"/>
          </w:tcPr>
          <w:p w14:paraId="2E40298D">
            <w:pPr>
              <w:keepNext w:val="0"/>
              <w:keepLines w:val="0"/>
              <w:widowControl/>
              <w:suppressLineNumbers w:val="0"/>
              <w:adjustRightInd w:val="0"/>
              <w:snapToGrid w:val="0"/>
              <w:spacing w:before="0" w:beforeAutospacing="0" w:after="0" w:afterAutospacing="0" w:line="240" w:lineRule="auto"/>
              <w:ind w:left="0" w:right="0"/>
              <w:jc w:val="center"/>
              <w:rPr>
                <w:rFonts w:hint="eastAsia" w:ascii="宋体" w:hAnsi="宋体" w:eastAsia="宋体" w:cs="宋体"/>
                <w:sz w:val="18"/>
                <w:szCs w:val="18"/>
              </w:rPr>
            </w:pPr>
            <w:r>
              <w:rPr>
                <w:rFonts w:hint="eastAsia" w:ascii="宋体" w:hAnsi="宋体" w:eastAsia="宋体" w:cs="宋体"/>
                <w:sz w:val="18"/>
                <w:szCs w:val="18"/>
              </w:rPr>
              <w:t>12</w:t>
            </w:r>
          </w:p>
        </w:tc>
        <w:tc>
          <w:tcPr>
            <w:tcW w:w="606" w:type="pct"/>
            <w:vAlign w:val="center"/>
          </w:tcPr>
          <w:p w14:paraId="5535F1A7">
            <w:pPr>
              <w:keepNext w:val="0"/>
              <w:keepLines w:val="0"/>
              <w:widowControl/>
              <w:suppressLineNumbers w:val="0"/>
              <w:adjustRightInd w:val="0"/>
              <w:snapToGrid w:val="0"/>
              <w:spacing w:before="0" w:beforeAutospacing="0" w:after="0" w:afterAutospacing="0" w:line="240" w:lineRule="auto"/>
              <w:ind w:left="0" w:right="0"/>
              <w:jc w:val="left"/>
              <w:rPr>
                <w:rFonts w:hint="eastAsia" w:ascii="宋体" w:hAnsi="宋体" w:eastAsia="宋体" w:cs="宋体"/>
                <w:sz w:val="18"/>
                <w:szCs w:val="18"/>
              </w:rPr>
            </w:pPr>
            <w:r>
              <w:rPr>
                <w:rFonts w:hint="eastAsia" w:ascii="宋体" w:hAnsi="宋体" w:eastAsia="宋体" w:cs="宋体"/>
                <w:sz w:val="18"/>
                <w:szCs w:val="18"/>
              </w:rPr>
              <w:t>刘劲松</w:t>
            </w:r>
          </w:p>
        </w:tc>
        <w:tc>
          <w:tcPr>
            <w:tcW w:w="1005" w:type="pct"/>
            <w:vAlign w:val="center"/>
          </w:tcPr>
          <w:p w14:paraId="7C37160C">
            <w:pPr>
              <w:keepNext w:val="0"/>
              <w:keepLines w:val="0"/>
              <w:widowControl/>
              <w:suppressLineNumbers w:val="0"/>
              <w:adjustRightInd w:val="0"/>
              <w:snapToGrid w:val="0"/>
              <w:spacing w:before="0" w:beforeAutospacing="0" w:after="0" w:afterAutospacing="0" w:line="240" w:lineRule="auto"/>
              <w:ind w:left="0" w:right="0"/>
              <w:jc w:val="left"/>
              <w:rPr>
                <w:rFonts w:hint="eastAsia" w:ascii="宋体" w:hAnsi="宋体" w:eastAsia="宋体" w:cs="宋体"/>
                <w:sz w:val="18"/>
                <w:szCs w:val="18"/>
              </w:rPr>
            </w:pPr>
            <w:r>
              <w:rPr>
                <w:rFonts w:hint="eastAsia" w:ascii="宋体" w:hAnsi="宋体" w:eastAsia="宋体" w:cs="宋体"/>
                <w:sz w:val="18"/>
                <w:szCs w:val="18"/>
              </w:rPr>
              <w:t>讲师</w:t>
            </w:r>
          </w:p>
        </w:tc>
        <w:tc>
          <w:tcPr>
            <w:tcW w:w="1440" w:type="pct"/>
            <w:vAlign w:val="center"/>
          </w:tcPr>
          <w:p w14:paraId="12234F39">
            <w:pPr>
              <w:keepNext w:val="0"/>
              <w:keepLines w:val="0"/>
              <w:widowControl/>
              <w:suppressLineNumbers w:val="0"/>
              <w:adjustRightInd w:val="0"/>
              <w:snapToGrid w:val="0"/>
              <w:spacing w:before="0" w:beforeAutospacing="0" w:after="0" w:afterAutospacing="0" w:line="240" w:lineRule="auto"/>
              <w:ind w:left="0" w:right="0"/>
              <w:jc w:val="left"/>
              <w:rPr>
                <w:rFonts w:hint="eastAsia" w:ascii="宋体" w:hAnsi="宋体" w:eastAsia="宋体" w:cs="宋体"/>
                <w:sz w:val="18"/>
                <w:szCs w:val="18"/>
              </w:rPr>
            </w:pPr>
            <w:r>
              <w:rPr>
                <w:rFonts w:hint="eastAsia" w:ascii="宋体" w:hAnsi="宋体" w:eastAsia="宋体" w:cs="宋体"/>
                <w:sz w:val="18"/>
                <w:szCs w:val="18"/>
              </w:rPr>
              <w:t>财经与物流管理学院</w:t>
            </w:r>
          </w:p>
        </w:tc>
        <w:tc>
          <w:tcPr>
            <w:tcW w:w="1592" w:type="pct"/>
          </w:tcPr>
          <w:p w14:paraId="4F41F1E6">
            <w:pPr>
              <w:keepNext w:val="0"/>
              <w:keepLines w:val="0"/>
              <w:widowControl/>
              <w:suppressLineNumbers w:val="0"/>
              <w:adjustRightInd w:val="0"/>
              <w:snapToGrid w:val="0"/>
              <w:spacing w:before="0" w:beforeAutospacing="0" w:after="0" w:afterAutospacing="0" w:line="240" w:lineRule="auto"/>
              <w:ind w:left="0" w:right="0"/>
              <w:jc w:val="left"/>
              <w:rPr>
                <w:rFonts w:hint="eastAsia" w:ascii="宋体" w:hAnsi="宋体" w:eastAsia="宋体" w:cs="宋体"/>
                <w:sz w:val="18"/>
                <w:szCs w:val="18"/>
              </w:rPr>
            </w:pPr>
            <w:r>
              <w:rPr>
                <w:rFonts w:hint="eastAsia" w:ascii="宋体" w:hAnsi="宋体" w:eastAsia="宋体" w:cs="宋体"/>
                <w:sz w:val="18"/>
                <w:szCs w:val="18"/>
              </w:rPr>
              <w:t>会计综合实训</w:t>
            </w:r>
          </w:p>
        </w:tc>
      </w:tr>
      <w:tr w14:paraId="74C0877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55" w:type="pct"/>
            <w:vAlign w:val="center"/>
          </w:tcPr>
          <w:p w14:paraId="7F5642D8">
            <w:pPr>
              <w:keepNext w:val="0"/>
              <w:keepLines w:val="0"/>
              <w:widowControl/>
              <w:suppressLineNumbers w:val="0"/>
              <w:adjustRightInd w:val="0"/>
              <w:snapToGrid w:val="0"/>
              <w:spacing w:before="0" w:beforeAutospacing="0" w:after="0" w:afterAutospacing="0" w:line="240" w:lineRule="auto"/>
              <w:ind w:left="0" w:right="0"/>
              <w:jc w:val="center"/>
              <w:rPr>
                <w:rFonts w:hint="eastAsia" w:ascii="宋体" w:hAnsi="宋体" w:eastAsia="宋体" w:cs="宋体"/>
                <w:sz w:val="18"/>
                <w:szCs w:val="18"/>
              </w:rPr>
            </w:pPr>
            <w:r>
              <w:rPr>
                <w:rFonts w:hint="eastAsia" w:ascii="宋体" w:hAnsi="宋体" w:eastAsia="宋体" w:cs="宋体"/>
                <w:sz w:val="18"/>
                <w:szCs w:val="18"/>
              </w:rPr>
              <w:t>13</w:t>
            </w:r>
          </w:p>
        </w:tc>
        <w:tc>
          <w:tcPr>
            <w:tcW w:w="606" w:type="pct"/>
            <w:vAlign w:val="center"/>
          </w:tcPr>
          <w:p w14:paraId="417CDD17">
            <w:pPr>
              <w:keepNext w:val="0"/>
              <w:keepLines w:val="0"/>
              <w:widowControl/>
              <w:suppressLineNumbers w:val="0"/>
              <w:adjustRightInd w:val="0"/>
              <w:snapToGrid w:val="0"/>
              <w:spacing w:before="0" w:beforeAutospacing="0" w:after="0" w:afterAutospacing="0" w:line="240" w:lineRule="auto"/>
              <w:ind w:left="0" w:right="0"/>
              <w:jc w:val="left"/>
              <w:rPr>
                <w:rFonts w:hint="eastAsia" w:ascii="宋体" w:hAnsi="宋体" w:eastAsia="宋体" w:cs="宋体"/>
                <w:sz w:val="18"/>
                <w:szCs w:val="18"/>
              </w:rPr>
            </w:pPr>
            <w:r>
              <w:rPr>
                <w:rFonts w:hint="eastAsia" w:ascii="宋体" w:hAnsi="宋体" w:eastAsia="宋体" w:cs="宋体"/>
                <w:sz w:val="18"/>
                <w:szCs w:val="18"/>
              </w:rPr>
              <w:t>陈颖</w:t>
            </w:r>
          </w:p>
        </w:tc>
        <w:tc>
          <w:tcPr>
            <w:tcW w:w="1005" w:type="pct"/>
            <w:vAlign w:val="center"/>
          </w:tcPr>
          <w:p w14:paraId="34D81A72">
            <w:pPr>
              <w:keepNext w:val="0"/>
              <w:keepLines w:val="0"/>
              <w:widowControl/>
              <w:suppressLineNumbers w:val="0"/>
              <w:adjustRightInd w:val="0"/>
              <w:snapToGrid w:val="0"/>
              <w:spacing w:before="0" w:beforeAutospacing="0" w:after="0" w:afterAutospacing="0" w:line="240" w:lineRule="auto"/>
              <w:ind w:left="0" w:right="0"/>
              <w:jc w:val="left"/>
              <w:rPr>
                <w:rFonts w:hint="eastAsia" w:ascii="宋体" w:hAnsi="宋体" w:eastAsia="宋体" w:cs="宋体"/>
                <w:sz w:val="18"/>
                <w:szCs w:val="18"/>
              </w:rPr>
            </w:pPr>
            <w:r>
              <w:rPr>
                <w:rFonts w:hint="eastAsia" w:ascii="宋体" w:hAnsi="宋体" w:eastAsia="宋体" w:cs="宋体"/>
                <w:sz w:val="18"/>
                <w:szCs w:val="18"/>
              </w:rPr>
              <w:t>讲师</w:t>
            </w:r>
          </w:p>
        </w:tc>
        <w:tc>
          <w:tcPr>
            <w:tcW w:w="1440" w:type="pct"/>
            <w:vAlign w:val="center"/>
          </w:tcPr>
          <w:p w14:paraId="1CD7F304">
            <w:pPr>
              <w:keepNext w:val="0"/>
              <w:keepLines w:val="0"/>
              <w:widowControl/>
              <w:suppressLineNumbers w:val="0"/>
              <w:adjustRightInd w:val="0"/>
              <w:snapToGrid w:val="0"/>
              <w:spacing w:before="0" w:beforeAutospacing="0" w:after="0" w:afterAutospacing="0" w:line="240" w:lineRule="auto"/>
              <w:ind w:left="0" w:right="0"/>
              <w:jc w:val="left"/>
              <w:rPr>
                <w:rFonts w:hint="eastAsia" w:ascii="宋体" w:hAnsi="宋体" w:eastAsia="宋体" w:cs="宋体"/>
                <w:sz w:val="18"/>
                <w:szCs w:val="18"/>
              </w:rPr>
            </w:pPr>
            <w:r>
              <w:rPr>
                <w:rFonts w:hint="eastAsia" w:ascii="宋体" w:hAnsi="宋体" w:eastAsia="宋体" w:cs="宋体"/>
                <w:sz w:val="18"/>
                <w:szCs w:val="18"/>
              </w:rPr>
              <w:t>财经与物流管理学院</w:t>
            </w:r>
          </w:p>
        </w:tc>
        <w:tc>
          <w:tcPr>
            <w:tcW w:w="1592" w:type="pct"/>
          </w:tcPr>
          <w:p w14:paraId="2B401C73">
            <w:pPr>
              <w:keepNext w:val="0"/>
              <w:keepLines w:val="0"/>
              <w:widowControl/>
              <w:suppressLineNumbers w:val="0"/>
              <w:adjustRightInd w:val="0"/>
              <w:snapToGrid w:val="0"/>
              <w:spacing w:before="0" w:beforeAutospacing="0" w:after="0" w:afterAutospacing="0" w:line="240" w:lineRule="auto"/>
              <w:ind w:left="0" w:right="0"/>
              <w:jc w:val="left"/>
              <w:rPr>
                <w:rFonts w:hint="eastAsia" w:ascii="宋体" w:hAnsi="宋体" w:eastAsia="宋体" w:cs="宋体"/>
                <w:sz w:val="18"/>
                <w:szCs w:val="18"/>
              </w:rPr>
            </w:pPr>
            <w:r>
              <w:rPr>
                <w:rFonts w:hint="eastAsia" w:ascii="宋体" w:hAnsi="宋体" w:eastAsia="宋体" w:cs="宋体"/>
                <w:sz w:val="18"/>
                <w:szCs w:val="18"/>
              </w:rPr>
              <w:t>财务管理</w:t>
            </w:r>
          </w:p>
        </w:tc>
      </w:tr>
      <w:tr w14:paraId="4245D5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55" w:type="pct"/>
            <w:vAlign w:val="center"/>
          </w:tcPr>
          <w:p w14:paraId="471A5CF2">
            <w:pPr>
              <w:keepNext w:val="0"/>
              <w:keepLines w:val="0"/>
              <w:widowControl/>
              <w:suppressLineNumbers w:val="0"/>
              <w:adjustRightInd w:val="0"/>
              <w:snapToGrid w:val="0"/>
              <w:spacing w:before="0" w:beforeAutospacing="0" w:after="0" w:afterAutospacing="0" w:line="240" w:lineRule="auto"/>
              <w:ind w:left="0" w:right="0"/>
              <w:jc w:val="center"/>
              <w:rPr>
                <w:rFonts w:hint="eastAsia" w:ascii="宋体" w:hAnsi="宋体" w:eastAsia="宋体" w:cs="宋体"/>
                <w:sz w:val="18"/>
                <w:szCs w:val="18"/>
              </w:rPr>
            </w:pPr>
            <w:r>
              <w:rPr>
                <w:rFonts w:hint="eastAsia" w:ascii="宋体" w:hAnsi="宋体" w:eastAsia="宋体" w:cs="宋体"/>
                <w:sz w:val="18"/>
                <w:szCs w:val="18"/>
              </w:rPr>
              <w:t>14</w:t>
            </w:r>
          </w:p>
        </w:tc>
        <w:tc>
          <w:tcPr>
            <w:tcW w:w="606" w:type="pct"/>
            <w:vAlign w:val="center"/>
          </w:tcPr>
          <w:p w14:paraId="24BE53A8">
            <w:pPr>
              <w:keepNext w:val="0"/>
              <w:keepLines w:val="0"/>
              <w:widowControl/>
              <w:suppressLineNumbers w:val="0"/>
              <w:adjustRightInd w:val="0"/>
              <w:snapToGrid w:val="0"/>
              <w:spacing w:before="0" w:beforeAutospacing="0" w:after="0" w:afterAutospacing="0" w:line="240" w:lineRule="auto"/>
              <w:ind w:left="0" w:right="0"/>
              <w:jc w:val="left"/>
              <w:rPr>
                <w:rFonts w:hint="eastAsia" w:ascii="宋体" w:hAnsi="宋体" w:eastAsia="宋体" w:cs="宋体"/>
                <w:sz w:val="18"/>
                <w:szCs w:val="18"/>
              </w:rPr>
            </w:pPr>
            <w:r>
              <w:rPr>
                <w:rFonts w:hint="eastAsia" w:ascii="宋体" w:hAnsi="宋体" w:eastAsia="宋体" w:cs="宋体"/>
                <w:sz w:val="18"/>
                <w:szCs w:val="18"/>
              </w:rPr>
              <w:t>肖岚岚</w:t>
            </w:r>
          </w:p>
        </w:tc>
        <w:tc>
          <w:tcPr>
            <w:tcW w:w="1005" w:type="pct"/>
            <w:vAlign w:val="center"/>
          </w:tcPr>
          <w:p w14:paraId="1B7C9011">
            <w:pPr>
              <w:keepNext w:val="0"/>
              <w:keepLines w:val="0"/>
              <w:widowControl/>
              <w:suppressLineNumbers w:val="0"/>
              <w:adjustRightInd w:val="0"/>
              <w:snapToGrid w:val="0"/>
              <w:spacing w:before="0" w:beforeAutospacing="0" w:after="0" w:afterAutospacing="0" w:line="240" w:lineRule="auto"/>
              <w:ind w:left="0" w:right="0"/>
              <w:jc w:val="left"/>
              <w:rPr>
                <w:rFonts w:hint="eastAsia" w:ascii="宋体" w:hAnsi="宋体" w:eastAsia="宋体" w:cs="宋体"/>
                <w:sz w:val="18"/>
                <w:szCs w:val="18"/>
              </w:rPr>
            </w:pPr>
            <w:r>
              <w:rPr>
                <w:rFonts w:hint="eastAsia" w:ascii="宋体" w:hAnsi="宋体" w:eastAsia="宋体" w:cs="宋体"/>
                <w:sz w:val="18"/>
                <w:szCs w:val="18"/>
              </w:rPr>
              <w:t>讲师</w:t>
            </w:r>
          </w:p>
        </w:tc>
        <w:tc>
          <w:tcPr>
            <w:tcW w:w="1440" w:type="pct"/>
            <w:vAlign w:val="center"/>
          </w:tcPr>
          <w:p w14:paraId="644A85C4">
            <w:pPr>
              <w:keepNext w:val="0"/>
              <w:keepLines w:val="0"/>
              <w:widowControl/>
              <w:suppressLineNumbers w:val="0"/>
              <w:adjustRightInd w:val="0"/>
              <w:snapToGrid w:val="0"/>
              <w:spacing w:before="0" w:beforeAutospacing="0" w:after="0" w:afterAutospacing="0" w:line="240" w:lineRule="auto"/>
              <w:ind w:left="0" w:right="0"/>
              <w:jc w:val="left"/>
              <w:rPr>
                <w:rFonts w:hint="eastAsia" w:ascii="宋体" w:hAnsi="宋体" w:eastAsia="宋体" w:cs="宋体"/>
                <w:sz w:val="18"/>
                <w:szCs w:val="18"/>
              </w:rPr>
            </w:pPr>
            <w:r>
              <w:rPr>
                <w:rFonts w:hint="eastAsia" w:ascii="宋体" w:hAnsi="宋体" w:eastAsia="宋体" w:cs="宋体"/>
                <w:sz w:val="18"/>
                <w:szCs w:val="18"/>
              </w:rPr>
              <w:t>财经与物流管理学院</w:t>
            </w:r>
          </w:p>
        </w:tc>
        <w:tc>
          <w:tcPr>
            <w:tcW w:w="1592" w:type="pct"/>
            <w:vAlign w:val="center"/>
          </w:tcPr>
          <w:p w14:paraId="3F45F5D9">
            <w:pPr>
              <w:keepNext w:val="0"/>
              <w:keepLines w:val="0"/>
              <w:widowControl/>
              <w:suppressLineNumbers w:val="0"/>
              <w:adjustRightInd w:val="0"/>
              <w:snapToGrid w:val="0"/>
              <w:spacing w:before="0" w:beforeAutospacing="0" w:after="0" w:afterAutospacing="0" w:line="240" w:lineRule="auto"/>
              <w:ind w:left="0" w:right="0"/>
              <w:jc w:val="left"/>
              <w:rPr>
                <w:rFonts w:hint="eastAsia" w:ascii="宋体" w:hAnsi="宋体" w:eastAsia="宋体" w:cs="宋体"/>
                <w:sz w:val="18"/>
                <w:szCs w:val="18"/>
              </w:rPr>
            </w:pPr>
            <w:r>
              <w:rPr>
                <w:rFonts w:hint="eastAsia" w:ascii="宋体" w:hAnsi="宋体" w:eastAsia="宋体" w:cs="宋体"/>
                <w:sz w:val="18"/>
                <w:szCs w:val="18"/>
              </w:rPr>
              <w:t>智慧化税费申报与管理</w:t>
            </w:r>
          </w:p>
        </w:tc>
      </w:tr>
      <w:tr w14:paraId="2850DC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55" w:type="pct"/>
            <w:vAlign w:val="center"/>
          </w:tcPr>
          <w:p w14:paraId="6BDB7AC6">
            <w:pPr>
              <w:keepNext w:val="0"/>
              <w:keepLines w:val="0"/>
              <w:widowControl/>
              <w:suppressLineNumbers w:val="0"/>
              <w:adjustRightInd w:val="0"/>
              <w:snapToGrid w:val="0"/>
              <w:spacing w:before="0" w:beforeAutospacing="0" w:after="0" w:afterAutospacing="0" w:line="240" w:lineRule="auto"/>
              <w:ind w:left="0" w:right="0"/>
              <w:jc w:val="center"/>
              <w:rPr>
                <w:rFonts w:hint="eastAsia" w:ascii="宋体" w:hAnsi="宋体" w:eastAsia="宋体" w:cs="宋体"/>
                <w:sz w:val="18"/>
                <w:szCs w:val="18"/>
              </w:rPr>
            </w:pPr>
            <w:r>
              <w:rPr>
                <w:rFonts w:hint="eastAsia" w:ascii="宋体" w:hAnsi="宋体" w:eastAsia="宋体" w:cs="宋体"/>
                <w:sz w:val="18"/>
                <w:szCs w:val="18"/>
              </w:rPr>
              <w:t>15</w:t>
            </w:r>
          </w:p>
        </w:tc>
        <w:tc>
          <w:tcPr>
            <w:tcW w:w="606" w:type="pct"/>
            <w:vAlign w:val="center"/>
          </w:tcPr>
          <w:p w14:paraId="0C3A1F65">
            <w:pPr>
              <w:keepNext w:val="0"/>
              <w:keepLines w:val="0"/>
              <w:widowControl/>
              <w:suppressLineNumbers w:val="0"/>
              <w:adjustRightInd w:val="0"/>
              <w:snapToGrid w:val="0"/>
              <w:spacing w:before="0" w:beforeAutospacing="0" w:after="0" w:afterAutospacing="0" w:line="240" w:lineRule="auto"/>
              <w:ind w:left="0" w:right="0"/>
              <w:jc w:val="left"/>
              <w:rPr>
                <w:rFonts w:hint="eastAsia" w:ascii="宋体" w:hAnsi="宋体" w:eastAsia="宋体" w:cs="宋体"/>
                <w:sz w:val="18"/>
                <w:szCs w:val="18"/>
              </w:rPr>
            </w:pPr>
            <w:r>
              <w:rPr>
                <w:rFonts w:hint="eastAsia" w:ascii="宋体" w:hAnsi="宋体" w:eastAsia="宋体" w:cs="宋体"/>
                <w:sz w:val="18"/>
                <w:szCs w:val="18"/>
              </w:rPr>
              <w:t>潘妮</w:t>
            </w:r>
          </w:p>
        </w:tc>
        <w:tc>
          <w:tcPr>
            <w:tcW w:w="1005" w:type="pct"/>
            <w:vAlign w:val="center"/>
          </w:tcPr>
          <w:p w14:paraId="14AA6F3F">
            <w:pPr>
              <w:keepNext w:val="0"/>
              <w:keepLines w:val="0"/>
              <w:widowControl/>
              <w:suppressLineNumbers w:val="0"/>
              <w:adjustRightInd w:val="0"/>
              <w:snapToGrid w:val="0"/>
              <w:spacing w:before="0" w:beforeAutospacing="0" w:after="0" w:afterAutospacing="0" w:line="240" w:lineRule="auto"/>
              <w:ind w:left="0" w:right="0"/>
              <w:jc w:val="left"/>
              <w:rPr>
                <w:rFonts w:hint="eastAsia" w:ascii="宋体" w:hAnsi="宋体" w:eastAsia="宋体" w:cs="宋体"/>
                <w:sz w:val="18"/>
                <w:szCs w:val="18"/>
              </w:rPr>
            </w:pPr>
            <w:r>
              <w:rPr>
                <w:rFonts w:hint="eastAsia" w:ascii="宋体" w:hAnsi="宋体" w:eastAsia="宋体" w:cs="宋体"/>
                <w:sz w:val="18"/>
                <w:szCs w:val="18"/>
              </w:rPr>
              <w:t>讲师</w:t>
            </w:r>
          </w:p>
        </w:tc>
        <w:tc>
          <w:tcPr>
            <w:tcW w:w="1440" w:type="pct"/>
            <w:vAlign w:val="center"/>
          </w:tcPr>
          <w:p w14:paraId="17903F32">
            <w:pPr>
              <w:keepNext w:val="0"/>
              <w:keepLines w:val="0"/>
              <w:widowControl/>
              <w:suppressLineNumbers w:val="0"/>
              <w:adjustRightInd w:val="0"/>
              <w:snapToGrid w:val="0"/>
              <w:spacing w:before="0" w:beforeAutospacing="0" w:after="0" w:afterAutospacing="0" w:line="240" w:lineRule="auto"/>
              <w:ind w:left="0" w:right="0"/>
              <w:jc w:val="left"/>
              <w:rPr>
                <w:rFonts w:hint="eastAsia" w:ascii="宋体" w:hAnsi="宋体" w:eastAsia="宋体" w:cs="宋体"/>
                <w:sz w:val="18"/>
                <w:szCs w:val="18"/>
              </w:rPr>
            </w:pPr>
            <w:r>
              <w:rPr>
                <w:rFonts w:hint="eastAsia" w:ascii="宋体" w:hAnsi="宋体" w:eastAsia="宋体" w:cs="宋体"/>
                <w:sz w:val="18"/>
                <w:szCs w:val="18"/>
              </w:rPr>
              <w:t>财经与物流管理学院</w:t>
            </w:r>
          </w:p>
        </w:tc>
        <w:tc>
          <w:tcPr>
            <w:tcW w:w="1592" w:type="pct"/>
            <w:vAlign w:val="center"/>
          </w:tcPr>
          <w:p w14:paraId="1B6BD61E">
            <w:pPr>
              <w:keepNext w:val="0"/>
              <w:keepLines w:val="0"/>
              <w:widowControl/>
              <w:suppressLineNumbers w:val="0"/>
              <w:adjustRightInd w:val="0"/>
              <w:snapToGrid w:val="0"/>
              <w:spacing w:before="0" w:beforeAutospacing="0" w:after="0" w:afterAutospacing="0" w:line="240" w:lineRule="auto"/>
              <w:ind w:left="0" w:right="0"/>
              <w:jc w:val="left"/>
              <w:rPr>
                <w:rFonts w:hint="eastAsia" w:ascii="宋体" w:hAnsi="宋体" w:eastAsia="宋体" w:cs="宋体"/>
                <w:sz w:val="18"/>
                <w:szCs w:val="18"/>
              </w:rPr>
            </w:pPr>
            <w:r>
              <w:rPr>
                <w:rFonts w:hint="eastAsia" w:ascii="宋体" w:hAnsi="宋体" w:eastAsia="宋体" w:cs="宋体"/>
                <w:sz w:val="18"/>
                <w:szCs w:val="18"/>
              </w:rPr>
              <w:t>财务大数据分析</w:t>
            </w:r>
          </w:p>
        </w:tc>
      </w:tr>
    </w:tbl>
    <w:p w14:paraId="3FF34B70">
      <w:pPr>
        <w:spacing w:line="360" w:lineRule="auto"/>
        <w:jc w:val="both"/>
        <w:rPr>
          <w:rFonts w:hint="eastAsia" w:ascii="宋体" w:hAnsi="宋体" w:eastAsia="宋体" w:cs="宋体"/>
          <w:b/>
          <w:bCs/>
          <w:color w:val="auto"/>
          <w:sz w:val="24"/>
          <w:szCs w:val="24"/>
        </w:rPr>
      </w:pPr>
    </w:p>
    <w:p w14:paraId="5882807B">
      <w:pPr>
        <w:pStyle w:val="3"/>
        <w:spacing w:line="360" w:lineRule="auto"/>
        <w:ind w:firstLine="482" w:firstLineChars="200"/>
        <w:rPr>
          <w:rFonts w:hint="eastAsia" w:ascii="宋体" w:hAnsi="宋体" w:eastAsia="宋体" w:cs="宋体"/>
          <w:sz w:val="24"/>
          <w:szCs w:val="24"/>
        </w:rPr>
      </w:pPr>
      <w:bookmarkStart w:id="118" w:name="_Toc4730"/>
      <w:r>
        <w:rPr>
          <w:rFonts w:hint="eastAsia" w:ascii="宋体" w:hAnsi="宋体" w:eastAsia="宋体" w:cs="宋体"/>
          <w:sz w:val="24"/>
          <w:szCs w:val="24"/>
        </w:rPr>
        <w:t>（二）职业/岗位分析</w:t>
      </w:r>
      <w:bookmarkEnd w:id="115"/>
      <w:bookmarkEnd w:id="116"/>
      <w:bookmarkEnd w:id="118"/>
    </w:p>
    <w:p w14:paraId="2FD0C82D">
      <w:pPr>
        <w:spacing w:line="360" w:lineRule="auto"/>
        <w:ind w:firstLine="480"/>
        <w:rPr>
          <w:rFonts w:hint="eastAsia" w:ascii="宋体" w:hAnsi="宋体" w:eastAsia="宋体" w:cs="宋体"/>
          <w:color w:val="auto"/>
          <w:sz w:val="24"/>
          <w:szCs w:val="24"/>
        </w:rPr>
      </w:pPr>
      <w:r>
        <w:rPr>
          <w:rFonts w:hint="eastAsia" w:ascii="宋体" w:hAnsi="宋体" w:eastAsia="宋体" w:cs="宋体"/>
          <w:color w:val="auto"/>
          <w:sz w:val="24"/>
          <w:szCs w:val="24"/>
        </w:rPr>
        <w:t>大数据与财务管理专业开展了广泛的社会调研，召开了专业工作任务分析会，了解大数据与财务管理专业对应工作领域，确定了“核算会计、资金管理、税务管理、预算与分析、资产管理、公共关系管理、内控管理”等七大工作领域，以及其典型工作任务对应的职业能力要求。</w:t>
      </w:r>
    </w:p>
    <w:p w14:paraId="7069AE66">
      <w:pPr>
        <w:pStyle w:val="18"/>
        <w:spacing w:line="360" w:lineRule="auto"/>
        <w:ind w:firstLine="0" w:firstLineChars="0"/>
        <w:rPr>
          <w:rFonts w:hint="eastAsia" w:ascii="宋体" w:hAnsi="宋体" w:eastAsia="宋体" w:cs="宋体"/>
          <w:color w:val="auto"/>
          <w:sz w:val="24"/>
          <w:szCs w:val="24"/>
        </w:rPr>
      </w:pPr>
      <w:bookmarkStart w:id="119" w:name="_Toc81605870"/>
      <w:r>
        <w:rPr>
          <w:rFonts w:hint="eastAsia" w:ascii="宋体" w:hAnsi="宋体" w:eastAsia="宋体" w:cs="宋体"/>
          <w:color w:val="auto"/>
          <w:sz w:val="24"/>
          <w:szCs w:val="24"/>
        </w:rPr>
        <w:t>表</w:t>
      </w:r>
      <w:r>
        <w:rPr>
          <w:rFonts w:hint="eastAsia" w:ascii="宋体" w:hAnsi="宋体" w:eastAsia="宋体" w:cs="宋体"/>
          <w:color w:val="auto"/>
          <w:sz w:val="24"/>
          <w:szCs w:val="24"/>
          <w:lang w:val="en-US" w:eastAsia="zh-CN"/>
        </w:rPr>
        <w:t>11</w:t>
      </w:r>
      <w:r>
        <w:rPr>
          <w:rFonts w:hint="eastAsia" w:ascii="宋体" w:hAnsi="宋体" w:eastAsia="宋体" w:cs="宋体"/>
          <w:color w:val="auto"/>
          <w:sz w:val="24"/>
          <w:szCs w:val="24"/>
        </w:rPr>
        <w:t>-</w:t>
      </w:r>
      <w:r>
        <w:rPr>
          <w:rFonts w:hint="eastAsia" w:ascii="宋体" w:hAnsi="宋体" w:eastAsia="宋体" w:cs="宋体"/>
          <w:color w:val="auto"/>
          <w:sz w:val="24"/>
          <w:szCs w:val="24"/>
          <w:lang w:val="en-US" w:eastAsia="zh-CN"/>
        </w:rPr>
        <w:t>3</w:t>
      </w:r>
      <w:r>
        <w:rPr>
          <w:rFonts w:hint="eastAsia" w:ascii="宋体" w:hAnsi="宋体" w:eastAsia="宋体" w:cs="宋体"/>
          <w:color w:val="auto"/>
          <w:sz w:val="24"/>
          <w:szCs w:val="24"/>
        </w:rPr>
        <w:t>大数据与财会专业岗位工作任务分析转化课程表</w:t>
      </w:r>
      <w:bookmarkEnd w:id="119"/>
    </w:p>
    <w:tbl>
      <w:tblPr>
        <w:tblStyle w:val="13"/>
        <w:tblW w:w="4999"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62"/>
        <w:gridCol w:w="1062"/>
        <w:gridCol w:w="1589"/>
        <w:gridCol w:w="5207"/>
      </w:tblGrid>
      <w:tr w14:paraId="0BEB94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6" w:hRule="atLeast"/>
          <w:tblHeader/>
          <w:jc w:val="center"/>
        </w:trPr>
        <w:tc>
          <w:tcPr>
            <w:tcW w:w="389" w:type="pct"/>
            <w:vAlign w:val="center"/>
          </w:tcPr>
          <w:p w14:paraId="668A86D6">
            <w:pPr>
              <w:pStyle w:val="20"/>
              <w:keepNext w:val="0"/>
              <w:keepLines w:val="0"/>
              <w:suppressLineNumbers w:val="0"/>
              <w:spacing w:before="0" w:beforeAutospacing="0" w:after="0" w:afterAutospacing="0" w:line="240" w:lineRule="auto"/>
              <w:ind w:left="0" w:right="0"/>
              <w:rPr>
                <w:rFonts w:hint="eastAsia" w:ascii="宋体" w:hAnsi="宋体" w:eastAsia="宋体" w:cs="宋体"/>
                <w:b/>
                <w:bCs/>
                <w:color w:val="auto"/>
                <w:sz w:val="18"/>
                <w:szCs w:val="18"/>
              </w:rPr>
            </w:pPr>
            <w:bookmarkStart w:id="120" w:name="_Toc21889"/>
            <w:r>
              <w:rPr>
                <w:rFonts w:hint="eastAsia" w:ascii="宋体" w:hAnsi="宋体" w:eastAsia="宋体" w:cs="宋体"/>
                <w:b/>
                <w:bCs/>
                <w:color w:val="auto"/>
                <w:sz w:val="18"/>
                <w:szCs w:val="18"/>
              </w:rPr>
              <w:t>序号</w:t>
            </w:r>
            <w:bookmarkEnd w:id="120"/>
          </w:p>
        </w:tc>
        <w:tc>
          <w:tcPr>
            <w:tcW w:w="623" w:type="pct"/>
            <w:vAlign w:val="center"/>
          </w:tcPr>
          <w:p w14:paraId="71415988">
            <w:pPr>
              <w:pStyle w:val="20"/>
              <w:keepNext w:val="0"/>
              <w:keepLines w:val="0"/>
              <w:suppressLineNumbers w:val="0"/>
              <w:spacing w:before="0" w:beforeAutospacing="0" w:after="0" w:afterAutospacing="0" w:line="240" w:lineRule="auto"/>
              <w:ind w:left="0" w:right="0"/>
              <w:rPr>
                <w:rFonts w:hint="eastAsia" w:ascii="宋体" w:hAnsi="宋体" w:eastAsia="宋体" w:cs="宋体"/>
                <w:b/>
                <w:bCs/>
                <w:color w:val="auto"/>
                <w:sz w:val="18"/>
                <w:szCs w:val="18"/>
              </w:rPr>
            </w:pPr>
            <w:bookmarkStart w:id="121" w:name="_Toc4635"/>
            <w:r>
              <w:rPr>
                <w:rFonts w:hint="eastAsia" w:ascii="宋体" w:hAnsi="宋体" w:eastAsia="宋体" w:cs="宋体"/>
                <w:b/>
                <w:bCs/>
                <w:color w:val="auto"/>
                <w:sz w:val="18"/>
                <w:szCs w:val="18"/>
              </w:rPr>
              <w:t>工作领域</w:t>
            </w:r>
            <w:bookmarkEnd w:id="121"/>
          </w:p>
        </w:tc>
        <w:tc>
          <w:tcPr>
            <w:tcW w:w="932" w:type="pct"/>
            <w:vAlign w:val="center"/>
          </w:tcPr>
          <w:p w14:paraId="1E7EA2F4">
            <w:pPr>
              <w:pStyle w:val="20"/>
              <w:keepNext w:val="0"/>
              <w:keepLines w:val="0"/>
              <w:suppressLineNumbers w:val="0"/>
              <w:spacing w:before="0" w:beforeAutospacing="0" w:after="0" w:afterAutospacing="0" w:line="240" w:lineRule="auto"/>
              <w:ind w:left="0" w:right="0"/>
              <w:rPr>
                <w:rFonts w:hint="eastAsia" w:ascii="宋体" w:hAnsi="宋体" w:eastAsia="宋体" w:cs="宋体"/>
                <w:b/>
                <w:bCs/>
                <w:color w:val="auto"/>
                <w:sz w:val="18"/>
                <w:szCs w:val="18"/>
              </w:rPr>
            </w:pPr>
            <w:bookmarkStart w:id="122" w:name="_Toc20384"/>
            <w:r>
              <w:rPr>
                <w:rFonts w:hint="eastAsia" w:ascii="宋体" w:hAnsi="宋体" w:eastAsia="宋体" w:cs="宋体"/>
                <w:b/>
                <w:bCs/>
                <w:color w:val="auto"/>
                <w:sz w:val="18"/>
                <w:szCs w:val="18"/>
              </w:rPr>
              <w:t>主要工作任务</w:t>
            </w:r>
            <w:bookmarkEnd w:id="122"/>
          </w:p>
        </w:tc>
        <w:tc>
          <w:tcPr>
            <w:tcW w:w="3055" w:type="pct"/>
            <w:vAlign w:val="center"/>
          </w:tcPr>
          <w:p w14:paraId="23575109">
            <w:pPr>
              <w:pStyle w:val="20"/>
              <w:keepNext w:val="0"/>
              <w:keepLines w:val="0"/>
              <w:suppressLineNumbers w:val="0"/>
              <w:spacing w:before="0" w:beforeAutospacing="0" w:after="0" w:afterAutospacing="0" w:line="240" w:lineRule="auto"/>
              <w:ind w:left="0" w:right="0"/>
              <w:rPr>
                <w:rFonts w:hint="eastAsia" w:ascii="宋体" w:hAnsi="宋体" w:eastAsia="宋体" w:cs="宋体"/>
                <w:b/>
                <w:bCs/>
                <w:color w:val="auto"/>
                <w:sz w:val="18"/>
                <w:szCs w:val="18"/>
              </w:rPr>
            </w:pPr>
            <w:bookmarkStart w:id="123" w:name="_Toc11339"/>
            <w:r>
              <w:rPr>
                <w:rFonts w:hint="eastAsia" w:ascii="宋体" w:hAnsi="宋体" w:eastAsia="宋体" w:cs="宋体"/>
                <w:b/>
                <w:bCs/>
                <w:color w:val="auto"/>
                <w:sz w:val="18"/>
                <w:szCs w:val="18"/>
              </w:rPr>
              <w:t>职业能力</w:t>
            </w:r>
            <w:bookmarkEnd w:id="123"/>
          </w:p>
        </w:tc>
      </w:tr>
      <w:tr w14:paraId="30025C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6" w:hRule="atLeast"/>
          <w:jc w:val="center"/>
        </w:trPr>
        <w:tc>
          <w:tcPr>
            <w:tcW w:w="389" w:type="pct"/>
            <w:vMerge w:val="restart"/>
            <w:vAlign w:val="center"/>
          </w:tcPr>
          <w:p w14:paraId="480FCF49">
            <w:pPr>
              <w:pStyle w:val="19"/>
              <w:keepNext w:val="0"/>
              <w:keepLines w:val="0"/>
              <w:suppressLineNumbers w:val="0"/>
              <w:spacing w:before="0" w:beforeAutospacing="0" w:after="0" w:afterAutospacing="0" w:line="240" w:lineRule="auto"/>
              <w:ind w:left="0" w:right="0"/>
              <w:jc w:val="center"/>
              <w:rPr>
                <w:rFonts w:hint="eastAsia" w:ascii="宋体" w:hAnsi="宋体" w:eastAsia="宋体" w:cs="宋体"/>
                <w:color w:val="auto"/>
                <w:sz w:val="18"/>
                <w:szCs w:val="18"/>
              </w:rPr>
            </w:pPr>
            <w:r>
              <w:rPr>
                <w:rFonts w:hint="eastAsia" w:ascii="宋体" w:hAnsi="宋体" w:eastAsia="宋体" w:cs="宋体"/>
                <w:color w:val="auto"/>
                <w:sz w:val="18"/>
                <w:szCs w:val="18"/>
              </w:rPr>
              <w:t>1</w:t>
            </w:r>
          </w:p>
        </w:tc>
        <w:tc>
          <w:tcPr>
            <w:tcW w:w="623" w:type="pct"/>
            <w:vMerge w:val="restart"/>
            <w:vAlign w:val="center"/>
          </w:tcPr>
          <w:p w14:paraId="5AC21C94">
            <w:pPr>
              <w:pStyle w:val="19"/>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r>
              <w:rPr>
                <w:rFonts w:hint="eastAsia" w:ascii="宋体" w:hAnsi="宋体" w:eastAsia="宋体" w:cs="宋体"/>
                <w:color w:val="auto"/>
                <w:sz w:val="18"/>
                <w:szCs w:val="18"/>
              </w:rPr>
              <w:t>核算会计</w:t>
            </w:r>
          </w:p>
        </w:tc>
        <w:tc>
          <w:tcPr>
            <w:tcW w:w="932" w:type="pct"/>
            <w:vAlign w:val="center"/>
          </w:tcPr>
          <w:p w14:paraId="42B6E21D">
            <w:pPr>
              <w:pStyle w:val="19"/>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lang w:eastAsia="zh-CN"/>
              </w:rPr>
            </w:pPr>
            <w:r>
              <w:rPr>
                <w:rFonts w:hint="eastAsia" w:ascii="宋体" w:hAnsi="宋体" w:eastAsia="宋体" w:cs="宋体"/>
                <w:color w:val="auto"/>
                <w:sz w:val="18"/>
                <w:szCs w:val="18"/>
              </w:rPr>
              <w:t>企业工商注册登记、税务登记、开立企业银行账户；投入资本、增资和银行存款核对等会计业务处理</w:t>
            </w:r>
          </w:p>
        </w:tc>
        <w:tc>
          <w:tcPr>
            <w:tcW w:w="3055" w:type="pct"/>
            <w:vAlign w:val="center"/>
          </w:tcPr>
          <w:p w14:paraId="3AFF6D7E">
            <w:pPr>
              <w:pStyle w:val="19"/>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r>
              <w:rPr>
                <w:rFonts w:hint="eastAsia" w:ascii="宋体" w:hAnsi="宋体" w:eastAsia="宋体" w:cs="宋体"/>
                <w:color w:val="auto"/>
                <w:sz w:val="18"/>
                <w:szCs w:val="18"/>
              </w:rPr>
              <w:t>1）熟悉企业开办工作流程；2）能进行企业设立事务的办理、投入资本业务会计处理、增资扩股业务会计处理</w:t>
            </w:r>
          </w:p>
        </w:tc>
      </w:tr>
      <w:tr w14:paraId="7719B9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6" w:hRule="atLeast"/>
          <w:jc w:val="center"/>
        </w:trPr>
        <w:tc>
          <w:tcPr>
            <w:tcW w:w="389" w:type="pct"/>
            <w:vMerge w:val="continue"/>
            <w:vAlign w:val="center"/>
          </w:tcPr>
          <w:p w14:paraId="797506D7">
            <w:pPr>
              <w:pStyle w:val="19"/>
              <w:keepNext w:val="0"/>
              <w:keepLines w:val="0"/>
              <w:suppressLineNumbers w:val="0"/>
              <w:spacing w:before="0" w:beforeAutospacing="0" w:after="0" w:afterAutospacing="0" w:line="240" w:lineRule="auto"/>
              <w:ind w:left="0" w:right="0"/>
              <w:jc w:val="center"/>
              <w:rPr>
                <w:rFonts w:hint="eastAsia" w:ascii="宋体" w:hAnsi="宋体" w:eastAsia="宋体" w:cs="宋体"/>
                <w:color w:val="auto"/>
                <w:sz w:val="18"/>
                <w:szCs w:val="18"/>
              </w:rPr>
            </w:pPr>
          </w:p>
        </w:tc>
        <w:tc>
          <w:tcPr>
            <w:tcW w:w="623" w:type="pct"/>
            <w:vMerge w:val="continue"/>
            <w:vAlign w:val="center"/>
          </w:tcPr>
          <w:p w14:paraId="15676C26">
            <w:pPr>
              <w:pStyle w:val="19"/>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p>
        </w:tc>
        <w:tc>
          <w:tcPr>
            <w:tcW w:w="932" w:type="pct"/>
            <w:vAlign w:val="center"/>
          </w:tcPr>
          <w:p w14:paraId="140E63E1">
            <w:pPr>
              <w:pStyle w:val="19"/>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r>
              <w:rPr>
                <w:rFonts w:hint="eastAsia" w:ascii="宋体" w:hAnsi="宋体" w:eastAsia="宋体" w:cs="宋体"/>
                <w:color w:val="auto"/>
                <w:sz w:val="18"/>
                <w:szCs w:val="18"/>
              </w:rPr>
              <w:t>编制凭证，进行日常与特殊业务的账务处理</w:t>
            </w:r>
          </w:p>
        </w:tc>
        <w:tc>
          <w:tcPr>
            <w:tcW w:w="3055" w:type="pct"/>
            <w:vAlign w:val="center"/>
          </w:tcPr>
          <w:p w14:paraId="7D0DCD90">
            <w:pPr>
              <w:pStyle w:val="19"/>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r>
              <w:rPr>
                <w:rFonts w:hint="eastAsia" w:ascii="宋体" w:hAnsi="宋体" w:eastAsia="宋体" w:cs="宋体"/>
                <w:color w:val="auto"/>
                <w:sz w:val="18"/>
                <w:szCs w:val="18"/>
              </w:rPr>
              <w:t>1）熟悉国家企业会计准则或小企业会计制度，审核原始凭证，判断原始单据合法合规性，理解原始凭证对应的业务实质，判断业务的真实性；2）熟练运用财务软件进行账务处理；3）熟练进行ERP系统会计科目的管理，客户、供应商主数据的维护</w:t>
            </w:r>
          </w:p>
        </w:tc>
      </w:tr>
      <w:tr w14:paraId="36E7AA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6" w:hRule="atLeast"/>
          <w:jc w:val="center"/>
        </w:trPr>
        <w:tc>
          <w:tcPr>
            <w:tcW w:w="389" w:type="pct"/>
            <w:vMerge w:val="continue"/>
            <w:vAlign w:val="center"/>
          </w:tcPr>
          <w:p w14:paraId="5F265412">
            <w:pPr>
              <w:pStyle w:val="19"/>
              <w:keepNext w:val="0"/>
              <w:keepLines w:val="0"/>
              <w:suppressLineNumbers w:val="0"/>
              <w:spacing w:before="0" w:beforeAutospacing="0" w:after="0" w:afterAutospacing="0" w:line="240" w:lineRule="auto"/>
              <w:ind w:left="0" w:right="0"/>
              <w:jc w:val="center"/>
              <w:rPr>
                <w:rFonts w:hint="eastAsia" w:ascii="宋体" w:hAnsi="宋体" w:eastAsia="宋体" w:cs="宋体"/>
                <w:color w:val="auto"/>
                <w:sz w:val="18"/>
                <w:szCs w:val="18"/>
              </w:rPr>
            </w:pPr>
          </w:p>
        </w:tc>
        <w:tc>
          <w:tcPr>
            <w:tcW w:w="623" w:type="pct"/>
            <w:vMerge w:val="continue"/>
            <w:vAlign w:val="center"/>
          </w:tcPr>
          <w:p w14:paraId="563DF559">
            <w:pPr>
              <w:pStyle w:val="19"/>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p>
        </w:tc>
        <w:tc>
          <w:tcPr>
            <w:tcW w:w="932" w:type="pct"/>
            <w:vAlign w:val="center"/>
          </w:tcPr>
          <w:p w14:paraId="2E1984D9">
            <w:pPr>
              <w:pStyle w:val="19"/>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r>
              <w:rPr>
                <w:rFonts w:hint="eastAsia" w:ascii="宋体" w:hAnsi="宋体" w:eastAsia="宋体" w:cs="宋体"/>
                <w:color w:val="auto"/>
                <w:sz w:val="18"/>
                <w:szCs w:val="18"/>
              </w:rPr>
              <w:t>编制会计报表，进行报表分析</w:t>
            </w:r>
          </w:p>
        </w:tc>
        <w:tc>
          <w:tcPr>
            <w:tcW w:w="3055" w:type="pct"/>
            <w:vAlign w:val="center"/>
          </w:tcPr>
          <w:p w14:paraId="2B4AA228">
            <w:pPr>
              <w:pStyle w:val="19"/>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r>
              <w:rPr>
                <w:rFonts w:hint="eastAsia" w:ascii="宋体" w:hAnsi="宋体" w:eastAsia="宋体" w:cs="宋体"/>
                <w:color w:val="auto"/>
                <w:sz w:val="18"/>
                <w:szCs w:val="18"/>
              </w:rPr>
              <w:t>1）掌握报表编制方法，理解会计报表各项目与各科目余额或发生额的勾稽关系，正确编制资产负债表、利润表、现金流量表、所有者权益变动表、报表附注及合并报表；2）简要编制报表分析说明，从会计报表数据预判业务发展方向；3）进行会计报表逻辑性审核，完成帐套的日常维护</w:t>
            </w:r>
          </w:p>
        </w:tc>
      </w:tr>
      <w:tr w14:paraId="714C57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6" w:hRule="atLeast"/>
          <w:jc w:val="center"/>
        </w:trPr>
        <w:tc>
          <w:tcPr>
            <w:tcW w:w="389" w:type="pct"/>
            <w:vMerge w:val="continue"/>
            <w:vAlign w:val="center"/>
          </w:tcPr>
          <w:p w14:paraId="509B75D0">
            <w:pPr>
              <w:pStyle w:val="19"/>
              <w:keepNext w:val="0"/>
              <w:keepLines w:val="0"/>
              <w:suppressLineNumbers w:val="0"/>
              <w:spacing w:before="0" w:beforeAutospacing="0" w:after="0" w:afterAutospacing="0" w:line="240" w:lineRule="auto"/>
              <w:ind w:left="0" w:right="0"/>
              <w:jc w:val="center"/>
              <w:rPr>
                <w:rFonts w:hint="eastAsia" w:ascii="宋体" w:hAnsi="宋体" w:eastAsia="宋体" w:cs="宋体"/>
                <w:color w:val="auto"/>
                <w:sz w:val="18"/>
                <w:szCs w:val="18"/>
              </w:rPr>
            </w:pPr>
          </w:p>
        </w:tc>
        <w:tc>
          <w:tcPr>
            <w:tcW w:w="623" w:type="pct"/>
            <w:vMerge w:val="continue"/>
            <w:vAlign w:val="center"/>
          </w:tcPr>
          <w:p w14:paraId="1F9EA273">
            <w:pPr>
              <w:pStyle w:val="19"/>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p>
        </w:tc>
        <w:tc>
          <w:tcPr>
            <w:tcW w:w="932" w:type="pct"/>
            <w:vAlign w:val="center"/>
          </w:tcPr>
          <w:p w14:paraId="623095AC">
            <w:pPr>
              <w:pStyle w:val="19"/>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r>
              <w:rPr>
                <w:rFonts w:hint="eastAsia" w:ascii="宋体" w:hAnsi="宋体" w:eastAsia="宋体" w:cs="宋体"/>
                <w:color w:val="auto"/>
                <w:sz w:val="18"/>
                <w:szCs w:val="18"/>
              </w:rPr>
              <w:t>成本核算</w:t>
            </w:r>
          </w:p>
        </w:tc>
        <w:tc>
          <w:tcPr>
            <w:tcW w:w="3055" w:type="pct"/>
            <w:vAlign w:val="center"/>
          </w:tcPr>
          <w:p w14:paraId="33841505">
            <w:pPr>
              <w:pStyle w:val="19"/>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r>
              <w:rPr>
                <w:rFonts w:hint="eastAsia" w:ascii="宋体" w:hAnsi="宋体" w:eastAsia="宋体" w:cs="宋体"/>
                <w:color w:val="auto"/>
                <w:sz w:val="18"/>
                <w:szCs w:val="18"/>
              </w:rPr>
              <w:t>掌握成本核算方法，归集成本费用，正确计算产品成本</w:t>
            </w:r>
          </w:p>
        </w:tc>
      </w:tr>
      <w:tr w14:paraId="3B44BA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389" w:type="pct"/>
            <w:vMerge w:val="restart"/>
            <w:vAlign w:val="center"/>
          </w:tcPr>
          <w:p w14:paraId="6823BCE5">
            <w:pPr>
              <w:pStyle w:val="19"/>
              <w:keepNext w:val="0"/>
              <w:keepLines w:val="0"/>
              <w:suppressLineNumbers w:val="0"/>
              <w:spacing w:before="0" w:beforeAutospacing="0" w:after="0" w:afterAutospacing="0" w:line="240" w:lineRule="auto"/>
              <w:ind w:left="0" w:right="0"/>
              <w:jc w:val="center"/>
              <w:rPr>
                <w:rFonts w:hint="eastAsia" w:ascii="宋体" w:hAnsi="宋体" w:eastAsia="宋体" w:cs="宋体"/>
                <w:color w:val="auto"/>
                <w:sz w:val="18"/>
                <w:szCs w:val="18"/>
              </w:rPr>
            </w:pPr>
            <w:r>
              <w:rPr>
                <w:rFonts w:hint="eastAsia" w:ascii="宋体" w:hAnsi="宋体" w:eastAsia="宋体" w:cs="宋体"/>
                <w:color w:val="auto"/>
                <w:sz w:val="18"/>
                <w:szCs w:val="18"/>
              </w:rPr>
              <w:t>2</w:t>
            </w:r>
          </w:p>
        </w:tc>
        <w:tc>
          <w:tcPr>
            <w:tcW w:w="623" w:type="pct"/>
            <w:vMerge w:val="restart"/>
            <w:vAlign w:val="center"/>
          </w:tcPr>
          <w:p w14:paraId="7923EAFB">
            <w:pPr>
              <w:pStyle w:val="19"/>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r>
              <w:rPr>
                <w:rFonts w:hint="eastAsia" w:ascii="宋体" w:hAnsi="宋体" w:eastAsia="宋体" w:cs="宋体"/>
                <w:color w:val="auto"/>
                <w:sz w:val="18"/>
                <w:szCs w:val="18"/>
              </w:rPr>
              <w:t>资金管理</w:t>
            </w:r>
          </w:p>
        </w:tc>
        <w:tc>
          <w:tcPr>
            <w:tcW w:w="932" w:type="pct"/>
            <w:vAlign w:val="center"/>
          </w:tcPr>
          <w:p w14:paraId="0D080343">
            <w:pPr>
              <w:pStyle w:val="19"/>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r>
              <w:rPr>
                <w:rFonts w:hint="eastAsia" w:ascii="宋体" w:hAnsi="宋体" w:eastAsia="宋体" w:cs="宋体"/>
                <w:color w:val="auto"/>
                <w:sz w:val="18"/>
                <w:szCs w:val="18"/>
              </w:rPr>
              <w:t>资金交易管理</w:t>
            </w:r>
          </w:p>
        </w:tc>
        <w:tc>
          <w:tcPr>
            <w:tcW w:w="3055" w:type="pct"/>
            <w:vAlign w:val="center"/>
          </w:tcPr>
          <w:p w14:paraId="2FF037EC">
            <w:pPr>
              <w:pStyle w:val="19"/>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r>
              <w:rPr>
                <w:rFonts w:hint="eastAsia" w:ascii="宋体" w:hAnsi="宋体" w:eastAsia="宋体" w:cs="宋体"/>
                <w:color w:val="auto"/>
                <w:sz w:val="18"/>
                <w:szCs w:val="18"/>
              </w:rPr>
              <w:t>1）熟悉资金交易有关金融监管法律法规及企业规章制度；2）熟悉银行业务办理流程；3）熟练操作资金收付系统，能进行现金、银行收付业务、外汇业务、票据业务处理；4）及时反馈资金流动状况，进行资金交易风险识别和管控</w:t>
            </w:r>
          </w:p>
        </w:tc>
      </w:tr>
      <w:tr w14:paraId="0068FE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9" w:hRule="atLeast"/>
          <w:jc w:val="center"/>
        </w:trPr>
        <w:tc>
          <w:tcPr>
            <w:tcW w:w="389" w:type="pct"/>
            <w:vMerge w:val="continue"/>
            <w:vAlign w:val="center"/>
          </w:tcPr>
          <w:p w14:paraId="0A713C3C">
            <w:pPr>
              <w:pStyle w:val="19"/>
              <w:keepNext w:val="0"/>
              <w:keepLines w:val="0"/>
              <w:suppressLineNumbers w:val="0"/>
              <w:spacing w:before="0" w:beforeAutospacing="0" w:after="0" w:afterAutospacing="0" w:line="240" w:lineRule="auto"/>
              <w:ind w:left="0" w:right="0"/>
              <w:jc w:val="center"/>
              <w:rPr>
                <w:rFonts w:hint="eastAsia" w:ascii="宋体" w:hAnsi="宋体" w:eastAsia="宋体" w:cs="宋体"/>
                <w:color w:val="auto"/>
                <w:sz w:val="18"/>
                <w:szCs w:val="18"/>
              </w:rPr>
            </w:pPr>
          </w:p>
        </w:tc>
        <w:tc>
          <w:tcPr>
            <w:tcW w:w="623" w:type="pct"/>
            <w:vMerge w:val="continue"/>
            <w:vAlign w:val="center"/>
          </w:tcPr>
          <w:p w14:paraId="7A7A2933">
            <w:pPr>
              <w:pStyle w:val="19"/>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p>
        </w:tc>
        <w:tc>
          <w:tcPr>
            <w:tcW w:w="932" w:type="pct"/>
            <w:vAlign w:val="center"/>
          </w:tcPr>
          <w:p w14:paraId="66B51B2C">
            <w:pPr>
              <w:pStyle w:val="19"/>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r>
              <w:rPr>
                <w:rFonts w:hint="eastAsia" w:ascii="宋体" w:hAnsi="宋体" w:eastAsia="宋体" w:cs="宋体"/>
                <w:color w:val="auto"/>
                <w:sz w:val="18"/>
                <w:szCs w:val="18"/>
              </w:rPr>
              <w:t>外部融资管理</w:t>
            </w:r>
          </w:p>
        </w:tc>
        <w:tc>
          <w:tcPr>
            <w:tcW w:w="3055" w:type="pct"/>
            <w:vAlign w:val="center"/>
          </w:tcPr>
          <w:p w14:paraId="32443E0A">
            <w:pPr>
              <w:pStyle w:val="19"/>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r>
              <w:rPr>
                <w:rFonts w:hint="eastAsia" w:ascii="宋体" w:hAnsi="宋体" w:eastAsia="宋体" w:cs="宋体"/>
                <w:color w:val="auto"/>
                <w:sz w:val="18"/>
                <w:szCs w:val="18"/>
              </w:rPr>
              <w:t>1）掌握融资基本工具、金融市场特点与要求；2）根据企业资金状况，正确提出外部融资方案，能较好控制融资成本；3）准确计算核对利息、股利；4）了解公司融资审批程序，与银行签订贷款合同，协调放款事宜</w:t>
            </w:r>
          </w:p>
        </w:tc>
      </w:tr>
      <w:tr w14:paraId="34F5E1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9" w:hRule="atLeast"/>
          <w:jc w:val="center"/>
        </w:trPr>
        <w:tc>
          <w:tcPr>
            <w:tcW w:w="389" w:type="pct"/>
            <w:vMerge w:val="continue"/>
            <w:vAlign w:val="center"/>
          </w:tcPr>
          <w:p w14:paraId="71F9D4ED">
            <w:pPr>
              <w:pStyle w:val="19"/>
              <w:keepNext w:val="0"/>
              <w:keepLines w:val="0"/>
              <w:suppressLineNumbers w:val="0"/>
              <w:spacing w:before="0" w:beforeAutospacing="0" w:after="0" w:afterAutospacing="0" w:line="240" w:lineRule="auto"/>
              <w:ind w:left="0" w:right="0"/>
              <w:jc w:val="center"/>
              <w:rPr>
                <w:rFonts w:hint="eastAsia" w:ascii="宋体" w:hAnsi="宋体" w:eastAsia="宋体" w:cs="宋体"/>
                <w:color w:val="auto"/>
                <w:sz w:val="18"/>
                <w:szCs w:val="18"/>
              </w:rPr>
            </w:pPr>
          </w:p>
        </w:tc>
        <w:tc>
          <w:tcPr>
            <w:tcW w:w="623" w:type="pct"/>
            <w:vMerge w:val="continue"/>
            <w:vAlign w:val="center"/>
          </w:tcPr>
          <w:p w14:paraId="75885373">
            <w:pPr>
              <w:pStyle w:val="19"/>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p>
        </w:tc>
        <w:tc>
          <w:tcPr>
            <w:tcW w:w="932" w:type="pct"/>
            <w:vAlign w:val="center"/>
          </w:tcPr>
          <w:p w14:paraId="14F82C84">
            <w:pPr>
              <w:pStyle w:val="19"/>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r>
              <w:rPr>
                <w:rFonts w:hint="eastAsia" w:ascii="宋体" w:hAnsi="宋体" w:eastAsia="宋体" w:cs="宋体"/>
                <w:color w:val="auto"/>
                <w:sz w:val="18"/>
                <w:szCs w:val="18"/>
              </w:rPr>
              <w:t>资产负债管理</w:t>
            </w:r>
          </w:p>
        </w:tc>
        <w:tc>
          <w:tcPr>
            <w:tcW w:w="3055" w:type="pct"/>
            <w:vAlign w:val="center"/>
          </w:tcPr>
          <w:p w14:paraId="6C9FCDEB">
            <w:pPr>
              <w:pStyle w:val="19"/>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r>
              <w:rPr>
                <w:rFonts w:hint="eastAsia" w:ascii="宋体" w:hAnsi="宋体" w:eastAsia="宋体" w:cs="宋体"/>
                <w:color w:val="auto"/>
                <w:sz w:val="18"/>
                <w:szCs w:val="18"/>
              </w:rPr>
              <w:t>1）正确计算公司资产负债率及其变化，从其变化趋势简要分析原因；2）对主要资产负债项目开展有效管理，优化资产负债结构，合理控制资产负债率，减少有息负债</w:t>
            </w:r>
          </w:p>
        </w:tc>
      </w:tr>
      <w:tr w14:paraId="7176EF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9" w:hRule="atLeast"/>
          <w:jc w:val="center"/>
        </w:trPr>
        <w:tc>
          <w:tcPr>
            <w:tcW w:w="389" w:type="pct"/>
            <w:vMerge w:val="restart"/>
            <w:vAlign w:val="center"/>
          </w:tcPr>
          <w:p w14:paraId="3219D009">
            <w:pPr>
              <w:pStyle w:val="19"/>
              <w:keepNext w:val="0"/>
              <w:keepLines w:val="0"/>
              <w:suppressLineNumbers w:val="0"/>
              <w:spacing w:before="0" w:beforeAutospacing="0" w:after="0" w:afterAutospacing="0" w:line="240" w:lineRule="auto"/>
              <w:ind w:left="0" w:right="0"/>
              <w:jc w:val="center"/>
              <w:rPr>
                <w:rFonts w:hint="eastAsia" w:ascii="宋体" w:hAnsi="宋体" w:eastAsia="宋体" w:cs="宋体"/>
                <w:color w:val="auto"/>
                <w:sz w:val="18"/>
                <w:szCs w:val="18"/>
              </w:rPr>
            </w:pPr>
            <w:r>
              <w:rPr>
                <w:rFonts w:hint="eastAsia" w:ascii="宋体" w:hAnsi="宋体" w:eastAsia="宋体" w:cs="宋体"/>
                <w:color w:val="auto"/>
                <w:sz w:val="18"/>
                <w:szCs w:val="18"/>
              </w:rPr>
              <w:t>3</w:t>
            </w:r>
          </w:p>
        </w:tc>
        <w:tc>
          <w:tcPr>
            <w:tcW w:w="623" w:type="pct"/>
            <w:vMerge w:val="restart"/>
            <w:vAlign w:val="center"/>
          </w:tcPr>
          <w:p w14:paraId="4FC65BB2">
            <w:pPr>
              <w:pStyle w:val="19"/>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r>
              <w:rPr>
                <w:rFonts w:hint="eastAsia" w:ascii="宋体" w:hAnsi="宋体" w:eastAsia="宋体" w:cs="宋体"/>
                <w:color w:val="auto"/>
                <w:sz w:val="18"/>
                <w:szCs w:val="18"/>
              </w:rPr>
              <w:t>税务管理</w:t>
            </w:r>
          </w:p>
        </w:tc>
        <w:tc>
          <w:tcPr>
            <w:tcW w:w="932" w:type="pct"/>
            <w:vAlign w:val="center"/>
          </w:tcPr>
          <w:p w14:paraId="2735FF78">
            <w:pPr>
              <w:pStyle w:val="19"/>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r>
              <w:rPr>
                <w:rFonts w:hint="eastAsia" w:ascii="宋体" w:hAnsi="宋体" w:eastAsia="宋体" w:cs="宋体"/>
                <w:color w:val="auto"/>
                <w:sz w:val="18"/>
                <w:szCs w:val="18"/>
              </w:rPr>
              <w:t>税款计算与申报</w:t>
            </w:r>
          </w:p>
        </w:tc>
        <w:tc>
          <w:tcPr>
            <w:tcW w:w="3055" w:type="pct"/>
            <w:vAlign w:val="center"/>
          </w:tcPr>
          <w:p w14:paraId="0D9E1653">
            <w:pPr>
              <w:pStyle w:val="19"/>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r>
              <w:rPr>
                <w:rFonts w:hint="eastAsia" w:ascii="宋体" w:hAnsi="宋体" w:eastAsia="宋体" w:cs="宋体"/>
                <w:color w:val="auto"/>
                <w:sz w:val="18"/>
                <w:szCs w:val="18"/>
              </w:rPr>
              <w:t>1）财税政策解读与应用；2）税务票证管理；</w:t>
            </w:r>
          </w:p>
          <w:p w14:paraId="2D1E9E6C">
            <w:pPr>
              <w:pStyle w:val="19"/>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r>
              <w:rPr>
                <w:rFonts w:hint="eastAsia" w:ascii="宋体" w:hAnsi="宋体" w:eastAsia="宋体" w:cs="宋体"/>
                <w:color w:val="auto"/>
                <w:sz w:val="18"/>
                <w:szCs w:val="18"/>
              </w:rPr>
              <w:t>3）能够正确计算、申报我国主要税种的税费</w:t>
            </w:r>
          </w:p>
        </w:tc>
      </w:tr>
      <w:tr w14:paraId="384CA0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9" w:hRule="atLeast"/>
          <w:jc w:val="center"/>
        </w:trPr>
        <w:tc>
          <w:tcPr>
            <w:tcW w:w="389" w:type="pct"/>
            <w:vMerge w:val="continue"/>
            <w:vAlign w:val="center"/>
          </w:tcPr>
          <w:p w14:paraId="51A31C3B">
            <w:pPr>
              <w:pStyle w:val="19"/>
              <w:keepNext w:val="0"/>
              <w:keepLines w:val="0"/>
              <w:suppressLineNumbers w:val="0"/>
              <w:spacing w:before="0" w:beforeAutospacing="0" w:after="0" w:afterAutospacing="0" w:line="240" w:lineRule="auto"/>
              <w:ind w:left="0" w:right="0"/>
              <w:jc w:val="center"/>
              <w:rPr>
                <w:rFonts w:hint="eastAsia" w:ascii="宋体" w:hAnsi="宋体" w:eastAsia="宋体" w:cs="宋体"/>
                <w:color w:val="auto"/>
                <w:sz w:val="18"/>
                <w:szCs w:val="18"/>
              </w:rPr>
            </w:pPr>
          </w:p>
        </w:tc>
        <w:tc>
          <w:tcPr>
            <w:tcW w:w="623" w:type="pct"/>
            <w:vMerge w:val="continue"/>
            <w:vAlign w:val="center"/>
          </w:tcPr>
          <w:p w14:paraId="15AD2CF5">
            <w:pPr>
              <w:pStyle w:val="19"/>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p>
        </w:tc>
        <w:tc>
          <w:tcPr>
            <w:tcW w:w="932" w:type="pct"/>
            <w:vAlign w:val="center"/>
          </w:tcPr>
          <w:p w14:paraId="189FEF7F">
            <w:pPr>
              <w:pStyle w:val="19"/>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r>
              <w:rPr>
                <w:rFonts w:hint="eastAsia" w:ascii="宋体" w:hAnsi="宋体" w:eastAsia="宋体" w:cs="宋体"/>
                <w:color w:val="auto"/>
                <w:sz w:val="18"/>
                <w:szCs w:val="18"/>
              </w:rPr>
              <w:t>纳税筹划与税务风险管理</w:t>
            </w:r>
          </w:p>
        </w:tc>
        <w:tc>
          <w:tcPr>
            <w:tcW w:w="3055" w:type="pct"/>
            <w:vAlign w:val="center"/>
          </w:tcPr>
          <w:p w14:paraId="0B64D07B">
            <w:pPr>
              <w:pStyle w:val="19"/>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r>
              <w:rPr>
                <w:rFonts w:hint="eastAsia" w:ascii="宋体" w:hAnsi="宋体" w:eastAsia="宋体" w:cs="宋体"/>
                <w:color w:val="auto"/>
                <w:sz w:val="18"/>
                <w:szCs w:val="18"/>
              </w:rPr>
              <w:t>1）能够针对主要税种，制定基本的纳税筹划方案，进行基本的纳税筹划；2）能熟练掌握税务相关法律法规，能识别本单位主要税务风险点；3）针对税务风险点，提出具体的应对措施并组织实施，提出解决方案；能合理制定税务风险应急预案</w:t>
            </w:r>
          </w:p>
        </w:tc>
      </w:tr>
      <w:tr w14:paraId="49C3F9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85" w:hRule="atLeast"/>
          <w:jc w:val="center"/>
        </w:trPr>
        <w:tc>
          <w:tcPr>
            <w:tcW w:w="389" w:type="pct"/>
            <w:vMerge w:val="restart"/>
            <w:vAlign w:val="center"/>
          </w:tcPr>
          <w:p w14:paraId="1E1330F2">
            <w:pPr>
              <w:pStyle w:val="19"/>
              <w:keepNext w:val="0"/>
              <w:keepLines w:val="0"/>
              <w:suppressLineNumbers w:val="0"/>
              <w:spacing w:before="0" w:beforeAutospacing="0" w:after="0" w:afterAutospacing="0" w:line="240" w:lineRule="auto"/>
              <w:ind w:left="0" w:right="0"/>
              <w:jc w:val="center"/>
              <w:rPr>
                <w:rFonts w:hint="eastAsia" w:ascii="宋体" w:hAnsi="宋体" w:eastAsia="宋体" w:cs="宋体"/>
                <w:color w:val="auto"/>
                <w:sz w:val="18"/>
                <w:szCs w:val="18"/>
              </w:rPr>
            </w:pPr>
            <w:r>
              <w:rPr>
                <w:rFonts w:hint="eastAsia" w:ascii="宋体" w:hAnsi="宋体" w:eastAsia="宋体" w:cs="宋体"/>
                <w:color w:val="auto"/>
                <w:sz w:val="18"/>
                <w:szCs w:val="18"/>
              </w:rPr>
              <w:t>4</w:t>
            </w:r>
          </w:p>
        </w:tc>
        <w:tc>
          <w:tcPr>
            <w:tcW w:w="623" w:type="pct"/>
            <w:vMerge w:val="restart"/>
            <w:vAlign w:val="center"/>
          </w:tcPr>
          <w:p w14:paraId="1311FDAF">
            <w:pPr>
              <w:pStyle w:val="19"/>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r>
              <w:rPr>
                <w:rFonts w:hint="eastAsia" w:ascii="宋体" w:hAnsi="宋体" w:eastAsia="宋体" w:cs="宋体"/>
                <w:color w:val="auto"/>
                <w:sz w:val="18"/>
                <w:szCs w:val="18"/>
              </w:rPr>
              <w:t>预算与分析</w:t>
            </w:r>
          </w:p>
        </w:tc>
        <w:tc>
          <w:tcPr>
            <w:tcW w:w="932" w:type="pct"/>
            <w:vAlign w:val="center"/>
          </w:tcPr>
          <w:p w14:paraId="6CE18762">
            <w:pPr>
              <w:pStyle w:val="19"/>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r>
              <w:rPr>
                <w:rFonts w:hint="eastAsia" w:ascii="宋体" w:hAnsi="宋体" w:eastAsia="宋体" w:cs="宋体"/>
                <w:color w:val="auto"/>
                <w:sz w:val="18"/>
                <w:szCs w:val="18"/>
              </w:rPr>
              <w:t>采用先进信息技术，进行预算编制与运营分析</w:t>
            </w:r>
          </w:p>
        </w:tc>
        <w:tc>
          <w:tcPr>
            <w:tcW w:w="3055" w:type="pct"/>
            <w:vAlign w:val="center"/>
          </w:tcPr>
          <w:p w14:paraId="7272DEDC">
            <w:pPr>
              <w:pStyle w:val="19"/>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r>
              <w:rPr>
                <w:rFonts w:hint="eastAsia" w:ascii="宋体" w:hAnsi="宋体" w:eastAsia="宋体" w:cs="宋体"/>
                <w:color w:val="auto"/>
                <w:sz w:val="18"/>
                <w:szCs w:val="18"/>
              </w:rPr>
              <w:t>1）掌握预算编制的内容、方法与程序，根据企业经营计划编制财务预算；2）监控预算执行进度，能将影响预算结果的主要因素进行有效分解，对预算执行异常情况进行分析；3）应用主要财务分析方法，对企业财务状况和盈利能力进行分析；4）通过财务分析及时反映公司生产经营完成情况，揭示业务问题及管理问题，为生产经营活动提供决策依据</w:t>
            </w:r>
          </w:p>
        </w:tc>
      </w:tr>
      <w:tr w14:paraId="6F90BB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78" w:hRule="atLeast"/>
          <w:jc w:val="center"/>
        </w:trPr>
        <w:tc>
          <w:tcPr>
            <w:tcW w:w="389" w:type="pct"/>
            <w:vMerge w:val="continue"/>
            <w:vAlign w:val="center"/>
          </w:tcPr>
          <w:p w14:paraId="337BE533">
            <w:pPr>
              <w:pStyle w:val="19"/>
              <w:keepNext w:val="0"/>
              <w:keepLines w:val="0"/>
              <w:suppressLineNumbers w:val="0"/>
              <w:spacing w:before="0" w:beforeAutospacing="0" w:after="0" w:afterAutospacing="0" w:line="240" w:lineRule="auto"/>
              <w:ind w:left="0" w:right="0"/>
              <w:jc w:val="center"/>
              <w:rPr>
                <w:rFonts w:hint="eastAsia" w:ascii="宋体" w:hAnsi="宋体" w:eastAsia="宋体" w:cs="宋体"/>
                <w:color w:val="auto"/>
                <w:sz w:val="18"/>
                <w:szCs w:val="18"/>
              </w:rPr>
            </w:pPr>
          </w:p>
        </w:tc>
        <w:tc>
          <w:tcPr>
            <w:tcW w:w="623" w:type="pct"/>
            <w:vMerge w:val="continue"/>
            <w:vAlign w:val="center"/>
          </w:tcPr>
          <w:p w14:paraId="1AF12CA6">
            <w:pPr>
              <w:pStyle w:val="19"/>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p>
        </w:tc>
        <w:tc>
          <w:tcPr>
            <w:tcW w:w="932" w:type="pct"/>
            <w:vAlign w:val="center"/>
          </w:tcPr>
          <w:p w14:paraId="5D889AC6">
            <w:pPr>
              <w:pStyle w:val="19"/>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r>
              <w:rPr>
                <w:rFonts w:hint="eastAsia" w:ascii="宋体" w:hAnsi="宋体" w:eastAsia="宋体" w:cs="宋体"/>
                <w:color w:val="auto"/>
                <w:sz w:val="18"/>
                <w:szCs w:val="18"/>
              </w:rPr>
              <w:t>成本分析</w:t>
            </w:r>
          </w:p>
        </w:tc>
        <w:tc>
          <w:tcPr>
            <w:tcW w:w="3055" w:type="pct"/>
            <w:vAlign w:val="center"/>
          </w:tcPr>
          <w:p w14:paraId="590B60D6">
            <w:pPr>
              <w:pStyle w:val="19"/>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r>
              <w:rPr>
                <w:rFonts w:hint="eastAsia" w:ascii="宋体" w:hAnsi="宋体" w:eastAsia="宋体" w:cs="宋体"/>
                <w:color w:val="auto"/>
                <w:sz w:val="18"/>
                <w:szCs w:val="18"/>
              </w:rPr>
              <w:t>1）成本计算对象确定、成本项目确定、成本计算方法选择、成本费用的归集与分配；2）成本报表编制与分析</w:t>
            </w:r>
          </w:p>
        </w:tc>
      </w:tr>
      <w:tr w14:paraId="49AB60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63" w:hRule="atLeast"/>
          <w:jc w:val="center"/>
        </w:trPr>
        <w:tc>
          <w:tcPr>
            <w:tcW w:w="389" w:type="pct"/>
            <w:vMerge w:val="continue"/>
            <w:vAlign w:val="center"/>
          </w:tcPr>
          <w:p w14:paraId="10692BEC">
            <w:pPr>
              <w:pStyle w:val="19"/>
              <w:keepNext w:val="0"/>
              <w:keepLines w:val="0"/>
              <w:suppressLineNumbers w:val="0"/>
              <w:spacing w:before="0" w:beforeAutospacing="0" w:after="0" w:afterAutospacing="0" w:line="240" w:lineRule="auto"/>
              <w:ind w:left="0" w:right="0"/>
              <w:jc w:val="center"/>
              <w:rPr>
                <w:rFonts w:hint="eastAsia" w:ascii="宋体" w:hAnsi="宋体" w:eastAsia="宋体" w:cs="宋体"/>
                <w:color w:val="auto"/>
                <w:sz w:val="18"/>
                <w:szCs w:val="18"/>
              </w:rPr>
            </w:pPr>
          </w:p>
        </w:tc>
        <w:tc>
          <w:tcPr>
            <w:tcW w:w="623" w:type="pct"/>
            <w:vMerge w:val="continue"/>
            <w:vAlign w:val="center"/>
          </w:tcPr>
          <w:p w14:paraId="527FAEB0">
            <w:pPr>
              <w:pStyle w:val="19"/>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p>
        </w:tc>
        <w:tc>
          <w:tcPr>
            <w:tcW w:w="932" w:type="pct"/>
            <w:vAlign w:val="center"/>
          </w:tcPr>
          <w:p w14:paraId="00C5E1F7">
            <w:pPr>
              <w:pStyle w:val="19"/>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r>
              <w:rPr>
                <w:rFonts w:hint="eastAsia" w:ascii="宋体" w:hAnsi="宋体" w:eastAsia="宋体" w:cs="宋体"/>
                <w:color w:val="auto"/>
                <w:sz w:val="18"/>
                <w:szCs w:val="18"/>
              </w:rPr>
              <w:t>编制管理报表</w:t>
            </w:r>
          </w:p>
        </w:tc>
        <w:tc>
          <w:tcPr>
            <w:tcW w:w="3055" w:type="pct"/>
            <w:vAlign w:val="center"/>
          </w:tcPr>
          <w:p w14:paraId="4D86F0D1">
            <w:pPr>
              <w:pStyle w:val="19"/>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r>
              <w:rPr>
                <w:rFonts w:hint="eastAsia" w:ascii="宋体" w:hAnsi="宋体" w:eastAsia="宋体" w:cs="宋体"/>
                <w:color w:val="auto"/>
                <w:sz w:val="18"/>
                <w:szCs w:val="18"/>
              </w:rPr>
              <w:t>1）熟悉公司主要业务流程，理解管理者对管理报表的需求；2）编制公司各类管理报表，如：产品销售盈亏情况表、应收账款账龄分析表、存货进销存与库龄分析表、各事业部运营分析表等；3）根据数据变化趋势，提出管理改善建议</w:t>
            </w:r>
          </w:p>
        </w:tc>
      </w:tr>
      <w:tr w14:paraId="00165B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9" w:hRule="atLeast"/>
          <w:jc w:val="center"/>
        </w:trPr>
        <w:tc>
          <w:tcPr>
            <w:tcW w:w="389" w:type="pct"/>
            <w:vMerge w:val="restart"/>
            <w:vAlign w:val="center"/>
          </w:tcPr>
          <w:p w14:paraId="03391F90">
            <w:pPr>
              <w:pStyle w:val="19"/>
              <w:keepNext w:val="0"/>
              <w:keepLines w:val="0"/>
              <w:suppressLineNumbers w:val="0"/>
              <w:spacing w:before="0" w:beforeAutospacing="0" w:after="0" w:afterAutospacing="0" w:line="240" w:lineRule="auto"/>
              <w:ind w:left="0" w:right="0"/>
              <w:jc w:val="center"/>
              <w:rPr>
                <w:rFonts w:hint="eastAsia" w:ascii="宋体" w:hAnsi="宋体" w:eastAsia="宋体" w:cs="宋体"/>
                <w:color w:val="auto"/>
                <w:sz w:val="18"/>
                <w:szCs w:val="18"/>
              </w:rPr>
            </w:pPr>
            <w:r>
              <w:rPr>
                <w:rFonts w:hint="eastAsia" w:ascii="宋体" w:hAnsi="宋体" w:eastAsia="宋体" w:cs="宋体"/>
                <w:color w:val="auto"/>
                <w:sz w:val="18"/>
                <w:szCs w:val="18"/>
              </w:rPr>
              <w:t>5</w:t>
            </w:r>
          </w:p>
        </w:tc>
        <w:tc>
          <w:tcPr>
            <w:tcW w:w="623" w:type="pct"/>
            <w:vMerge w:val="restart"/>
            <w:vAlign w:val="center"/>
          </w:tcPr>
          <w:p w14:paraId="2433437B">
            <w:pPr>
              <w:pStyle w:val="19"/>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r>
              <w:rPr>
                <w:rFonts w:hint="eastAsia" w:ascii="宋体" w:hAnsi="宋体" w:eastAsia="宋体" w:cs="宋体"/>
                <w:color w:val="auto"/>
                <w:sz w:val="18"/>
                <w:szCs w:val="18"/>
              </w:rPr>
              <w:t>资产管理</w:t>
            </w:r>
          </w:p>
        </w:tc>
        <w:tc>
          <w:tcPr>
            <w:tcW w:w="932" w:type="pct"/>
            <w:vAlign w:val="center"/>
          </w:tcPr>
          <w:p w14:paraId="4CD361A4">
            <w:pPr>
              <w:pStyle w:val="19"/>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r>
              <w:rPr>
                <w:rFonts w:hint="eastAsia" w:ascii="宋体" w:hAnsi="宋体" w:eastAsia="宋体" w:cs="宋体"/>
                <w:color w:val="auto"/>
                <w:sz w:val="18"/>
                <w:szCs w:val="18"/>
              </w:rPr>
              <w:t>资产盘点</w:t>
            </w:r>
          </w:p>
        </w:tc>
        <w:tc>
          <w:tcPr>
            <w:tcW w:w="3055" w:type="pct"/>
            <w:vAlign w:val="center"/>
          </w:tcPr>
          <w:p w14:paraId="50CBBFFC">
            <w:pPr>
              <w:pStyle w:val="19"/>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r>
              <w:rPr>
                <w:rFonts w:hint="eastAsia" w:ascii="宋体" w:hAnsi="宋体" w:eastAsia="宋体" w:cs="宋体"/>
                <w:color w:val="auto"/>
                <w:sz w:val="18"/>
                <w:szCs w:val="18"/>
              </w:rPr>
              <w:t>1）能够识别资产类型、资产特征和业务属性，能够按业务特点和管理要求进行资产分类盘点；2）能准确编制盘点表；3）能熟练掌握资产盘点结果账务处理；4）能完整编写盘点报告</w:t>
            </w:r>
          </w:p>
        </w:tc>
      </w:tr>
      <w:tr w14:paraId="467976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8" w:hRule="atLeast"/>
          <w:jc w:val="center"/>
        </w:trPr>
        <w:tc>
          <w:tcPr>
            <w:tcW w:w="389" w:type="pct"/>
            <w:vMerge w:val="continue"/>
            <w:vAlign w:val="center"/>
          </w:tcPr>
          <w:p w14:paraId="5C6021D6">
            <w:pPr>
              <w:pStyle w:val="19"/>
              <w:keepNext w:val="0"/>
              <w:keepLines w:val="0"/>
              <w:suppressLineNumbers w:val="0"/>
              <w:spacing w:before="0" w:beforeAutospacing="0" w:after="0" w:afterAutospacing="0" w:line="240" w:lineRule="auto"/>
              <w:ind w:left="0" w:right="0"/>
              <w:jc w:val="center"/>
              <w:rPr>
                <w:rFonts w:hint="eastAsia" w:ascii="宋体" w:hAnsi="宋体" w:eastAsia="宋体" w:cs="宋体"/>
                <w:color w:val="auto"/>
                <w:sz w:val="18"/>
                <w:szCs w:val="18"/>
              </w:rPr>
            </w:pPr>
          </w:p>
        </w:tc>
        <w:tc>
          <w:tcPr>
            <w:tcW w:w="623" w:type="pct"/>
            <w:vMerge w:val="continue"/>
            <w:vAlign w:val="center"/>
          </w:tcPr>
          <w:p w14:paraId="0FBE5E2E">
            <w:pPr>
              <w:pStyle w:val="19"/>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p>
        </w:tc>
        <w:tc>
          <w:tcPr>
            <w:tcW w:w="932" w:type="pct"/>
            <w:vAlign w:val="center"/>
          </w:tcPr>
          <w:p w14:paraId="3B8A0FF5">
            <w:pPr>
              <w:pStyle w:val="19"/>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r>
              <w:rPr>
                <w:rFonts w:hint="eastAsia" w:ascii="宋体" w:hAnsi="宋体" w:eastAsia="宋体" w:cs="宋体"/>
                <w:color w:val="auto"/>
                <w:sz w:val="18"/>
                <w:szCs w:val="18"/>
              </w:rPr>
              <w:t>资产分析</w:t>
            </w:r>
          </w:p>
        </w:tc>
        <w:tc>
          <w:tcPr>
            <w:tcW w:w="3055" w:type="pct"/>
            <w:vAlign w:val="center"/>
          </w:tcPr>
          <w:p w14:paraId="5D0BFCC6">
            <w:pPr>
              <w:pStyle w:val="19"/>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r>
              <w:rPr>
                <w:rFonts w:hint="eastAsia" w:ascii="宋体" w:hAnsi="宋体" w:eastAsia="宋体" w:cs="宋体"/>
                <w:color w:val="auto"/>
                <w:sz w:val="18"/>
                <w:szCs w:val="18"/>
              </w:rPr>
              <w:t>1）能准确计算资产账龄；2）能合理计提资产减值准备；3）能分析判断资产构成及分布的合理性；4）能够分析资产运营状况、运营效率及资产盈利能力；5）能根据管理要求对资产按属性编制资产管理流程，如货币资产管理流程、债权性资产管理流程等</w:t>
            </w:r>
          </w:p>
        </w:tc>
      </w:tr>
      <w:tr w14:paraId="4F6D73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9" w:hRule="atLeast"/>
          <w:jc w:val="center"/>
        </w:trPr>
        <w:tc>
          <w:tcPr>
            <w:tcW w:w="389" w:type="pct"/>
            <w:vMerge w:val="continue"/>
            <w:vAlign w:val="center"/>
          </w:tcPr>
          <w:p w14:paraId="376BCB79">
            <w:pPr>
              <w:pStyle w:val="19"/>
              <w:keepNext w:val="0"/>
              <w:keepLines w:val="0"/>
              <w:suppressLineNumbers w:val="0"/>
              <w:spacing w:before="0" w:beforeAutospacing="0" w:after="0" w:afterAutospacing="0" w:line="240" w:lineRule="auto"/>
              <w:ind w:left="0" w:right="0"/>
              <w:jc w:val="center"/>
              <w:rPr>
                <w:rFonts w:hint="eastAsia" w:ascii="宋体" w:hAnsi="宋体" w:eastAsia="宋体" w:cs="宋体"/>
                <w:color w:val="auto"/>
                <w:sz w:val="18"/>
                <w:szCs w:val="18"/>
              </w:rPr>
            </w:pPr>
          </w:p>
        </w:tc>
        <w:tc>
          <w:tcPr>
            <w:tcW w:w="623" w:type="pct"/>
            <w:vMerge w:val="continue"/>
            <w:vAlign w:val="center"/>
          </w:tcPr>
          <w:p w14:paraId="3BD17758">
            <w:pPr>
              <w:pStyle w:val="19"/>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p>
        </w:tc>
        <w:tc>
          <w:tcPr>
            <w:tcW w:w="932" w:type="pct"/>
            <w:vAlign w:val="center"/>
          </w:tcPr>
          <w:p w14:paraId="2F7FA93B">
            <w:pPr>
              <w:pStyle w:val="19"/>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r>
              <w:rPr>
                <w:rFonts w:hint="eastAsia" w:ascii="宋体" w:hAnsi="宋体" w:eastAsia="宋体" w:cs="宋体"/>
                <w:color w:val="auto"/>
                <w:sz w:val="18"/>
                <w:szCs w:val="18"/>
              </w:rPr>
              <w:t>资产质量管理</w:t>
            </w:r>
          </w:p>
        </w:tc>
        <w:tc>
          <w:tcPr>
            <w:tcW w:w="3055" w:type="pct"/>
            <w:vAlign w:val="center"/>
          </w:tcPr>
          <w:p w14:paraId="4275D3C7">
            <w:pPr>
              <w:pStyle w:val="19"/>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r>
              <w:rPr>
                <w:rFonts w:hint="eastAsia" w:ascii="宋体" w:hAnsi="宋体" w:eastAsia="宋体" w:cs="宋体"/>
                <w:color w:val="auto"/>
                <w:sz w:val="18"/>
                <w:szCs w:val="18"/>
              </w:rPr>
              <w:t>1）能定期或不定期对公司各资产的有效性进行评估与减值测试，并根据减值测试结果，完成相应会计处理；2）能定期核对、催收应收款项；3）能对存货、在建工程、固定资产、无形资产进行监督管理</w:t>
            </w:r>
          </w:p>
        </w:tc>
      </w:tr>
      <w:tr w14:paraId="77CFA6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9" w:hRule="atLeast"/>
          <w:jc w:val="center"/>
        </w:trPr>
        <w:tc>
          <w:tcPr>
            <w:tcW w:w="389" w:type="pct"/>
            <w:vMerge w:val="restart"/>
            <w:vAlign w:val="center"/>
          </w:tcPr>
          <w:p w14:paraId="041F59B5">
            <w:pPr>
              <w:pStyle w:val="19"/>
              <w:keepNext w:val="0"/>
              <w:keepLines w:val="0"/>
              <w:suppressLineNumbers w:val="0"/>
              <w:spacing w:before="0" w:beforeAutospacing="0" w:after="0" w:afterAutospacing="0" w:line="240" w:lineRule="auto"/>
              <w:ind w:left="0" w:right="0"/>
              <w:jc w:val="center"/>
              <w:rPr>
                <w:rFonts w:hint="eastAsia" w:ascii="宋体" w:hAnsi="宋体" w:eastAsia="宋体" w:cs="宋体"/>
                <w:color w:val="auto"/>
                <w:sz w:val="18"/>
                <w:szCs w:val="18"/>
              </w:rPr>
            </w:pPr>
            <w:r>
              <w:rPr>
                <w:rFonts w:hint="eastAsia" w:ascii="宋体" w:hAnsi="宋体" w:eastAsia="宋体" w:cs="宋体"/>
                <w:color w:val="auto"/>
                <w:sz w:val="18"/>
                <w:szCs w:val="18"/>
              </w:rPr>
              <w:t>6</w:t>
            </w:r>
          </w:p>
        </w:tc>
        <w:tc>
          <w:tcPr>
            <w:tcW w:w="623" w:type="pct"/>
            <w:vMerge w:val="restart"/>
            <w:vAlign w:val="center"/>
          </w:tcPr>
          <w:p w14:paraId="766C496E">
            <w:pPr>
              <w:pStyle w:val="19"/>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r>
              <w:rPr>
                <w:rFonts w:hint="eastAsia" w:ascii="宋体" w:hAnsi="宋体" w:eastAsia="宋体" w:cs="宋体"/>
                <w:color w:val="auto"/>
                <w:sz w:val="18"/>
                <w:szCs w:val="18"/>
              </w:rPr>
              <w:t>公共关系管理</w:t>
            </w:r>
          </w:p>
        </w:tc>
        <w:tc>
          <w:tcPr>
            <w:tcW w:w="932" w:type="pct"/>
            <w:vAlign w:val="center"/>
          </w:tcPr>
          <w:p w14:paraId="4FC95654">
            <w:pPr>
              <w:pStyle w:val="19"/>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r>
              <w:rPr>
                <w:rFonts w:hint="eastAsia" w:ascii="宋体" w:hAnsi="宋体" w:eastAsia="宋体" w:cs="宋体"/>
                <w:color w:val="auto"/>
                <w:sz w:val="18"/>
                <w:szCs w:val="18"/>
              </w:rPr>
              <w:t>配合检查</w:t>
            </w:r>
          </w:p>
        </w:tc>
        <w:tc>
          <w:tcPr>
            <w:tcW w:w="3055" w:type="pct"/>
            <w:vAlign w:val="center"/>
          </w:tcPr>
          <w:p w14:paraId="0C977AF1">
            <w:pPr>
              <w:pStyle w:val="19"/>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r>
              <w:rPr>
                <w:rFonts w:hint="eastAsia" w:ascii="宋体" w:hAnsi="宋体" w:eastAsia="宋体" w:cs="宋体"/>
                <w:color w:val="auto"/>
                <w:sz w:val="18"/>
                <w:szCs w:val="18"/>
              </w:rPr>
              <w:t>1）能合理制定配合检查的工作计划，协调相关部门及人员配合检查，能正解解释相关会计处理事项；2）能对检查中发现的问题建立问题库，能编写配合检查工作报告；3）能够分析资产质量、资产消耗、变现质量情况；4）能指导督促业务对不良资产进行清理处置</w:t>
            </w:r>
          </w:p>
        </w:tc>
      </w:tr>
      <w:tr w14:paraId="1A4F9F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9" w:hRule="atLeast"/>
          <w:jc w:val="center"/>
        </w:trPr>
        <w:tc>
          <w:tcPr>
            <w:tcW w:w="389" w:type="pct"/>
            <w:vMerge w:val="continue"/>
            <w:vAlign w:val="center"/>
          </w:tcPr>
          <w:p w14:paraId="32226D4B">
            <w:pPr>
              <w:pStyle w:val="19"/>
              <w:keepNext w:val="0"/>
              <w:keepLines w:val="0"/>
              <w:suppressLineNumbers w:val="0"/>
              <w:spacing w:before="0" w:beforeAutospacing="0" w:after="0" w:afterAutospacing="0" w:line="240" w:lineRule="auto"/>
              <w:ind w:left="0" w:right="0"/>
              <w:jc w:val="center"/>
              <w:rPr>
                <w:rFonts w:hint="eastAsia" w:ascii="宋体" w:hAnsi="宋体" w:eastAsia="宋体" w:cs="宋体"/>
                <w:color w:val="auto"/>
                <w:sz w:val="18"/>
                <w:szCs w:val="18"/>
              </w:rPr>
            </w:pPr>
          </w:p>
        </w:tc>
        <w:tc>
          <w:tcPr>
            <w:tcW w:w="623" w:type="pct"/>
            <w:vMerge w:val="continue"/>
            <w:vAlign w:val="center"/>
          </w:tcPr>
          <w:p w14:paraId="706A0B7D">
            <w:pPr>
              <w:pStyle w:val="19"/>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p>
        </w:tc>
        <w:tc>
          <w:tcPr>
            <w:tcW w:w="932" w:type="pct"/>
            <w:vAlign w:val="center"/>
          </w:tcPr>
          <w:p w14:paraId="57F880BF">
            <w:pPr>
              <w:pStyle w:val="19"/>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r>
              <w:rPr>
                <w:rFonts w:hint="eastAsia" w:ascii="宋体" w:hAnsi="宋体" w:eastAsia="宋体" w:cs="宋体"/>
                <w:color w:val="auto"/>
                <w:sz w:val="18"/>
                <w:szCs w:val="18"/>
              </w:rPr>
              <w:t>维护公共关系</w:t>
            </w:r>
          </w:p>
        </w:tc>
        <w:tc>
          <w:tcPr>
            <w:tcW w:w="3055" w:type="pct"/>
            <w:vAlign w:val="center"/>
          </w:tcPr>
          <w:p w14:paraId="5B2EEEAF">
            <w:pPr>
              <w:pStyle w:val="19"/>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r>
              <w:rPr>
                <w:rFonts w:hint="eastAsia" w:ascii="宋体" w:hAnsi="宋体" w:eastAsia="宋体" w:cs="宋体"/>
                <w:color w:val="auto"/>
                <w:sz w:val="18"/>
                <w:szCs w:val="18"/>
              </w:rPr>
              <w:t>1）能维护好政府主管机关、上级管理机关、银行税务机关良好关系；2）具备公共关系事件影响的辨别能力；3）能对外部合理的诉求积极应对，消除疑虑；4）与国资委、财政、税务、工信、科技、第三方中介等相关部门保持经常性联系，及时获取国家新的法规政策</w:t>
            </w:r>
          </w:p>
        </w:tc>
      </w:tr>
      <w:tr w14:paraId="10B82A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9" w:hRule="atLeast"/>
          <w:jc w:val="center"/>
        </w:trPr>
        <w:tc>
          <w:tcPr>
            <w:tcW w:w="389" w:type="pct"/>
            <w:vMerge w:val="restart"/>
            <w:vAlign w:val="center"/>
          </w:tcPr>
          <w:p w14:paraId="02011BDB">
            <w:pPr>
              <w:pStyle w:val="19"/>
              <w:keepNext w:val="0"/>
              <w:keepLines w:val="0"/>
              <w:suppressLineNumbers w:val="0"/>
              <w:spacing w:before="0" w:beforeAutospacing="0" w:after="0" w:afterAutospacing="0" w:line="240" w:lineRule="auto"/>
              <w:ind w:left="0" w:right="0"/>
              <w:jc w:val="center"/>
              <w:rPr>
                <w:rFonts w:hint="eastAsia" w:ascii="宋体" w:hAnsi="宋体" w:eastAsia="宋体" w:cs="宋体"/>
                <w:color w:val="auto"/>
                <w:sz w:val="18"/>
                <w:szCs w:val="18"/>
              </w:rPr>
            </w:pPr>
            <w:r>
              <w:rPr>
                <w:rFonts w:hint="eastAsia" w:ascii="宋体" w:hAnsi="宋体" w:eastAsia="宋体" w:cs="宋体"/>
                <w:color w:val="auto"/>
                <w:sz w:val="18"/>
                <w:szCs w:val="18"/>
              </w:rPr>
              <w:t>7</w:t>
            </w:r>
          </w:p>
        </w:tc>
        <w:tc>
          <w:tcPr>
            <w:tcW w:w="623" w:type="pct"/>
            <w:vMerge w:val="restart"/>
            <w:vAlign w:val="center"/>
          </w:tcPr>
          <w:p w14:paraId="093095DC">
            <w:pPr>
              <w:pStyle w:val="19"/>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r>
              <w:rPr>
                <w:rFonts w:hint="eastAsia" w:ascii="宋体" w:hAnsi="宋体" w:eastAsia="宋体" w:cs="宋体"/>
                <w:color w:val="auto"/>
                <w:sz w:val="18"/>
                <w:szCs w:val="18"/>
              </w:rPr>
              <w:t>内控管理</w:t>
            </w:r>
          </w:p>
        </w:tc>
        <w:tc>
          <w:tcPr>
            <w:tcW w:w="932" w:type="pct"/>
            <w:vAlign w:val="center"/>
          </w:tcPr>
          <w:p w14:paraId="14619BFE">
            <w:pPr>
              <w:pStyle w:val="19"/>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r>
              <w:rPr>
                <w:rFonts w:hint="eastAsia" w:ascii="宋体" w:hAnsi="宋体" w:eastAsia="宋体" w:cs="宋体"/>
                <w:color w:val="auto"/>
                <w:sz w:val="18"/>
                <w:szCs w:val="18"/>
              </w:rPr>
              <w:t>内控制度建设</w:t>
            </w:r>
          </w:p>
        </w:tc>
        <w:tc>
          <w:tcPr>
            <w:tcW w:w="3055" w:type="pct"/>
            <w:vAlign w:val="center"/>
          </w:tcPr>
          <w:p w14:paraId="1668024A">
            <w:pPr>
              <w:pStyle w:val="19"/>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r>
              <w:rPr>
                <w:rFonts w:hint="eastAsia" w:ascii="宋体" w:hAnsi="宋体" w:eastAsia="宋体" w:cs="宋体"/>
                <w:color w:val="auto"/>
                <w:sz w:val="18"/>
                <w:szCs w:val="18"/>
              </w:rPr>
              <w:t>1）熟悉企业业务流程和关键控制环节及法律规章制度；2）备良好的公文写作能力，能根据内部控制规范并结合企业实际编写相关内控体系标准、管理制度与流程；3）能根据企业运营条件变化调整内控制度，能协调相关部门支持内控制度的出台和调整；4）能使用软件绘制流程图</w:t>
            </w:r>
          </w:p>
        </w:tc>
      </w:tr>
      <w:tr w14:paraId="289C34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9" w:hRule="atLeast"/>
          <w:jc w:val="center"/>
        </w:trPr>
        <w:tc>
          <w:tcPr>
            <w:tcW w:w="389" w:type="pct"/>
            <w:vMerge w:val="continue"/>
            <w:vAlign w:val="center"/>
          </w:tcPr>
          <w:p w14:paraId="1C66342A">
            <w:pPr>
              <w:pStyle w:val="19"/>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p>
        </w:tc>
        <w:tc>
          <w:tcPr>
            <w:tcW w:w="623" w:type="pct"/>
            <w:vMerge w:val="continue"/>
            <w:vAlign w:val="center"/>
          </w:tcPr>
          <w:p w14:paraId="13A3D6E9">
            <w:pPr>
              <w:pStyle w:val="19"/>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p>
        </w:tc>
        <w:tc>
          <w:tcPr>
            <w:tcW w:w="932" w:type="pct"/>
            <w:vAlign w:val="center"/>
          </w:tcPr>
          <w:p w14:paraId="0B32B233">
            <w:pPr>
              <w:pStyle w:val="19"/>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r>
              <w:rPr>
                <w:rFonts w:hint="eastAsia" w:ascii="宋体" w:hAnsi="宋体" w:eastAsia="宋体" w:cs="宋体"/>
                <w:color w:val="auto"/>
                <w:sz w:val="18"/>
                <w:szCs w:val="18"/>
              </w:rPr>
              <w:t>内控运行</w:t>
            </w:r>
          </w:p>
        </w:tc>
        <w:tc>
          <w:tcPr>
            <w:tcW w:w="3055" w:type="pct"/>
            <w:vAlign w:val="center"/>
          </w:tcPr>
          <w:p w14:paraId="7BE5B79B">
            <w:pPr>
              <w:pStyle w:val="19"/>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r>
              <w:rPr>
                <w:rFonts w:hint="eastAsia" w:ascii="宋体" w:hAnsi="宋体" w:eastAsia="宋体" w:cs="宋体"/>
                <w:color w:val="auto"/>
                <w:sz w:val="18"/>
                <w:szCs w:val="18"/>
              </w:rPr>
              <w:t>1）能够建立健全内控运行体系，熟悉并理解本单位内控管理制度和运行机制；2）能针对内控管理制度梳理出关键控制点，能监督内控制度有效执行、完善和检查；3）能够根据检查结果分析内控运行状况，完成内控运行检查报告，对检查中发现的问题，及时提出内控管理意见，并督促完成整改</w:t>
            </w:r>
          </w:p>
        </w:tc>
      </w:tr>
      <w:tr w14:paraId="45BC49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5" w:hRule="atLeast"/>
          <w:jc w:val="center"/>
        </w:trPr>
        <w:tc>
          <w:tcPr>
            <w:tcW w:w="389" w:type="pct"/>
            <w:vMerge w:val="continue"/>
            <w:vAlign w:val="center"/>
          </w:tcPr>
          <w:p w14:paraId="56123113">
            <w:pPr>
              <w:pStyle w:val="19"/>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p>
        </w:tc>
        <w:tc>
          <w:tcPr>
            <w:tcW w:w="623" w:type="pct"/>
            <w:vMerge w:val="continue"/>
            <w:vAlign w:val="center"/>
          </w:tcPr>
          <w:p w14:paraId="3476BF95">
            <w:pPr>
              <w:pStyle w:val="19"/>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p>
        </w:tc>
        <w:tc>
          <w:tcPr>
            <w:tcW w:w="932" w:type="pct"/>
            <w:vAlign w:val="center"/>
          </w:tcPr>
          <w:p w14:paraId="577411DB">
            <w:pPr>
              <w:pStyle w:val="19"/>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r>
              <w:rPr>
                <w:rFonts w:hint="eastAsia" w:ascii="宋体" w:hAnsi="宋体" w:eastAsia="宋体" w:cs="宋体"/>
                <w:color w:val="auto"/>
                <w:sz w:val="18"/>
                <w:szCs w:val="18"/>
              </w:rPr>
              <w:t>内控评价</w:t>
            </w:r>
          </w:p>
        </w:tc>
        <w:tc>
          <w:tcPr>
            <w:tcW w:w="3055" w:type="pct"/>
            <w:vAlign w:val="center"/>
          </w:tcPr>
          <w:p w14:paraId="690738E8">
            <w:pPr>
              <w:pStyle w:val="19"/>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r>
              <w:rPr>
                <w:rFonts w:hint="eastAsia" w:ascii="宋体" w:hAnsi="宋体" w:eastAsia="宋体" w:cs="宋体"/>
                <w:color w:val="auto"/>
                <w:sz w:val="18"/>
                <w:szCs w:val="18"/>
              </w:rPr>
              <w:t>1）能熟练掌握内控制度情况及评价标准，完善内控制度评价标准；2）掌握内控评价方法，如问询法、调查问卷、现场访谈，并具备开展此类工作的能力；3）具备调查问卷的设计能力，具备问题的统计分析能力，能对企业内控制度设计和运行的有效性进行评价，并完成评价报告</w:t>
            </w:r>
          </w:p>
        </w:tc>
      </w:tr>
    </w:tbl>
    <w:p w14:paraId="59DF3376">
      <w:pPr>
        <w:pStyle w:val="3"/>
        <w:spacing w:line="360" w:lineRule="auto"/>
        <w:ind w:firstLine="482" w:firstLineChars="200"/>
        <w:rPr>
          <w:rFonts w:hint="eastAsia" w:ascii="宋体" w:hAnsi="宋体" w:eastAsia="宋体" w:cs="宋体"/>
          <w:color w:val="auto"/>
          <w:sz w:val="24"/>
          <w:szCs w:val="24"/>
        </w:rPr>
      </w:pPr>
    </w:p>
    <w:p w14:paraId="1F5FC94A">
      <w:pPr>
        <w:pStyle w:val="17"/>
        <w:spacing w:line="360" w:lineRule="auto"/>
        <w:ind w:firstLine="480"/>
        <w:rPr>
          <w:rFonts w:hint="eastAsia" w:ascii="宋体" w:hAnsi="宋体" w:eastAsia="宋体" w:cs="宋体"/>
          <w:sz w:val="24"/>
          <w:szCs w:val="24"/>
        </w:rPr>
      </w:pPr>
    </w:p>
    <w:p w14:paraId="11D673E5">
      <w:pPr>
        <w:pStyle w:val="3"/>
        <w:spacing w:line="360" w:lineRule="auto"/>
        <w:ind w:firstLine="482" w:firstLineChars="200"/>
        <w:rPr>
          <w:rFonts w:hint="eastAsia" w:ascii="宋体" w:hAnsi="宋体" w:eastAsia="宋体" w:cs="宋体"/>
          <w:color w:val="auto"/>
          <w:sz w:val="24"/>
          <w:szCs w:val="24"/>
        </w:rPr>
      </w:pPr>
      <w:bookmarkStart w:id="124" w:name="_Toc22165"/>
      <w:bookmarkStart w:id="125" w:name="_Toc110198142"/>
      <w:bookmarkStart w:id="126" w:name="_Toc28569"/>
      <w:r>
        <w:rPr>
          <w:rFonts w:hint="eastAsia" w:ascii="宋体" w:hAnsi="宋体" w:eastAsia="宋体" w:cs="宋体"/>
          <w:sz w:val="24"/>
          <w:szCs w:val="24"/>
        </w:rPr>
        <w:t>（三）课程对应的职业资格/技能等级证书一览表</w:t>
      </w:r>
      <w:bookmarkEnd w:id="124"/>
      <w:bookmarkEnd w:id="125"/>
      <w:bookmarkEnd w:id="126"/>
      <w:bookmarkStart w:id="127" w:name="_Toc18027"/>
      <w:bookmarkStart w:id="128" w:name="_Toc110198143"/>
      <w:bookmarkStart w:id="129" w:name="_Toc12680"/>
    </w:p>
    <w:p w14:paraId="5290AA53">
      <w:pPr>
        <w:pStyle w:val="18"/>
        <w:spacing w:line="360" w:lineRule="auto"/>
        <w:ind w:firstLine="422"/>
        <w:rPr>
          <w:rFonts w:hint="eastAsia" w:ascii="宋体" w:hAnsi="宋体" w:eastAsia="宋体" w:cs="宋体"/>
          <w:color w:val="auto"/>
          <w:sz w:val="24"/>
          <w:szCs w:val="24"/>
        </w:rPr>
      </w:pPr>
      <w:r>
        <w:rPr>
          <w:rFonts w:hint="eastAsia" w:ascii="宋体" w:hAnsi="宋体" w:eastAsia="宋体" w:cs="宋体"/>
          <w:color w:val="auto"/>
          <w:sz w:val="24"/>
          <w:szCs w:val="24"/>
        </w:rPr>
        <w:t>表</w:t>
      </w:r>
      <w:r>
        <w:rPr>
          <w:rFonts w:hint="eastAsia" w:ascii="宋体" w:hAnsi="宋体" w:eastAsia="宋体" w:cs="宋体"/>
          <w:color w:val="auto"/>
          <w:sz w:val="24"/>
          <w:szCs w:val="24"/>
          <w:lang w:val="en-US" w:eastAsia="zh-CN"/>
        </w:rPr>
        <w:t>11</w:t>
      </w:r>
      <w:r>
        <w:rPr>
          <w:rFonts w:hint="eastAsia" w:ascii="宋体" w:hAnsi="宋体" w:eastAsia="宋体" w:cs="宋体"/>
          <w:color w:val="auto"/>
          <w:sz w:val="24"/>
          <w:szCs w:val="24"/>
        </w:rPr>
        <w:t>-</w:t>
      </w:r>
      <w:r>
        <w:rPr>
          <w:rFonts w:hint="eastAsia" w:ascii="宋体" w:hAnsi="宋体" w:eastAsia="宋体" w:cs="宋体"/>
          <w:color w:val="auto"/>
          <w:sz w:val="24"/>
          <w:szCs w:val="24"/>
          <w:lang w:val="en-US" w:eastAsia="zh-CN"/>
        </w:rPr>
        <w:t>4</w:t>
      </w:r>
      <w:r>
        <w:rPr>
          <w:rFonts w:hint="eastAsia" w:ascii="宋体" w:hAnsi="宋体" w:eastAsia="宋体" w:cs="宋体"/>
          <w:color w:val="auto"/>
          <w:sz w:val="24"/>
          <w:szCs w:val="24"/>
        </w:rPr>
        <w:t>课程对应的职业资格/技能等级证书一览表</w:t>
      </w:r>
    </w:p>
    <w:tbl>
      <w:tblPr>
        <w:tblStyle w:val="14"/>
        <w:tblW w:w="49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09"/>
        <w:gridCol w:w="1461"/>
        <w:gridCol w:w="1130"/>
        <w:gridCol w:w="2348"/>
        <w:gridCol w:w="1449"/>
        <w:gridCol w:w="1422"/>
      </w:tblGrid>
      <w:tr w14:paraId="5446D3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16" w:type="pct"/>
          </w:tcPr>
          <w:p w14:paraId="3554A3B7">
            <w:pPr>
              <w:pStyle w:val="19"/>
              <w:keepNext w:val="0"/>
              <w:keepLines w:val="0"/>
              <w:suppressLineNumbers w:val="0"/>
              <w:spacing w:before="0" w:beforeAutospacing="0" w:after="0" w:afterAutospacing="0" w:line="240" w:lineRule="auto"/>
              <w:ind w:left="0" w:right="0"/>
              <w:jc w:val="center"/>
              <w:rPr>
                <w:rFonts w:hint="eastAsia" w:ascii="宋体" w:hAnsi="宋体" w:eastAsia="宋体" w:cs="宋体"/>
                <w:b/>
                <w:bCs/>
                <w:color w:val="auto"/>
                <w:kern w:val="0"/>
                <w:sz w:val="18"/>
                <w:szCs w:val="18"/>
              </w:rPr>
            </w:pPr>
            <w:r>
              <w:rPr>
                <w:rFonts w:hint="eastAsia" w:ascii="宋体" w:hAnsi="宋体" w:eastAsia="宋体" w:cs="宋体"/>
                <w:b/>
                <w:bCs/>
                <w:color w:val="auto"/>
                <w:kern w:val="0"/>
                <w:sz w:val="18"/>
                <w:szCs w:val="18"/>
              </w:rPr>
              <w:t>序号</w:t>
            </w:r>
          </w:p>
        </w:tc>
        <w:tc>
          <w:tcPr>
            <w:tcW w:w="857" w:type="pct"/>
          </w:tcPr>
          <w:p w14:paraId="56778A66">
            <w:pPr>
              <w:pStyle w:val="19"/>
              <w:keepNext w:val="0"/>
              <w:keepLines w:val="0"/>
              <w:suppressLineNumbers w:val="0"/>
              <w:spacing w:before="0" w:beforeAutospacing="0" w:after="0" w:afterAutospacing="0" w:line="240" w:lineRule="auto"/>
              <w:ind w:left="0" w:right="0"/>
              <w:jc w:val="center"/>
              <w:rPr>
                <w:rFonts w:hint="eastAsia" w:ascii="宋体" w:hAnsi="宋体" w:eastAsia="宋体" w:cs="宋体"/>
                <w:b/>
                <w:bCs/>
                <w:color w:val="auto"/>
                <w:kern w:val="0"/>
                <w:sz w:val="18"/>
                <w:szCs w:val="18"/>
              </w:rPr>
            </w:pPr>
            <w:r>
              <w:rPr>
                <w:rFonts w:hint="eastAsia" w:ascii="宋体" w:hAnsi="宋体" w:eastAsia="宋体" w:cs="宋体"/>
                <w:b/>
                <w:bCs/>
                <w:color w:val="auto"/>
                <w:kern w:val="0"/>
                <w:sz w:val="18"/>
                <w:szCs w:val="18"/>
              </w:rPr>
              <w:t>证书名称</w:t>
            </w:r>
          </w:p>
        </w:tc>
        <w:tc>
          <w:tcPr>
            <w:tcW w:w="663" w:type="pct"/>
          </w:tcPr>
          <w:p w14:paraId="283BD41A">
            <w:pPr>
              <w:pStyle w:val="19"/>
              <w:keepNext w:val="0"/>
              <w:keepLines w:val="0"/>
              <w:suppressLineNumbers w:val="0"/>
              <w:spacing w:before="0" w:beforeAutospacing="0" w:after="0" w:afterAutospacing="0" w:line="240" w:lineRule="auto"/>
              <w:ind w:left="0" w:right="0"/>
              <w:jc w:val="center"/>
              <w:rPr>
                <w:rFonts w:hint="eastAsia" w:ascii="宋体" w:hAnsi="宋体" w:eastAsia="宋体" w:cs="宋体"/>
                <w:b/>
                <w:bCs/>
                <w:color w:val="auto"/>
                <w:kern w:val="0"/>
                <w:sz w:val="18"/>
                <w:szCs w:val="18"/>
              </w:rPr>
            </w:pPr>
            <w:r>
              <w:rPr>
                <w:rFonts w:hint="eastAsia" w:ascii="宋体" w:hAnsi="宋体" w:eastAsia="宋体" w:cs="宋体"/>
                <w:b/>
                <w:bCs/>
                <w:color w:val="auto"/>
                <w:kern w:val="0"/>
                <w:sz w:val="18"/>
                <w:szCs w:val="18"/>
              </w:rPr>
              <w:t>发证单位</w:t>
            </w:r>
          </w:p>
        </w:tc>
        <w:tc>
          <w:tcPr>
            <w:tcW w:w="1377" w:type="pct"/>
          </w:tcPr>
          <w:p w14:paraId="47D320D7">
            <w:pPr>
              <w:pStyle w:val="19"/>
              <w:keepNext w:val="0"/>
              <w:keepLines w:val="0"/>
              <w:suppressLineNumbers w:val="0"/>
              <w:spacing w:before="0" w:beforeAutospacing="0" w:after="0" w:afterAutospacing="0" w:line="240" w:lineRule="auto"/>
              <w:ind w:left="0" w:right="0"/>
              <w:jc w:val="center"/>
              <w:rPr>
                <w:rFonts w:hint="eastAsia" w:ascii="宋体" w:hAnsi="宋体" w:eastAsia="宋体" w:cs="宋体"/>
                <w:b/>
                <w:bCs/>
                <w:color w:val="auto"/>
                <w:kern w:val="0"/>
                <w:sz w:val="18"/>
                <w:szCs w:val="18"/>
              </w:rPr>
            </w:pPr>
            <w:r>
              <w:rPr>
                <w:rFonts w:hint="eastAsia" w:ascii="宋体" w:hAnsi="宋体" w:eastAsia="宋体" w:cs="宋体"/>
                <w:b/>
                <w:bCs/>
                <w:color w:val="auto"/>
                <w:kern w:val="0"/>
                <w:sz w:val="18"/>
                <w:szCs w:val="18"/>
              </w:rPr>
              <w:t>与考证相关的课程</w:t>
            </w:r>
          </w:p>
        </w:tc>
        <w:tc>
          <w:tcPr>
            <w:tcW w:w="850" w:type="pct"/>
          </w:tcPr>
          <w:p w14:paraId="5E9229F5">
            <w:pPr>
              <w:pStyle w:val="19"/>
              <w:keepNext w:val="0"/>
              <w:keepLines w:val="0"/>
              <w:suppressLineNumbers w:val="0"/>
              <w:spacing w:before="0" w:beforeAutospacing="0" w:after="0" w:afterAutospacing="0" w:line="240" w:lineRule="auto"/>
              <w:ind w:left="0" w:right="0"/>
              <w:jc w:val="center"/>
              <w:rPr>
                <w:rFonts w:hint="eastAsia" w:ascii="宋体" w:hAnsi="宋体" w:eastAsia="宋体" w:cs="宋体"/>
                <w:b/>
                <w:bCs/>
                <w:color w:val="auto"/>
                <w:kern w:val="0"/>
                <w:sz w:val="18"/>
                <w:szCs w:val="18"/>
              </w:rPr>
            </w:pPr>
            <w:r>
              <w:rPr>
                <w:rFonts w:hint="eastAsia" w:ascii="宋体" w:hAnsi="宋体" w:eastAsia="宋体" w:cs="宋体"/>
                <w:b/>
                <w:bCs/>
                <w:color w:val="auto"/>
                <w:kern w:val="0"/>
                <w:sz w:val="18"/>
                <w:szCs w:val="18"/>
              </w:rPr>
              <w:t>学时</w:t>
            </w:r>
          </w:p>
          <w:p w14:paraId="43ADA0DF">
            <w:pPr>
              <w:pStyle w:val="19"/>
              <w:keepNext w:val="0"/>
              <w:keepLines w:val="0"/>
              <w:suppressLineNumbers w:val="0"/>
              <w:spacing w:before="0" w:beforeAutospacing="0" w:after="0" w:afterAutospacing="0" w:line="240" w:lineRule="auto"/>
              <w:ind w:left="0" w:right="0"/>
              <w:jc w:val="center"/>
              <w:rPr>
                <w:rFonts w:hint="eastAsia" w:ascii="宋体" w:hAnsi="宋体" w:eastAsia="宋体" w:cs="宋体"/>
                <w:b/>
                <w:bCs/>
                <w:color w:val="auto"/>
                <w:kern w:val="0"/>
                <w:sz w:val="18"/>
                <w:szCs w:val="18"/>
              </w:rPr>
            </w:pPr>
            <w:r>
              <w:rPr>
                <w:rFonts w:hint="eastAsia" w:ascii="宋体" w:hAnsi="宋体" w:eastAsia="宋体" w:cs="宋体"/>
                <w:b/>
                <w:bCs/>
                <w:color w:val="auto"/>
                <w:kern w:val="0"/>
                <w:sz w:val="18"/>
                <w:szCs w:val="18"/>
              </w:rPr>
              <w:t>（理论+实践）</w:t>
            </w:r>
          </w:p>
        </w:tc>
        <w:tc>
          <w:tcPr>
            <w:tcW w:w="834" w:type="pct"/>
          </w:tcPr>
          <w:p w14:paraId="3A56EE4E">
            <w:pPr>
              <w:pStyle w:val="19"/>
              <w:keepNext w:val="0"/>
              <w:keepLines w:val="0"/>
              <w:suppressLineNumbers w:val="0"/>
              <w:spacing w:before="0" w:beforeAutospacing="0" w:after="0" w:afterAutospacing="0" w:line="240" w:lineRule="auto"/>
              <w:ind w:left="0" w:right="0"/>
              <w:jc w:val="center"/>
              <w:rPr>
                <w:rFonts w:hint="eastAsia" w:ascii="宋体" w:hAnsi="宋体" w:eastAsia="宋体" w:cs="宋体"/>
                <w:b/>
                <w:bCs/>
                <w:color w:val="auto"/>
                <w:kern w:val="0"/>
                <w:sz w:val="18"/>
                <w:szCs w:val="18"/>
              </w:rPr>
            </w:pPr>
            <w:r>
              <w:rPr>
                <w:rFonts w:hint="eastAsia" w:ascii="宋体" w:hAnsi="宋体" w:eastAsia="宋体" w:cs="宋体"/>
                <w:b/>
                <w:bCs/>
                <w:color w:val="auto"/>
                <w:kern w:val="0"/>
                <w:sz w:val="18"/>
                <w:szCs w:val="18"/>
              </w:rPr>
              <w:t>小计</w:t>
            </w:r>
          </w:p>
        </w:tc>
      </w:tr>
      <w:tr w14:paraId="79D269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16" w:type="pct"/>
            <w:vMerge w:val="restart"/>
          </w:tcPr>
          <w:p w14:paraId="63389415">
            <w:pPr>
              <w:pStyle w:val="20"/>
              <w:keepNext w:val="0"/>
              <w:keepLines w:val="0"/>
              <w:suppressLineNumbers w:val="0"/>
              <w:spacing w:before="0" w:beforeAutospacing="0" w:after="0" w:afterAutospacing="0" w:line="240" w:lineRule="auto"/>
              <w:ind w:left="0" w:right="0"/>
              <w:rPr>
                <w:rFonts w:hint="eastAsia" w:ascii="宋体" w:hAnsi="宋体" w:eastAsia="宋体" w:cs="宋体"/>
                <w:color w:val="auto"/>
                <w:kern w:val="0"/>
                <w:sz w:val="18"/>
                <w:szCs w:val="18"/>
              </w:rPr>
            </w:pPr>
            <w:bookmarkStart w:id="130" w:name="_Toc17201"/>
            <w:r>
              <w:rPr>
                <w:rFonts w:hint="eastAsia" w:ascii="宋体" w:hAnsi="宋体" w:eastAsia="宋体" w:cs="宋体"/>
                <w:color w:val="auto"/>
                <w:kern w:val="0"/>
                <w:sz w:val="18"/>
                <w:szCs w:val="18"/>
              </w:rPr>
              <w:t>1</w:t>
            </w:r>
            <w:bookmarkEnd w:id="130"/>
          </w:p>
        </w:tc>
        <w:tc>
          <w:tcPr>
            <w:tcW w:w="857" w:type="pct"/>
            <w:vMerge w:val="restart"/>
          </w:tcPr>
          <w:p w14:paraId="48E16E2A">
            <w:pPr>
              <w:pStyle w:val="19"/>
              <w:keepNext w:val="0"/>
              <w:keepLines w:val="0"/>
              <w:suppressLineNumbers w:val="0"/>
              <w:spacing w:before="0" w:beforeAutospacing="0" w:after="0" w:afterAutospacing="0" w:line="240" w:lineRule="auto"/>
              <w:ind w:left="0" w:right="0"/>
              <w:jc w:val="left"/>
              <w:rPr>
                <w:rFonts w:hint="eastAsia" w:ascii="宋体" w:hAnsi="宋体" w:eastAsia="宋体" w:cs="宋体"/>
                <w:color w:val="auto"/>
                <w:kern w:val="0"/>
                <w:sz w:val="18"/>
                <w:szCs w:val="18"/>
              </w:rPr>
            </w:pPr>
            <w:r>
              <w:rPr>
                <w:rFonts w:hint="eastAsia" w:ascii="宋体" w:hAnsi="宋体" w:eastAsia="宋体" w:cs="宋体"/>
                <w:color w:val="auto"/>
                <w:kern w:val="0"/>
                <w:sz w:val="18"/>
                <w:szCs w:val="18"/>
              </w:rPr>
              <w:t>初级会计专业技术资格证书</w:t>
            </w:r>
          </w:p>
        </w:tc>
        <w:tc>
          <w:tcPr>
            <w:tcW w:w="663" w:type="pct"/>
            <w:vMerge w:val="restart"/>
          </w:tcPr>
          <w:p w14:paraId="2A34F8D8">
            <w:pPr>
              <w:pStyle w:val="19"/>
              <w:keepNext w:val="0"/>
              <w:keepLines w:val="0"/>
              <w:suppressLineNumbers w:val="0"/>
              <w:spacing w:before="0" w:beforeAutospacing="0" w:after="0" w:afterAutospacing="0" w:line="240" w:lineRule="auto"/>
              <w:ind w:left="0" w:right="0"/>
              <w:jc w:val="left"/>
              <w:rPr>
                <w:rFonts w:hint="eastAsia" w:ascii="宋体" w:hAnsi="宋体" w:eastAsia="宋体" w:cs="宋体"/>
                <w:color w:val="auto"/>
                <w:kern w:val="0"/>
                <w:sz w:val="18"/>
                <w:szCs w:val="18"/>
              </w:rPr>
            </w:pPr>
            <w:r>
              <w:rPr>
                <w:rFonts w:hint="eastAsia" w:ascii="宋体" w:hAnsi="宋体" w:eastAsia="宋体" w:cs="宋体"/>
                <w:color w:val="auto"/>
                <w:kern w:val="0"/>
                <w:sz w:val="18"/>
                <w:szCs w:val="18"/>
              </w:rPr>
              <w:t>财政部</w:t>
            </w:r>
          </w:p>
        </w:tc>
        <w:tc>
          <w:tcPr>
            <w:tcW w:w="1377" w:type="pct"/>
          </w:tcPr>
          <w:p w14:paraId="67F8400C">
            <w:pPr>
              <w:pStyle w:val="19"/>
              <w:keepNext w:val="0"/>
              <w:keepLines w:val="0"/>
              <w:suppressLineNumbers w:val="0"/>
              <w:spacing w:before="0" w:beforeAutospacing="0" w:after="0" w:afterAutospacing="0" w:line="240" w:lineRule="auto"/>
              <w:ind w:left="0" w:right="0"/>
              <w:jc w:val="left"/>
              <w:rPr>
                <w:rFonts w:hint="eastAsia" w:ascii="宋体" w:hAnsi="宋体" w:eastAsia="宋体" w:cs="宋体"/>
                <w:color w:val="auto"/>
                <w:kern w:val="0"/>
                <w:sz w:val="18"/>
                <w:szCs w:val="18"/>
              </w:rPr>
            </w:pPr>
            <w:r>
              <w:rPr>
                <w:rFonts w:hint="eastAsia" w:ascii="宋体" w:hAnsi="宋体" w:eastAsia="宋体" w:cs="宋体"/>
                <w:color w:val="auto"/>
                <w:kern w:val="0"/>
                <w:sz w:val="18"/>
                <w:szCs w:val="18"/>
              </w:rPr>
              <w:t>经济法基础</w:t>
            </w:r>
          </w:p>
        </w:tc>
        <w:tc>
          <w:tcPr>
            <w:tcW w:w="850" w:type="pct"/>
          </w:tcPr>
          <w:p w14:paraId="0A22C1A9">
            <w:pPr>
              <w:pStyle w:val="20"/>
              <w:keepNext w:val="0"/>
              <w:keepLines w:val="0"/>
              <w:suppressLineNumbers w:val="0"/>
              <w:spacing w:before="0" w:beforeAutospacing="0" w:after="0" w:afterAutospacing="0" w:line="240" w:lineRule="auto"/>
              <w:ind w:left="0" w:right="0"/>
              <w:rPr>
                <w:rFonts w:hint="eastAsia" w:ascii="宋体" w:hAnsi="宋体" w:eastAsia="宋体" w:cs="宋体"/>
                <w:color w:val="auto"/>
                <w:kern w:val="0"/>
                <w:sz w:val="18"/>
                <w:szCs w:val="18"/>
                <w:lang w:val="en-US" w:eastAsia="zh-CN"/>
              </w:rPr>
            </w:pPr>
            <w:r>
              <w:rPr>
                <w:rFonts w:hint="eastAsia" w:ascii="宋体" w:hAnsi="宋体" w:eastAsia="宋体" w:cs="宋体"/>
                <w:color w:val="auto"/>
                <w:kern w:val="0"/>
                <w:sz w:val="18"/>
                <w:szCs w:val="18"/>
                <w:lang w:val="en-US" w:eastAsia="zh-CN"/>
              </w:rPr>
              <w:t>48</w:t>
            </w:r>
          </w:p>
        </w:tc>
        <w:tc>
          <w:tcPr>
            <w:tcW w:w="834" w:type="pct"/>
            <w:vMerge w:val="restart"/>
          </w:tcPr>
          <w:p w14:paraId="668C15FD">
            <w:pPr>
              <w:pStyle w:val="20"/>
              <w:keepNext w:val="0"/>
              <w:keepLines w:val="0"/>
              <w:suppressLineNumbers w:val="0"/>
              <w:spacing w:before="0" w:beforeAutospacing="0" w:after="0" w:afterAutospacing="0" w:line="240" w:lineRule="auto"/>
              <w:ind w:left="0" w:right="0"/>
              <w:rPr>
                <w:rFonts w:hint="eastAsia" w:ascii="宋体" w:hAnsi="宋体" w:eastAsia="宋体" w:cs="宋体"/>
                <w:color w:val="auto"/>
                <w:kern w:val="0"/>
                <w:sz w:val="18"/>
                <w:szCs w:val="18"/>
              </w:rPr>
            </w:pPr>
            <w:bookmarkStart w:id="131" w:name="_Toc26291"/>
            <w:r>
              <w:rPr>
                <w:rFonts w:hint="eastAsia" w:ascii="宋体" w:hAnsi="宋体" w:eastAsia="宋体" w:cs="宋体"/>
                <w:color w:val="auto"/>
                <w:kern w:val="0"/>
                <w:sz w:val="18"/>
                <w:szCs w:val="18"/>
              </w:rPr>
              <w:t>144</w:t>
            </w:r>
            <w:bookmarkEnd w:id="131"/>
          </w:p>
        </w:tc>
      </w:tr>
      <w:tr w14:paraId="7246CE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16" w:type="pct"/>
            <w:vMerge w:val="continue"/>
          </w:tcPr>
          <w:p w14:paraId="1C771730">
            <w:pPr>
              <w:pStyle w:val="20"/>
              <w:keepNext w:val="0"/>
              <w:keepLines w:val="0"/>
              <w:suppressLineNumbers w:val="0"/>
              <w:spacing w:before="0" w:beforeAutospacing="0" w:after="0" w:afterAutospacing="0" w:line="240" w:lineRule="auto"/>
              <w:ind w:left="0" w:right="0"/>
              <w:rPr>
                <w:rFonts w:hint="eastAsia" w:ascii="宋体" w:hAnsi="宋体" w:eastAsia="宋体" w:cs="宋体"/>
                <w:color w:val="auto"/>
                <w:kern w:val="0"/>
                <w:sz w:val="18"/>
                <w:szCs w:val="18"/>
              </w:rPr>
            </w:pPr>
          </w:p>
        </w:tc>
        <w:tc>
          <w:tcPr>
            <w:tcW w:w="857" w:type="pct"/>
            <w:vMerge w:val="continue"/>
          </w:tcPr>
          <w:p w14:paraId="772528CB">
            <w:pPr>
              <w:pStyle w:val="19"/>
              <w:keepNext w:val="0"/>
              <w:keepLines w:val="0"/>
              <w:suppressLineNumbers w:val="0"/>
              <w:spacing w:before="0" w:beforeAutospacing="0" w:after="0" w:afterAutospacing="0" w:line="240" w:lineRule="auto"/>
              <w:ind w:left="0" w:right="0"/>
              <w:jc w:val="left"/>
              <w:rPr>
                <w:rFonts w:hint="eastAsia" w:ascii="宋体" w:hAnsi="宋体" w:eastAsia="宋体" w:cs="宋体"/>
                <w:color w:val="auto"/>
                <w:kern w:val="0"/>
                <w:sz w:val="18"/>
                <w:szCs w:val="18"/>
              </w:rPr>
            </w:pPr>
          </w:p>
        </w:tc>
        <w:tc>
          <w:tcPr>
            <w:tcW w:w="663" w:type="pct"/>
            <w:vMerge w:val="continue"/>
          </w:tcPr>
          <w:p w14:paraId="216EAAD5">
            <w:pPr>
              <w:pStyle w:val="19"/>
              <w:keepNext w:val="0"/>
              <w:keepLines w:val="0"/>
              <w:suppressLineNumbers w:val="0"/>
              <w:spacing w:before="0" w:beforeAutospacing="0" w:after="0" w:afterAutospacing="0" w:line="240" w:lineRule="auto"/>
              <w:ind w:left="0" w:right="0"/>
              <w:jc w:val="left"/>
              <w:rPr>
                <w:rFonts w:hint="eastAsia" w:ascii="宋体" w:hAnsi="宋体" w:eastAsia="宋体" w:cs="宋体"/>
                <w:color w:val="auto"/>
                <w:kern w:val="0"/>
                <w:sz w:val="18"/>
                <w:szCs w:val="18"/>
              </w:rPr>
            </w:pPr>
          </w:p>
        </w:tc>
        <w:tc>
          <w:tcPr>
            <w:tcW w:w="1377" w:type="pct"/>
          </w:tcPr>
          <w:p w14:paraId="472196CF">
            <w:pPr>
              <w:pStyle w:val="19"/>
              <w:keepNext w:val="0"/>
              <w:keepLines w:val="0"/>
              <w:suppressLineNumbers w:val="0"/>
              <w:spacing w:before="0" w:beforeAutospacing="0" w:after="0" w:afterAutospacing="0" w:line="240" w:lineRule="auto"/>
              <w:ind w:left="0" w:right="0"/>
              <w:jc w:val="left"/>
              <w:rPr>
                <w:rFonts w:hint="eastAsia" w:ascii="宋体" w:hAnsi="宋体" w:eastAsia="宋体" w:cs="宋体"/>
                <w:color w:val="auto"/>
                <w:kern w:val="0"/>
                <w:sz w:val="18"/>
                <w:szCs w:val="18"/>
              </w:rPr>
            </w:pPr>
            <w:r>
              <w:rPr>
                <w:rFonts w:hint="eastAsia" w:ascii="宋体" w:hAnsi="宋体" w:eastAsia="宋体" w:cs="宋体"/>
                <w:color w:val="auto"/>
                <w:kern w:val="0"/>
                <w:sz w:val="18"/>
                <w:szCs w:val="18"/>
              </w:rPr>
              <w:t>财务会计</w:t>
            </w:r>
          </w:p>
        </w:tc>
        <w:tc>
          <w:tcPr>
            <w:tcW w:w="850" w:type="pct"/>
          </w:tcPr>
          <w:p w14:paraId="6ED32728">
            <w:pPr>
              <w:pStyle w:val="20"/>
              <w:keepNext w:val="0"/>
              <w:keepLines w:val="0"/>
              <w:suppressLineNumbers w:val="0"/>
              <w:spacing w:before="0" w:beforeAutospacing="0" w:after="0" w:afterAutospacing="0" w:line="240" w:lineRule="auto"/>
              <w:ind w:left="0" w:right="0"/>
              <w:rPr>
                <w:rFonts w:hint="eastAsia" w:ascii="宋体" w:hAnsi="宋体" w:eastAsia="宋体" w:cs="宋体"/>
                <w:color w:val="auto"/>
                <w:kern w:val="0"/>
                <w:sz w:val="18"/>
                <w:szCs w:val="18"/>
                <w:lang w:val="en-US" w:eastAsia="zh-CN"/>
              </w:rPr>
            </w:pPr>
            <w:r>
              <w:rPr>
                <w:rFonts w:hint="eastAsia" w:ascii="宋体" w:hAnsi="宋体" w:eastAsia="宋体" w:cs="宋体"/>
                <w:color w:val="auto"/>
                <w:kern w:val="0"/>
                <w:sz w:val="18"/>
                <w:szCs w:val="18"/>
                <w:lang w:val="en-US" w:eastAsia="zh-CN"/>
              </w:rPr>
              <w:t>96</w:t>
            </w:r>
          </w:p>
        </w:tc>
        <w:tc>
          <w:tcPr>
            <w:tcW w:w="834" w:type="pct"/>
            <w:vMerge w:val="continue"/>
          </w:tcPr>
          <w:p w14:paraId="0ED1A51E">
            <w:pPr>
              <w:pStyle w:val="20"/>
              <w:keepNext w:val="0"/>
              <w:keepLines w:val="0"/>
              <w:suppressLineNumbers w:val="0"/>
              <w:spacing w:before="0" w:beforeAutospacing="0" w:after="0" w:afterAutospacing="0" w:line="240" w:lineRule="auto"/>
              <w:ind w:left="0" w:right="0"/>
              <w:rPr>
                <w:rFonts w:hint="eastAsia" w:ascii="宋体" w:hAnsi="宋体" w:eastAsia="宋体" w:cs="宋体"/>
                <w:color w:val="auto"/>
                <w:kern w:val="0"/>
                <w:sz w:val="18"/>
                <w:szCs w:val="18"/>
              </w:rPr>
            </w:pPr>
          </w:p>
        </w:tc>
      </w:tr>
      <w:tr w14:paraId="05114B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16" w:type="pct"/>
            <w:vMerge w:val="restart"/>
            <w:vAlign w:val="center"/>
          </w:tcPr>
          <w:p w14:paraId="516DF531">
            <w:pPr>
              <w:pStyle w:val="20"/>
              <w:keepNext w:val="0"/>
              <w:keepLines w:val="0"/>
              <w:suppressLineNumbers w:val="0"/>
              <w:spacing w:before="0" w:beforeAutospacing="0" w:after="0" w:afterAutospacing="0" w:line="240" w:lineRule="auto"/>
              <w:ind w:left="0" w:right="0"/>
              <w:rPr>
                <w:rFonts w:hint="eastAsia" w:ascii="宋体" w:hAnsi="宋体" w:eastAsia="宋体" w:cs="宋体"/>
                <w:color w:val="auto"/>
                <w:kern w:val="0"/>
                <w:sz w:val="18"/>
                <w:szCs w:val="18"/>
              </w:rPr>
            </w:pPr>
            <w:bookmarkStart w:id="132" w:name="_Toc31608"/>
            <w:r>
              <w:rPr>
                <w:rFonts w:hint="eastAsia" w:ascii="宋体" w:hAnsi="宋体" w:eastAsia="宋体" w:cs="宋体"/>
                <w:color w:val="auto"/>
                <w:kern w:val="0"/>
                <w:sz w:val="18"/>
                <w:szCs w:val="18"/>
              </w:rPr>
              <w:t>2</w:t>
            </w:r>
            <w:bookmarkEnd w:id="132"/>
          </w:p>
        </w:tc>
        <w:tc>
          <w:tcPr>
            <w:tcW w:w="857" w:type="pct"/>
            <w:vMerge w:val="restart"/>
            <w:vAlign w:val="center"/>
          </w:tcPr>
          <w:p w14:paraId="7918083A">
            <w:pPr>
              <w:pStyle w:val="20"/>
              <w:keepNext w:val="0"/>
              <w:keepLines w:val="0"/>
              <w:suppressLineNumbers w:val="0"/>
              <w:spacing w:before="0" w:beforeAutospacing="0" w:after="0" w:afterAutospacing="0" w:line="240" w:lineRule="auto"/>
              <w:ind w:left="0" w:right="0"/>
              <w:jc w:val="left"/>
              <w:rPr>
                <w:rFonts w:hint="eastAsia" w:ascii="宋体" w:hAnsi="宋体" w:eastAsia="宋体" w:cs="宋体"/>
                <w:color w:val="auto"/>
                <w:kern w:val="0"/>
                <w:sz w:val="18"/>
                <w:szCs w:val="18"/>
              </w:rPr>
            </w:pPr>
            <w:bookmarkStart w:id="133" w:name="_Toc5917"/>
            <w:r>
              <w:rPr>
                <w:rFonts w:hint="eastAsia" w:ascii="宋体" w:hAnsi="宋体" w:eastAsia="宋体" w:cs="宋体"/>
                <w:color w:val="auto"/>
                <w:kern w:val="0"/>
                <w:sz w:val="18"/>
                <w:szCs w:val="18"/>
              </w:rPr>
              <w:t>业财一体信息化应用职业技能等级证书（中级）</w:t>
            </w:r>
            <w:bookmarkEnd w:id="133"/>
          </w:p>
        </w:tc>
        <w:tc>
          <w:tcPr>
            <w:tcW w:w="663" w:type="pct"/>
            <w:vMerge w:val="restart"/>
            <w:vAlign w:val="center"/>
          </w:tcPr>
          <w:p w14:paraId="2F675CF3">
            <w:pPr>
              <w:pStyle w:val="20"/>
              <w:keepNext w:val="0"/>
              <w:keepLines w:val="0"/>
              <w:suppressLineNumbers w:val="0"/>
              <w:spacing w:before="0" w:beforeAutospacing="0" w:after="0" w:afterAutospacing="0" w:line="240" w:lineRule="auto"/>
              <w:ind w:left="0" w:right="0"/>
              <w:jc w:val="left"/>
              <w:rPr>
                <w:rFonts w:hint="eastAsia" w:ascii="宋体" w:hAnsi="宋体" w:eastAsia="宋体" w:cs="宋体"/>
                <w:color w:val="auto"/>
                <w:kern w:val="0"/>
                <w:sz w:val="18"/>
                <w:szCs w:val="18"/>
              </w:rPr>
            </w:pPr>
            <w:bookmarkStart w:id="134" w:name="_Toc11662"/>
            <w:r>
              <w:rPr>
                <w:rFonts w:hint="eastAsia" w:ascii="宋体" w:hAnsi="宋体" w:eastAsia="宋体" w:cs="宋体"/>
                <w:color w:val="auto"/>
                <w:kern w:val="0"/>
                <w:sz w:val="18"/>
                <w:szCs w:val="18"/>
              </w:rPr>
              <w:t>新道科技股份有限公司</w:t>
            </w:r>
            <w:bookmarkEnd w:id="134"/>
          </w:p>
        </w:tc>
        <w:tc>
          <w:tcPr>
            <w:tcW w:w="1377" w:type="pct"/>
            <w:vAlign w:val="center"/>
          </w:tcPr>
          <w:p w14:paraId="3DD385B4">
            <w:pPr>
              <w:pStyle w:val="20"/>
              <w:keepNext w:val="0"/>
              <w:keepLines w:val="0"/>
              <w:suppressLineNumbers w:val="0"/>
              <w:spacing w:before="0" w:beforeAutospacing="0" w:after="0" w:afterAutospacing="0" w:line="240" w:lineRule="auto"/>
              <w:ind w:left="0" w:right="0"/>
              <w:jc w:val="left"/>
              <w:rPr>
                <w:rFonts w:hint="eastAsia" w:ascii="宋体" w:hAnsi="宋体" w:eastAsia="宋体" w:cs="宋体"/>
                <w:color w:val="auto"/>
                <w:kern w:val="0"/>
                <w:sz w:val="18"/>
                <w:szCs w:val="18"/>
              </w:rPr>
            </w:pPr>
            <w:r>
              <w:rPr>
                <w:rFonts w:hint="eastAsia" w:ascii="宋体" w:hAnsi="宋体" w:eastAsia="宋体" w:cs="宋体"/>
                <w:color w:val="auto"/>
                <w:kern w:val="0"/>
                <w:sz w:val="18"/>
                <w:szCs w:val="18"/>
              </w:rPr>
              <w:t>业财一体会计信息化应用</w:t>
            </w:r>
          </w:p>
        </w:tc>
        <w:tc>
          <w:tcPr>
            <w:tcW w:w="850" w:type="pct"/>
            <w:vAlign w:val="center"/>
          </w:tcPr>
          <w:p w14:paraId="5E9C3690">
            <w:pPr>
              <w:pStyle w:val="20"/>
              <w:keepNext w:val="0"/>
              <w:keepLines w:val="0"/>
              <w:suppressLineNumbers w:val="0"/>
              <w:spacing w:before="0" w:beforeAutospacing="0" w:after="0" w:afterAutospacing="0" w:line="240" w:lineRule="auto"/>
              <w:ind w:left="0" w:right="0"/>
              <w:rPr>
                <w:rFonts w:hint="eastAsia" w:ascii="宋体" w:hAnsi="宋体" w:eastAsia="宋体" w:cs="宋体"/>
                <w:color w:val="auto"/>
                <w:kern w:val="0"/>
                <w:sz w:val="18"/>
                <w:szCs w:val="18"/>
              </w:rPr>
            </w:pPr>
            <w:bookmarkStart w:id="135" w:name="_Toc23884"/>
            <w:r>
              <w:rPr>
                <w:rFonts w:hint="eastAsia" w:ascii="宋体" w:hAnsi="宋体" w:eastAsia="宋体" w:cs="宋体"/>
                <w:color w:val="auto"/>
                <w:kern w:val="0"/>
                <w:sz w:val="18"/>
                <w:szCs w:val="18"/>
              </w:rPr>
              <w:t>80</w:t>
            </w:r>
            <w:bookmarkEnd w:id="135"/>
          </w:p>
        </w:tc>
        <w:tc>
          <w:tcPr>
            <w:tcW w:w="834" w:type="pct"/>
            <w:vMerge w:val="restart"/>
            <w:vAlign w:val="center"/>
          </w:tcPr>
          <w:p w14:paraId="2134D8FA">
            <w:pPr>
              <w:pStyle w:val="20"/>
              <w:keepNext w:val="0"/>
              <w:keepLines w:val="0"/>
              <w:suppressLineNumbers w:val="0"/>
              <w:spacing w:before="0" w:beforeAutospacing="0" w:after="0" w:afterAutospacing="0" w:line="240" w:lineRule="auto"/>
              <w:ind w:left="0" w:right="0"/>
              <w:rPr>
                <w:rFonts w:hint="eastAsia" w:ascii="宋体" w:hAnsi="宋体" w:eastAsia="宋体" w:cs="宋体"/>
                <w:color w:val="auto"/>
                <w:kern w:val="0"/>
                <w:sz w:val="18"/>
                <w:szCs w:val="18"/>
                <w:lang w:val="en-US" w:eastAsia="zh-CN"/>
              </w:rPr>
            </w:pPr>
            <w:r>
              <w:rPr>
                <w:rFonts w:hint="eastAsia" w:ascii="宋体" w:hAnsi="宋体" w:eastAsia="宋体" w:cs="宋体"/>
                <w:color w:val="auto"/>
                <w:kern w:val="0"/>
                <w:sz w:val="18"/>
                <w:szCs w:val="18"/>
                <w:lang w:val="en-US" w:eastAsia="zh-CN"/>
              </w:rPr>
              <w:t>336</w:t>
            </w:r>
          </w:p>
        </w:tc>
      </w:tr>
      <w:tr w14:paraId="46D4F9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16" w:type="pct"/>
            <w:vMerge w:val="continue"/>
          </w:tcPr>
          <w:p w14:paraId="3A74E078">
            <w:pPr>
              <w:pStyle w:val="20"/>
              <w:keepNext w:val="0"/>
              <w:keepLines w:val="0"/>
              <w:suppressLineNumbers w:val="0"/>
              <w:spacing w:before="0" w:beforeAutospacing="0" w:after="0" w:afterAutospacing="0" w:line="240" w:lineRule="auto"/>
              <w:ind w:left="0" w:right="0"/>
              <w:jc w:val="left"/>
              <w:rPr>
                <w:rFonts w:hint="eastAsia" w:ascii="宋体" w:hAnsi="宋体" w:eastAsia="宋体" w:cs="宋体"/>
                <w:color w:val="auto"/>
                <w:kern w:val="0"/>
                <w:sz w:val="18"/>
                <w:szCs w:val="18"/>
              </w:rPr>
            </w:pPr>
          </w:p>
        </w:tc>
        <w:tc>
          <w:tcPr>
            <w:tcW w:w="857" w:type="pct"/>
            <w:vMerge w:val="continue"/>
          </w:tcPr>
          <w:p w14:paraId="7E948D89">
            <w:pPr>
              <w:pStyle w:val="19"/>
              <w:keepNext w:val="0"/>
              <w:keepLines w:val="0"/>
              <w:suppressLineNumbers w:val="0"/>
              <w:spacing w:before="0" w:beforeAutospacing="0" w:after="0" w:afterAutospacing="0" w:line="240" w:lineRule="auto"/>
              <w:ind w:left="0" w:right="0"/>
              <w:jc w:val="left"/>
              <w:rPr>
                <w:rFonts w:hint="eastAsia" w:ascii="宋体" w:hAnsi="宋体" w:eastAsia="宋体" w:cs="宋体"/>
                <w:color w:val="auto"/>
                <w:kern w:val="0"/>
                <w:sz w:val="18"/>
                <w:szCs w:val="18"/>
              </w:rPr>
            </w:pPr>
          </w:p>
        </w:tc>
        <w:tc>
          <w:tcPr>
            <w:tcW w:w="663" w:type="pct"/>
            <w:vMerge w:val="continue"/>
          </w:tcPr>
          <w:p w14:paraId="42302C85">
            <w:pPr>
              <w:pStyle w:val="19"/>
              <w:keepNext w:val="0"/>
              <w:keepLines w:val="0"/>
              <w:suppressLineNumbers w:val="0"/>
              <w:spacing w:before="0" w:beforeAutospacing="0" w:after="0" w:afterAutospacing="0" w:line="240" w:lineRule="auto"/>
              <w:ind w:left="0" w:right="0"/>
              <w:jc w:val="left"/>
              <w:rPr>
                <w:rFonts w:hint="eastAsia" w:ascii="宋体" w:hAnsi="宋体" w:eastAsia="宋体" w:cs="宋体"/>
                <w:color w:val="auto"/>
                <w:kern w:val="0"/>
                <w:sz w:val="18"/>
                <w:szCs w:val="18"/>
              </w:rPr>
            </w:pPr>
          </w:p>
        </w:tc>
        <w:tc>
          <w:tcPr>
            <w:tcW w:w="1377" w:type="pct"/>
          </w:tcPr>
          <w:p w14:paraId="3534CE7B">
            <w:pPr>
              <w:pStyle w:val="19"/>
              <w:keepNext w:val="0"/>
              <w:keepLines w:val="0"/>
              <w:suppressLineNumbers w:val="0"/>
              <w:spacing w:before="0" w:beforeAutospacing="0" w:after="0" w:afterAutospacing="0" w:line="240" w:lineRule="auto"/>
              <w:ind w:left="0" w:right="0"/>
              <w:jc w:val="left"/>
              <w:rPr>
                <w:rFonts w:hint="eastAsia" w:ascii="宋体" w:hAnsi="宋体" w:eastAsia="宋体" w:cs="宋体"/>
                <w:color w:val="auto"/>
                <w:kern w:val="0"/>
                <w:sz w:val="18"/>
                <w:szCs w:val="18"/>
              </w:rPr>
            </w:pPr>
            <w:r>
              <w:rPr>
                <w:rFonts w:hint="eastAsia" w:ascii="宋体" w:hAnsi="宋体" w:eastAsia="宋体" w:cs="宋体"/>
                <w:color w:val="auto"/>
                <w:kern w:val="0"/>
                <w:sz w:val="18"/>
                <w:szCs w:val="18"/>
              </w:rPr>
              <w:t>工业会计虚拟仿真实训</w:t>
            </w:r>
          </w:p>
        </w:tc>
        <w:tc>
          <w:tcPr>
            <w:tcW w:w="850" w:type="pct"/>
          </w:tcPr>
          <w:p w14:paraId="44A45B70">
            <w:pPr>
              <w:pStyle w:val="20"/>
              <w:keepNext w:val="0"/>
              <w:keepLines w:val="0"/>
              <w:suppressLineNumbers w:val="0"/>
              <w:spacing w:before="0" w:beforeAutospacing="0" w:after="0" w:afterAutospacing="0" w:line="240" w:lineRule="auto"/>
              <w:ind w:left="0" w:right="0"/>
              <w:rPr>
                <w:rFonts w:hint="eastAsia" w:ascii="宋体" w:hAnsi="宋体" w:eastAsia="宋体" w:cs="宋体"/>
                <w:color w:val="auto"/>
                <w:kern w:val="0"/>
                <w:sz w:val="18"/>
                <w:szCs w:val="18"/>
                <w:lang w:val="en-US" w:eastAsia="zh-CN"/>
              </w:rPr>
            </w:pPr>
            <w:r>
              <w:rPr>
                <w:rFonts w:hint="eastAsia" w:ascii="宋体" w:hAnsi="宋体" w:eastAsia="宋体" w:cs="宋体"/>
                <w:color w:val="auto"/>
                <w:kern w:val="0"/>
                <w:sz w:val="18"/>
                <w:szCs w:val="18"/>
                <w:lang w:val="en-US" w:eastAsia="zh-CN"/>
              </w:rPr>
              <w:t>80</w:t>
            </w:r>
          </w:p>
        </w:tc>
        <w:tc>
          <w:tcPr>
            <w:tcW w:w="834" w:type="pct"/>
            <w:vMerge w:val="continue"/>
          </w:tcPr>
          <w:p w14:paraId="6925C3D4">
            <w:pPr>
              <w:pStyle w:val="20"/>
              <w:keepNext w:val="0"/>
              <w:keepLines w:val="0"/>
              <w:suppressLineNumbers w:val="0"/>
              <w:spacing w:before="0" w:beforeAutospacing="0" w:after="0" w:afterAutospacing="0" w:line="240" w:lineRule="auto"/>
              <w:ind w:left="0" w:right="0"/>
              <w:rPr>
                <w:rFonts w:hint="eastAsia" w:ascii="宋体" w:hAnsi="宋体" w:eastAsia="宋体" w:cs="宋体"/>
                <w:color w:val="auto"/>
                <w:kern w:val="0"/>
                <w:sz w:val="18"/>
                <w:szCs w:val="18"/>
              </w:rPr>
            </w:pPr>
          </w:p>
        </w:tc>
      </w:tr>
      <w:tr w14:paraId="6A97CD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16" w:type="pct"/>
            <w:vMerge w:val="continue"/>
          </w:tcPr>
          <w:p w14:paraId="37D52262">
            <w:pPr>
              <w:pStyle w:val="20"/>
              <w:keepNext w:val="0"/>
              <w:keepLines w:val="0"/>
              <w:suppressLineNumbers w:val="0"/>
              <w:spacing w:before="0" w:beforeAutospacing="0" w:after="0" w:afterAutospacing="0" w:line="240" w:lineRule="auto"/>
              <w:ind w:left="0" w:right="0"/>
              <w:jc w:val="left"/>
              <w:rPr>
                <w:rFonts w:hint="eastAsia" w:ascii="宋体" w:hAnsi="宋体" w:eastAsia="宋体" w:cs="宋体"/>
                <w:color w:val="auto"/>
                <w:kern w:val="0"/>
                <w:sz w:val="18"/>
                <w:szCs w:val="18"/>
              </w:rPr>
            </w:pPr>
          </w:p>
        </w:tc>
        <w:tc>
          <w:tcPr>
            <w:tcW w:w="857" w:type="pct"/>
            <w:vMerge w:val="continue"/>
          </w:tcPr>
          <w:p w14:paraId="5EDDAD48">
            <w:pPr>
              <w:pStyle w:val="19"/>
              <w:keepNext w:val="0"/>
              <w:keepLines w:val="0"/>
              <w:suppressLineNumbers w:val="0"/>
              <w:spacing w:before="0" w:beforeAutospacing="0" w:after="0" w:afterAutospacing="0" w:line="240" w:lineRule="auto"/>
              <w:ind w:left="0" w:right="0"/>
              <w:jc w:val="left"/>
              <w:rPr>
                <w:rFonts w:hint="eastAsia" w:ascii="宋体" w:hAnsi="宋体" w:eastAsia="宋体" w:cs="宋体"/>
                <w:color w:val="auto"/>
                <w:kern w:val="0"/>
                <w:sz w:val="18"/>
                <w:szCs w:val="18"/>
              </w:rPr>
            </w:pPr>
          </w:p>
        </w:tc>
        <w:tc>
          <w:tcPr>
            <w:tcW w:w="663" w:type="pct"/>
            <w:vMerge w:val="continue"/>
          </w:tcPr>
          <w:p w14:paraId="2CC4D6DF">
            <w:pPr>
              <w:pStyle w:val="19"/>
              <w:keepNext w:val="0"/>
              <w:keepLines w:val="0"/>
              <w:suppressLineNumbers w:val="0"/>
              <w:spacing w:before="0" w:beforeAutospacing="0" w:after="0" w:afterAutospacing="0" w:line="240" w:lineRule="auto"/>
              <w:ind w:left="0" w:right="0"/>
              <w:jc w:val="left"/>
              <w:rPr>
                <w:rFonts w:hint="eastAsia" w:ascii="宋体" w:hAnsi="宋体" w:eastAsia="宋体" w:cs="宋体"/>
                <w:color w:val="auto"/>
                <w:kern w:val="0"/>
                <w:sz w:val="18"/>
                <w:szCs w:val="18"/>
              </w:rPr>
            </w:pPr>
          </w:p>
        </w:tc>
        <w:tc>
          <w:tcPr>
            <w:tcW w:w="1377" w:type="pct"/>
          </w:tcPr>
          <w:p w14:paraId="4A5F565E">
            <w:pPr>
              <w:pStyle w:val="19"/>
              <w:keepNext w:val="0"/>
              <w:keepLines w:val="0"/>
              <w:suppressLineNumbers w:val="0"/>
              <w:spacing w:before="0" w:beforeAutospacing="0" w:after="0" w:afterAutospacing="0" w:line="240" w:lineRule="auto"/>
              <w:ind w:left="0" w:right="0"/>
              <w:jc w:val="left"/>
              <w:rPr>
                <w:rFonts w:hint="eastAsia" w:ascii="宋体" w:hAnsi="宋体" w:eastAsia="宋体" w:cs="宋体"/>
                <w:color w:val="auto"/>
                <w:kern w:val="0"/>
                <w:sz w:val="18"/>
                <w:szCs w:val="18"/>
              </w:rPr>
            </w:pPr>
            <w:r>
              <w:rPr>
                <w:rFonts w:hint="eastAsia" w:ascii="宋体" w:hAnsi="宋体" w:eastAsia="宋体" w:cs="宋体"/>
                <w:color w:val="auto"/>
                <w:kern w:val="0"/>
                <w:sz w:val="18"/>
                <w:szCs w:val="18"/>
              </w:rPr>
              <w:t>财务会计</w:t>
            </w:r>
          </w:p>
        </w:tc>
        <w:tc>
          <w:tcPr>
            <w:tcW w:w="850" w:type="pct"/>
          </w:tcPr>
          <w:p w14:paraId="0A8F0B64">
            <w:pPr>
              <w:pStyle w:val="20"/>
              <w:keepNext w:val="0"/>
              <w:keepLines w:val="0"/>
              <w:suppressLineNumbers w:val="0"/>
              <w:spacing w:before="0" w:beforeAutospacing="0" w:after="0" w:afterAutospacing="0" w:line="240" w:lineRule="auto"/>
              <w:ind w:left="0" w:right="0"/>
              <w:rPr>
                <w:rFonts w:hint="eastAsia" w:ascii="宋体" w:hAnsi="宋体" w:eastAsia="宋体" w:cs="宋体"/>
                <w:color w:val="auto"/>
                <w:kern w:val="0"/>
                <w:sz w:val="18"/>
                <w:szCs w:val="18"/>
                <w:lang w:val="en-US" w:eastAsia="zh-CN"/>
              </w:rPr>
            </w:pPr>
            <w:r>
              <w:rPr>
                <w:rFonts w:hint="eastAsia" w:ascii="宋体" w:hAnsi="宋体" w:eastAsia="宋体" w:cs="宋体"/>
                <w:color w:val="auto"/>
                <w:kern w:val="0"/>
                <w:sz w:val="18"/>
                <w:szCs w:val="18"/>
                <w:lang w:val="en-US" w:eastAsia="zh-CN"/>
              </w:rPr>
              <w:t>96</w:t>
            </w:r>
          </w:p>
        </w:tc>
        <w:tc>
          <w:tcPr>
            <w:tcW w:w="834" w:type="pct"/>
            <w:vMerge w:val="continue"/>
          </w:tcPr>
          <w:p w14:paraId="4553CDE7">
            <w:pPr>
              <w:pStyle w:val="20"/>
              <w:keepNext w:val="0"/>
              <w:keepLines w:val="0"/>
              <w:suppressLineNumbers w:val="0"/>
              <w:spacing w:before="0" w:beforeAutospacing="0" w:after="0" w:afterAutospacing="0" w:line="240" w:lineRule="auto"/>
              <w:ind w:left="0" w:right="0"/>
              <w:rPr>
                <w:rFonts w:hint="eastAsia" w:ascii="宋体" w:hAnsi="宋体" w:eastAsia="宋体" w:cs="宋体"/>
                <w:color w:val="auto"/>
                <w:kern w:val="0"/>
                <w:sz w:val="18"/>
                <w:szCs w:val="18"/>
              </w:rPr>
            </w:pPr>
          </w:p>
        </w:tc>
      </w:tr>
      <w:tr w14:paraId="1E1711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16" w:type="pct"/>
            <w:vMerge w:val="continue"/>
          </w:tcPr>
          <w:p w14:paraId="31BA6269">
            <w:pPr>
              <w:pStyle w:val="20"/>
              <w:keepNext w:val="0"/>
              <w:keepLines w:val="0"/>
              <w:suppressLineNumbers w:val="0"/>
              <w:spacing w:before="0" w:beforeAutospacing="0" w:after="0" w:afterAutospacing="0" w:line="240" w:lineRule="auto"/>
              <w:ind w:left="0" w:right="0"/>
              <w:jc w:val="left"/>
              <w:rPr>
                <w:rFonts w:hint="eastAsia" w:ascii="宋体" w:hAnsi="宋体" w:eastAsia="宋体" w:cs="宋体"/>
                <w:color w:val="auto"/>
                <w:kern w:val="0"/>
                <w:sz w:val="18"/>
                <w:szCs w:val="18"/>
              </w:rPr>
            </w:pPr>
          </w:p>
        </w:tc>
        <w:tc>
          <w:tcPr>
            <w:tcW w:w="857" w:type="pct"/>
            <w:vMerge w:val="continue"/>
          </w:tcPr>
          <w:p w14:paraId="4ADBCF95">
            <w:pPr>
              <w:pStyle w:val="19"/>
              <w:keepNext w:val="0"/>
              <w:keepLines w:val="0"/>
              <w:suppressLineNumbers w:val="0"/>
              <w:spacing w:before="0" w:beforeAutospacing="0" w:after="0" w:afterAutospacing="0" w:line="240" w:lineRule="auto"/>
              <w:ind w:left="0" w:right="0"/>
              <w:jc w:val="left"/>
              <w:rPr>
                <w:rFonts w:hint="eastAsia" w:ascii="宋体" w:hAnsi="宋体" w:eastAsia="宋体" w:cs="宋体"/>
                <w:color w:val="auto"/>
                <w:kern w:val="0"/>
                <w:sz w:val="18"/>
                <w:szCs w:val="18"/>
              </w:rPr>
            </w:pPr>
          </w:p>
        </w:tc>
        <w:tc>
          <w:tcPr>
            <w:tcW w:w="663" w:type="pct"/>
            <w:vMerge w:val="continue"/>
          </w:tcPr>
          <w:p w14:paraId="58197FDD">
            <w:pPr>
              <w:pStyle w:val="19"/>
              <w:keepNext w:val="0"/>
              <w:keepLines w:val="0"/>
              <w:suppressLineNumbers w:val="0"/>
              <w:spacing w:before="0" w:beforeAutospacing="0" w:after="0" w:afterAutospacing="0" w:line="240" w:lineRule="auto"/>
              <w:ind w:left="0" w:right="0"/>
              <w:jc w:val="left"/>
              <w:rPr>
                <w:rFonts w:hint="eastAsia" w:ascii="宋体" w:hAnsi="宋体" w:eastAsia="宋体" w:cs="宋体"/>
                <w:color w:val="auto"/>
                <w:kern w:val="0"/>
                <w:sz w:val="18"/>
                <w:szCs w:val="18"/>
              </w:rPr>
            </w:pPr>
          </w:p>
        </w:tc>
        <w:tc>
          <w:tcPr>
            <w:tcW w:w="1377" w:type="pct"/>
          </w:tcPr>
          <w:p w14:paraId="286F36B2">
            <w:pPr>
              <w:pStyle w:val="19"/>
              <w:keepNext w:val="0"/>
              <w:keepLines w:val="0"/>
              <w:suppressLineNumbers w:val="0"/>
              <w:spacing w:before="0" w:beforeAutospacing="0" w:after="0" w:afterAutospacing="0" w:line="240" w:lineRule="auto"/>
              <w:ind w:left="0" w:right="0"/>
              <w:jc w:val="left"/>
              <w:rPr>
                <w:rFonts w:hint="eastAsia" w:ascii="宋体" w:hAnsi="宋体" w:eastAsia="宋体" w:cs="宋体"/>
                <w:color w:val="auto"/>
                <w:kern w:val="0"/>
                <w:sz w:val="18"/>
                <w:szCs w:val="18"/>
              </w:rPr>
            </w:pPr>
            <w:r>
              <w:rPr>
                <w:rFonts w:hint="eastAsia" w:ascii="宋体" w:hAnsi="宋体" w:eastAsia="宋体" w:cs="宋体"/>
                <w:color w:val="auto"/>
                <w:kern w:val="0"/>
                <w:sz w:val="18"/>
                <w:szCs w:val="18"/>
              </w:rPr>
              <w:t>智慧化税费申报与管理</w:t>
            </w:r>
          </w:p>
        </w:tc>
        <w:tc>
          <w:tcPr>
            <w:tcW w:w="850" w:type="pct"/>
          </w:tcPr>
          <w:p w14:paraId="1C8987F3">
            <w:pPr>
              <w:pStyle w:val="20"/>
              <w:keepNext w:val="0"/>
              <w:keepLines w:val="0"/>
              <w:suppressLineNumbers w:val="0"/>
              <w:spacing w:before="0" w:beforeAutospacing="0" w:after="0" w:afterAutospacing="0" w:line="240" w:lineRule="auto"/>
              <w:ind w:left="0" w:right="0"/>
              <w:rPr>
                <w:rFonts w:hint="eastAsia" w:ascii="宋体" w:hAnsi="宋体" w:eastAsia="宋体" w:cs="宋体"/>
                <w:color w:val="auto"/>
                <w:kern w:val="0"/>
                <w:sz w:val="18"/>
                <w:szCs w:val="18"/>
              </w:rPr>
            </w:pPr>
            <w:bookmarkStart w:id="136" w:name="_Toc32209"/>
            <w:r>
              <w:rPr>
                <w:rFonts w:hint="eastAsia" w:ascii="宋体" w:hAnsi="宋体" w:eastAsia="宋体" w:cs="宋体"/>
                <w:color w:val="auto"/>
                <w:kern w:val="0"/>
                <w:sz w:val="18"/>
                <w:szCs w:val="18"/>
              </w:rPr>
              <w:t>80</w:t>
            </w:r>
            <w:bookmarkEnd w:id="136"/>
          </w:p>
        </w:tc>
        <w:tc>
          <w:tcPr>
            <w:tcW w:w="834" w:type="pct"/>
            <w:vMerge w:val="continue"/>
          </w:tcPr>
          <w:p w14:paraId="2570CCC4">
            <w:pPr>
              <w:pStyle w:val="20"/>
              <w:keepNext w:val="0"/>
              <w:keepLines w:val="0"/>
              <w:suppressLineNumbers w:val="0"/>
              <w:spacing w:before="0" w:beforeAutospacing="0" w:after="0" w:afterAutospacing="0" w:line="240" w:lineRule="auto"/>
              <w:ind w:left="0" w:right="0"/>
              <w:rPr>
                <w:rFonts w:hint="eastAsia" w:ascii="宋体" w:hAnsi="宋体" w:eastAsia="宋体" w:cs="宋体"/>
                <w:color w:val="auto"/>
                <w:kern w:val="0"/>
                <w:sz w:val="18"/>
                <w:szCs w:val="18"/>
              </w:rPr>
            </w:pPr>
          </w:p>
        </w:tc>
      </w:tr>
    </w:tbl>
    <w:p w14:paraId="0868343A">
      <w:pPr>
        <w:pStyle w:val="3"/>
        <w:spacing w:line="360" w:lineRule="auto"/>
        <w:rPr>
          <w:rFonts w:hint="eastAsia" w:ascii="宋体" w:hAnsi="宋体" w:eastAsia="宋体" w:cs="宋体"/>
          <w:sz w:val="24"/>
          <w:szCs w:val="24"/>
        </w:rPr>
      </w:pPr>
    </w:p>
    <w:p w14:paraId="099D63E7">
      <w:pPr>
        <w:pStyle w:val="3"/>
        <w:spacing w:line="360" w:lineRule="auto"/>
        <w:ind w:firstLine="482" w:firstLineChars="200"/>
        <w:rPr>
          <w:rFonts w:hint="eastAsia" w:ascii="宋体" w:hAnsi="宋体" w:eastAsia="宋体" w:cs="宋体"/>
          <w:sz w:val="24"/>
          <w:szCs w:val="24"/>
        </w:rPr>
      </w:pPr>
      <w:r>
        <w:rPr>
          <w:rFonts w:hint="eastAsia" w:ascii="宋体" w:hAnsi="宋体" w:eastAsia="宋体" w:cs="宋体"/>
          <w:sz w:val="24"/>
          <w:szCs w:val="24"/>
        </w:rPr>
        <w:t>（四）职业能力标准</w:t>
      </w:r>
      <w:bookmarkEnd w:id="127"/>
      <w:bookmarkEnd w:id="128"/>
      <w:bookmarkEnd w:id="129"/>
    </w:p>
    <w:p w14:paraId="596A1454">
      <w:pPr>
        <w:spacing w:line="360" w:lineRule="auto"/>
        <w:ind w:firstLine="480"/>
        <w:rPr>
          <w:rFonts w:hint="eastAsia" w:ascii="宋体" w:hAnsi="宋体" w:eastAsia="宋体" w:cs="宋体"/>
          <w:color w:val="auto"/>
          <w:sz w:val="24"/>
          <w:szCs w:val="24"/>
        </w:rPr>
      </w:pPr>
      <w:r>
        <w:rPr>
          <w:rFonts w:hint="eastAsia" w:ascii="宋体" w:hAnsi="宋体" w:eastAsia="宋体" w:cs="宋体"/>
          <w:color w:val="auto"/>
          <w:sz w:val="24"/>
          <w:szCs w:val="24"/>
        </w:rPr>
        <w:t>1.专业概况</w:t>
      </w:r>
    </w:p>
    <w:p w14:paraId="6B2F5A3F">
      <w:pPr>
        <w:spacing w:line="360" w:lineRule="auto"/>
        <w:ind w:firstLine="480"/>
        <w:rPr>
          <w:rFonts w:hint="eastAsia" w:ascii="宋体" w:hAnsi="宋体" w:eastAsia="宋体" w:cs="宋体"/>
          <w:color w:val="auto"/>
          <w:sz w:val="24"/>
          <w:szCs w:val="24"/>
        </w:rPr>
      </w:pPr>
      <w:r>
        <w:rPr>
          <w:rFonts w:hint="eastAsia" w:ascii="宋体" w:hAnsi="宋体" w:eastAsia="宋体" w:cs="宋体"/>
          <w:color w:val="auto"/>
          <w:sz w:val="24"/>
          <w:szCs w:val="24"/>
        </w:rPr>
        <w:t>（1）专业名称：大数据与财务管理</w:t>
      </w:r>
    </w:p>
    <w:p w14:paraId="16FA79C8">
      <w:pPr>
        <w:spacing w:line="360" w:lineRule="auto"/>
        <w:ind w:firstLine="480"/>
        <w:rPr>
          <w:rFonts w:hint="eastAsia" w:ascii="宋体" w:hAnsi="宋体" w:eastAsia="宋体" w:cs="宋体"/>
          <w:color w:val="auto"/>
          <w:sz w:val="24"/>
          <w:szCs w:val="24"/>
        </w:rPr>
      </w:pPr>
      <w:r>
        <w:rPr>
          <w:rFonts w:hint="eastAsia" w:ascii="宋体" w:hAnsi="宋体" w:eastAsia="宋体" w:cs="宋体"/>
          <w:color w:val="auto"/>
          <w:sz w:val="24"/>
          <w:szCs w:val="24"/>
        </w:rPr>
        <w:t>（2）专业代码：530301</w:t>
      </w:r>
    </w:p>
    <w:p w14:paraId="371E9190">
      <w:pPr>
        <w:spacing w:line="360" w:lineRule="auto"/>
        <w:ind w:firstLine="480"/>
        <w:rPr>
          <w:rFonts w:hint="eastAsia" w:ascii="宋体" w:hAnsi="宋体" w:eastAsia="宋体" w:cs="宋体"/>
          <w:color w:val="auto"/>
          <w:sz w:val="24"/>
          <w:szCs w:val="24"/>
        </w:rPr>
      </w:pPr>
      <w:r>
        <w:rPr>
          <w:rFonts w:hint="eastAsia" w:ascii="宋体" w:hAnsi="宋体" w:eastAsia="宋体" w:cs="宋体"/>
          <w:color w:val="auto"/>
          <w:sz w:val="24"/>
          <w:szCs w:val="24"/>
        </w:rPr>
        <w:t>（3）培养目标</w:t>
      </w:r>
    </w:p>
    <w:p w14:paraId="5920C7B1">
      <w:pPr>
        <w:pStyle w:val="17"/>
        <w:spacing w:line="360" w:lineRule="auto"/>
        <w:ind w:firstLine="480"/>
        <w:rPr>
          <w:rFonts w:hint="eastAsia" w:ascii="宋体" w:hAnsi="宋体" w:eastAsia="宋体" w:cs="宋体"/>
          <w:color w:val="auto"/>
          <w:sz w:val="24"/>
          <w:szCs w:val="24"/>
        </w:rPr>
      </w:pPr>
      <w:r>
        <w:rPr>
          <w:rFonts w:hint="eastAsia" w:ascii="宋体" w:hAnsi="宋体" w:eastAsia="宋体" w:cs="宋体"/>
          <w:color w:val="auto"/>
          <w:sz w:val="24"/>
          <w:szCs w:val="24"/>
        </w:rPr>
        <w:t>对接区域制造产业链，定位于链上企业财务管理、财税服务等领域，促进学生德才兼备和全面发展，培养具有良好人文素养、数字素养、较强可持续发展素质，掌握扎实的科学文化基础和财务管理基本理论及大数据应用的核心知识和技术，突出资金管理及投资决策的核心能力，胜任财务大数据分析、工业成本管控、资金管理、财务机器人应用等工作，有理想信念、工匠精神、高超技艺的“素养•管理•创新”国际化复合型技术技能人才。</w:t>
      </w:r>
    </w:p>
    <w:p w14:paraId="0C9B389B">
      <w:pPr>
        <w:pStyle w:val="17"/>
        <w:spacing w:line="360" w:lineRule="auto"/>
        <w:ind w:firstLine="480"/>
        <w:rPr>
          <w:rFonts w:hint="eastAsia" w:ascii="宋体" w:hAnsi="宋体" w:eastAsia="宋体" w:cs="宋体"/>
          <w:color w:val="auto"/>
          <w:sz w:val="24"/>
          <w:szCs w:val="24"/>
        </w:rPr>
      </w:pPr>
      <w:r>
        <w:rPr>
          <w:rFonts w:hint="eastAsia" w:ascii="宋体" w:hAnsi="宋体" w:eastAsia="宋体" w:cs="宋体"/>
          <w:color w:val="auto"/>
          <w:sz w:val="24"/>
          <w:szCs w:val="24"/>
        </w:rPr>
        <w:t>2.岗位要求</w:t>
      </w:r>
    </w:p>
    <w:p w14:paraId="57656A61">
      <w:pPr>
        <w:pStyle w:val="17"/>
        <w:spacing w:line="360" w:lineRule="auto"/>
        <w:ind w:firstLine="480"/>
        <w:rPr>
          <w:rFonts w:hint="eastAsia" w:ascii="宋体" w:hAnsi="宋体" w:eastAsia="宋体" w:cs="宋体"/>
          <w:color w:val="auto"/>
          <w:sz w:val="24"/>
          <w:szCs w:val="24"/>
        </w:rPr>
      </w:pPr>
      <w:r>
        <w:rPr>
          <w:rFonts w:hint="eastAsia" w:ascii="宋体" w:hAnsi="宋体" w:eastAsia="宋体" w:cs="宋体"/>
          <w:color w:val="auto"/>
          <w:sz w:val="24"/>
          <w:szCs w:val="24"/>
        </w:rPr>
        <w:t>（1）初次就业岗位</w:t>
      </w:r>
      <w:r>
        <w:rPr>
          <w:rFonts w:hint="eastAsia" w:ascii="宋体" w:hAnsi="宋体" w:eastAsia="宋体" w:cs="宋体"/>
          <w:color w:val="auto"/>
          <w:sz w:val="24"/>
          <w:szCs w:val="24"/>
          <w:lang w:eastAsia="zh-CN"/>
        </w:rPr>
        <w:t>：</w:t>
      </w:r>
      <w:r>
        <w:rPr>
          <w:rFonts w:hint="eastAsia" w:ascii="宋体" w:hAnsi="宋体" w:eastAsia="宋体" w:cs="宋体"/>
          <w:color w:val="auto"/>
          <w:sz w:val="24"/>
          <w:szCs w:val="24"/>
        </w:rPr>
        <w:t>核算会计、资金管理岗、成本管理岗、税务管理岗</w:t>
      </w:r>
    </w:p>
    <w:p w14:paraId="6590838C">
      <w:pPr>
        <w:pStyle w:val="17"/>
        <w:spacing w:line="360" w:lineRule="auto"/>
        <w:ind w:firstLine="480"/>
        <w:rPr>
          <w:rFonts w:hint="eastAsia" w:ascii="宋体" w:hAnsi="宋体" w:eastAsia="宋体" w:cs="宋体"/>
          <w:color w:val="auto"/>
          <w:sz w:val="24"/>
          <w:szCs w:val="24"/>
        </w:rPr>
      </w:pPr>
      <w:r>
        <w:rPr>
          <w:rFonts w:hint="eastAsia" w:ascii="宋体" w:hAnsi="宋体" w:eastAsia="宋体" w:cs="宋体"/>
          <w:color w:val="auto"/>
          <w:sz w:val="24"/>
          <w:szCs w:val="24"/>
        </w:rPr>
        <w:t>（2）发展岗位</w:t>
      </w:r>
      <w:r>
        <w:rPr>
          <w:rFonts w:hint="eastAsia" w:ascii="宋体" w:hAnsi="宋体" w:eastAsia="宋体" w:cs="宋体"/>
          <w:color w:val="auto"/>
          <w:sz w:val="24"/>
          <w:szCs w:val="24"/>
          <w:lang w:eastAsia="zh-CN"/>
        </w:rPr>
        <w:t>：</w:t>
      </w:r>
      <w:r>
        <w:rPr>
          <w:rFonts w:hint="eastAsia" w:ascii="宋体" w:hAnsi="宋体" w:eastAsia="宋体" w:cs="宋体"/>
          <w:color w:val="auto"/>
          <w:sz w:val="24"/>
          <w:szCs w:val="24"/>
        </w:rPr>
        <w:t>主办会计、预算管理岗、运营分析岗、投融资管理岗、资产管理岗、财务主管</w:t>
      </w:r>
    </w:p>
    <w:p w14:paraId="0ED2F14B">
      <w:pPr>
        <w:pStyle w:val="17"/>
        <w:spacing w:line="360" w:lineRule="auto"/>
        <w:ind w:firstLine="480"/>
        <w:rPr>
          <w:rFonts w:hint="eastAsia" w:ascii="宋体" w:hAnsi="宋体" w:eastAsia="宋体" w:cs="宋体"/>
          <w:color w:val="auto"/>
          <w:sz w:val="24"/>
          <w:szCs w:val="24"/>
        </w:rPr>
      </w:pPr>
      <w:r>
        <w:rPr>
          <w:rFonts w:hint="eastAsia" w:ascii="宋体" w:hAnsi="宋体" w:eastAsia="宋体" w:cs="宋体"/>
          <w:color w:val="auto"/>
          <w:sz w:val="24"/>
          <w:szCs w:val="24"/>
        </w:rPr>
        <w:t>（3）拓展岗位</w:t>
      </w:r>
      <w:r>
        <w:rPr>
          <w:rFonts w:hint="eastAsia" w:ascii="宋体" w:hAnsi="宋体" w:eastAsia="宋体" w:cs="宋体"/>
          <w:color w:val="auto"/>
          <w:sz w:val="24"/>
          <w:szCs w:val="24"/>
          <w:lang w:eastAsia="zh-CN"/>
        </w:rPr>
        <w:t>：</w:t>
      </w:r>
      <w:r>
        <w:rPr>
          <w:rFonts w:hint="eastAsia" w:ascii="宋体" w:hAnsi="宋体" w:eastAsia="宋体" w:cs="宋体"/>
          <w:color w:val="auto"/>
          <w:sz w:val="24"/>
          <w:szCs w:val="24"/>
        </w:rPr>
        <w:t>智能财务核算师、业财流程设计师、内控经理、运营总监、首席风险官、财务经理、财务总监</w:t>
      </w:r>
    </w:p>
    <w:p w14:paraId="17F029B3">
      <w:pPr>
        <w:spacing w:line="360" w:lineRule="auto"/>
        <w:ind w:firstLine="480"/>
        <w:rPr>
          <w:rFonts w:hint="eastAsia" w:ascii="宋体" w:hAnsi="宋体" w:eastAsia="宋体" w:cs="宋体"/>
          <w:color w:val="auto"/>
          <w:sz w:val="24"/>
          <w:szCs w:val="24"/>
        </w:rPr>
      </w:pPr>
      <w:r>
        <w:rPr>
          <w:rFonts w:hint="eastAsia" w:ascii="宋体" w:hAnsi="宋体" w:eastAsia="宋体" w:cs="宋体"/>
          <w:color w:val="auto"/>
          <w:sz w:val="24"/>
          <w:szCs w:val="24"/>
        </w:rPr>
        <w:t>3.职业能力等级要求</w:t>
      </w:r>
    </w:p>
    <w:p w14:paraId="7D0D9E55">
      <w:pPr>
        <w:spacing w:line="360" w:lineRule="auto"/>
        <w:ind w:firstLine="480"/>
        <w:rPr>
          <w:rFonts w:hint="eastAsia" w:ascii="宋体" w:hAnsi="宋体" w:eastAsia="宋体" w:cs="宋体"/>
          <w:color w:val="auto"/>
          <w:sz w:val="24"/>
          <w:szCs w:val="24"/>
        </w:rPr>
      </w:pPr>
      <w:r>
        <w:rPr>
          <w:rFonts w:hint="eastAsia" w:ascii="宋体" w:hAnsi="宋体" w:eastAsia="宋体" w:cs="宋体"/>
          <w:color w:val="auto"/>
          <w:sz w:val="24"/>
          <w:szCs w:val="24"/>
        </w:rPr>
        <w:t>会计职业能力等级分二个级别，一级（会计员水平）：能够熟练运用会计知识、财务管理知识，以及财经专业技能完成中小制造企业会计员一般常规性工作任务；二级（财务主管水平）：能够熟练运用会计专业知识、财务管理知识，以及财经专业技能完成纳税筹划、财务分析、成本控制、投融资决策等企业“财务主管”的管理决策工作，能够通过资料查询、分析研究或借助团队的力量处理和解决财务工作中的管理问题，完成中小制造企业筹资成本的计算和分析、营运资金成本的计算和分析等决策工作，设计相应的财务管理制度。职业能力等级要求见表</w:t>
      </w:r>
      <w:r>
        <w:rPr>
          <w:rFonts w:hint="eastAsia" w:ascii="宋体" w:hAnsi="宋体" w:eastAsia="宋体" w:cs="宋体"/>
          <w:color w:val="auto"/>
          <w:sz w:val="24"/>
          <w:szCs w:val="24"/>
          <w:lang w:val="en-US" w:eastAsia="zh-CN"/>
        </w:rPr>
        <w:t>11</w:t>
      </w:r>
      <w:r>
        <w:rPr>
          <w:rFonts w:hint="eastAsia" w:ascii="宋体" w:hAnsi="宋体" w:eastAsia="宋体" w:cs="宋体"/>
          <w:color w:val="auto"/>
          <w:sz w:val="24"/>
          <w:szCs w:val="24"/>
        </w:rPr>
        <w:t>-</w:t>
      </w:r>
      <w:r>
        <w:rPr>
          <w:rFonts w:hint="eastAsia" w:ascii="宋体" w:hAnsi="宋体" w:eastAsia="宋体" w:cs="宋体"/>
          <w:color w:val="auto"/>
          <w:sz w:val="24"/>
          <w:szCs w:val="24"/>
          <w:lang w:val="en-US" w:eastAsia="zh-CN"/>
        </w:rPr>
        <w:t>5</w:t>
      </w:r>
      <w:r>
        <w:rPr>
          <w:rFonts w:hint="eastAsia" w:ascii="宋体" w:hAnsi="宋体" w:eastAsia="宋体" w:cs="宋体"/>
          <w:color w:val="auto"/>
          <w:sz w:val="24"/>
          <w:szCs w:val="24"/>
        </w:rPr>
        <w:t>：</w:t>
      </w:r>
    </w:p>
    <w:p w14:paraId="0B8B8355">
      <w:pPr>
        <w:pStyle w:val="18"/>
        <w:spacing w:line="360" w:lineRule="auto"/>
        <w:ind w:firstLine="422"/>
        <w:rPr>
          <w:rFonts w:hint="eastAsia" w:ascii="宋体" w:hAnsi="宋体" w:eastAsia="宋体" w:cs="宋体"/>
          <w:color w:val="auto"/>
          <w:sz w:val="24"/>
          <w:szCs w:val="24"/>
        </w:rPr>
      </w:pPr>
      <w:r>
        <w:rPr>
          <w:rFonts w:hint="eastAsia" w:ascii="宋体" w:hAnsi="宋体" w:eastAsia="宋体" w:cs="宋体"/>
          <w:color w:val="auto"/>
          <w:sz w:val="24"/>
          <w:szCs w:val="24"/>
        </w:rPr>
        <w:t>表</w:t>
      </w:r>
      <w:r>
        <w:rPr>
          <w:rFonts w:hint="eastAsia" w:ascii="宋体" w:hAnsi="宋体" w:eastAsia="宋体" w:cs="宋体"/>
          <w:color w:val="auto"/>
          <w:sz w:val="24"/>
          <w:szCs w:val="24"/>
          <w:lang w:val="en-US" w:eastAsia="zh-CN"/>
        </w:rPr>
        <w:t>11</w:t>
      </w:r>
      <w:r>
        <w:rPr>
          <w:rFonts w:hint="eastAsia" w:ascii="宋体" w:hAnsi="宋体" w:eastAsia="宋体" w:cs="宋体"/>
          <w:color w:val="auto"/>
          <w:sz w:val="24"/>
          <w:szCs w:val="24"/>
        </w:rPr>
        <w:t>-</w:t>
      </w:r>
      <w:r>
        <w:rPr>
          <w:rFonts w:hint="eastAsia" w:ascii="宋体" w:hAnsi="宋体" w:eastAsia="宋体" w:cs="宋体"/>
          <w:color w:val="auto"/>
          <w:sz w:val="24"/>
          <w:szCs w:val="24"/>
          <w:lang w:val="en-US" w:eastAsia="zh-CN"/>
        </w:rPr>
        <w:t>5</w:t>
      </w:r>
      <w:r>
        <w:rPr>
          <w:rFonts w:hint="eastAsia" w:ascii="宋体" w:hAnsi="宋体" w:eastAsia="宋体" w:cs="宋体"/>
          <w:color w:val="auto"/>
          <w:sz w:val="24"/>
          <w:szCs w:val="24"/>
        </w:rPr>
        <w:t>职业能力等级要求</w:t>
      </w:r>
    </w:p>
    <w:tbl>
      <w:tblPr>
        <w:tblStyle w:val="13"/>
        <w:tblW w:w="49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88"/>
        <w:gridCol w:w="1282"/>
        <w:gridCol w:w="3518"/>
        <w:gridCol w:w="2831"/>
      </w:tblGrid>
      <w:tr w14:paraId="053E6D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2" w:hRule="atLeast"/>
          <w:tblHeader/>
          <w:jc w:val="center"/>
        </w:trPr>
        <w:tc>
          <w:tcPr>
            <w:tcW w:w="521" w:type="pct"/>
          </w:tcPr>
          <w:p w14:paraId="2B345470">
            <w:pPr>
              <w:pStyle w:val="20"/>
              <w:keepNext w:val="0"/>
              <w:keepLines w:val="0"/>
              <w:suppressLineNumbers w:val="0"/>
              <w:spacing w:before="0" w:beforeAutospacing="0" w:after="0" w:afterAutospacing="0" w:line="240" w:lineRule="auto"/>
              <w:ind w:left="0" w:right="0"/>
              <w:rPr>
                <w:rFonts w:hint="eastAsia" w:ascii="宋体" w:hAnsi="宋体" w:eastAsia="宋体" w:cs="宋体"/>
                <w:b/>
                <w:bCs/>
                <w:color w:val="auto"/>
                <w:sz w:val="18"/>
                <w:szCs w:val="18"/>
              </w:rPr>
            </w:pPr>
            <w:bookmarkStart w:id="137" w:name="_Toc4366"/>
            <w:r>
              <w:rPr>
                <w:rFonts w:hint="eastAsia" w:ascii="宋体" w:hAnsi="宋体" w:eastAsia="宋体" w:cs="宋体"/>
                <w:b/>
                <w:bCs/>
                <w:color w:val="auto"/>
                <w:sz w:val="18"/>
                <w:szCs w:val="18"/>
              </w:rPr>
              <w:t>职业能力等级</w:t>
            </w:r>
            <w:bookmarkEnd w:id="137"/>
          </w:p>
        </w:tc>
        <w:tc>
          <w:tcPr>
            <w:tcW w:w="752" w:type="pct"/>
            <w:vAlign w:val="center"/>
          </w:tcPr>
          <w:p w14:paraId="42FC7593">
            <w:pPr>
              <w:pStyle w:val="20"/>
              <w:keepNext w:val="0"/>
              <w:keepLines w:val="0"/>
              <w:suppressLineNumbers w:val="0"/>
              <w:spacing w:before="0" w:beforeAutospacing="0" w:after="0" w:afterAutospacing="0" w:line="240" w:lineRule="auto"/>
              <w:ind w:left="0" w:right="0"/>
              <w:rPr>
                <w:rFonts w:hint="eastAsia" w:ascii="宋体" w:hAnsi="宋体" w:eastAsia="宋体" w:cs="宋体"/>
                <w:b/>
                <w:bCs/>
                <w:color w:val="auto"/>
                <w:sz w:val="18"/>
                <w:szCs w:val="18"/>
              </w:rPr>
            </w:pPr>
            <w:bookmarkStart w:id="138" w:name="_Toc13117"/>
            <w:r>
              <w:rPr>
                <w:rFonts w:hint="eastAsia" w:ascii="宋体" w:hAnsi="宋体" w:eastAsia="宋体" w:cs="宋体"/>
                <w:b/>
                <w:bCs/>
                <w:color w:val="auto"/>
                <w:sz w:val="18"/>
                <w:szCs w:val="18"/>
              </w:rPr>
              <w:t>工作任务</w:t>
            </w:r>
            <w:bookmarkEnd w:id="138"/>
          </w:p>
        </w:tc>
        <w:tc>
          <w:tcPr>
            <w:tcW w:w="2064" w:type="pct"/>
            <w:vAlign w:val="center"/>
          </w:tcPr>
          <w:p w14:paraId="217DE8B0">
            <w:pPr>
              <w:pStyle w:val="20"/>
              <w:keepNext w:val="0"/>
              <w:keepLines w:val="0"/>
              <w:suppressLineNumbers w:val="0"/>
              <w:spacing w:before="0" w:beforeAutospacing="0" w:after="0" w:afterAutospacing="0" w:line="240" w:lineRule="auto"/>
              <w:ind w:left="0" w:right="0"/>
              <w:rPr>
                <w:rFonts w:hint="eastAsia" w:ascii="宋体" w:hAnsi="宋体" w:eastAsia="宋体" w:cs="宋体"/>
                <w:b/>
                <w:bCs/>
                <w:color w:val="auto"/>
                <w:sz w:val="18"/>
                <w:szCs w:val="18"/>
              </w:rPr>
            </w:pPr>
            <w:bookmarkStart w:id="139" w:name="_Toc14380"/>
            <w:r>
              <w:rPr>
                <w:rFonts w:hint="eastAsia" w:ascii="宋体" w:hAnsi="宋体" w:eastAsia="宋体" w:cs="宋体"/>
                <w:b/>
                <w:bCs/>
                <w:color w:val="auto"/>
                <w:sz w:val="18"/>
                <w:szCs w:val="18"/>
              </w:rPr>
              <w:t>职业能力要求</w:t>
            </w:r>
            <w:bookmarkEnd w:id="139"/>
          </w:p>
        </w:tc>
        <w:tc>
          <w:tcPr>
            <w:tcW w:w="1661" w:type="pct"/>
            <w:vAlign w:val="center"/>
          </w:tcPr>
          <w:p w14:paraId="3BDD392E">
            <w:pPr>
              <w:pStyle w:val="20"/>
              <w:keepNext w:val="0"/>
              <w:keepLines w:val="0"/>
              <w:suppressLineNumbers w:val="0"/>
              <w:spacing w:before="0" w:beforeAutospacing="0" w:after="0" w:afterAutospacing="0" w:line="240" w:lineRule="auto"/>
              <w:ind w:left="0" w:right="0"/>
              <w:rPr>
                <w:rFonts w:hint="eastAsia" w:ascii="宋体" w:hAnsi="宋体" w:eastAsia="宋体" w:cs="宋体"/>
                <w:b/>
                <w:bCs/>
                <w:color w:val="auto"/>
                <w:sz w:val="18"/>
                <w:szCs w:val="18"/>
              </w:rPr>
            </w:pPr>
            <w:bookmarkStart w:id="140" w:name="_Toc30939"/>
            <w:r>
              <w:rPr>
                <w:rFonts w:hint="eastAsia" w:ascii="宋体" w:hAnsi="宋体" w:eastAsia="宋体" w:cs="宋体"/>
                <w:b/>
                <w:bCs/>
                <w:color w:val="auto"/>
                <w:sz w:val="18"/>
                <w:szCs w:val="18"/>
              </w:rPr>
              <w:t>相关知识和技能</w:t>
            </w:r>
            <w:bookmarkEnd w:id="140"/>
          </w:p>
        </w:tc>
      </w:tr>
      <w:tr w14:paraId="466313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6" w:hRule="atLeast"/>
          <w:jc w:val="center"/>
        </w:trPr>
        <w:tc>
          <w:tcPr>
            <w:tcW w:w="521" w:type="pct"/>
            <w:vMerge w:val="restart"/>
            <w:vAlign w:val="center"/>
          </w:tcPr>
          <w:p w14:paraId="120C0675">
            <w:pPr>
              <w:pStyle w:val="19"/>
              <w:keepNext w:val="0"/>
              <w:keepLines w:val="0"/>
              <w:suppressLineNumbers w:val="0"/>
              <w:spacing w:before="0" w:beforeAutospacing="0" w:after="0" w:afterAutospacing="0" w:line="240" w:lineRule="auto"/>
              <w:ind w:left="0" w:right="0"/>
              <w:jc w:val="center"/>
              <w:rPr>
                <w:rFonts w:hint="eastAsia" w:ascii="宋体" w:hAnsi="宋体" w:eastAsia="宋体" w:cs="宋体"/>
                <w:color w:val="auto"/>
                <w:sz w:val="18"/>
                <w:szCs w:val="18"/>
              </w:rPr>
            </w:pPr>
            <w:r>
              <w:rPr>
                <w:rFonts w:hint="eastAsia" w:ascii="宋体" w:hAnsi="宋体" w:eastAsia="宋体" w:cs="宋体"/>
                <w:color w:val="auto"/>
                <w:sz w:val="18"/>
                <w:szCs w:val="18"/>
              </w:rPr>
              <w:t>一级</w:t>
            </w:r>
          </w:p>
          <w:p w14:paraId="761AB4F9">
            <w:pPr>
              <w:pStyle w:val="19"/>
              <w:keepNext w:val="0"/>
              <w:keepLines w:val="0"/>
              <w:suppressLineNumbers w:val="0"/>
              <w:spacing w:before="0" w:beforeAutospacing="0" w:after="0" w:afterAutospacing="0" w:line="240" w:lineRule="auto"/>
              <w:ind w:left="0" w:right="0"/>
              <w:jc w:val="center"/>
              <w:rPr>
                <w:rFonts w:hint="eastAsia" w:ascii="宋体" w:hAnsi="宋体" w:eastAsia="宋体" w:cs="宋体"/>
                <w:color w:val="auto"/>
                <w:sz w:val="18"/>
                <w:szCs w:val="18"/>
              </w:rPr>
            </w:pPr>
            <w:r>
              <w:rPr>
                <w:rFonts w:hint="eastAsia" w:ascii="宋体" w:hAnsi="宋体" w:eastAsia="宋体" w:cs="宋体"/>
                <w:color w:val="auto"/>
                <w:sz w:val="18"/>
                <w:szCs w:val="18"/>
              </w:rPr>
              <w:t>会计员</w:t>
            </w:r>
          </w:p>
        </w:tc>
        <w:tc>
          <w:tcPr>
            <w:tcW w:w="752" w:type="pct"/>
            <w:vAlign w:val="center"/>
          </w:tcPr>
          <w:p w14:paraId="447C39F2">
            <w:pPr>
              <w:pStyle w:val="19"/>
              <w:keepNext w:val="0"/>
              <w:keepLines w:val="0"/>
              <w:suppressLineNumbers w:val="0"/>
              <w:spacing w:before="0" w:beforeAutospacing="0" w:after="0" w:afterAutospacing="0" w:line="240" w:lineRule="auto"/>
              <w:ind w:left="0" w:right="0"/>
              <w:jc w:val="center"/>
              <w:rPr>
                <w:rFonts w:hint="eastAsia" w:ascii="宋体" w:hAnsi="宋体" w:eastAsia="宋体" w:cs="宋体"/>
                <w:color w:val="auto"/>
                <w:sz w:val="18"/>
                <w:szCs w:val="18"/>
              </w:rPr>
            </w:pPr>
            <w:r>
              <w:rPr>
                <w:rFonts w:hint="eastAsia" w:ascii="宋体" w:hAnsi="宋体" w:eastAsia="宋体" w:cs="宋体"/>
                <w:color w:val="auto"/>
                <w:sz w:val="18"/>
                <w:szCs w:val="18"/>
              </w:rPr>
              <w:t>1-1建账</w:t>
            </w:r>
          </w:p>
        </w:tc>
        <w:tc>
          <w:tcPr>
            <w:tcW w:w="2064" w:type="pct"/>
            <w:vAlign w:val="center"/>
          </w:tcPr>
          <w:p w14:paraId="07A32CA0">
            <w:pPr>
              <w:pStyle w:val="19"/>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r>
              <w:rPr>
                <w:rFonts w:hint="eastAsia" w:ascii="宋体" w:hAnsi="宋体" w:eastAsia="宋体" w:cs="宋体"/>
                <w:color w:val="auto"/>
                <w:sz w:val="18"/>
                <w:szCs w:val="18"/>
              </w:rPr>
              <w:t>1-1.1能熟练运用手工及财务软件，根据企业实际情况做好建账工作</w:t>
            </w:r>
          </w:p>
          <w:p w14:paraId="7EFB15AA">
            <w:pPr>
              <w:pStyle w:val="19"/>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r>
              <w:rPr>
                <w:rFonts w:hint="eastAsia" w:ascii="宋体" w:hAnsi="宋体" w:eastAsia="宋体" w:cs="宋体"/>
                <w:color w:val="auto"/>
                <w:sz w:val="18"/>
                <w:szCs w:val="18"/>
              </w:rPr>
              <w:t>1-1.2能与企业有关职能部门做好业务联系沟通工作</w:t>
            </w:r>
          </w:p>
        </w:tc>
        <w:tc>
          <w:tcPr>
            <w:tcW w:w="1661" w:type="pct"/>
            <w:vAlign w:val="center"/>
          </w:tcPr>
          <w:p w14:paraId="1DE9DA2B">
            <w:pPr>
              <w:pStyle w:val="19"/>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r>
              <w:rPr>
                <w:rFonts w:hint="eastAsia" w:ascii="宋体" w:hAnsi="宋体" w:eastAsia="宋体" w:cs="宋体"/>
                <w:color w:val="auto"/>
                <w:sz w:val="18"/>
                <w:szCs w:val="18"/>
              </w:rPr>
              <w:t>1.相关知识：设置账簿、开立账簿</w:t>
            </w:r>
          </w:p>
          <w:p w14:paraId="270587BC">
            <w:pPr>
              <w:pStyle w:val="19"/>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r>
              <w:rPr>
                <w:rFonts w:hint="eastAsia" w:ascii="宋体" w:hAnsi="宋体" w:eastAsia="宋体" w:cs="宋体"/>
                <w:color w:val="auto"/>
                <w:sz w:val="18"/>
                <w:szCs w:val="18"/>
              </w:rPr>
              <w:t>2.相关技能：建账</w:t>
            </w:r>
          </w:p>
        </w:tc>
      </w:tr>
      <w:tr w14:paraId="4453C7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6" w:hRule="atLeast"/>
          <w:jc w:val="center"/>
        </w:trPr>
        <w:tc>
          <w:tcPr>
            <w:tcW w:w="521" w:type="pct"/>
            <w:vMerge w:val="continue"/>
            <w:vAlign w:val="center"/>
          </w:tcPr>
          <w:p w14:paraId="772F3E4A">
            <w:pPr>
              <w:pStyle w:val="19"/>
              <w:keepNext w:val="0"/>
              <w:keepLines w:val="0"/>
              <w:suppressLineNumbers w:val="0"/>
              <w:spacing w:before="0" w:beforeAutospacing="0" w:after="0" w:afterAutospacing="0" w:line="240" w:lineRule="auto"/>
              <w:ind w:left="0" w:right="0"/>
              <w:jc w:val="center"/>
              <w:rPr>
                <w:rFonts w:hint="eastAsia" w:ascii="宋体" w:hAnsi="宋体" w:eastAsia="宋体" w:cs="宋体"/>
                <w:color w:val="auto"/>
                <w:sz w:val="18"/>
                <w:szCs w:val="18"/>
              </w:rPr>
            </w:pPr>
          </w:p>
        </w:tc>
        <w:tc>
          <w:tcPr>
            <w:tcW w:w="752" w:type="pct"/>
            <w:vAlign w:val="center"/>
          </w:tcPr>
          <w:p w14:paraId="7787E66D">
            <w:pPr>
              <w:pStyle w:val="19"/>
              <w:keepNext w:val="0"/>
              <w:keepLines w:val="0"/>
              <w:suppressLineNumbers w:val="0"/>
              <w:spacing w:before="0" w:beforeAutospacing="0" w:after="0" w:afterAutospacing="0" w:line="240" w:lineRule="auto"/>
              <w:ind w:left="0" w:right="0"/>
              <w:jc w:val="center"/>
              <w:rPr>
                <w:rFonts w:hint="eastAsia" w:ascii="宋体" w:hAnsi="宋体" w:eastAsia="宋体" w:cs="宋体"/>
                <w:color w:val="auto"/>
                <w:sz w:val="18"/>
                <w:szCs w:val="18"/>
              </w:rPr>
            </w:pPr>
            <w:r>
              <w:rPr>
                <w:rFonts w:hint="eastAsia" w:ascii="宋体" w:hAnsi="宋体" w:eastAsia="宋体" w:cs="宋体"/>
                <w:color w:val="auto"/>
                <w:sz w:val="18"/>
                <w:szCs w:val="18"/>
              </w:rPr>
              <w:t>1-2账务处理（中小制造企业）</w:t>
            </w:r>
          </w:p>
        </w:tc>
        <w:tc>
          <w:tcPr>
            <w:tcW w:w="2064" w:type="pct"/>
            <w:vAlign w:val="center"/>
          </w:tcPr>
          <w:p w14:paraId="57AD6EDC">
            <w:pPr>
              <w:pStyle w:val="19"/>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r>
              <w:rPr>
                <w:rFonts w:hint="eastAsia" w:ascii="宋体" w:hAnsi="宋体" w:eastAsia="宋体" w:cs="宋体"/>
                <w:color w:val="auto"/>
                <w:sz w:val="18"/>
                <w:szCs w:val="18"/>
              </w:rPr>
              <w:t>1-2.1能规范填制并审核原始凭证、记账凭证</w:t>
            </w:r>
          </w:p>
          <w:p w14:paraId="612186AE">
            <w:pPr>
              <w:pStyle w:val="19"/>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r>
              <w:rPr>
                <w:rFonts w:hint="eastAsia" w:ascii="宋体" w:hAnsi="宋体" w:eastAsia="宋体" w:cs="宋体"/>
                <w:color w:val="auto"/>
                <w:sz w:val="18"/>
                <w:szCs w:val="18"/>
              </w:rPr>
              <w:t>1-2.2能根据审核无误的记账凭证规范登记账簿</w:t>
            </w:r>
          </w:p>
          <w:p w14:paraId="7C16909B">
            <w:pPr>
              <w:pStyle w:val="19"/>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r>
              <w:rPr>
                <w:rFonts w:hint="eastAsia" w:ascii="宋体" w:hAnsi="宋体" w:eastAsia="宋体" w:cs="宋体"/>
                <w:color w:val="auto"/>
                <w:sz w:val="18"/>
                <w:szCs w:val="18"/>
              </w:rPr>
              <w:t>1-2.3能熟练运用手工、用友财务软件两种方式正确进行各种经济业务的账务处理</w:t>
            </w:r>
          </w:p>
          <w:p w14:paraId="478AC9E2">
            <w:pPr>
              <w:pStyle w:val="19"/>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r>
              <w:rPr>
                <w:rFonts w:hint="eastAsia" w:ascii="宋体" w:hAnsi="宋体" w:eastAsia="宋体" w:cs="宋体"/>
                <w:color w:val="auto"/>
                <w:sz w:val="18"/>
                <w:szCs w:val="18"/>
              </w:rPr>
              <w:t>1-2.3.1能正确进行筹资业务的处理</w:t>
            </w:r>
          </w:p>
          <w:p w14:paraId="3E54978E">
            <w:pPr>
              <w:pStyle w:val="19"/>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r>
              <w:rPr>
                <w:rFonts w:hint="eastAsia" w:ascii="宋体" w:hAnsi="宋体" w:eastAsia="宋体" w:cs="宋体"/>
                <w:color w:val="auto"/>
                <w:sz w:val="18"/>
                <w:szCs w:val="18"/>
              </w:rPr>
              <w:t>1-2.3.2能正确进行投资业务的处理</w:t>
            </w:r>
          </w:p>
          <w:p w14:paraId="28CF82E1">
            <w:pPr>
              <w:pStyle w:val="19"/>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r>
              <w:rPr>
                <w:rFonts w:hint="eastAsia" w:ascii="宋体" w:hAnsi="宋体" w:eastAsia="宋体" w:cs="宋体"/>
                <w:color w:val="auto"/>
                <w:sz w:val="18"/>
                <w:szCs w:val="18"/>
              </w:rPr>
              <w:t>1-2.3.3能正确核算存货</w:t>
            </w:r>
          </w:p>
          <w:p w14:paraId="011A1EE7">
            <w:pPr>
              <w:pStyle w:val="19"/>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r>
              <w:rPr>
                <w:rFonts w:hint="eastAsia" w:ascii="宋体" w:hAnsi="宋体" w:eastAsia="宋体" w:cs="宋体"/>
                <w:color w:val="auto"/>
                <w:sz w:val="18"/>
                <w:szCs w:val="18"/>
              </w:rPr>
              <w:t>1-2.3.4能正确核算固定资产</w:t>
            </w:r>
          </w:p>
          <w:p w14:paraId="5224E488">
            <w:pPr>
              <w:pStyle w:val="19"/>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r>
              <w:rPr>
                <w:rFonts w:hint="eastAsia" w:ascii="宋体" w:hAnsi="宋体" w:eastAsia="宋体" w:cs="宋体"/>
                <w:color w:val="auto"/>
                <w:sz w:val="18"/>
                <w:szCs w:val="18"/>
              </w:rPr>
              <w:t>1-2.3.5能正确核算无形资产</w:t>
            </w:r>
          </w:p>
          <w:p w14:paraId="3F74669F">
            <w:pPr>
              <w:pStyle w:val="19"/>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r>
              <w:rPr>
                <w:rFonts w:hint="eastAsia" w:ascii="宋体" w:hAnsi="宋体" w:eastAsia="宋体" w:cs="宋体"/>
                <w:color w:val="auto"/>
                <w:sz w:val="18"/>
                <w:szCs w:val="18"/>
              </w:rPr>
              <w:t>1-2.3.6能正确进行盘点业务的处理</w:t>
            </w:r>
          </w:p>
          <w:p w14:paraId="3AF43E72">
            <w:pPr>
              <w:pStyle w:val="19"/>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r>
              <w:rPr>
                <w:rFonts w:hint="eastAsia" w:ascii="宋体" w:hAnsi="宋体" w:eastAsia="宋体" w:cs="宋体"/>
                <w:color w:val="auto"/>
                <w:sz w:val="18"/>
                <w:szCs w:val="18"/>
              </w:rPr>
              <w:t>1-2.3.7能正确核算应收应付（含职工薪酬）款项</w:t>
            </w:r>
          </w:p>
          <w:p w14:paraId="2E8A0082">
            <w:pPr>
              <w:pStyle w:val="19"/>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r>
              <w:rPr>
                <w:rFonts w:hint="eastAsia" w:ascii="宋体" w:hAnsi="宋体" w:eastAsia="宋体" w:cs="宋体"/>
                <w:color w:val="auto"/>
                <w:sz w:val="18"/>
                <w:szCs w:val="18"/>
              </w:rPr>
              <w:t>1-2.3.8能正确计算基本税费，并使用应交税费账户进行账务处理</w:t>
            </w:r>
          </w:p>
          <w:p w14:paraId="44758DFF">
            <w:pPr>
              <w:pStyle w:val="19"/>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r>
              <w:rPr>
                <w:rFonts w:hint="eastAsia" w:ascii="宋体" w:hAnsi="宋体" w:eastAsia="宋体" w:cs="宋体"/>
                <w:color w:val="auto"/>
                <w:sz w:val="18"/>
                <w:szCs w:val="18"/>
              </w:rPr>
              <w:t>1-2.3.9能识别收入、收益、成本、费用、支出，并进行相应的账务处理</w:t>
            </w:r>
          </w:p>
          <w:p w14:paraId="5CD458DF">
            <w:pPr>
              <w:pStyle w:val="19"/>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r>
              <w:rPr>
                <w:rFonts w:hint="eastAsia" w:ascii="宋体" w:hAnsi="宋体" w:eastAsia="宋体" w:cs="宋体"/>
                <w:color w:val="auto"/>
                <w:sz w:val="18"/>
                <w:szCs w:val="18"/>
              </w:rPr>
              <w:t>1-2.3.10能正确计算财务成果和利润分配，并进行账务处理</w:t>
            </w:r>
          </w:p>
          <w:p w14:paraId="43117E4E">
            <w:pPr>
              <w:pStyle w:val="19"/>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r>
              <w:rPr>
                <w:rFonts w:hint="eastAsia" w:ascii="宋体" w:hAnsi="宋体" w:eastAsia="宋体" w:cs="宋体"/>
                <w:color w:val="auto"/>
                <w:sz w:val="18"/>
                <w:szCs w:val="18"/>
              </w:rPr>
              <w:t>1-2.4能与企业有关职能部门做好业务联系沟通工作</w:t>
            </w:r>
          </w:p>
          <w:p w14:paraId="1EDD636A">
            <w:pPr>
              <w:pStyle w:val="19"/>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r>
              <w:rPr>
                <w:rFonts w:hint="eastAsia" w:ascii="宋体" w:hAnsi="宋体" w:eastAsia="宋体" w:cs="宋体"/>
                <w:color w:val="auto"/>
                <w:sz w:val="18"/>
                <w:szCs w:val="18"/>
              </w:rPr>
              <w:t>1-2.5能规范及时地整理经济业务产生的凭证、单据和账簿档案</w:t>
            </w:r>
          </w:p>
        </w:tc>
        <w:tc>
          <w:tcPr>
            <w:tcW w:w="1661" w:type="pct"/>
            <w:vAlign w:val="center"/>
          </w:tcPr>
          <w:p w14:paraId="7525C45B">
            <w:pPr>
              <w:pStyle w:val="19"/>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r>
              <w:rPr>
                <w:rFonts w:hint="eastAsia" w:ascii="宋体" w:hAnsi="宋体" w:eastAsia="宋体" w:cs="宋体"/>
                <w:color w:val="auto"/>
                <w:sz w:val="18"/>
                <w:szCs w:val="18"/>
              </w:rPr>
              <w:t>1.相关知识：会计凭证的种类、会计凭证的填制与审核规范；会计账簿的分类、会计账簿的设置与登记规范、对账与结账；资金筹措与退出的会计核算；短期投资、长期投资的会计核算；存货业务购、销、存、清查的会计核算；固定资产取得、折旧、后续支出、处置、清查的会计核算；无形资产取得、摊销的会计核算；应收票据、应收账款、其他应收款等应收款项的核算；短期借款、应付票据、应付账款、应交税费、应付职工薪酬、其他应付款等流动负债的会计核算；长期借款、应付债券、长期应付款等非流动负债的核算；所有者权益的核算；收入、费用、支出、利润、利润分配的核算</w:t>
            </w:r>
          </w:p>
          <w:p w14:paraId="309EC94A">
            <w:pPr>
              <w:pStyle w:val="19"/>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r>
              <w:rPr>
                <w:rFonts w:hint="eastAsia" w:ascii="宋体" w:hAnsi="宋体" w:eastAsia="宋体" w:cs="宋体"/>
                <w:color w:val="auto"/>
                <w:sz w:val="18"/>
                <w:szCs w:val="18"/>
              </w:rPr>
              <w:t>2.相关技能：相关经济业务原始凭证审核与鉴别、记账凭证的审核与填制；总账、明细账、日记账的登记；期末对账与结账</w:t>
            </w:r>
          </w:p>
        </w:tc>
      </w:tr>
      <w:tr w14:paraId="55FD57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6" w:hRule="atLeast"/>
          <w:jc w:val="center"/>
        </w:trPr>
        <w:tc>
          <w:tcPr>
            <w:tcW w:w="521" w:type="pct"/>
            <w:vMerge w:val="continue"/>
            <w:vAlign w:val="center"/>
          </w:tcPr>
          <w:p w14:paraId="28FACA1F">
            <w:pPr>
              <w:pStyle w:val="19"/>
              <w:keepNext w:val="0"/>
              <w:keepLines w:val="0"/>
              <w:suppressLineNumbers w:val="0"/>
              <w:spacing w:before="0" w:beforeAutospacing="0" w:after="0" w:afterAutospacing="0" w:line="240" w:lineRule="auto"/>
              <w:ind w:left="0" w:right="0"/>
              <w:jc w:val="center"/>
              <w:rPr>
                <w:rFonts w:hint="eastAsia" w:ascii="宋体" w:hAnsi="宋体" w:eastAsia="宋体" w:cs="宋体"/>
                <w:color w:val="auto"/>
                <w:sz w:val="18"/>
                <w:szCs w:val="18"/>
              </w:rPr>
            </w:pPr>
          </w:p>
        </w:tc>
        <w:tc>
          <w:tcPr>
            <w:tcW w:w="752" w:type="pct"/>
            <w:vAlign w:val="center"/>
          </w:tcPr>
          <w:p w14:paraId="60B1E372">
            <w:pPr>
              <w:pStyle w:val="19"/>
              <w:keepNext w:val="0"/>
              <w:keepLines w:val="0"/>
              <w:suppressLineNumbers w:val="0"/>
              <w:spacing w:before="0" w:beforeAutospacing="0" w:after="0" w:afterAutospacing="0" w:line="240" w:lineRule="auto"/>
              <w:ind w:left="0" w:right="0"/>
              <w:jc w:val="center"/>
              <w:rPr>
                <w:rFonts w:hint="eastAsia" w:ascii="宋体" w:hAnsi="宋体" w:eastAsia="宋体" w:cs="宋体"/>
                <w:color w:val="auto"/>
                <w:sz w:val="18"/>
                <w:szCs w:val="18"/>
              </w:rPr>
            </w:pPr>
            <w:r>
              <w:rPr>
                <w:rFonts w:hint="eastAsia" w:ascii="宋体" w:hAnsi="宋体" w:eastAsia="宋体" w:cs="宋体"/>
                <w:color w:val="auto"/>
                <w:sz w:val="18"/>
                <w:szCs w:val="18"/>
              </w:rPr>
              <w:t>1-3成本计算</w:t>
            </w:r>
          </w:p>
        </w:tc>
        <w:tc>
          <w:tcPr>
            <w:tcW w:w="2064" w:type="pct"/>
            <w:vAlign w:val="center"/>
          </w:tcPr>
          <w:p w14:paraId="0094155D">
            <w:pPr>
              <w:pStyle w:val="19"/>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r>
              <w:rPr>
                <w:rFonts w:hint="eastAsia" w:ascii="宋体" w:hAnsi="宋体" w:eastAsia="宋体" w:cs="宋体"/>
                <w:color w:val="auto"/>
                <w:sz w:val="18"/>
                <w:szCs w:val="18"/>
              </w:rPr>
              <w:t>1-3.1能根据成本框架结构进行成本计算</w:t>
            </w:r>
          </w:p>
          <w:p w14:paraId="7F60CE5A">
            <w:pPr>
              <w:pStyle w:val="19"/>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r>
              <w:rPr>
                <w:rFonts w:hint="eastAsia" w:ascii="宋体" w:hAnsi="宋体" w:eastAsia="宋体" w:cs="宋体"/>
                <w:color w:val="auto"/>
                <w:sz w:val="18"/>
                <w:szCs w:val="18"/>
              </w:rPr>
              <w:t>1-3.2能归集和分配成本费用，并对成本核算过程进行会计处理</w:t>
            </w:r>
          </w:p>
          <w:p w14:paraId="3A8B562D">
            <w:pPr>
              <w:pStyle w:val="19"/>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r>
              <w:rPr>
                <w:rFonts w:hint="eastAsia" w:ascii="宋体" w:hAnsi="宋体" w:eastAsia="宋体" w:cs="宋体"/>
                <w:color w:val="auto"/>
                <w:sz w:val="18"/>
                <w:szCs w:val="18"/>
              </w:rPr>
              <w:t>1-3.3能用品种法、分批法、分步法计算成本，并做出相应的会计处理</w:t>
            </w:r>
          </w:p>
          <w:p w14:paraId="1E52E5CD">
            <w:pPr>
              <w:pStyle w:val="19"/>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r>
              <w:rPr>
                <w:rFonts w:hint="eastAsia" w:ascii="宋体" w:hAnsi="宋体" w:eastAsia="宋体" w:cs="宋体"/>
                <w:color w:val="auto"/>
                <w:sz w:val="18"/>
                <w:szCs w:val="18"/>
              </w:rPr>
              <w:t>1-3.4能熟练操作电子表格、财务软件</w:t>
            </w:r>
          </w:p>
          <w:p w14:paraId="3B46A1EE">
            <w:pPr>
              <w:pStyle w:val="19"/>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r>
              <w:rPr>
                <w:rFonts w:hint="eastAsia" w:ascii="宋体" w:hAnsi="宋体" w:eastAsia="宋体" w:cs="宋体"/>
                <w:color w:val="auto"/>
                <w:sz w:val="18"/>
                <w:szCs w:val="18"/>
              </w:rPr>
              <w:t>1-3.5能与企业有关职能部门做好成本计算业务方面的联系沟通工作</w:t>
            </w:r>
          </w:p>
          <w:p w14:paraId="65111CF0">
            <w:pPr>
              <w:pStyle w:val="19"/>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r>
              <w:rPr>
                <w:rFonts w:hint="eastAsia" w:ascii="宋体" w:hAnsi="宋体" w:eastAsia="宋体" w:cs="宋体"/>
                <w:color w:val="auto"/>
                <w:sz w:val="18"/>
                <w:szCs w:val="18"/>
              </w:rPr>
              <w:t>1-3.6能规范及时地整理成本计算过程产生的凭证、单据和账簿档案</w:t>
            </w:r>
          </w:p>
        </w:tc>
        <w:tc>
          <w:tcPr>
            <w:tcW w:w="1661" w:type="pct"/>
            <w:vAlign w:val="center"/>
          </w:tcPr>
          <w:p w14:paraId="1FE731DF">
            <w:pPr>
              <w:pStyle w:val="19"/>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r>
              <w:rPr>
                <w:rFonts w:hint="eastAsia" w:ascii="宋体" w:hAnsi="宋体" w:eastAsia="宋体" w:cs="宋体"/>
                <w:color w:val="auto"/>
                <w:sz w:val="18"/>
                <w:szCs w:val="18"/>
              </w:rPr>
              <w:t>1.相关知识：成本费用的归集与分配；完工产品成本的计算与结转；品种法、分批法、分步法的应用</w:t>
            </w:r>
          </w:p>
          <w:p w14:paraId="57B3E28D">
            <w:pPr>
              <w:pStyle w:val="19"/>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r>
              <w:rPr>
                <w:rFonts w:hint="eastAsia" w:ascii="宋体" w:hAnsi="宋体" w:eastAsia="宋体" w:cs="宋体"/>
                <w:color w:val="auto"/>
                <w:sz w:val="18"/>
                <w:szCs w:val="18"/>
              </w:rPr>
              <w:t>2.相关技能：品种法的应用、分批法的应用、分步法的应用</w:t>
            </w:r>
          </w:p>
        </w:tc>
      </w:tr>
      <w:tr w14:paraId="54CCC1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6" w:hRule="atLeast"/>
          <w:jc w:val="center"/>
        </w:trPr>
        <w:tc>
          <w:tcPr>
            <w:tcW w:w="521" w:type="pct"/>
            <w:vMerge w:val="continue"/>
            <w:vAlign w:val="center"/>
          </w:tcPr>
          <w:p w14:paraId="1B383AF1">
            <w:pPr>
              <w:pStyle w:val="19"/>
              <w:keepNext w:val="0"/>
              <w:keepLines w:val="0"/>
              <w:suppressLineNumbers w:val="0"/>
              <w:spacing w:before="0" w:beforeAutospacing="0" w:after="0" w:afterAutospacing="0" w:line="240" w:lineRule="auto"/>
              <w:ind w:left="0" w:right="0"/>
              <w:jc w:val="center"/>
              <w:rPr>
                <w:rFonts w:hint="eastAsia" w:ascii="宋体" w:hAnsi="宋体" w:eastAsia="宋体" w:cs="宋体"/>
                <w:color w:val="auto"/>
                <w:sz w:val="18"/>
                <w:szCs w:val="18"/>
              </w:rPr>
            </w:pPr>
          </w:p>
        </w:tc>
        <w:tc>
          <w:tcPr>
            <w:tcW w:w="752" w:type="pct"/>
            <w:vAlign w:val="center"/>
          </w:tcPr>
          <w:p w14:paraId="53208D43">
            <w:pPr>
              <w:pStyle w:val="19"/>
              <w:keepNext w:val="0"/>
              <w:keepLines w:val="0"/>
              <w:suppressLineNumbers w:val="0"/>
              <w:spacing w:before="0" w:beforeAutospacing="0" w:after="0" w:afterAutospacing="0" w:line="240" w:lineRule="auto"/>
              <w:ind w:left="0" w:right="0"/>
              <w:jc w:val="center"/>
              <w:rPr>
                <w:rFonts w:hint="eastAsia" w:ascii="宋体" w:hAnsi="宋体" w:eastAsia="宋体" w:cs="宋体"/>
                <w:color w:val="auto"/>
                <w:sz w:val="18"/>
                <w:szCs w:val="18"/>
              </w:rPr>
            </w:pPr>
            <w:r>
              <w:rPr>
                <w:rFonts w:hint="eastAsia" w:ascii="宋体" w:hAnsi="宋体" w:eastAsia="宋体" w:cs="宋体"/>
                <w:color w:val="auto"/>
                <w:sz w:val="18"/>
                <w:szCs w:val="18"/>
              </w:rPr>
              <w:t>1-4纳税申报</w:t>
            </w:r>
          </w:p>
        </w:tc>
        <w:tc>
          <w:tcPr>
            <w:tcW w:w="2064" w:type="pct"/>
            <w:vAlign w:val="center"/>
          </w:tcPr>
          <w:p w14:paraId="2AF08942">
            <w:pPr>
              <w:pStyle w:val="19"/>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r>
              <w:rPr>
                <w:rFonts w:hint="eastAsia" w:ascii="宋体" w:hAnsi="宋体" w:eastAsia="宋体" w:cs="宋体"/>
                <w:color w:val="auto"/>
                <w:sz w:val="18"/>
                <w:szCs w:val="18"/>
              </w:rPr>
              <w:t>1-4.1能按税法规定完成流转税申报，并进行会计处理</w:t>
            </w:r>
          </w:p>
          <w:p w14:paraId="330117A5">
            <w:pPr>
              <w:pStyle w:val="19"/>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r>
              <w:rPr>
                <w:rFonts w:hint="eastAsia" w:ascii="宋体" w:hAnsi="宋体" w:eastAsia="宋体" w:cs="宋体"/>
                <w:color w:val="auto"/>
                <w:sz w:val="18"/>
                <w:szCs w:val="18"/>
              </w:rPr>
              <w:t>1-4.2能按税法规定完成企业所得税申报，并进行会计处理</w:t>
            </w:r>
          </w:p>
          <w:p w14:paraId="4A9C7375">
            <w:pPr>
              <w:pStyle w:val="19"/>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r>
              <w:rPr>
                <w:rFonts w:hint="eastAsia" w:ascii="宋体" w:hAnsi="宋体" w:eastAsia="宋体" w:cs="宋体"/>
                <w:color w:val="auto"/>
                <w:sz w:val="18"/>
                <w:szCs w:val="18"/>
              </w:rPr>
              <w:t>1-4.3能按税法规定申报缴纳其他税费，并进行会计处理</w:t>
            </w:r>
          </w:p>
          <w:p w14:paraId="790E0EEB">
            <w:pPr>
              <w:pStyle w:val="19"/>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r>
              <w:rPr>
                <w:rFonts w:hint="eastAsia" w:ascii="宋体" w:hAnsi="宋体" w:eastAsia="宋体" w:cs="宋体"/>
                <w:color w:val="auto"/>
                <w:sz w:val="18"/>
                <w:szCs w:val="18"/>
              </w:rPr>
              <w:t>1-4.4能收集和整理与个人所得税有关资料、并准确计算个人所得税应纳税额</w:t>
            </w:r>
          </w:p>
          <w:p w14:paraId="04D490E0">
            <w:pPr>
              <w:pStyle w:val="19"/>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r>
              <w:rPr>
                <w:rFonts w:hint="eastAsia" w:ascii="宋体" w:hAnsi="宋体" w:eastAsia="宋体" w:cs="宋体"/>
                <w:color w:val="auto"/>
                <w:sz w:val="18"/>
                <w:szCs w:val="18"/>
              </w:rPr>
              <w:t>1.4.5能辨别不同纳税义务可能产生的风险</w:t>
            </w:r>
          </w:p>
          <w:p w14:paraId="399C5AD5">
            <w:pPr>
              <w:pStyle w:val="19"/>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r>
              <w:rPr>
                <w:rFonts w:hint="eastAsia" w:ascii="宋体" w:hAnsi="宋体" w:eastAsia="宋体" w:cs="宋体"/>
                <w:color w:val="auto"/>
                <w:sz w:val="18"/>
                <w:szCs w:val="18"/>
              </w:rPr>
              <w:t>1-4.6能与税务部门、企业有关职能部门、员工做好纳税业务沟通工作</w:t>
            </w:r>
          </w:p>
          <w:p w14:paraId="037C9B95">
            <w:pPr>
              <w:pStyle w:val="19"/>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r>
              <w:rPr>
                <w:rFonts w:hint="eastAsia" w:ascii="宋体" w:hAnsi="宋体" w:eastAsia="宋体" w:cs="宋体"/>
                <w:color w:val="auto"/>
                <w:sz w:val="18"/>
                <w:szCs w:val="18"/>
              </w:rPr>
              <w:t>1-4.7能遵守税收法规、防范纳税风险</w:t>
            </w:r>
          </w:p>
          <w:p w14:paraId="739B4685">
            <w:pPr>
              <w:pStyle w:val="19"/>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r>
              <w:rPr>
                <w:rFonts w:hint="eastAsia" w:ascii="宋体" w:hAnsi="宋体" w:eastAsia="宋体" w:cs="宋体"/>
                <w:color w:val="auto"/>
                <w:sz w:val="18"/>
                <w:szCs w:val="18"/>
              </w:rPr>
              <w:t>1-3.8能规范及时地整理纳税过程产生的凭证、单据和账簿档案</w:t>
            </w:r>
          </w:p>
        </w:tc>
        <w:tc>
          <w:tcPr>
            <w:tcW w:w="1661" w:type="pct"/>
            <w:vAlign w:val="center"/>
          </w:tcPr>
          <w:p w14:paraId="7898B48F">
            <w:pPr>
              <w:pStyle w:val="19"/>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r>
              <w:rPr>
                <w:rFonts w:hint="eastAsia" w:ascii="宋体" w:hAnsi="宋体" w:eastAsia="宋体" w:cs="宋体"/>
                <w:color w:val="auto"/>
                <w:sz w:val="18"/>
                <w:szCs w:val="18"/>
              </w:rPr>
              <w:t>1.相关知识：增值税及城建税、教育费附加等流转税的计算、纳税申报与账务处理；企业所得税的计算、纳税申报与账务处理；个人所得税的计算、纳税申报与账务处理；房产税、土地使用税等其他税费的计算、纳税申报与账务处理</w:t>
            </w:r>
          </w:p>
          <w:p w14:paraId="03B4D3D1">
            <w:pPr>
              <w:pStyle w:val="19"/>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r>
              <w:rPr>
                <w:rFonts w:hint="eastAsia" w:ascii="宋体" w:hAnsi="宋体" w:eastAsia="宋体" w:cs="宋体"/>
                <w:color w:val="auto"/>
                <w:sz w:val="18"/>
                <w:szCs w:val="18"/>
              </w:rPr>
              <w:t>2.相关技能：增值税抄税、网上报税；个人所得税网上报税；其他税网上报税</w:t>
            </w:r>
          </w:p>
        </w:tc>
      </w:tr>
      <w:tr w14:paraId="360F6B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6" w:hRule="atLeast"/>
          <w:jc w:val="center"/>
        </w:trPr>
        <w:tc>
          <w:tcPr>
            <w:tcW w:w="521" w:type="pct"/>
            <w:vMerge w:val="continue"/>
            <w:vAlign w:val="center"/>
          </w:tcPr>
          <w:p w14:paraId="6A31C7D3">
            <w:pPr>
              <w:pStyle w:val="19"/>
              <w:keepNext w:val="0"/>
              <w:keepLines w:val="0"/>
              <w:suppressLineNumbers w:val="0"/>
              <w:spacing w:before="0" w:beforeAutospacing="0" w:after="0" w:afterAutospacing="0" w:line="240" w:lineRule="auto"/>
              <w:ind w:left="0" w:right="0"/>
              <w:jc w:val="center"/>
              <w:rPr>
                <w:rFonts w:hint="eastAsia" w:ascii="宋体" w:hAnsi="宋体" w:eastAsia="宋体" w:cs="宋体"/>
                <w:color w:val="auto"/>
                <w:sz w:val="18"/>
                <w:szCs w:val="18"/>
              </w:rPr>
            </w:pPr>
          </w:p>
        </w:tc>
        <w:tc>
          <w:tcPr>
            <w:tcW w:w="752" w:type="pct"/>
            <w:vAlign w:val="center"/>
          </w:tcPr>
          <w:p w14:paraId="29145750">
            <w:pPr>
              <w:pStyle w:val="19"/>
              <w:keepNext w:val="0"/>
              <w:keepLines w:val="0"/>
              <w:suppressLineNumbers w:val="0"/>
              <w:spacing w:before="0" w:beforeAutospacing="0" w:after="0" w:afterAutospacing="0" w:line="240" w:lineRule="auto"/>
              <w:ind w:left="0" w:right="0"/>
              <w:jc w:val="center"/>
              <w:rPr>
                <w:rFonts w:hint="eastAsia" w:ascii="宋体" w:hAnsi="宋体" w:eastAsia="宋体" w:cs="宋体"/>
                <w:color w:val="auto"/>
                <w:sz w:val="18"/>
                <w:szCs w:val="18"/>
              </w:rPr>
            </w:pPr>
            <w:r>
              <w:rPr>
                <w:rFonts w:hint="eastAsia" w:ascii="宋体" w:hAnsi="宋体" w:eastAsia="宋体" w:cs="宋体"/>
                <w:color w:val="auto"/>
                <w:sz w:val="18"/>
                <w:szCs w:val="18"/>
              </w:rPr>
              <w:t>1-5报表编制</w:t>
            </w:r>
          </w:p>
        </w:tc>
        <w:tc>
          <w:tcPr>
            <w:tcW w:w="2064" w:type="pct"/>
            <w:vAlign w:val="center"/>
          </w:tcPr>
          <w:p w14:paraId="3C96F25B">
            <w:pPr>
              <w:pStyle w:val="19"/>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r>
              <w:rPr>
                <w:rFonts w:hint="eastAsia" w:ascii="宋体" w:hAnsi="宋体" w:eastAsia="宋体" w:cs="宋体"/>
                <w:color w:val="auto"/>
                <w:sz w:val="18"/>
                <w:szCs w:val="18"/>
              </w:rPr>
              <w:t>1-5.1能用手工、用友财务软件编制资产负债表、利润表、现金流量表等财务报表</w:t>
            </w:r>
          </w:p>
          <w:p w14:paraId="328BB477">
            <w:pPr>
              <w:pStyle w:val="19"/>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r>
              <w:rPr>
                <w:rFonts w:hint="eastAsia" w:ascii="宋体" w:hAnsi="宋体" w:eastAsia="宋体" w:cs="宋体"/>
                <w:color w:val="auto"/>
                <w:sz w:val="18"/>
                <w:szCs w:val="18"/>
              </w:rPr>
              <w:t>1-5.2能撰写财务报告</w:t>
            </w:r>
          </w:p>
          <w:p w14:paraId="433577F3">
            <w:pPr>
              <w:pStyle w:val="19"/>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r>
              <w:rPr>
                <w:rFonts w:hint="eastAsia" w:ascii="宋体" w:hAnsi="宋体" w:eastAsia="宋体" w:cs="宋体"/>
                <w:color w:val="auto"/>
                <w:sz w:val="18"/>
                <w:szCs w:val="18"/>
              </w:rPr>
              <w:t>1-5.3能用多媒体技术演示、汇报财务报告情况</w:t>
            </w:r>
          </w:p>
          <w:p w14:paraId="75D68B38">
            <w:pPr>
              <w:pStyle w:val="19"/>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r>
              <w:rPr>
                <w:rFonts w:hint="eastAsia" w:ascii="宋体" w:hAnsi="宋体" w:eastAsia="宋体" w:cs="宋体"/>
                <w:color w:val="auto"/>
                <w:sz w:val="18"/>
                <w:szCs w:val="18"/>
              </w:rPr>
              <w:t>1-5.4能规范及时地整理会计报表档案</w:t>
            </w:r>
          </w:p>
        </w:tc>
        <w:tc>
          <w:tcPr>
            <w:tcW w:w="1661" w:type="pct"/>
            <w:vAlign w:val="center"/>
          </w:tcPr>
          <w:p w14:paraId="2F263B18">
            <w:pPr>
              <w:pStyle w:val="19"/>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r>
              <w:rPr>
                <w:rFonts w:hint="eastAsia" w:ascii="宋体" w:hAnsi="宋体" w:eastAsia="宋体" w:cs="宋体"/>
                <w:color w:val="auto"/>
                <w:sz w:val="18"/>
                <w:szCs w:val="18"/>
              </w:rPr>
              <w:t>1.相关知识：财务报表种类、结构与编制方法；财务报告的结构与撰写方法</w:t>
            </w:r>
          </w:p>
          <w:p w14:paraId="05A219D6">
            <w:pPr>
              <w:pStyle w:val="19"/>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r>
              <w:rPr>
                <w:rFonts w:hint="eastAsia" w:ascii="宋体" w:hAnsi="宋体" w:eastAsia="宋体" w:cs="宋体"/>
                <w:color w:val="auto"/>
                <w:sz w:val="18"/>
                <w:szCs w:val="18"/>
              </w:rPr>
              <w:t>2.相关技能：资产负债表、利润表、现金流量表的编制</w:t>
            </w:r>
          </w:p>
        </w:tc>
      </w:tr>
      <w:tr w14:paraId="185719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6" w:hRule="atLeast"/>
          <w:jc w:val="center"/>
        </w:trPr>
        <w:tc>
          <w:tcPr>
            <w:tcW w:w="521" w:type="pct"/>
            <w:vMerge w:val="restart"/>
            <w:vAlign w:val="center"/>
          </w:tcPr>
          <w:p w14:paraId="2F3FA57C">
            <w:pPr>
              <w:pStyle w:val="19"/>
              <w:keepNext w:val="0"/>
              <w:keepLines w:val="0"/>
              <w:suppressLineNumbers w:val="0"/>
              <w:spacing w:before="0" w:beforeAutospacing="0" w:after="0" w:afterAutospacing="0" w:line="240" w:lineRule="auto"/>
              <w:ind w:left="0" w:right="0"/>
              <w:jc w:val="center"/>
              <w:rPr>
                <w:rFonts w:hint="eastAsia" w:ascii="宋体" w:hAnsi="宋体" w:eastAsia="宋体" w:cs="宋体"/>
                <w:color w:val="auto"/>
                <w:sz w:val="18"/>
                <w:szCs w:val="18"/>
              </w:rPr>
            </w:pPr>
            <w:r>
              <w:rPr>
                <w:rFonts w:hint="eastAsia" w:ascii="宋体" w:hAnsi="宋体" w:eastAsia="宋体" w:cs="宋体"/>
                <w:color w:val="auto"/>
                <w:sz w:val="18"/>
                <w:szCs w:val="18"/>
              </w:rPr>
              <w:t>二级</w:t>
            </w:r>
          </w:p>
          <w:p w14:paraId="2A257AF5">
            <w:pPr>
              <w:pStyle w:val="19"/>
              <w:keepNext w:val="0"/>
              <w:keepLines w:val="0"/>
              <w:suppressLineNumbers w:val="0"/>
              <w:spacing w:before="0" w:beforeAutospacing="0" w:after="0" w:afterAutospacing="0" w:line="240" w:lineRule="auto"/>
              <w:ind w:left="0" w:right="0"/>
              <w:jc w:val="center"/>
              <w:rPr>
                <w:rFonts w:hint="eastAsia" w:ascii="宋体" w:hAnsi="宋体" w:eastAsia="宋体" w:cs="宋体"/>
                <w:color w:val="auto"/>
                <w:sz w:val="18"/>
                <w:szCs w:val="18"/>
              </w:rPr>
            </w:pPr>
            <w:r>
              <w:rPr>
                <w:rFonts w:hint="eastAsia" w:ascii="宋体" w:hAnsi="宋体" w:eastAsia="宋体" w:cs="宋体"/>
                <w:color w:val="auto"/>
                <w:sz w:val="18"/>
                <w:szCs w:val="18"/>
              </w:rPr>
              <w:t>财务主管</w:t>
            </w:r>
          </w:p>
        </w:tc>
        <w:tc>
          <w:tcPr>
            <w:tcW w:w="752" w:type="pct"/>
            <w:vAlign w:val="center"/>
          </w:tcPr>
          <w:p w14:paraId="5C4842D9">
            <w:pPr>
              <w:pStyle w:val="19"/>
              <w:keepNext w:val="0"/>
              <w:keepLines w:val="0"/>
              <w:suppressLineNumbers w:val="0"/>
              <w:spacing w:before="0" w:beforeAutospacing="0" w:after="0" w:afterAutospacing="0" w:line="240" w:lineRule="auto"/>
              <w:ind w:left="0" w:right="0"/>
              <w:jc w:val="center"/>
              <w:rPr>
                <w:rFonts w:hint="eastAsia" w:ascii="宋体" w:hAnsi="宋体" w:eastAsia="宋体" w:cs="宋体"/>
                <w:color w:val="auto"/>
                <w:sz w:val="18"/>
                <w:szCs w:val="18"/>
              </w:rPr>
            </w:pPr>
            <w:r>
              <w:rPr>
                <w:rFonts w:hint="eastAsia" w:ascii="宋体" w:hAnsi="宋体" w:eastAsia="宋体" w:cs="宋体"/>
                <w:color w:val="auto"/>
                <w:sz w:val="18"/>
                <w:szCs w:val="18"/>
              </w:rPr>
              <w:t>2-1纳税筹划</w:t>
            </w:r>
          </w:p>
        </w:tc>
        <w:tc>
          <w:tcPr>
            <w:tcW w:w="2064" w:type="pct"/>
            <w:vAlign w:val="center"/>
          </w:tcPr>
          <w:p w14:paraId="7F8AC213">
            <w:pPr>
              <w:pStyle w:val="19"/>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r>
              <w:rPr>
                <w:rFonts w:hint="eastAsia" w:ascii="宋体" w:hAnsi="宋体" w:eastAsia="宋体" w:cs="宋体"/>
                <w:color w:val="auto"/>
                <w:sz w:val="18"/>
                <w:szCs w:val="18"/>
              </w:rPr>
              <w:t>2-1.1能优化不同税种的纳税方案，并识别其风险</w:t>
            </w:r>
          </w:p>
          <w:p w14:paraId="0BED37CA">
            <w:pPr>
              <w:pStyle w:val="19"/>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r>
              <w:rPr>
                <w:rFonts w:hint="eastAsia" w:ascii="宋体" w:hAnsi="宋体" w:eastAsia="宋体" w:cs="宋体"/>
                <w:color w:val="auto"/>
                <w:sz w:val="18"/>
                <w:szCs w:val="18"/>
              </w:rPr>
              <w:t>2-1.2能建立税收筹划流程</w:t>
            </w:r>
          </w:p>
          <w:p w14:paraId="01946C3B">
            <w:pPr>
              <w:pStyle w:val="19"/>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r>
              <w:rPr>
                <w:rFonts w:hint="eastAsia" w:ascii="宋体" w:hAnsi="宋体" w:eastAsia="宋体" w:cs="宋体"/>
                <w:color w:val="auto"/>
                <w:sz w:val="18"/>
                <w:szCs w:val="18"/>
              </w:rPr>
              <w:t>2-1.3能对税收筹划合法性进行审查</w:t>
            </w:r>
          </w:p>
          <w:p w14:paraId="698CFE13">
            <w:pPr>
              <w:pStyle w:val="19"/>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r>
              <w:rPr>
                <w:rFonts w:hint="eastAsia" w:ascii="宋体" w:hAnsi="宋体" w:eastAsia="宋体" w:cs="宋体"/>
                <w:color w:val="auto"/>
                <w:sz w:val="18"/>
                <w:szCs w:val="18"/>
              </w:rPr>
              <w:t>2-1.4能遵守税收法规、防范纳税风险</w:t>
            </w:r>
          </w:p>
          <w:p w14:paraId="09D3E248">
            <w:pPr>
              <w:pStyle w:val="19"/>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r>
              <w:rPr>
                <w:rFonts w:hint="eastAsia" w:ascii="宋体" w:hAnsi="宋体" w:eastAsia="宋体" w:cs="宋体"/>
                <w:color w:val="auto"/>
                <w:sz w:val="18"/>
                <w:szCs w:val="18"/>
              </w:rPr>
              <w:t>2-1.5能与税务部门、企业有关职能部门、员工做好纳税筹划沟通工作</w:t>
            </w:r>
          </w:p>
        </w:tc>
        <w:tc>
          <w:tcPr>
            <w:tcW w:w="1661" w:type="pct"/>
            <w:vAlign w:val="center"/>
          </w:tcPr>
          <w:p w14:paraId="13B31077">
            <w:pPr>
              <w:pStyle w:val="19"/>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r>
              <w:rPr>
                <w:rFonts w:hint="eastAsia" w:ascii="宋体" w:hAnsi="宋体" w:eastAsia="宋体" w:cs="宋体"/>
                <w:color w:val="auto"/>
                <w:sz w:val="18"/>
                <w:szCs w:val="18"/>
              </w:rPr>
              <w:t>1.相关知识：纳税筹划基本理论、原理、方法；流转税的纳税筹划；企业所得税的纳税筹划；个人所得税的纳税筹划</w:t>
            </w:r>
          </w:p>
          <w:p w14:paraId="5EDA0632">
            <w:pPr>
              <w:pStyle w:val="19"/>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r>
              <w:rPr>
                <w:rFonts w:hint="eastAsia" w:ascii="宋体" w:hAnsi="宋体" w:eastAsia="宋体" w:cs="宋体"/>
                <w:color w:val="auto"/>
                <w:sz w:val="18"/>
                <w:szCs w:val="18"/>
              </w:rPr>
              <w:t>2.相关技能：流转税纳税筹划方案设计；企业所得税纳税筹划方案设计；个人所得税的纳税筹划方案设计</w:t>
            </w:r>
          </w:p>
        </w:tc>
      </w:tr>
      <w:tr w14:paraId="70DAFD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6" w:hRule="atLeast"/>
          <w:jc w:val="center"/>
        </w:trPr>
        <w:tc>
          <w:tcPr>
            <w:tcW w:w="521" w:type="pct"/>
            <w:vMerge w:val="continue"/>
            <w:vAlign w:val="center"/>
          </w:tcPr>
          <w:p w14:paraId="78354E86">
            <w:pPr>
              <w:pStyle w:val="19"/>
              <w:keepNext w:val="0"/>
              <w:keepLines w:val="0"/>
              <w:suppressLineNumbers w:val="0"/>
              <w:spacing w:before="0" w:beforeAutospacing="0" w:after="0" w:afterAutospacing="0" w:line="240" w:lineRule="auto"/>
              <w:ind w:left="0" w:right="0"/>
              <w:jc w:val="center"/>
              <w:rPr>
                <w:rFonts w:hint="eastAsia" w:ascii="宋体" w:hAnsi="宋体" w:eastAsia="宋体" w:cs="宋体"/>
                <w:color w:val="auto"/>
                <w:sz w:val="18"/>
                <w:szCs w:val="18"/>
              </w:rPr>
            </w:pPr>
          </w:p>
        </w:tc>
        <w:tc>
          <w:tcPr>
            <w:tcW w:w="752" w:type="pct"/>
            <w:vAlign w:val="center"/>
          </w:tcPr>
          <w:p w14:paraId="2B6E9F39">
            <w:pPr>
              <w:pStyle w:val="19"/>
              <w:keepNext w:val="0"/>
              <w:keepLines w:val="0"/>
              <w:suppressLineNumbers w:val="0"/>
              <w:spacing w:before="0" w:beforeAutospacing="0" w:after="0" w:afterAutospacing="0" w:line="240" w:lineRule="auto"/>
              <w:ind w:left="0" w:right="0"/>
              <w:jc w:val="center"/>
              <w:rPr>
                <w:rFonts w:hint="eastAsia" w:ascii="宋体" w:hAnsi="宋体" w:eastAsia="宋体" w:cs="宋体"/>
                <w:color w:val="auto"/>
                <w:sz w:val="18"/>
                <w:szCs w:val="18"/>
              </w:rPr>
            </w:pPr>
            <w:r>
              <w:rPr>
                <w:rFonts w:hint="eastAsia" w:ascii="宋体" w:hAnsi="宋体" w:eastAsia="宋体" w:cs="宋体"/>
                <w:color w:val="auto"/>
                <w:sz w:val="18"/>
                <w:szCs w:val="18"/>
              </w:rPr>
              <w:t>2-2财务分析</w:t>
            </w:r>
          </w:p>
        </w:tc>
        <w:tc>
          <w:tcPr>
            <w:tcW w:w="2064" w:type="pct"/>
            <w:vAlign w:val="center"/>
          </w:tcPr>
          <w:p w14:paraId="486A720B">
            <w:pPr>
              <w:pStyle w:val="19"/>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r>
              <w:rPr>
                <w:rFonts w:hint="eastAsia" w:ascii="宋体" w:hAnsi="宋体" w:eastAsia="宋体" w:cs="宋体"/>
                <w:color w:val="auto"/>
                <w:sz w:val="18"/>
                <w:szCs w:val="18"/>
              </w:rPr>
              <w:t>2-2.1能根据不同利益相关者的需求进行财务分析</w:t>
            </w:r>
          </w:p>
          <w:p w14:paraId="3DA07297">
            <w:pPr>
              <w:pStyle w:val="19"/>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r>
              <w:rPr>
                <w:rFonts w:hint="eastAsia" w:ascii="宋体" w:hAnsi="宋体" w:eastAsia="宋体" w:cs="宋体"/>
                <w:color w:val="auto"/>
                <w:sz w:val="18"/>
                <w:szCs w:val="18"/>
              </w:rPr>
              <w:t>2-2.2能运用财务分析的不同方法进行财务分析</w:t>
            </w:r>
          </w:p>
          <w:p w14:paraId="7CC80F2C">
            <w:pPr>
              <w:pStyle w:val="19"/>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r>
              <w:rPr>
                <w:rFonts w:hint="eastAsia" w:ascii="宋体" w:hAnsi="宋体" w:eastAsia="宋体" w:cs="宋体"/>
                <w:color w:val="auto"/>
                <w:sz w:val="18"/>
                <w:szCs w:val="18"/>
              </w:rPr>
              <w:t>2-2.3能用偿债能力指标计算分析、判断短期、长期财务风险</w:t>
            </w:r>
          </w:p>
          <w:p w14:paraId="28638F07">
            <w:pPr>
              <w:pStyle w:val="19"/>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r>
              <w:rPr>
                <w:rFonts w:hint="eastAsia" w:ascii="宋体" w:hAnsi="宋体" w:eastAsia="宋体" w:cs="宋体"/>
                <w:color w:val="auto"/>
                <w:sz w:val="18"/>
                <w:szCs w:val="18"/>
              </w:rPr>
              <w:t>2-2.4能运用营运能力指标计算分析、判断企业面临的经营风险</w:t>
            </w:r>
          </w:p>
          <w:p w14:paraId="6D9C9FC5">
            <w:pPr>
              <w:pStyle w:val="19"/>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r>
              <w:rPr>
                <w:rFonts w:hint="eastAsia" w:ascii="宋体" w:hAnsi="宋体" w:eastAsia="宋体" w:cs="宋体"/>
                <w:color w:val="auto"/>
                <w:sz w:val="18"/>
                <w:szCs w:val="18"/>
              </w:rPr>
              <w:t>2-2.5能运用盈利能力指标计算分析、判断企业盈利状况</w:t>
            </w:r>
          </w:p>
          <w:p w14:paraId="48DF8B75">
            <w:pPr>
              <w:pStyle w:val="19"/>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r>
              <w:rPr>
                <w:rFonts w:hint="eastAsia" w:ascii="宋体" w:hAnsi="宋体" w:eastAsia="宋体" w:cs="宋体"/>
                <w:color w:val="auto"/>
                <w:sz w:val="18"/>
                <w:szCs w:val="18"/>
              </w:rPr>
              <w:t>2-2.6能运用发展能力指标计算分析、判断企业未来发展趋势</w:t>
            </w:r>
          </w:p>
          <w:p w14:paraId="6AA7321B">
            <w:pPr>
              <w:pStyle w:val="19"/>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r>
              <w:rPr>
                <w:rFonts w:hint="eastAsia" w:ascii="宋体" w:hAnsi="宋体" w:eastAsia="宋体" w:cs="宋体"/>
                <w:color w:val="auto"/>
                <w:sz w:val="18"/>
                <w:szCs w:val="18"/>
              </w:rPr>
              <w:t>2-2.7能运用杜邦分析法全面综合分析企业的财务状况和经营情况</w:t>
            </w:r>
          </w:p>
          <w:p w14:paraId="187AA6B3">
            <w:pPr>
              <w:pStyle w:val="19"/>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r>
              <w:rPr>
                <w:rFonts w:hint="eastAsia" w:ascii="宋体" w:hAnsi="宋体" w:eastAsia="宋体" w:cs="宋体"/>
                <w:color w:val="auto"/>
                <w:sz w:val="18"/>
                <w:szCs w:val="18"/>
              </w:rPr>
              <w:t>2.2.8能撰写财务分析报告</w:t>
            </w:r>
          </w:p>
          <w:p w14:paraId="7B397AF3">
            <w:pPr>
              <w:pStyle w:val="19"/>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r>
              <w:rPr>
                <w:rFonts w:hint="eastAsia" w:ascii="宋体" w:hAnsi="宋体" w:eastAsia="宋体" w:cs="宋体"/>
                <w:color w:val="auto"/>
                <w:sz w:val="18"/>
                <w:szCs w:val="18"/>
              </w:rPr>
              <w:t>2.2.9能熟练运用办公自动化软件</w:t>
            </w:r>
          </w:p>
          <w:p w14:paraId="7E05966F">
            <w:pPr>
              <w:pStyle w:val="19"/>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r>
              <w:rPr>
                <w:rFonts w:hint="eastAsia" w:ascii="宋体" w:hAnsi="宋体" w:eastAsia="宋体" w:cs="宋体"/>
                <w:color w:val="auto"/>
                <w:sz w:val="18"/>
                <w:szCs w:val="18"/>
              </w:rPr>
              <w:t>2.2.10能用多媒体展现、汇报财务分析报告</w:t>
            </w:r>
          </w:p>
          <w:p w14:paraId="7227C656">
            <w:pPr>
              <w:pStyle w:val="19"/>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r>
              <w:rPr>
                <w:rFonts w:hint="eastAsia" w:ascii="宋体" w:hAnsi="宋体" w:eastAsia="宋体" w:cs="宋体"/>
                <w:color w:val="auto"/>
                <w:sz w:val="18"/>
                <w:szCs w:val="18"/>
              </w:rPr>
              <w:t>2.2.11具有收集资料、整理资料，发现问题、分析问题、解决问题的能力</w:t>
            </w:r>
          </w:p>
          <w:p w14:paraId="3D35AF55">
            <w:pPr>
              <w:pStyle w:val="19"/>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r>
              <w:rPr>
                <w:rFonts w:hint="eastAsia" w:ascii="宋体" w:hAnsi="宋体" w:eastAsia="宋体" w:cs="宋体"/>
                <w:color w:val="auto"/>
                <w:sz w:val="18"/>
                <w:szCs w:val="18"/>
              </w:rPr>
              <w:t>2.2.12能与企业其他职能部门进行良好沟通</w:t>
            </w:r>
          </w:p>
        </w:tc>
        <w:tc>
          <w:tcPr>
            <w:tcW w:w="1661" w:type="pct"/>
            <w:vAlign w:val="center"/>
          </w:tcPr>
          <w:p w14:paraId="6A795EB4">
            <w:pPr>
              <w:pStyle w:val="19"/>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r>
              <w:rPr>
                <w:rFonts w:hint="eastAsia" w:ascii="宋体" w:hAnsi="宋体" w:eastAsia="宋体" w:cs="宋体"/>
                <w:color w:val="auto"/>
                <w:sz w:val="18"/>
                <w:szCs w:val="18"/>
              </w:rPr>
              <w:t>1.相关知识：财务报表分析的方法；短期偿债能力指标的计算与分析；长期偿债能力指标的计算与分析；盈利能力指标的计算与分析；营运能力指标的计算与分析；发展能力指标的计算与分析；杜邦财务分析体系与分析方法；财务分析报告的结构与撰写方法；</w:t>
            </w:r>
          </w:p>
          <w:p w14:paraId="11395FC3">
            <w:pPr>
              <w:pStyle w:val="19"/>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r>
              <w:rPr>
                <w:rFonts w:hint="eastAsia" w:ascii="宋体" w:hAnsi="宋体" w:eastAsia="宋体" w:cs="宋体"/>
                <w:color w:val="auto"/>
                <w:sz w:val="18"/>
                <w:szCs w:val="18"/>
              </w:rPr>
              <w:t>2.相关技能：企业财务案例分析报告</w:t>
            </w:r>
          </w:p>
        </w:tc>
      </w:tr>
      <w:tr w14:paraId="471BE0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6" w:hRule="atLeast"/>
          <w:jc w:val="center"/>
        </w:trPr>
        <w:tc>
          <w:tcPr>
            <w:tcW w:w="521" w:type="pct"/>
            <w:vMerge w:val="continue"/>
            <w:vAlign w:val="center"/>
          </w:tcPr>
          <w:p w14:paraId="51B762FF">
            <w:pPr>
              <w:pStyle w:val="19"/>
              <w:keepNext w:val="0"/>
              <w:keepLines w:val="0"/>
              <w:suppressLineNumbers w:val="0"/>
              <w:spacing w:before="0" w:beforeAutospacing="0" w:after="0" w:afterAutospacing="0" w:line="240" w:lineRule="auto"/>
              <w:ind w:left="0" w:right="0"/>
              <w:jc w:val="center"/>
              <w:rPr>
                <w:rFonts w:hint="eastAsia" w:ascii="宋体" w:hAnsi="宋体" w:eastAsia="宋体" w:cs="宋体"/>
                <w:color w:val="auto"/>
                <w:sz w:val="18"/>
                <w:szCs w:val="18"/>
              </w:rPr>
            </w:pPr>
          </w:p>
        </w:tc>
        <w:tc>
          <w:tcPr>
            <w:tcW w:w="752" w:type="pct"/>
            <w:vAlign w:val="center"/>
          </w:tcPr>
          <w:p w14:paraId="4DCA18E1">
            <w:pPr>
              <w:pStyle w:val="19"/>
              <w:keepNext w:val="0"/>
              <w:keepLines w:val="0"/>
              <w:suppressLineNumbers w:val="0"/>
              <w:spacing w:before="0" w:beforeAutospacing="0" w:after="0" w:afterAutospacing="0" w:line="240" w:lineRule="auto"/>
              <w:ind w:left="0" w:right="0"/>
              <w:jc w:val="center"/>
              <w:rPr>
                <w:rFonts w:hint="eastAsia" w:ascii="宋体" w:hAnsi="宋体" w:eastAsia="宋体" w:cs="宋体"/>
                <w:color w:val="auto"/>
                <w:sz w:val="18"/>
                <w:szCs w:val="18"/>
              </w:rPr>
            </w:pPr>
            <w:r>
              <w:rPr>
                <w:rFonts w:hint="eastAsia" w:ascii="宋体" w:hAnsi="宋体" w:eastAsia="宋体" w:cs="宋体"/>
                <w:color w:val="auto"/>
                <w:sz w:val="18"/>
                <w:szCs w:val="18"/>
              </w:rPr>
              <w:t>2-3财务决策</w:t>
            </w:r>
          </w:p>
        </w:tc>
        <w:tc>
          <w:tcPr>
            <w:tcW w:w="2064" w:type="pct"/>
            <w:vAlign w:val="center"/>
          </w:tcPr>
          <w:p w14:paraId="2CF95E1C">
            <w:pPr>
              <w:pStyle w:val="19"/>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r>
              <w:rPr>
                <w:rFonts w:hint="eastAsia" w:ascii="宋体" w:hAnsi="宋体" w:eastAsia="宋体" w:cs="宋体"/>
                <w:color w:val="auto"/>
                <w:sz w:val="18"/>
                <w:szCs w:val="18"/>
              </w:rPr>
              <w:t>2-3.1能运用折现和非折现方法对项目进行决策</w:t>
            </w:r>
          </w:p>
          <w:p w14:paraId="05A6326F">
            <w:pPr>
              <w:pStyle w:val="19"/>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r>
              <w:rPr>
                <w:rFonts w:hint="eastAsia" w:ascii="宋体" w:hAnsi="宋体" w:eastAsia="宋体" w:cs="宋体"/>
                <w:color w:val="auto"/>
                <w:sz w:val="18"/>
                <w:szCs w:val="18"/>
              </w:rPr>
              <w:t>2-3.2能根据企业不同筹资渠道的特点，对企业筹资做出决策</w:t>
            </w:r>
          </w:p>
          <w:p w14:paraId="3DDC4178">
            <w:pPr>
              <w:pStyle w:val="19"/>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r>
              <w:rPr>
                <w:rFonts w:hint="eastAsia" w:ascii="宋体" w:hAnsi="宋体" w:eastAsia="宋体" w:cs="宋体"/>
                <w:color w:val="auto"/>
                <w:sz w:val="18"/>
                <w:szCs w:val="18"/>
              </w:rPr>
              <w:t>2-3.3能根据企业经营情况和财务状况，运用利润分配方法对企业作出利润分配方案决策</w:t>
            </w:r>
          </w:p>
          <w:p w14:paraId="795B3416">
            <w:pPr>
              <w:pStyle w:val="19"/>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r>
              <w:rPr>
                <w:rFonts w:hint="eastAsia" w:ascii="宋体" w:hAnsi="宋体" w:eastAsia="宋体" w:cs="宋体"/>
                <w:color w:val="auto"/>
                <w:sz w:val="18"/>
                <w:szCs w:val="18"/>
              </w:rPr>
              <w:t>2-3.4能与企业主管部门、财税金融部门、企业领导、企业其他职能部门进行良好的业务沟通</w:t>
            </w:r>
          </w:p>
        </w:tc>
        <w:tc>
          <w:tcPr>
            <w:tcW w:w="1661" w:type="pct"/>
            <w:vAlign w:val="center"/>
          </w:tcPr>
          <w:p w14:paraId="2A21D510">
            <w:pPr>
              <w:pStyle w:val="19"/>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r>
              <w:rPr>
                <w:rFonts w:hint="eastAsia" w:ascii="宋体" w:hAnsi="宋体" w:eastAsia="宋体" w:cs="宋体"/>
                <w:color w:val="auto"/>
                <w:sz w:val="18"/>
                <w:szCs w:val="18"/>
              </w:rPr>
              <w:t>1.相关知识：货币时间价值的计算；现金流量的计算；静态投资回收期、投资回报率的计算与应用；动态投资回收期、净现值、内涵报酬率的计算与应用；资金需要量预测；比较资金成本法、每股收益无差别点法筹资决策的应用；股利分配政策及股利支付方式</w:t>
            </w:r>
          </w:p>
          <w:p w14:paraId="444F749C">
            <w:pPr>
              <w:pStyle w:val="19"/>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r>
              <w:rPr>
                <w:rFonts w:hint="eastAsia" w:ascii="宋体" w:hAnsi="宋体" w:eastAsia="宋体" w:cs="宋体"/>
                <w:color w:val="auto"/>
                <w:sz w:val="18"/>
                <w:szCs w:val="18"/>
              </w:rPr>
              <w:t>2.相关技能：项目投资分析与决策；筹资渠道分析与筹资方案决策；利润分配方案决策</w:t>
            </w:r>
          </w:p>
        </w:tc>
      </w:tr>
      <w:tr w14:paraId="6DCF5A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6" w:hRule="atLeast"/>
          <w:jc w:val="center"/>
        </w:trPr>
        <w:tc>
          <w:tcPr>
            <w:tcW w:w="521" w:type="pct"/>
            <w:vMerge w:val="continue"/>
            <w:vAlign w:val="center"/>
          </w:tcPr>
          <w:p w14:paraId="29311AFA">
            <w:pPr>
              <w:pStyle w:val="19"/>
              <w:keepNext w:val="0"/>
              <w:keepLines w:val="0"/>
              <w:suppressLineNumbers w:val="0"/>
              <w:spacing w:before="0" w:beforeAutospacing="0" w:after="0" w:afterAutospacing="0" w:line="240" w:lineRule="auto"/>
              <w:ind w:left="0" w:right="0"/>
              <w:jc w:val="center"/>
              <w:rPr>
                <w:rFonts w:hint="eastAsia" w:ascii="宋体" w:hAnsi="宋体" w:eastAsia="宋体" w:cs="宋体"/>
                <w:color w:val="auto"/>
                <w:sz w:val="18"/>
                <w:szCs w:val="18"/>
              </w:rPr>
            </w:pPr>
          </w:p>
        </w:tc>
        <w:tc>
          <w:tcPr>
            <w:tcW w:w="752" w:type="pct"/>
            <w:vAlign w:val="center"/>
          </w:tcPr>
          <w:p w14:paraId="01EBB57F">
            <w:pPr>
              <w:pStyle w:val="19"/>
              <w:keepNext w:val="0"/>
              <w:keepLines w:val="0"/>
              <w:suppressLineNumbers w:val="0"/>
              <w:spacing w:before="0" w:beforeAutospacing="0" w:after="0" w:afterAutospacing="0" w:line="240" w:lineRule="auto"/>
              <w:ind w:left="0" w:right="0"/>
              <w:jc w:val="center"/>
              <w:rPr>
                <w:rFonts w:hint="eastAsia" w:ascii="宋体" w:hAnsi="宋体" w:eastAsia="宋体" w:cs="宋体"/>
                <w:color w:val="auto"/>
                <w:sz w:val="18"/>
                <w:szCs w:val="18"/>
              </w:rPr>
            </w:pPr>
            <w:r>
              <w:rPr>
                <w:rFonts w:hint="eastAsia" w:ascii="宋体" w:hAnsi="宋体" w:eastAsia="宋体" w:cs="宋体"/>
                <w:color w:val="auto"/>
                <w:sz w:val="18"/>
                <w:szCs w:val="18"/>
              </w:rPr>
              <w:t>2-4内部控制</w:t>
            </w:r>
          </w:p>
        </w:tc>
        <w:tc>
          <w:tcPr>
            <w:tcW w:w="2064" w:type="pct"/>
            <w:vAlign w:val="center"/>
          </w:tcPr>
          <w:p w14:paraId="5D5D13E7">
            <w:pPr>
              <w:pStyle w:val="19"/>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r>
              <w:rPr>
                <w:rFonts w:hint="eastAsia" w:ascii="宋体" w:hAnsi="宋体" w:eastAsia="宋体" w:cs="宋体"/>
                <w:color w:val="auto"/>
                <w:sz w:val="18"/>
                <w:szCs w:val="18"/>
              </w:rPr>
              <w:t>2-4.1能认识企业内部控制体系</w:t>
            </w:r>
          </w:p>
          <w:p w14:paraId="504384C7">
            <w:pPr>
              <w:pStyle w:val="19"/>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r>
              <w:rPr>
                <w:rFonts w:hint="eastAsia" w:ascii="宋体" w:hAnsi="宋体" w:eastAsia="宋体" w:cs="宋体"/>
                <w:color w:val="auto"/>
                <w:sz w:val="18"/>
                <w:szCs w:val="18"/>
              </w:rPr>
              <w:t>2-4.2能发现企业内部控制存在的问题、并制定或完善相应的内部控制制度</w:t>
            </w:r>
          </w:p>
          <w:p w14:paraId="1E9BF519">
            <w:pPr>
              <w:pStyle w:val="19"/>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r>
              <w:rPr>
                <w:rFonts w:hint="eastAsia" w:ascii="宋体" w:hAnsi="宋体" w:eastAsia="宋体" w:cs="宋体"/>
                <w:color w:val="auto"/>
                <w:sz w:val="18"/>
                <w:szCs w:val="18"/>
              </w:rPr>
              <w:t>2.4.3能与企业领导、其他职能部门进行良好的业务沟通</w:t>
            </w:r>
          </w:p>
        </w:tc>
        <w:tc>
          <w:tcPr>
            <w:tcW w:w="1661" w:type="pct"/>
            <w:vAlign w:val="center"/>
          </w:tcPr>
          <w:p w14:paraId="6F1F50B8">
            <w:pPr>
              <w:pStyle w:val="19"/>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r>
              <w:rPr>
                <w:rFonts w:hint="eastAsia" w:ascii="宋体" w:hAnsi="宋体" w:eastAsia="宋体" w:cs="宋体"/>
                <w:color w:val="auto"/>
                <w:sz w:val="18"/>
                <w:szCs w:val="18"/>
              </w:rPr>
              <w:t>1.相关知识：企业内部会计控制的原理与体系；企业货币资金、存货控制的制度设计</w:t>
            </w:r>
          </w:p>
          <w:p w14:paraId="3D88DCF2">
            <w:pPr>
              <w:pStyle w:val="19"/>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r>
              <w:rPr>
                <w:rFonts w:hint="eastAsia" w:ascii="宋体" w:hAnsi="宋体" w:eastAsia="宋体" w:cs="宋体"/>
                <w:color w:val="auto"/>
                <w:sz w:val="18"/>
                <w:szCs w:val="18"/>
              </w:rPr>
              <w:t>2.相关技能：企业内控案例分析与制度完善</w:t>
            </w:r>
          </w:p>
        </w:tc>
      </w:tr>
      <w:tr w14:paraId="552E5C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55" w:hRule="atLeast"/>
          <w:jc w:val="center"/>
        </w:trPr>
        <w:tc>
          <w:tcPr>
            <w:tcW w:w="521" w:type="pct"/>
            <w:vMerge w:val="continue"/>
            <w:vAlign w:val="center"/>
          </w:tcPr>
          <w:p w14:paraId="2EDCA34F">
            <w:pPr>
              <w:pStyle w:val="19"/>
              <w:keepNext w:val="0"/>
              <w:keepLines w:val="0"/>
              <w:suppressLineNumbers w:val="0"/>
              <w:spacing w:before="0" w:beforeAutospacing="0" w:after="0" w:afterAutospacing="0" w:line="240" w:lineRule="auto"/>
              <w:ind w:left="0" w:right="0"/>
              <w:jc w:val="center"/>
              <w:rPr>
                <w:rFonts w:hint="eastAsia" w:ascii="宋体" w:hAnsi="宋体" w:eastAsia="宋体" w:cs="宋体"/>
                <w:color w:val="auto"/>
                <w:sz w:val="18"/>
                <w:szCs w:val="18"/>
              </w:rPr>
            </w:pPr>
          </w:p>
        </w:tc>
        <w:tc>
          <w:tcPr>
            <w:tcW w:w="752" w:type="pct"/>
            <w:vAlign w:val="center"/>
          </w:tcPr>
          <w:p w14:paraId="00EFC187">
            <w:pPr>
              <w:pStyle w:val="19"/>
              <w:keepNext w:val="0"/>
              <w:keepLines w:val="0"/>
              <w:suppressLineNumbers w:val="0"/>
              <w:spacing w:before="0" w:beforeAutospacing="0" w:after="0" w:afterAutospacing="0" w:line="240" w:lineRule="auto"/>
              <w:ind w:left="0" w:right="0"/>
              <w:jc w:val="center"/>
              <w:rPr>
                <w:rFonts w:hint="eastAsia" w:ascii="宋体" w:hAnsi="宋体" w:eastAsia="宋体" w:cs="宋体"/>
                <w:color w:val="auto"/>
                <w:sz w:val="18"/>
                <w:szCs w:val="18"/>
              </w:rPr>
            </w:pPr>
            <w:r>
              <w:rPr>
                <w:rFonts w:hint="eastAsia" w:ascii="宋体" w:hAnsi="宋体" w:eastAsia="宋体" w:cs="宋体"/>
                <w:color w:val="auto"/>
                <w:sz w:val="18"/>
                <w:szCs w:val="18"/>
              </w:rPr>
              <w:t>2-5沟通与交流</w:t>
            </w:r>
          </w:p>
        </w:tc>
        <w:tc>
          <w:tcPr>
            <w:tcW w:w="2064" w:type="pct"/>
            <w:vAlign w:val="center"/>
          </w:tcPr>
          <w:p w14:paraId="1E04F603">
            <w:pPr>
              <w:pStyle w:val="19"/>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r>
              <w:rPr>
                <w:rFonts w:hint="eastAsia" w:ascii="宋体" w:hAnsi="宋体" w:eastAsia="宋体" w:cs="宋体"/>
                <w:color w:val="auto"/>
                <w:sz w:val="18"/>
                <w:szCs w:val="18"/>
              </w:rPr>
              <w:t>2-5.1能正确解释相关咨询问题</w:t>
            </w:r>
          </w:p>
          <w:p w14:paraId="6BE99FF9">
            <w:pPr>
              <w:pStyle w:val="19"/>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r>
              <w:rPr>
                <w:rFonts w:hint="eastAsia" w:ascii="宋体" w:hAnsi="宋体" w:eastAsia="宋体" w:cs="宋体"/>
                <w:color w:val="auto"/>
                <w:sz w:val="18"/>
                <w:szCs w:val="18"/>
              </w:rPr>
              <w:t>2-5.2能清晰地汇报工作，并明确下达工作任务</w:t>
            </w:r>
          </w:p>
          <w:p w14:paraId="15413D91">
            <w:pPr>
              <w:pStyle w:val="19"/>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r>
              <w:rPr>
                <w:rFonts w:hint="eastAsia" w:ascii="宋体" w:hAnsi="宋体" w:eastAsia="宋体" w:cs="宋体"/>
                <w:color w:val="auto"/>
                <w:sz w:val="18"/>
                <w:szCs w:val="18"/>
              </w:rPr>
              <w:t>2-5.3能运用多媒体技术演示自己的观点</w:t>
            </w:r>
          </w:p>
          <w:p w14:paraId="6A6B0FDC">
            <w:pPr>
              <w:pStyle w:val="19"/>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r>
              <w:rPr>
                <w:rFonts w:hint="eastAsia" w:ascii="宋体" w:hAnsi="宋体" w:eastAsia="宋体" w:cs="宋体"/>
                <w:color w:val="auto"/>
                <w:sz w:val="18"/>
                <w:szCs w:val="18"/>
              </w:rPr>
              <w:t>2-5.4能在各类会议中准确表达自己的观点，并理解他人的意见</w:t>
            </w:r>
          </w:p>
          <w:p w14:paraId="3C267190">
            <w:pPr>
              <w:pStyle w:val="19"/>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p>
        </w:tc>
        <w:tc>
          <w:tcPr>
            <w:tcW w:w="1661" w:type="pct"/>
            <w:vAlign w:val="center"/>
          </w:tcPr>
          <w:p w14:paraId="545530C1">
            <w:pPr>
              <w:pStyle w:val="19"/>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r>
              <w:rPr>
                <w:rFonts w:hint="eastAsia" w:ascii="宋体" w:hAnsi="宋体" w:eastAsia="宋体" w:cs="宋体"/>
                <w:color w:val="auto"/>
                <w:sz w:val="18"/>
                <w:szCs w:val="18"/>
              </w:rPr>
              <w:t>1.相关知识：沟通的类型；管理沟通策略；口头沟通与书面沟通；内部沟通技巧（上行、平行、下行）；管理沟通礼仪</w:t>
            </w:r>
          </w:p>
          <w:p w14:paraId="2E5878D8">
            <w:pPr>
              <w:pStyle w:val="19"/>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r>
              <w:rPr>
                <w:rFonts w:hint="eastAsia" w:ascii="宋体" w:hAnsi="宋体" w:eastAsia="宋体" w:cs="宋体"/>
                <w:color w:val="auto"/>
                <w:sz w:val="18"/>
                <w:szCs w:val="18"/>
              </w:rPr>
              <w:t>2.相关技能：制作PPT等演示财务分析报告</w:t>
            </w:r>
          </w:p>
        </w:tc>
      </w:tr>
      <w:tr w14:paraId="3D73DF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88" w:hRule="atLeast"/>
          <w:jc w:val="center"/>
        </w:trPr>
        <w:tc>
          <w:tcPr>
            <w:tcW w:w="521" w:type="pct"/>
            <w:vMerge w:val="continue"/>
            <w:vAlign w:val="center"/>
          </w:tcPr>
          <w:p w14:paraId="6CB4F188">
            <w:pPr>
              <w:pStyle w:val="19"/>
              <w:keepNext w:val="0"/>
              <w:keepLines w:val="0"/>
              <w:suppressLineNumbers w:val="0"/>
              <w:spacing w:before="0" w:beforeAutospacing="0" w:after="0" w:afterAutospacing="0" w:line="240" w:lineRule="auto"/>
              <w:ind w:left="0" w:right="0"/>
              <w:jc w:val="center"/>
              <w:rPr>
                <w:rFonts w:hint="eastAsia" w:ascii="宋体" w:hAnsi="宋体" w:eastAsia="宋体" w:cs="宋体"/>
                <w:color w:val="auto"/>
                <w:sz w:val="18"/>
                <w:szCs w:val="18"/>
              </w:rPr>
            </w:pPr>
          </w:p>
        </w:tc>
        <w:tc>
          <w:tcPr>
            <w:tcW w:w="752" w:type="pct"/>
            <w:vAlign w:val="center"/>
          </w:tcPr>
          <w:p w14:paraId="702AA743">
            <w:pPr>
              <w:pStyle w:val="19"/>
              <w:keepNext w:val="0"/>
              <w:keepLines w:val="0"/>
              <w:suppressLineNumbers w:val="0"/>
              <w:spacing w:before="0" w:beforeAutospacing="0" w:after="0" w:afterAutospacing="0" w:line="240" w:lineRule="auto"/>
              <w:ind w:left="0" w:right="0"/>
              <w:jc w:val="center"/>
              <w:rPr>
                <w:rFonts w:hint="eastAsia" w:ascii="宋体" w:hAnsi="宋体" w:eastAsia="宋体" w:cs="宋体"/>
                <w:color w:val="auto"/>
                <w:sz w:val="18"/>
                <w:szCs w:val="18"/>
              </w:rPr>
            </w:pPr>
            <w:r>
              <w:rPr>
                <w:rFonts w:hint="eastAsia" w:ascii="宋体" w:hAnsi="宋体" w:eastAsia="宋体" w:cs="宋体"/>
                <w:color w:val="auto"/>
                <w:sz w:val="18"/>
                <w:szCs w:val="18"/>
              </w:rPr>
              <w:t>2-6团队合作与人员管理</w:t>
            </w:r>
          </w:p>
        </w:tc>
        <w:tc>
          <w:tcPr>
            <w:tcW w:w="2064" w:type="pct"/>
            <w:vAlign w:val="center"/>
          </w:tcPr>
          <w:p w14:paraId="67EFBA09">
            <w:pPr>
              <w:pStyle w:val="19"/>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r>
              <w:rPr>
                <w:rFonts w:hint="eastAsia" w:ascii="宋体" w:hAnsi="宋体" w:eastAsia="宋体" w:cs="宋体"/>
                <w:color w:val="auto"/>
                <w:sz w:val="18"/>
                <w:szCs w:val="18"/>
              </w:rPr>
              <w:t>2-6.1能在工作中与团队其他人员积极合作</w:t>
            </w:r>
          </w:p>
          <w:p w14:paraId="18E8C62F">
            <w:pPr>
              <w:pStyle w:val="19"/>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r>
              <w:rPr>
                <w:rFonts w:hint="eastAsia" w:ascii="宋体" w:hAnsi="宋体" w:eastAsia="宋体" w:cs="宋体"/>
                <w:color w:val="auto"/>
                <w:sz w:val="18"/>
                <w:szCs w:val="18"/>
              </w:rPr>
              <w:t>2-6.2能运用技巧来激励团队成员进取</w:t>
            </w:r>
          </w:p>
          <w:p w14:paraId="44F00C13">
            <w:pPr>
              <w:pStyle w:val="19"/>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r>
              <w:rPr>
                <w:rFonts w:hint="eastAsia" w:ascii="宋体" w:hAnsi="宋体" w:eastAsia="宋体" w:cs="宋体"/>
                <w:color w:val="auto"/>
                <w:sz w:val="18"/>
                <w:szCs w:val="18"/>
              </w:rPr>
              <w:t>2-6.3能协调团队内部工作进度和分工合作</w:t>
            </w:r>
          </w:p>
          <w:p w14:paraId="2FD8FF54">
            <w:pPr>
              <w:pStyle w:val="19"/>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r>
              <w:rPr>
                <w:rFonts w:hint="eastAsia" w:ascii="宋体" w:hAnsi="宋体" w:eastAsia="宋体" w:cs="宋体"/>
                <w:color w:val="auto"/>
                <w:sz w:val="18"/>
                <w:szCs w:val="18"/>
              </w:rPr>
              <w:t>2-6.4能化解团队内部的冲突从而保持工作效率</w:t>
            </w:r>
          </w:p>
          <w:p w14:paraId="373041C5">
            <w:pPr>
              <w:pStyle w:val="19"/>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r>
              <w:rPr>
                <w:rFonts w:hint="eastAsia" w:ascii="宋体" w:hAnsi="宋体" w:eastAsia="宋体" w:cs="宋体"/>
                <w:color w:val="auto"/>
                <w:sz w:val="18"/>
                <w:szCs w:val="18"/>
              </w:rPr>
              <w:t>2-6.5能根据本单位业务需要设定会计岗位及制定岗位职责</w:t>
            </w:r>
          </w:p>
        </w:tc>
        <w:tc>
          <w:tcPr>
            <w:tcW w:w="1661" w:type="pct"/>
            <w:vAlign w:val="center"/>
          </w:tcPr>
          <w:p w14:paraId="34E9C752">
            <w:pPr>
              <w:pStyle w:val="19"/>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r>
              <w:rPr>
                <w:rFonts w:hint="eastAsia" w:ascii="宋体" w:hAnsi="宋体" w:eastAsia="宋体" w:cs="宋体"/>
                <w:color w:val="auto"/>
                <w:sz w:val="18"/>
                <w:szCs w:val="18"/>
              </w:rPr>
              <w:t>相关技能：根据企业实际案例制作一份工作进度和人员分工表</w:t>
            </w:r>
          </w:p>
        </w:tc>
      </w:tr>
    </w:tbl>
    <w:p w14:paraId="4AAE0665">
      <w:pPr>
        <w:spacing w:line="360" w:lineRule="auto"/>
        <w:ind w:firstLine="480"/>
        <w:rPr>
          <w:rFonts w:hint="eastAsia" w:ascii="宋体" w:hAnsi="宋体" w:eastAsia="宋体" w:cs="宋体"/>
          <w:color w:val="auto"/>
          <w:sz w:val="24"/>
          <w:szCs w:val="24"/>
        </w:rPr>
      </w:pPr>
    </w:p>
    <w:p w14:paraId="51B75BB3">
      <w:pPr>
        <w:spacing w:line="360" w:lineRule="auto"/>
        <w:ind w:firstLine="480"/>
        <w:rPr>
          <w:rFonts w:hint="eastAsia" w:ascii="宋体" w:hAnsi="宋体" w:eastAsia="宋体" w:cs="宋体"/>
          <w:color w:val="auto"/>
          <w:sz w:val="24"/>
          <w:szCs w:val="24"/>
        </w:rPr>
      </w:pPr>
      <w:r>
        <w:rPr>
          <w:rFonts w:hint="eastAsia" w:ascii="宋体" w:hAnsi="宋体" w:eastAsia="宋体" w:cs="宋体"/>
          <w:color w:val="auto"/>
          <w:sz w:val="24"/>
          <w:szCs w:val="24"/>
        </w:rPr>
        <w:t>4.测试要求</w:t>
      </w:r>
    </w:p>
    <w:p w14:paraId="172BB433">
      <w:pPr>
        <w:spacing w:line="360" w:lineRule="auto"/>
        <w:ind w:firstLine="480"/>
        <w:rPr>
          <w:rFonts w:hint="eastAsia" w:ascii="宋体" w:hAnsi="宋体" w:eastAsia="宋体" w:cs="宋体"/>
          <w:color w:val="auto"/>
          <w:sz w:val="24"/>
          <w:szCs w:val="24"/>
        </w:rPr>
      </w:pPr>
      <w:r>
        <w:rPr>
          <w:rFonts w:hint="eastAsia" w:ascii="宋体" w:hAnsi="宋体" w:eastAsia="宋体" w:cs="宋体"/>
          <w:color w:val="auto"/>
          <w:sz w:val="24"/>
          <w:szCs w:val="24"/>
        </w:rPr>
        <w:t>为客观反映学生职业能力发展水平，检验和促进教育教学改革，上述会计职业能力等级要求，制定会计专业职业能力测试标准。标准要求学生通过测试能达到所在级别的水平。一级（会计员水平）测评内容包括专业理论知识测试、综合实操能力测试，二级（财务主管水平）包括企业管理决策模块，其中，企业管理决策能力测试，大数据与会计专业学生测试《公司财务分析报告》，大数据与财务管理专业学生测试《项目投资财务可行性分析报告》；专业理论知识与综合实操能力两个模块的测试不区分专业进行。测试的模块构成及测试方法具体见下表</w:t>
      </w:r>
      <w:r>
        <w:rPr>
          <w:rFonts w:hint="eastAsia" w:ascii="宋体" w:hAnsi="宋体" w:eastAsia="宋体" w:cs="宋体"/>
          <w:color w:val="auto"/>
          <w:sz w:val="24"/>
          <w:szCs w:val="24"/>
          <w:lang w:val="en-US" w:eastAsia="zh-CN"/>
        </w:rPr>
        <w:t>11</w:t>
      </w:r>
      <w:r>
        <w:rPr>
          <w:rFonts w:hint="eastAsia" w:ascii="宋体" w:hAnsi="宋体" w:eastAsia="宋体" w:cs="宋体"/>
          <w:color w:val="auto"/>
          <w:sz w:val="24"/>
          <w:szCs w:val="24"/>
        </w:rPr>
        <w:t>-</w:t>
      </w:r>
      <w:r>
        <w:rPr>
          <w:rFonts w:hint="eastAsia" w:ascii="宋体" w:hAnsi="宋体" w:eastAsia="宋体" w:cs="宋体"/>
          <w:color w:val="auto"/>
          <w:sz w:val="24"/>
          <w:szCs w:val="24"/>
          <w:lang w:val="en-US" w:eastAsia="zh-CN"/>
        </w:rPr>
        <w:t>6</w:t>
      </w:r>
      <w:r>
        <w:rPr>
          <w:rFonts w:hint="eastAsia" w:ascii="宋体" w:hAnsi="宋体" w:eastAsia="宋体" w:cs="宋体"/>
          <w:color w:val="auto"/>
          <w:sz w:val="24"/>
          <w:szCs w:val="24"/>
        </w:rPr>
        <w:t>。</w:t>
      </w:r>
    </w:p>
    <w:p w14:paraId="121B0D5C">
      <w:pPr>
        <w:pStyle w:val="18"/>
        <w:spacing w:line="360" w:lineRule="auto"/>
        <w:ind w:firstLine="422"/>
        <w:rPr>
          <w:rFonts w:hint="eastAsia" w:ascii="宋体" w:hAnsi="宋体" w:eastAsia="宋体" w:cs="宋体"/>
          <w:color w:val="auto"/>
          <w:sz w:val="24"/>
          <w:szCs w:val="24"/>
        </w:rPr>
      </w:pPr>
      <w:r>
        <w:rPr>
          <w:rFonts w:hint="eastAsia" w:ascii="宋体" w:hAnsi="宋体" w:eastAsia="宋体" w:cs="宋体"/>
          <w:color w:val="auto"/>
          <w:sz w:val="24"/>
          <w:szCs w:val="24"/>
        </w:rPr>
        <w:t>表</w:t>
      </w:r>
      <w:r>
        <w:rPr>
          <w:rFonts w:hint="eastAsia" w:ascii="宋体" w:hAnsi="宋体" w:eastAsia="宋体" w:cs="宋体"/>
          <w:color w:val="auto"/>
          <w:sz w:val="24"/>
          <w:szCs w:val="24"/>
          <w:lang w:val="en-US" w:eastAsia="zh-CN"/>
        </w:rPr>
        <w:t>11</w:t>
      </w:r>
      <w:r>
        <w:rPr>
          <w:rFonts w:hint="eastAsia" w:ascii="宋体" w:hAnsi="宋体" w:eastAsia="宋体" w:cs="宋体"/>
          <w:color w:val="auto"/>
          <w:sz w:val="24"/>
          <w:szCs w:val="24"/>
        </w:rPr>
        <w:t>-</w:t>
      </w:r>
      <w:r>
        <w:rPr>
          <w:rFonts w:hint="eastAsia" w:ascii="宋体" w:hAnsi="宋体" w:eastAsia="宋体" w:cs="宋体"/>
          <w:color w:val="auto"/>
          <w:sz w:val="24"/>
          <w:szCs w:val="24"/>
          <w:lang w:val="en-US" w:eastAsia="zh-CN"/>
        </w:rPr>
        <w:t>6</w:t>
      </w:r>
      <w:r>
        <w:rPr>
          <w:rFonts w:hint="eastAsia" w:ascii="宋体" w:hAnsi="宋体" w:eastAsia="宋体" w:cs="宋体"/>
          <w:color w:val="auto"/>
          <w:sz w:val="24"/>
          <w:szCs w:val="24"/>
        </w:rPr>
        <w:t>202</w:t>
      </w:r>
      <w:r>
        <w:rPr>
          <w:rFonts w:hint="eastAsia" w:ascii="宋体" w:hAnsi="宋体" w:eastAsia="宋体" w:cs="宋体"/>
          <w:color w:val="auto"/>
          <w:sz w:val="24"/>
          <w:szCs w:val="24"/>
          <w:lang w:val="en-US" w:eastAsia="zh-CN"/>
        </w:rPr>
        <w:t>4</w:t>
      </w:r>
      <w:r>
        <w:rPr>
          <w:rFonts w:hint="eastAsia" w:ascii="宋体" w:hAnsi="宋体" w:eastAsia="宋体" w:cs="宋体"/>
          <w:color w:val="auto"/>
          <w:sz w:val="24"/>
          <w:szCs w:val="24"/>
        </w:rPr>
        <w:t>级智慧财会专业群职业能力测试构成</w:t>
      </w:r>
    </w:p>
    <w:tbl>
      <w:tblPr>
        <w:tblStyle w:val="13"/>
        <w:tblW w:w="49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10"/>
        <w:gridCol w:w="1070"/>
        <w:gridCol w:w="2074"/>
        <w:gridCol w:w="1941"/>
        <w:gridCol w:w="1611"/>
        <w:gridCol w:w="1213"/>
      </w:tblGrid>
      <w:tr w14:paraId="254780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6" w:hRule="atLeast"/>
          <w:jc w:val="center"/>
        </w:trPr>
        <w:tc>
          <w:tcPr>
            <w:tcW w:w="358" w:type="pct"/>
            <w:vAlign w:val="center"/>
          </w:tcPr>
          <w:p w14:paraId="3BC44862">
            <w:pPr>
              <w:pStyle w:val="20"/>
              <w:keepNext w:val="0"/>
              <w:keepLines w:val="0"/>
              <w:suppressLineNumbers w:val="0"/>
              <w:spacing w:before="0" w:beforeAutospacing="0" w:after="0" w:afterAutospacing="0" w:line="240" w:lineRule="auto"/>
              <w:ind w:left="0" w:right="0"/>
              <w:rPr>
                <w:rFonts w:hint="eastAsia" w:ascii="宋体" w:hAnsi="宋体" w:eastAsia="宋体" w:cs="宋体"/>
                <w:b/>
                <w:bCs/>
                <w:color w:val="auto"/>
                <w:sz w:val="18"/>
                <w:szCs w:val="18"/>
              </w:rPr>
            </w:pPr>
            <w:bookmarkStart w:id="141" w:name="_Toc21128"/>
            <w:bookmarkStart w:id="142" w:name="_Hlk134912298"/>
            <w:r>
              <w:rPr>
                <w:rFonts w:hint="eastAsia" w:ascii="宋体" w:hAnsi="宋体" w:eastAsia="宋体" w:cs="宋体"/>
                <w:b/>
                <w:bCs/>
                <w:color w:val="auto"/>
                <w:sz w:val="18"/>
                <w:szCs w:val="18"/>
              </w:rPr>
              <w:t>序号</w:t>
            </w:r>
            <w:bookmarkEnd w:id="141"/>
          </w:p>
        </w:tc>
        <w:tc>
          <w:tcPr>
            <w:tcW w:w="628" w:type="pct"/>
            <w:vAlign w:val="center"/>
          </w:tcPr>
          <w:p w14:paraId="2F484170">
            <w:pPr>
              <w:pStyle w:val="20"/>
              <w:keepNext w:val="0"/>
              <w:keepLines w:val="0"/>
              <w:suppressLineNumbers w:val="0"/>
              <w:spacing w:before="0" w:beforeAutospacing="0" w:after="0" w:afterAutospacing="0" w:line="240" w:lineRule="auto"/>
              <w:ind w:left="0" w:right="0"/>
              <w:rPr>
                <w:rFonts w:hint="eastAsia" w:ascii="宋体" w:hAnsi="宋体" w:eastAsia="宋体" w:cs="宋体"/>
                <w:b/>
                <w:bCs/>
                <w:color w:val="auto"/>
                <w:sz w:val="18"/>
                <w:szCs w:val="18"/>
              </w:rPr>
            </w:pPr>
            <w:bookmarkStart w:id="143" w:name="_Toc5061"/>
            <w:r>
              <w:rPr>
                <w:rFonts w:hint="eastAsia" w:ascii="宋体" w:hAnsi="宋体" w:eastAsia="宋体" w:cs="宋体"/>
                <w:b/>
                <w:bCs/>
                <w:color w:val="auto"/>
                <w:sz w:val="18"/>
                <w:szCs w:val="18"/>
              </w:rPr>
              <w:t>测试模块</w:t>
            </w:r>
            <w:bookmarkEnd w:id="143"/>
          </w:p>
        </w:tc>
        <w:tc>
          <w:tcPr>
            <w:tcW w:w="1217" w:type="pct"/>
            <w:vAlign w:val="center"/>
          </w:tcPr>
          <w:p w14:paraId="5F3E7002">
            <w:pPr>
              <w:pStyle w:val="20"/>
              <w:keepNext w:val="0"/>
              <w:keepLines w:val="0"/>
              <w:suppressLineNumbers w:val="0"/>
              <w:spacing w:before="0" w:beforeAutospacing="0" w:after="0" w:afterAutospacing="0" w:line="240" w:lineRule="auto"/>
              <w:ind w:left="0" w:right="0"/>
              <w:rPr>
                <w:rFonts w:hint="eastAsia" w:ascii="宋体" w:hAnsi="宋体" w:eastAsia="宋体" w:cs="宋体"/>
                <w:b/>
                <w:bCs/>
                <w:color w:val="auto"/>
                <w:sz w:val="18"/>
                <w:szCs w:val="18"/>
              </w:rPr>
            </w:pPr>
            <w:bookmarkStart w:id="144" w:name="_Toc16627"/>
            <w:r>
              <w:rPr>
                <w:rFonts w:hint="eastAsia" w:ascii="宋体" w:hAnsi="宋体" w:eastAsia="宋体" w:cs="宋体"/>
                <w:b/>
                <w:bCs/>
                <w:color w:val="auto"/>
                <w:sz w:val="18"/>
                <w:szCs w:val="18"/>
              </w:rPr>
              <w:t>测试范围</w:t>
            </w:r>
            <w:bookmarkEnd w:id="144"/>
          </w:p>
        </w:tc>
        <w:tc>
          <w:tcPr>
            <w:tcW w:w="1139" w:type="pct"/>
            <w:vAlign w:val="center"/>
          </w:tcPr>
          <w:p w14:paraId="462E49EA">
            <w:pPr>
              <w:pStyle w:val="20"/>
              <w:keepNext w:val="0"/>
              <w:keepLines w:val="0"/>
              <w:suppressLineNumbers w:val="0"/>
              <w:spacing w:before="0" w:beforeAutospacing="0" w:after="0" w:afterAutospacing="0" w:line="240" w:lineRule="auto"/>
              <w:ind w:left="0" w:right="0"/>
              <w:rPr>
                <w:rFonts w:hint="eastAsia" w:ascii="宋体" w:hAnsi="宋体" w:eastAsia="宋体" w:cs="宋体"/>
                <w:b/>
                <w:bCs/>
                <w:color w:val="auto"/>
                <w:sz w:val="18"/>
                <w:szCs w:val="18"/>
              </w:rPr>
            </w:pPr>
            <w:bookmarkStart w:id="145" w:name="_Toc5031"/>
            <w:r>
              <w:rPr>
                <w:rFonts w:hint="eastAsia" w:ascii="宋体" w:hAnsi="宋体" w:eastAsia="宋体" w:cs="宋体"/>
                <w:b/>
                <w:bCs/>
                <w:color w:val="auto"/>
                <w:sz w:val="18"/>
                <w:szCs w:val="18"/>
              </w:rPr>
              <w:t>测试专业能</w:t>
            </w:r>
            <w:bookmarkEnd w:id="145"/>
          </w:p>
        </w:tc>
        <w:tc>
          <w:tcPr>
            <w:tcW w:w="945" w:type="pct"/>
            <w:vAlign w:val="center"/>
          </w:tcPr>
          <w:p w14:paraId="7B7BDB27">
            <w:pPr>
              <w:pStyle w:val="20"/>
              <w:keepNext w:val="0"/>
              <w:keepLines w:val="0"/>
              <w:suppressLineNumbers w:val="0"/>
              <w:spacing w:before="0" w:beforeAutospacing="0" w:after="0" w:afterAutospacing="0" w:line="240" w:lineRule="auto"/>
              <w:ind w:left="0" w:right="0"/>
              <w:rPr>
                <w:rFonts w:hint="eastAsia" w:ascii="宋体" w:hAnsi="宋体" w:eastAsia="宋体" w:cs="宋体"/>
                <w:b/>
                <w:bCs/>
                <w:color w:val="auto"/>
                <w:sz w:val="18"/>
                <w:szCs w:val="18"/>
              </w:rPr>
            </w:pPr>
            <w:bookmarkStart w:id="146" w:name="_Toc17925"/>
            <w:r>
              <w:rPr>
                <w:rFonts w:hint="eastAsia" w:ascii="宋体" w:hAnsi="宋体" w:eastAsia="宋体" w:cs="宋体"/>
                <w:b/>
                <w:bCs/>
                <w:color w:val="auto"/>
                <w:sz w:val="18"/>
                <w:szCs w:val="18"/>
              </w:rPr>
              <w:t>测试形式及时长</w:t>
            </w:r>
            <w:bookmarkEnd w:id="146"/>
          </w:p>
        </w:tc>
        <w:tc>
          <w:tcPr>
            <w:tcW w:w="711" w:type="pct"/>
            <w:vAlign w:val="center"/>
          </w:tcPr>
          <w:p w14:paraId="1DF5A0B6">
            <w:pPr>
              <w:pStyle w:val="20"/>
              <w:keepNext w:val="0"/>
              <w:keepLines w:val="0"/>
              <w:suppressLineNumbers w:val="0"/>
              <w:spacing w:before="0" w:beforeAutospacing="0" w:after="0" w:afterAutospacing="0" w:line="240" w:lineRule="auto"/>
              <w:ind w:left="0" w:right="0"/>
              <w:rPr>
                <w:rFonts w:hint="eastAsia" w:ascii="宋体" w:hAnsi="宋体" w:eastAsia="宋体" w:cs="宋体"/>
                <w:b/>
                <w:bCs/>
                <w:color w:val="auto"/>
                <w:sz w:val="18"/>
                <w:szCs w:val="18"/>
              </w:rPr>
            </w:pPr>
            <w:bookmarkStart w:id="147" w:name="_Toc17389"/>
            <w:r>
              <w:rPr>
                <w:rFonts w:hint="eastAsia" w:ascii="宋体" w:hAnsi="宋体" w:eastAsia="宋体" w:cs="宋体"/>
                <w:b/>
                <w:bCs/>
                <w:color w:val="auto"/>
                <w:sz w:val="18"/>
                <w:szCs w:val="18"/>
              </w:rPr>
              <w:t>测试时间</w:t>
            </w:r>
            <w:bookmarkEnd w:id="147"/>
          </w:p>
        </w:tc>
      </w:tr>
      <w:tr w14:paraId="01DC3D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6" w:hRule="atLeast"/>
          <w:jc w:val="center"/>
        </w:trPr>
        <w:tc>
          <w:tcPr>
            <w:tcW w:w="358" w:type="pct"/>
            <w:vAlign w:val="center"/>
          </w:tcPr>
          <w:p w14:paraId="32764D58">
            <w:pPr>
              <w:pStyle w:val="20"/>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bookmarkStart w:id="148" w:name="_Toc3553"/>
            <w:r>
              <w:rPr>
                <w:rFonts w:hint="eastAsia" w:ascii="宋体" w:hAnsi="宋体" w:eastAsia="宋体" w:cs="宋体"/>
                <w:color w:val="auto"/>
                <w:sz w:val="18"/>
                <w:szCs w:val="18"/>
              </w:rPr>
              <w:t>1</w:t>
            </w:r>
            <w:bookmarkEnd w:id="148"/>
          </w:p>
        </w:tc>
        <w:tc>
          <w:tcPr>
            <w:tcW w:w="628" w:type="pct"/>
            <w:vAlign w:val="center"/>
          </w:tcPr>
          <w:p w14:paraId="500D05D8">
            <w:pPr>
              <w:pStyle w:val="20"/>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bookmarkStart w:id="149" w:name="_Toc7404"/>
            <w:r>
              <w:rPr>
                <w:rFonts w:hint="eastAsia" w:ascii="宋体" w:hAnsi="宋体" w:eastAsia="宋体" w:cs="宋体"/>
                <w:color w:val="auto"/>
                <w:sz w:val="18"/>
                <w:szCs w:val="18"/>
              </w:rPr>
              <w:t>专业理论知识测试</w:t>
            </w:r>
            <w:bookmarkEnd w:id="149"/>
          </w:p>
        </w:tc>
        <w:tc>
          <w:tcPr>
            <w:tcW w:w="1217" w:type="pct"/>
            <w:vAlign w:val="center"/>
          </w:tcPr>
          <w:p w14:paraId="2D7F7D1D">
            <w:pPr>
              <w:pStyle w:val="20"/>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bookmarkStart w:id="150" w:name="_Toc16708"/>
            <w:r>
              <w:rPr>
                <w:rFonts w:hint="eastAsia" w:ascii="宋体" w:hAnsi="宋体" w:eastAsia="宋体" w:cs="宋体"/>
                <w:color w:val="auto"/>
                <w:sz w:val="18"/>
                <w:szCs w:val="18"/>
              </w:rPr>
              <w:t>基础会计、财务会计、成本核算、管理会计基础、纳税申报及筹划、投融资计算等财务专业基础理论知识</w:t>
            </w:r>
            <w:bookmarkEnd w:id="150"/>
          </w:p>
        </w:tc>
        <w:tc>
          <w:tcPr>
            <w:tcW w:w="1139" w:type="pct"/>
            <w:vAlign w:val="center"/>
          </w:tcPr>
          <w:p w14:paraId="1C6295E8">
            <w:pPr>
              <w:pStyle w:val="20"/>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bookmarkStart w:id="151" w:name="_Toc22342"/>
            <w:r>
              <w:rPr>
                <w:rFonts w:hint="eastAsia" w:ascii="宋体" w:hAnsi="宋体" w:eastAsia="宋体" w:cs="宋体"/>
                <w:color w:val="auto"/>
                <w:sz w:val="18"/>
                <w:szCs w:val="18"/>
              </w:rPr>
              <w:t>大数据与会计专业、</w:t>
            </w:r>
            <w:bookmarkEnd w:id="151"/>
          </w:p>
          <w:p w14:paraId="6FB9BB3B">
            <w:pPr>
              <w:pStyle w:val="20"/>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bookmarkStart w:id="152" w:name="_Toc26063"/>
            <w:r>
              <w:rPr>
                <w:rFonts w:hint="eastAsia" w:ascii="宋体" w:hAnsi="宋体" w:eastAsia="宋体" w:cs="宋体"/>
                <w:color w:val="auto"/>
                <w:sz w:val="18"/>
                <w:szCs w:val="18"/>
              </w:rPr>
              <w:t>大数据与财务管理专业</w:t>
            </w:r>
            <w:bookmarkEnd w:id="152"/>
          </w:p>
        </w:tc>
        <w:tc>
          <w:tcPr>
            <w:tcW w:w="945" w:type="pct"/>
            <w:vAlign w:val="center"/>
          </w:tcPr>
          <w:p w14:paraId="30E3EED6">
            <w:pPr>
              <w:pStyle w:val="20"/>
              <w:keepNext w:val="0"/>
              <w:keepLines w:val="0"/>
              <w:suppressLineNumbers w:val="0"/>
              <w:spacing w:before="0" w:beforeAutospacing="0" w:after="0" w:afterAutospacing="0" w:line="240" w:lineRule="auto"/>
              <w:ind w:left="0" w:right="0"/>
              <w:jc w:val="left"/>
              <w:rPr>
                <w:rFonts w:hint="eastAsia" w:ascii="宋体" w:hAnsi="宋体" w:eastAsia="宋体" w:cs="宋体"/>
                <w:color w:val="auto"/>
                <w:sz w:val="18"/>
                <w:szCs w:val="18"/>
              </w:rPr>
            </w:pPr>
            <w:bookmarkStart w:id="153" w:name="_Toc31606"/>
            <w:r>
              <w:rPr>
                <w:rFonts w:hint="eastAsia" w:ascii="宋体" w:hAnsi="宋体" w:eastAsia="宋体" w:cs="宋体"/>
                <w:color w:val="auto"/>
                <w:sz w:val="18"/>
                <w:szCs w:val="18"/>
              </w:rPr>
              <w:t>超星平台闭卷机试，</w:t>
            </w:r>
            <w:bookmarkEnd w:id="153"/>
          </w:p>
          <w:p w14:paraId="1084BA88">
            <w:pPr>
              <w:pStyle w:val="20"/>
              <w:keepNext w:val="0"/>
              <w:keepLines w:val="0"/>
              <w:suppressLineNumbers w:val="0"/>
              <w:spacing w:before="0" w:beforeAutospacing="0" w:after="0" w:afterAutospacing="0" w:line="240" w:lineRule="auto"/>
              <w:ind w:left="0" w:right="0"/>
              <w:jc w:val="left"/>
              <w:rPr>
                <w:rFonts w:hint="eastAsia" w:ascii="宋体" w:hAnsi="宋体" w:eastAsia="宋体" w:cs="宋体"/>
                <w:color w:val="auto"/>
                <w:sz w:val="18"/>
                <w:szCs w:val="18"/>
              </w:rPr>
            </w:pPr>
            <w:bookmarkStart w:id="154" w:name="_Toc7665"/>
            <w:r>
              <w:rPr>
                <w:rFonts w:hint="eastAsia" w:ascii="宋体" w:hAnsi="宋体" w:eastAsia="宋体" w:cs="宋体"/>
                <w:color w:val="auto"/>
                <w:sz w:val="18"/>
                <w:szCs w:val="18"/>
              </w:rPr>
              <w:t>时长60分钟</w:t>
            </w:r>
            <w:bookmarkEnd w:id="154"/>
          </w:p>
          <w:p w14:paraId="0034F63E">
            <w:pPr>
              <w:pStyle w:val="20"/>
              <w:keepNext w:val="0"/>
              <w:keepLines w:val="0"/>
              <w:suppressLineNumbers w:val="0"/>
              <w:spacing w:before="0" w:beforeAutospacing="0" w:after="0" w:afterAutospacing="0" w:line="240" w:lineRule="auto"/>
              <w:ind w:left="0" w:right="0"/>
              <w:jc w:val="left"/>
              <w:rPr>
                <w:rFonts w:hint="eastAsia" w:ascii="宋体" w:hAnsi="宋体" w:eastAsia="宋体" w:cs="宋体"/>
                <w:color w:val="auto"/>
                <w:sz w:val="18"/>
                <w:szCs w:val="18"/>
              </w:rPr>
            </w:pPr>
            <w:bookmarkStart w:id="155" w:name="_Toc22176"/>
            <w:r>
              <w:rPr>
                <w:rFonts w:hint="eastAsia" w:ascii="宋体" w:hAnsi="宋体" w:eastAsia="宋体" w:cs="宋体"/>
                <w:color w:val="auto"/>
                <w:sz w:val="18"/>
                <w:szCs w:val="18"/>
              </w:rPr>
              <w:t>提前1周练习题库</w:t>
            </w:r>
            <w:bookmarkEnd w:id="155"/>
          </w:p>
        </w:tc>
        <w:tc>
          <w:tcPr>
            <w:tcW w:w="711" w:type="pct"/>
            <w:vMerge w:val="restart"/>
            <w:vAlign w:val="center"/>
          </w:tcPr>
          <w:p w14:paraId="101E7456">
            <w:pPr>
              <w:pStyle w:val="20"/>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bookmarkStart w:id="156" w:name="_Toc11487"/>
            <w:r>
              <w:rPr>
                <w:rFonts w:hint="eastAsia" w:ascii="宋体" w:hAnsi="宋体" w:eastAsia="宋体" w:cs="宋体"/>
                <w:color w:val="auto"/>
                <w:sz w:val="18"/>
                <w:szCs w:val="18"/>
              </w:rPr>
              <w:t>第五学期</w:t>
            </w:r>
            <w:bookmarkEnd w:id="156"/>
          </w:p>
          <w:p w14:paraId="1BB564A6">
            <w:pPr>
              <w:pStyle w:val="20"/>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bookmarkStart w:id="157" w:name="_Toc18214"/>
            <w:r>
              <w:rPr>
                <w:rFonts w:hint="eastAsia" w:ascii="宋体" w:hAnsi="宋体" w:eastAsia="宋体" w:cs="宋体"/>
                <w:color w:val="auto"/>
                <w:sz w:val="18"/>
                <w:szCs w:val="18"/>
              </w:rPr>
              <w:t>集中进行</w:t>
            </w:r>
            <w:bookmarkEnd w:id="157"/>
          </w:p>
          <w:p w14:paraId="09F973FF">
            <w:pPr>
              <w:pStyle w:val="20"/>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bookmarkStart w:id="158" w:name="_Toc1910"/>
            <w:r>
              <w:rPr>
                <w:rFonts w:hint="eastAsia" w:ascii="宋体" w:hAnsi="宋体" w:eastAsia="宋体" w:cs="宋体"/>
                <w:color w:val="auto"/>
                <w:sz w:val="18"/>
                <w:szCs w:val="18"/>
              </w:rPr>
              <w:t>（2022.11）</w:t>
            </w:r>
            <w:bookmarkEnd w:id="158"/>
          </w:p>
        </w:tc>
      </w:tr>
      <w:tr w14:paraId="670B95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6" w:hRule="atLeast"/>
          <w:jc w:val="center"/>
        </w:trPr>
        <w:tc>
          <w:tcPr>
            <w:tcW w:w="358" w:type="pct"/>
            <w:vAlign w:val="center"/>
          </w:tcPr>
          <w:p w14:paraId="632121DE">
            <w:pPr>
              <w:pStyle w:val="20"/>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bookmarkStart w:id="159" w:name="_Toc9865"/>
            <w:r>
              <w:rPr>
                <w:rFonts w:hint="eastAsia" w:ascii="宋体" w:hAnsi="宋体" w:eastAsia="宋体" w:cs="宋体"/>
                <w:color w:val="auto"/>
                <w:sz w:val="18"/>
                <w:szCs w:val="18"/>
              </w:rPr>
              <w:t>2</w:t>
            </w:r>
            <w:bookmarkEnd w:id="159"/>
          </w:p>
        </w:tc>
        <w:tc>
          <w:tcPr>
            <w:tcW w:w="628" w:type="pct"/>
            <w:vAlign w:val="center"/>
          </w:tcPr>
          <w:p w14:paraId="123E3DC1">
            <w:pPr>
              <w:pStyle w:val="20"/>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bookmarkStart w:id="160" w:name="_Toc16635"/>
            <w:r>
              <w:rPr>
                <w:rFonts w:hint="eastAsia" w:ascii="宋体" w:hAnsi="宋体" w:eastAsia="宋体" w:cs="宋体"/>
                <w:color w:val="auto"/>
                <w:sz w:val="18"/>
                <w:szCs w:val="18"/>
              </w:rPr>
              <w:t>综合实操能力测试</w:t>
            </w:r>
            <w:bookmarkEnd w:id="160"/>
          </w:p>
        </w:tc>
        <w:tc>
          <w:tcPr>
            <w:tcW w:w="1217" w:type="pct"/>
            <w:vAlign w:val="center"/>
          </w:tcPr>
          <w:p w14:paraId="7E51C7D3">
            <w:pPr>
              <w:pStyle w:val="20"/>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bookmarkStart w:id="161" w:name="_Toc920"/>
            <w:r>
              <w:rPr>
                <w:rFonts w:hint="eastAsia" w:ascii="宋体" w:hAnsi="宋体" w:eastAsia="宋体" w:cs="宋体"/>
                <w:color w:val="auto"/>
                <w:sz w:val="18"/>
                <w:szCs w:val="18"/>
              </w:rPr>
              <w:t>财务会计技能实操能力</w:t>
            </w:r>
            <w:bookmarkEnd w:id="161"/>
          </w:p>
        </w:tc>
        <w:tc>
          <w:tcPr>
            <w:tcW w:w="1139" w:type="pct"/>
            <w:vAlign w:val="center"/>
          </w:tcPr>
          <w:p w14:paraId="4DC63352">
            <w:pPr>
              <w:pStyle w:val="20"/>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bookmarkStart w:id="162" w:name="_Toc23317"/>
            <w:r>
              <w:rPr>
                <w:rFonts w:hint="eastAsia" w:ascii="宋体" w:hAnsi="宋体" w:eastAsia="宋体" w:cs="宋体"/>
                <w:color w:val="auto"/>
                <w:sz w:val="18"/>
                <w:szCs w:val="18"/>
              </w:rPr>
              <w:t>大数据与会计专业、</w:t>
            </w:r>
            <w:bookmarkEnd w:id="162"/>
          </w:p>
          <w:p w14:paraId="7D24B88E">
            <w:pPr>
              <w:pStyle w:val="20"/>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bookmarkStart w:id="163" w:name="_Toc14096"/>
            <w:r>
              <w:rPr>
                <w:rFonts w:hint="eastAsia" w:ascii="宋体" w:hAnsi="宋体" w:eastAsia="宋体" w:cs="宋体"/>
                <w:color w:val="auto"/>
                <w:sz w:val="18"/>
                <w:szCs w:val="18"/>
              </w:rPr>
              <w:t>大数据与财务管理专业</w:t>
            </w:r>
            <w:bookmarkEnd w:id="163"/>
          </w:p>
        </w:tc>
        <w:tc>
          <w:tcPr>
            <w:tcW w:w="945" w:type="pct"/>
            <w:vAlign w:val="center"/>
          </w:tcPr>
          <w:p w14:paraId="18759BF9">
            <w:pPr>
              <w:pStyle w:val="20"/>
              <w:keepNext w:val="0"/>
              <w:keepLines w:val="0"/>
              <w:suppressLineNumbers w:val="0"/>
              <w:spacing w:before="0" w:beforeAutospacing="0" w:after="0" w:afterAutospacing="0" w:line="240" w:lineRule="auto"/>
              <w:ind w:left="0" w:right="0"/>
              <w:jc w:val="left"/>
              <w:rPr>
                <w:rFonts w:hint="eastAsia" w:ascii="宋体" w:hAnsi="宋体" w:eastAsia="宋体" w:cs="宋体"/>
                <w:color w:val="auto"/>
                <w:sz w:val="18"/>
                <w:szCs w:val="18"/>
              </w:rPr>
            </w:pPr>
            <w:bookmarkStart w:id="164" w:name="_Toc31358"/>
            <w:r>
              <w:rPr>
                <w:rFonts w:hint="eastAsia" w:ascii="宋体" w:hAnsi="宋体" w:eastAsia="宋体" w:cs="宋体"/>
                <w:color w:val="auto"/>
                <w:sz w:val="18"/>
                <w:szCs w:val="18"/>
              </w:rPr>
              <w:t>网中网实训平台闭卷机试，时长90分钟</w:t>
            </w:r>
            <w:bookmarkEnd w:id="164"/>
          </w:p>
        </w:tc>
        <w:tc>
          <w:tcPr>
            <w:tcW w:w="711" w:type="pct"/>
            <w:vMerge w:val="continue"/>
          </w:tcPr>
          <w:p w14:paraId="763B0346">
            <w:pPr>
              <w:pStyle w:val="20"/>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p>
        </w:tc>
      </w:tr>
      <w:tr w14:paraId="2486E9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6" w:hRule="atLeast"/>
          <w:jc w:val="center"/>
        </w:trPr>
        <w:tc>
          <w:tcPr>
            <w:tcW w:w="358" w:type="pct"/>
            <w:vMerge w:val="restart"/>
            <w:vAlign w:val="center"/>
          </w:tcPr>
          <w:p w14:paraId="42BEC947">
            <w:pPr>
              <w:keepNext w:val="0"/>
              <w:keepLines w:val="0"/>
              <w:suppressLineNumbers w:val="0"/>
              <w:spacing w:before="0" w:beforeAutospacing="0" w:after="0" w:afterAutospacing="0" w:line="240" w:lineRule="auto"/>
              <w:ind w:left="0" w:right="0" w:firstLine="171" w:firstLineChars="95"/>
              <w:rPr>
                <w:rFonts w:hint="eastAsia" w:ascii="宋体" w:hAnsi="宋体" w:eastAsia="宋体" w:cs="宋体"/>
                <w:color w:val="auto"/>
                <w:sz w:val="18"/>
                <w:szCs w:val="18"/>
              </w:rPr>
            </w:pPr>
            <w:r>
              <w:rPr>
                <w:rFonts w:hint="eastAsia" w:ascii="宋体" w:hAnsi="宋体" w:eastAsia="宋体" w:cs="宋体"/>
                <w:color w:val="auto"/>
                <w:sz w:val="18"/>
                <w:szCs w:val="18"/>
              </w:rPr>
              <w:t>3</w:t>
            </w:r>
          </w:p>
        </w:tc>
        <w:tc>
          <w:tcPr>
            <w:tcW w:w="628" w:type="pct"/>
            <w:vAlign w:val="center"/>
          </w:tcPr>
          <w:p w14:paraId="58DD8EFA">
            <w:pPr>
              <w:keepNext w:val="0"/>
              <w:keepLines w:val="0"/>
              <w:suppressLineNumbers w:val="0"/>
              <w:spacing w:before="0" w:beforeAutospacing="0" w:after="0" w:afterAutospacing="0" w:line="240" w:lineRule="auto"/>
              <w:ind w:left="0" w:right="0" w:firstLine="0" w:firstLineChars="0"/>
              <w:rPr>
                <w:rFonts w:hint="eastAsia" w:ascii="宋体" w:hAnsi="宋体" w:eastAsia="宋体" w:cs="宋体"/>
                <w:color w:val="auto"/>
                <w:sz w:val="18"/>
                <w:szCs w:val="18"/>
              </w:rPr>
            </w:pPr>
            <w:r>
              <w:rPr>
                <w:rFonts w:hint="eastAsia" w:ascii="宋体" w:hAnsi="宋体" w:eastAsia="宋体" w:cs="宋体"/>
                <w:color w:val="auto"/>
                <w:sz w:val="18"/>
                <w:szCs w:val="18"/>
              </w:rPr>
              <w:t>企业管理决策能力测试：企业财务分析报告</w:t>
            </w:r>
          </w:p>
        </w:tc>
        <w:tc>
          <w:tcPr>
            <w:tcW w:w="1217" w:type="pct"/>
            <w:vAlign w:val="center"/>
          </w:tcPr>
          <w:p w14:paraId="26C95D7C">
            <w:pPr>
              <w:keepNext w:val="0"/>
              <w:keepLines w:val="0"/>
              <w:suppressLineNumbers w:val="0"/>
              <w:spacing w:before="0" w:beforeAutospacing="0" w:after="0" w:afterAutospacing="0" w:line="240" w:lineRule="auto"/>
              <w:ind w:left="0" w:right="0" w:firstLine="0" w:firstLineChars="0"/>
              <w:rPr>
                <w:rFonts w:hint="eastAsia" w:ascii="宋体" w:hAnsi="宋体" w:eastAsia="宋体" w:cs="宋体"/>
                <w:color w:val="auto"/>
                <w:sz w:val="18"/>
                <w:szCs w:val="18"/>
              </w:rPr>
            </w:pPr>
            <w:r>
              <w:rPr>
                <w:rFonts w:hint="eastAsia" w:ascii="宋体" w:hAnsi="宋体" w:eastAsia="宋体" w:cs="宋体"/>
                <w:color w:val="auto"/>
                <w:sz w:val="18"/>
                <w:szCs w:val="18"/>
              </w:rPr>
              <w:t>企业财务报表编制、经营成果和财务状况分析能力，财务报告撰写能力</w:t>
            </w:r>
          </w:p>
        </w:tc>
        <w:tc>
          <w:tcPr>
            <w:tcW w:w="1139" w:type="pct"/>
            <w:tcBorders>
              <w:bottom w:val="single" w:color="auto" w:sz="4" w:space="0"/>
            </w:tcBorders>
            <w:vAlign w:val="center"/>
          </w:tcPr>
          <w:p w14:paraId="31C1C3B4">
            <w:pPr>
              <w:keepNext w:val="0"/>
              <w:keepLines w:val="0"/>
              <w:suppressLineNumbers w:val="0"/>
              <w:spacing w:before="0" w:beforeAutospacing="0" w:after="0" w:afterAutospacing="0" w:line="240" w:lineRule="auto"/>
              <w:ind w:left="0" w:right="0" w:firstLine="0" w:firstLineChars="0"/>
              <w:rPr>
                <w:rFonts w:hint="eastAsia" w:ascii="宋体" w:hAnsi="宋体" w:eastAsia="宋体" w:cs="宋体"/>
                <w:color w:val="auto"/>
                <w:sz w:val="18"/>
                <w:szCs w:val="18"/>
              </w:rPr>
            </w:pPr>
            <w:r>
              <w:rPr>
                <w:rFonts w:hint="eastAsia" w:ascii="宋体" w:hAnsi="宋体" w:eastAsia="宋体" w:cs="宋体"/>
                <w:color w:val="auto"/>
                <w:sz w:val="18"/>
                <w:szCs w:val="18"/>
              </w:rPr>
              <w:t>大数据与会计专业</w:t>
            </w:r>
          </w:p>
        </w:tc>
        <w:tc>
          <w:tcPr>
            <w:tcW w:w="945" w:type="pct"/>
            <w:tcBorders>
              <w:bottom w:val="single" w:color="auto" w:sz="4" w:space="0"/>
            </w:tcBorders>
            <w:vAlign w:val="center"/>
          </w:tcPr>
          <w:p w14:paraId="392595EE">
            <w:pPr>
              <w:keepNext w:val="0"/>
              <w:keepLines w:val="0"/>
              <w:suppressLineNumbers w:val="0"/>
              <w:spacing w:before="0" w:beforeAutospacing="0" w:after="0" w:afterAutospacing="0" w:line="240" w:lineRule="auto"/>
              <w:ind w:left="0" w:right="0" w:firstLine="0" w:firstLineChars="0"/>
              <w:rPr>
                <w:rFonts w:hint="eastAsia" w:ascii="宋体" w:hAnsi="宋体" w:eastAsia="宋体" w:cs="宋体"/>
                <w:color w:val="auto"/>
                <w:sz w:val="18"/>
                <w:szCs w:val="18"/>
              </w:rPr>
            </w:pPr>
            <w:r>
              <w:rPr>
                <w:rFonts w:hint="eastAsia" w:ascii="宋体" w:hAnsi="宋体" w:eastAsia="宋体" w:cs="宋体"/>
                <w:color w:val="auto"/>
                <w:sz w:val="18"/>
                <w:szCs w:val="18"/>
              </w:rPr>
              <w:t>集中独立完成企业管理决策能力测试，现场提交电子版报告，可携带纸质资料，不能使用网络及电子资料，时长200分钟</w:t>
            </w:r>
          </w:p>
        </w:tc>
        <w:tc>
          <w:tcPr>
            <w:tcW w:w="711" w:type="pct"/>
            <w:vMerge w:val="continue"/>
          </w:tcPr>
          <w:p w14:paraId="7605CA06">
            <w:pPr>
              <w:pStyle w:val="20"/>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p>
        </w:tc>
      </w:tr>
      <w:tr w14:paraId="656187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6" w:hRule="atLeast"/>
          <w:jc w:val="center"/>
        </w:trPr>
        <w:tc>
          <w:tcPr>
            <w:tcW w:w="358" w:type="pct"/>
            <w:vMerge w:val="continue"/>
            <w:vAlign w:val="center"/>
          </w:tcPr>
          <w:p w14:paraId="454E033D">
            <w:pPr>
              <w:keepNext w:val="0"/>
              <w:keepLines w:val="0"/>
              <w:suppressLineNumbers w:val="0"/>
              <w:spacing w:before="0" w:beforeAutospacing="0" w:after="0" w:afterAutospacing="0" w:line="240" w:lineRule="auto"/>
              <w:ind w:left="0" w:right="0" w:firstLine="420"/>
              <w:jc w:val="center"/>
              <w:rPr>
                <w:rFonts w:hint="eastAsia" w:ascii="宋体" w:hAnsi="宋体" w:eastAsia="宋体" w:cs="宋体"/>
                <w:color w:val="auto"/>
                <w:sz w:val="18"/>
                <w:szCs w:val="18"/>
              </w:rPr>
            </w:pPr>
          </w:p>
        </w:tc>
        <w:tc>
          <w:tcPr>
            <w:tcW w:w="628" w:type="pct"/>
            <w:vAlign w:val="center"/>
          </w:tcPr>
          <w:p w14:paraId="0A28BF45">
            <w:pPr>
              <w:keepNext w:val="0"/>
              <w:keepLines w:val="0"/>
              <w:suppressLineNumbers w:val="0"/>
              <w:spacing w:before="0" w:beforeAutospacing="0" w:after="0" w:afterAutospacing="0" w:line="240" w:lineRule="auto"/>
              <w:ind w:left="0" w:right="0" w:firstLine="0" w:firstLineChars="0"/>
              <w:rPr>
                <w:rFonts w:hint="eastAsia" w:ascii="宋体" w:hAnsi="宋体" w:eastAsia="宋体" w:cs="宋体"/>
                <w:color w:val="auto"/>
                <w:sz w:val="18"/>
                <w:szCs w:val="18"/>
              </w:rPr>
            </w:pPr>
            <w:r>
              <w:rPr>
                <w:rFonts w:hint="eastAsia" w:ascii="宋体" w:hAnsi="宋体" w:eastAsia="宋体" w:cs="宋体"/>
                <w:color w:val="auto"/>
                <w:sz w:val="18"/>
                <w:szCs w:val="18"/>
              </w:rPr>
              <w:t>企业管理决策能力测试：企业财务分析报告</w:t>
            </w:r>
          </w:p>
        </w:tc>
        <w:tc>
          <w:tcPr>
            <w:tcW w:w="1217" w:type="pct"/>
            <w:tcBorders>
              <w:right w:val="single" w:color="auto" w:sz="4" w:space="0"/>
            </w:tcBorders>
            <w:vAlign w:val="center"/>
          </w:tcPr>
          <w:p w14:paraId="16895D27">
            <w:pPr>
              <w:keepNext w:val="0"/>
              <w:keepLines w:val="0"/>
              <w:suppressLineNumbers w:val="0"/>
              <w:spacing w:before="0" w:beforeAutospacing="0" w:after="0" w:afterAutospacing="0" w:line="240" w:lineRule="auto"/>
              <w:ind w:left="0" w:right="0" w:firstLine="0" w:firstLineChars="0"/>
              <w:rPr>
                <w:rFonts w:hint="eastAsia" w:ascii="宋体" w:hAnsi="宋体" w:eastAsia="宋体" w:cs="宋体"/>
                <w:color w:val="auto"/>
                <w:sz w:val="18"/>
                <w:szCs w:val="18"/>
              </w:rPr>
            </w:pPr>
            <w:r>
              <w:rPr>
                <w:rFonts w:hint="eastAsia" w:ascii="宋体" w:hAnsi="宋体" w:eastAsia="宋体" w:cs="宋体"/>
                <w:color w:val="auto"/>
                <w:sz w:val="18"/>
                <w:szCs w:val="18"/>
              </w:rPr>
              <w:t>企业财务报表编制、经营成果和财务状况分析能力，财务报告撰写能力</w:t>
            </w:r>
          </w:p>
        </w:tc>
        <w:tc>
          <w:tcPr>
            <w:tcW w:w="1139" w:type="pct"/>
            <w:tcBorders>
              <w:top w:val="single" w:color="auto" w:sz="4" w:space="0"/>
              <w:left w:val="single" w:color="auto" w:sz="4" w:space="0"/>
              <w:bottom w:val="single" w:color="auto" w:sz="4" w:space="0"/>
              <w:right w:val="single" w:color="auto" w:sz="4" w:space="0"/>
            </w:tcBorders>
            <w:vAlign w:val="center"/>
          </w:tcPr>
          <w:p w14:paraId="4C7BFD64">
            <w:pPr>
              <w:keepNext w:val="0"/>
              <w:keepLines w:val="0"/>
              <w:suppressLineNumbers w:val="0"/>
              <w:spacing w:before="0" w:beforeAutospacing="0" w:after="0" w:afterAutospacing="0" w:line="240" w:lineRule="auto"/>
              <w:ind w:left="0" w:right="0" w:firstLine="0" w:firstLineChars="0"/>
              <w:rPr>
                <w:rFonts w:hint="eastAsia" w:ascii="宋体" w:hAnsi="宋体" w:eastAsia="宋体" w:cs="宋体"/>
                <w:color w:val="auto"/>
                <w:sz w:val="18"/>
                <w:szCs w:val="18"/>
              </w:rPr>
            </w:pPr>
            <w:r>
              <w:rPr>
                <w:rFonts w:hint="eastAsia" w:ascii="宋体" w:hAnsi="宋体" w:eastAsia="宋体" w:cs="宋体"/>
                <w:color w:val="auto"/>
                <w:sz w:val="18"/>
                <w:szCs w:val="18"/>
              </w:rPr>
              <w:t>大数据与财务管理专业</w:t>
            </w:r>
          </w:p>
        </w:tc>
        <w:tc>
          <w:tcPr>
            <w:tcW w:w="945" w:type="pct"/>
            <w:tcBorders>
              <w:top w:val="single" w:color="auto" w:sz="4" w:space="0"/>
              <w:left w:val="single" w:color="auto" w:sz="4" w:space="0"/>
              <w:bottom w:val="single" w:color="auto" w:sz="4" w:space="0"/>
              <w:right w:val="single" w:color="auto" w:sz="4" w:space="0"/>
            </w:tcBorders>
            <w:vAlign w:val="center"/>
          </w:tcPr>
          <w:p w14:paraId="24D605CB">
            <w:pPr>
              <w:keepNext w:val="0"/>
              <w:keepLines w:val="0"/>
              <w:suppressLineNumbers w:val="0"/>
              <w:spacing w:before="0" w:beforeAutospacing="0" w:after="0" w:afterAutospacing="0" w:line="240" w:lineRule="auto"/>
              <w:ind w:left="0" w:right="0" w:firstLine="0" w:firstLineChars="0"/>
              <w:rPr>
                <w:rFonts w:hint="eastAsia" w:ascii="宋体" w:hAnsi="宋体" w:eastAsia="宋体" w:cs="宋体"/>
                <w:color w:val="auto"/>
                <w:sz w:val="18"/>
                <w:szCs w:val="18"/>
              </w:rPr>
            </w:pPr>
            <w:r>
              <w:rPr>
                <w:rFonts w:hint="eastAsia" w:ascii="宋体" w:hAnsi="宋体" w:eastAsia="宋体" w:cs="宋体"/>
                <w:color w:val="auto"/>
                <w:sz w:val="18"/>
                <w:szCs w:val="18"/>
              </w:rPr>
              <w:t>集中独立完成企业管理决策能力测试，现场提交电子版报告，可携带纸质资料，不能使用网络及电子资料，时长200分钟</w:t>
            </w:r>
          </w:p>
        </w:tc>
        <w:tc>
          <w:tcPr>
            <w:tcW w:w="711" w:type="pct"/>
            <w:tcBorders>
              <w:left w:val="single" w:color="auto" w:sz="4" w:space="0"/>
            </w:tcBorders>
          </w:tcPr>
          <w:p w14:paraId="1C9A8DF8">
            <w:pPr>
              <w:pStyle w:val="20"/>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p>
        </w:tc>
      </w:tr>
      <w:bookmarkEnd w:id="142"/>
    </w:tbl>
    <w:p w14:paraId="4BB2DA08">
      <w:pPr>
        <w:spacing w:line="360" w:lineRule="auto"/>
        <w:ind w:firstLine="480"/>
        <w:rPr>
          <w:rFonts w:hint="eastAsia" w:ascii="宋体" w:hAnsi="宋体" w:eastAsia="宋体" w:cs="宋体"/>
          <w:color w:val="auto"/>
          <w:sz w:val="24"/>
          <w:szCs w:val="24"/>
        </w:rPr>
      </w:pPr>
      <w:bookmarkStart w:id="165" w:name="_Hlk134912476"/>
      <w:r>
        <w:rPr>
          <w:rFonts w:hint="eastAsia" w:ascii="宋体" w:hAnsi="宋体" w:eastAsia="宋体" w:cs="宋体"/>
          <w:color w:val="auto"/>
          <w:sz w:val="24"/>
          <w:szCs w:val="24"/>
        </w:rPr>
        <w:t>本专业群职业能力测试专业理论知识测试、综合实操能力测试和企业管理决策能力测试三个模块的具体测试内容见下表</w:t>
      </w:r>
      <w:r>
        <w:rPr>
          <w:rFonts w:hint="eastAsia" w:ascii="宋体" w:hAnsi="宋体" w:eastAsia="宋体" w:cs="宋体"/>
          <w:color w:val="auto"/>
          <w:sz w:val="24"/>
          <w:szCs w:val="24"/>
          <w:lang w:val="en-US" w:eastAsia="zh-CN"/>
        </w:rPr>
        <w:t>11</w:t>
      </w:r>
      <w:r>
        <w:rPr>
          <w:rFonts w:hint="eastAsia" w:ascii="宋体" w:hAnsi="宋体" w:eastAsia="宋体" w:cs="宋体"/>
          <w:color w:val="auto"/>
          <w:sz w:val="24"/>
          <w:szCs w:val="24"/>
        </w:rPr>
        <w:t>-</w:t>
      </w:r>
      <w:r>
        <w:rPr>
          <w:rFonts w:hint="eastAsia" w:ascii="宋体" w:hAnsi="宋体" w:eastAsia="宋体" w:cs="宋体"/>
          <w:color w:val="auto"/>
          <w:sz w:val="24"/>
          <w:szCs w:val="24"/>
          <w:lang w:val="en-US" w:eastAsia="zh-CN"/>
        </w:rPr>
        <w:t>7</w:t>
      </w:r>
      <w:r>
        <w:rPr>
          <w:rFonts w:hint="eastAsia" w:ascii="宋体" w:hAnsi="宋体" w:eastAsia="宋体" w:cs="宋体"/>
          <w:color w:val="auto"/>
          <w:sz w:val="24"/>
          <w:szCs w:val="24"/>
        </w:rPr>
        <w:t>、表</w:t>
      </w:r>
      <w:r>
        <w:rPr>
          <w:rFonts w:hint="eastAsia" w:ascii="宋体" w:hAnsi="宋体" w:eastAsia="宋体" w:cs="宋体"/>
          <w:color w:val="auto"/>
          <w:sz w:val="24"/>
          <w:szCs w:val="24"/>
          <w:lang w:val="en-US" w:eastAsia="zh-CN"/>
        </w:rPr>
        <w:t>11</w:t>
      </w:r>
      <w:r>
        <w:rPr>
          <w:rFonts w:hint="eastAsia" w:ascii="宋体" w:hAnsi="宋体" w:eastAsia="宋体" w:cs="宋体"/>
          <w:color w:val="auto"/>
          <w:sz w:val="24"/>
          <w:szCs w:val="24"/>
        </w:rPr>
        <w:t>-</w:t>
      </w:r>
      <w:r>
        <w:rPr>
          <w:rFonts w:hint="eastAsia" w:ascii="宋体" w:hAnsi="宋体" w:eastAsia="宋体" w:cs="宋体"/>
          <w:color w:val="auto"/>
          <w:sz w:val="24"/>
          <w:szCs w:val="24"/>
          <w:lang w:val="en-US" w:eastAsia="zh-CN"/>
        </w:rPr>
        <w:t>8</w:t>
      </w:r>
      <w:r>
        <w:rPr>
          <w:rFonts w:hint="eastAsia" w:ascii="宋体" w:hAnsi="宋体" w:eastAsia="宋体" w:cs="宋体"/>
          <w:color w:val="auto"/>
          <w:sz w:val="24"/>
          <w:szCs w:val="24"/>
        </w:rPr>
        <w:t>、表</w:t>
      </w:r>
      <w:r>
        <w:rPr>
          <w:rFonts w:hint="eastAsia" w:ascii="宋体" w:hAnsi="宋体" w:eastAsia="宋体" w:cs="宋体"/>
          <w:color w:val="auto"/>
          <w:sz w:val="24"/>
          <w:szCs w:val="24"/>
          <w:lang w:val="en-US" w:eastAsia="zh-CN"/>
        </w:rPr>
        <w:t>11</w:t>
      </w:r>
      <w:r>
        <w:rPr>
          <w:rFonts w:hint="eastAsia" w:ascii="宋体" w:hAnsi="宋体" w:eastAsia="宋体" w:cs="宋体"/>
          <w:color w:val="auto"/>
          <w:sz w:val="24"/>
          <w:szCs w:val="24"/>
        </w:rPr>
        <w:t>-</w:t>
      </w:r>
      <w:r>
        <w:rPr>
          <w:rFonts w:hint="eastAsia" w:ascii="宋体" w:hAnsi="宋体" w:eastAsia="宋体" w:cs="宋体"/>
          <w:color w:val="auto"/>
          <w:sz w:val="24"/>
          <w:szCs w:val="24"/>
          <w:lang w:val="en-US" w:eastAsia="zh-CN"/>
        </w:rPr>
        <w:t>9</w:t>
      </w:r>
      <w:r>
        <w:rPr>
          <w:rFonts w:hint="eastAsia" w:ascii="宋体" w:hAnsi="宋体" w:eastAsia="宋体" w:cs="宋体"/>
          <w:color w:val="auto"/>
          <w:sz w:val="24"/>
          <w:szCs w:val="24"/>
        </w:rPr>
        <w:t>及表</w:t>
      </w:r>
      <w:r>
        <w:rPr>
          <w:rFonts w:hint="eastAsia" w:ascii="宋体" w:hAnsi="宋体" w:eastAsia="宋体" w:cs="宋体"/>
          <w:color w:val="auto"/>
          <w:sz w:val="24"/>
          <w:szCs w:val="24"/>
          <w:lang w:val="en-US" w:eastAsia="zh-CN"/>
        </w:rPr>
        <w:t>11</w:t>
      </w:r>
      <w:r>
        <w:rPr>
          <w:rFonts w:hint="eastAsia" w:ascii="宋体" w:hAnsi="宋体" w:eastAsia="宋体" w:cs="宋体"/>
          <w:color w:val="auto"/>
          <w:sz w:val="24"/>
          <w:szCs w:val="24"/>
        </w:rPr>
        <w:t>-</w:t>
      </w:r>
      <w:r>
        <w:rPr>
          <w:rFonts w:hint="eastAsia" w:ascii="宋体" w:hAnsi="宋体" w:eastAsia="宋体" w:cs="宋体"/>
          <w:color w:val="auto"/>
          <w:sz w:val="24"/>
          <w:szCs w:val="24"/>
          <w:lang w:val="en-US" w:eastAsia="zh-CN"/>
        </w:rPr>
        <w:t>10</w:t>
      </w:r>
      <w:r>
        <w:rPr>
          <w:rFonts w:hint="eastAsia" w:ascii="宋体" w:hAnsi="宋体" w:eastAsia="宋体" w:cs="宋体"/>
          <w:color w:val="auto"/>
          <w:sz w:val="24"/>
          <w:szCs w:val="24"/>
        </w:rPr>
        <w:t>。</w:t>
      </w:r>
    </w:p>
    <w:p w14:paraId="51FC2DB3">
      <w:pPr>
        <w:spacing w:line="360" w:lineRule="auto"/>
        <w:ind w:firstLine="480"/>
        <w:rPr>
          <w:rFonts w:hint="eastAsia" w:ascii="宋体" w:hAnsi="宋体" w:eastAsia="宋体" w:cs="宋体"/>
          <w:color w:val="auto"/>
          <w:sz w:val="24"/>
          <w:szCs w:val="24"/>
        </w:rPr>
      </w:pPr>
    </w:p>
    <w:p w14:paraId="1F4BA2E7">
      <w:pPr>
        <w:spacing w:line="360" w:lineRule="auto"/>
        <w:jc w:val="center"/>
        <w:rPr>
          <w:rFonts w:hint="eastAsia" w:ascii="宋体" w:hAnsi="宋体" w:eastAsia="宋体" w:cs="宋体"/>
          <w:b/>
          <w:bCs/>
          <w:color w:val="auto"/>
          <w:sz w:val="24"/>
          <w:szCs w:val="24"/>
        </w:rPr>
      </w:pPr>
      <w:r>
        <w:rPr>
          <w:rFonts w:hint="eastAsia" w:ascii="宋体" w:hAnsi="宋体" w:eastAsia="宋体" w:cs="宋体"/>
          <w:b/>
          <w:bCs/>
          <w:color w:val="auto"/>
          <w:sz w:val="24"/>
          <w:szCs w:val="24"/>
        </w:rPr>
        <w:t>表11-7专业基础理论测试模块内容一览表</w:t>
      </w:r>
    </w:p>
    <w:tbl>
      <w:tblPr>
        <w:tblStyle w:val="13"/>
        <w:tblpPr w:leftFromText="180" w:rightFromText="180" w:vertAnchor="text" w:horzAnchor="page" w:tblpX="1782" w:tblpY="467"/>
        <w:tblOverlap w:val="never"/>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27"/>
        <w:gridCol w:w="653"/>
        <w:gridCol w:w="822"/>
        <w:gridCol w:w="3257"/>
        <w:gridCol w:w="576"/>
        <w:gridCol w:w="1088"/>
        <w:gridCol w:w="1699"/>
      </w:tblGrid>
      <w:tr w14:paraId="2A0944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0" w:hRule="atLeast"/>
          <w:tblHeader/>
        </w:trPr>
        <w:tc>
          <w:tcPr>
            <w:tcW w:w="251" w:type="pct"/>
            <w:vMerge w:val="restart"/>
            <w:vAlign w:val="center"/>
          </w:tcPr>
          <w:p w14:paraId="1B209438">
            <w:pPr>
              <w:pStyle w:val="20"/>
              <w:keepNext w:val="0"/>
              <w:keepLines w:val="0"/>
              <w:suppressLineNumbers w:val="0"/>
              <w:spacing w:before="0" w:beforeAutospacing="0" w:after="0" w:afterAutospacing="0" w:line="240" w:lineRule="auto"/>
              <w:ind w:left="0" w:right="0"/>
              <w:rPr>
                <w:rFonts w:hint="eastAsia" w:ascii="宋体" w:hAnsi="宋体" w:eastAsia="宋体" w:cs="宋体"/>
                <w:b/>
                <w:bCs/>
                <w:color w:val="auto"/>
                <w:sz w:val="18"/>
                <w:szCs w:val="18"/>
              </w:rPr>
            </w:pPr>
            <w:bookmarkStart w:id="166" w:name="_Toc28164"/>
            <w:bookmarkStart w:id="167" w:name="_Hlk81606987"/>
            <w:r>
              <w:rPr>
                <w:rFonts w:hint="eastAsia" w:ascii="宋体" w:hAnsi="宋体" w:eastAsia="宋体" w:cs="宋体"/>
                <w:b/>
                <w:bCs/>
                <w:color w:val="auto"/>
                <w:sz w:val="18"/>
                <w:szCs w:val="18"/>
              </w:rPr>
              <w:t>序号</w:t>
            </w:r>
            <w:bookmarkEnd w:id="166"/>
          </w:p>
        </w:tc>
        <w:tc>
          <w:tcPr>
            <w:tcW w:w="383" w:type="pct"/>
            <w:vMerge w:val="restart"/>
            <w:vAlign w:val="center"/>
          </w:tcPr>
          <w:p w14:paraId="5CFDF4C4">
            <w:pPr>
              <w:pStyle w:val="20"/>
              <w:keepNext w:val="0"/>
              <w:keepLines w:val="0"/>
              <w:suppressLineNumbers w:val="0"/>
              <w:spacing w:before="0" w:beforeAutospacing="0" w:after="0" w:afterAutospacing="0" w:line="240" w:lineRule="auto"/>
              <w:ind w:left="0" w:right="0"/>
              <w:rPr>
                <w:rFonts w:hint="eastAsia" w:ascii="宋体" w:hAnsi="宋体" w:eastAsia="宋体" w:cs="宋体"/>
                <w:b/>
                <w:bCs/>
                <w:color w:val="auto"/>
                <w:sz w:val="18"/>
                <w:szCs w:val="18"/>
              </w:rPr>
            </w:pPr>
            <w:bookmarkStart w:id="168" w:name="_Toc20019"/>
            <w:r>
              <w:rPr>
                <w:rFonts w:hint="eastAsia" w:ascii="宋体" w:hAnsi="宋体" w:eastAsia="宋体" w:cs="宋体"/>
                <w:b/>
                <w:bCs/>
                <w:color w:val="auto"/>
                <w:sz w:val="18"/>
                <w:szCs w:val="18"/>
              </w:rPr>
              <w:t>测试模块</w:t>
            </w:r>
            <w:bookmarkEnd w:id="168"/>
          </w:p>
        </w:tc>
        <w:tc>
          <w:tcPr>
            <w:tcW w:w="2392" w:type="pct"/>
            <w:gridSpan w:val="2"/>
            <w:vAlign w:val="center"/>
          </w:tcPr>
          <w:p w14:paraId="4B956C74">
            <w:pPr>
              <w:pStyle w:val="20"/>
              <w:keepNext w:val="0"/>
              <w:keepLines w:val="0"/>
              <w:suppressLineNumbers w:val="0"/>
              <w:spacing w:before="0" w:beforeAutospacing="0" w:after="0" w:afterAutospacing="0" w:line="240" w:lineRule="auto"/>
              <w:ind w:left="0" w:right="0"/>
              <w:rPr>
                <w:rFonts w:hint="eastAsia" w:ascii="宋体" w:hAnsi="宋体" w:eastAsia="宋体" w:cs="宋体"/>
                <w:b/>
                <w:bCs/>
                <w:color w:val="auto"/>
                <w:sz w:val="18"/>
                <w:szCs w:val="18"/>
              </w:rPr>
            </w:pPr>
            <w:bookmarkStart w:id="169" w:name="_Toc24783"/>
            <w:r>
              <w:rPr>
                <w:rFonts w:hint="eastAsia" w:ascii="宋体" w:hAnsi="宋体" w:eastAsia="宋体" w:cs="宋体"/>
                <w:b/>
                <w:bCs/>
                <w:color w:val="auto"/>
                <w:sz w:val="18"/>
                <w:szCs w:val="18"/>
              </w:rPr>
              <w:t>测试内容</w:t>
            </w:r>
            <w:bookmarkEnd w:id="169"/>
          </w:p>
        </w:tc>
        <w:tc>
          <w:tcPr>
            <w:tcW w:w="337" w:type="pct"/>
            <w:vMerge w:val="restart"/>
            <w:vAlign w:val="center"/>
          </w:tcPr>
          <w:p w14:paraId="5A48096C">
            <w:pPr>
              <w:pStyle w:val="20"/>
              <w:keepNext w:val="0"/>
              <w:keepLines w:val="0"/>
              <w:suppressLineNumbers w:val="0"/>
              <w:spacing w:before="0" w:beforeAutospacing="0" w:after="0" w:afterAutospacing="0" w:line="240" w:lineRule="auto"/>
              <w:ind w:left="0" w:right="0"/>
              <w:rPr>
                <w:rFonts w:hint="eastAsia" w:ascii="宋体" w:hAnsi="宋体" w:eastAsia="宋体" w:cs="宋体"/>
                <w:b/>
                <w:bCs/>
                <w:color w:val="auto"/>
                <w:sz w:val="18"/>
                <w:szCs w:val="18"/>
              </w:rPr>
            </w:pPr>
            <w:bookmarkStart w:id="170" w:name="_Toc9520"/>
            <w:r>
              <w:rPr>
                <w:rFonts w:hint="eastAsia" w:ascii="宋体" w:hAnsi="宋体" w:eastAsia="宋体" w:cs="宋体"/>
                <w:b/>
                <w:bCs/>
                <w:color w:val="auto"/>
                <w:sz w:val="18"/>
                <w:szCs w:val="18"/>
              </w:rPr>
              <w:t>占比</w:t>
            </w:r>
            <w:bookmarkEnd w:id="170"/>
          </w:p>
        </w:tc>
        <w:tc>
          <w:tcPr>
            <w:tcW w:w="638" w:type="pct"/>
            <w:vMerge w:val="restart"/>
            <w:vAlign w:val="center"/>
          </w:tcPr>
          <w:p w14:paraId="509C3203">
            <w:pPr>
              <w:pStyle w:val="20"/>
              <w:keepNext w:val="0"/>
              <w:keepLines w:val="0"/>
              <w:suppressLineNumbers w:val="0"/>
              <w:spacing w:before="0" w:beforeAutospacing="0" w:after="0" w:afterAutospacing="0" w:line="240" w:lineRule="auto"/>
              <w:ind w:left="0" w:right="0"/>
              <w:rPr>
                <w:rFonts w:hint="eastAsia" w:ascii="宋体" w:hAnsi="宋体" w:eastAsia="宋体" w:cs="宋体"/>
                <w:b/>
                <w:bCs/>
                <w:color w:val="auto"/>
                <w:sz w:val="18"/>
                <w:szCs w:val="18"/>
              </w:rPr>
            </w:pPr>
            <w:bookmarkStart w:id="171" w:name="_Toc25186"/>
            <w:r>
              <w:rPr>
                <w:rFonts w:hint="eastAsia" w:ascii="宋体" w:hAnsi="宋体" w:eastAsia="宋体" w:cs="宋体"/>
                <w:b/>
                <w:bCs/>
                <w:color w:val="auto"/>
                <w:sz w:val="18"/>
                <w:szCs w:val="18"/>
              </w:rPr>
              <w:t>考题</w:t>
            </w:r>
            <w:bookmarkEnd w:id="171"/>
          </w:p>
          <w:p w14:paraId="18C2F15B">
            <w:pPr>
              <w:pStyle w:val="20"/>
              <w:keepNext w:val="0"/>
              <w:keepLines w:val="0"/>
              <w:suppressLineNumbers w:val="0"/>
              <w:spacing w:before="0" w:beforeAutospacing="0" w:after="0" w:afterAutospacing="0" w:line="240" w:lineRule="auto"/>
              <w:ind w:left="0" w:right="0"/>
              <w:rPr>
                <w:rFonts w:hint="eastAsia" w:ascii="宋体" w:hAnsi="宋体" w:eastAsia="宋体" w:cs="宋体"/>
                <w:b/>
                <w:bCs/>
                <w:color w:val="auto"/>
                <w:sz w:val="18"/>
                <w:szCs w:val="18"/>
              </w:rPr>
            </w:pPr>
            <w:bookmarkStart w:id="172" w:name="_Toc20215"/>
            <w:r>
              <w:rPr>
                <w:rFonts w:hint="eastAsia" w:ascii="宋体" w:hAnsi="宋体" w:eastAsia="宋体" w:cs="宋体"/>
                <w:b/>
                <w:bCs/>
                <w:color w:val="auto"/>
                <w:sz w:val="18"/>
                <w:szCs w:val="18"/>
              </w:rPr>
              <w:t>设计</w:t>
            </w:r>
            <w:bookmarkEnd w:id="172"/>
          </w:p>
        </w:tc>
        <w:tc>
          <w:tcPr>
            <w:tcW w:w="996" w:type="pct"/>
            <w:vMerge w:val="restart"/>
            <w:vAlign w:val="center"/>
          </w:tcPr>
          <w:p w14:paraId="319F3C1A">
            <w:pPr>
              <w:pStyle w:val="20"/>
              <w:keepNext w:val="0"/>
              <w:keepLines w:val="0"/>
              <w:suppressLineNumbers w:val="0"/>
              <w:spacing w:before="0" w:beforeAutospacing="0" w:after="0" w:afterAutospacing="0" w:line="240" w:lineRule="auto"/>
              <w:ind w:left="0" w:right="0"/>
              <w:rPr>
                <w:rFonts w:hint="eastAsia" w:ascii="宋体" w:hAnsi="宋体" w:eastAsia="宋体" w:cs="宋体"/>
                <w:b/>
                <w:bCs/>
                <w:color w:val="auto"/>
                <w:sz w:val="18"/>
                <w:szCs w:val="18"/>
              </w:rPr>
            </w:pPr>
            <w:bookmarkStart w:id="173" w:name="_Toc4904"/>
            <w:r>
              <w:rPr>
                <w:rFonts w:hint="eastAsia" w:ascii="宋体" w:hAnsi="宋体" w:eastAsia="宋体" w:cs="宋体"/>
                <w:b/>
                <w:bCs/>
                <w:color w:val="auto"/>
                <w:sz w:val="18"/>
                <w:szCs w:val="18"/>
              </w:rPr>
              <w:t>设计</w:t>
            </w:r>
            <w:bookmarkEnd w:id="173"/>
          </w:p>
          <w:p w14:paraId="485EC414">
            <w:pPr>
              <w:pStyle w:val="20"/>
              <w:keepNext w:val="0"/>
              <w:keepLines w:val="0"/>
              <w:suppressLineNumbers w:val="0"/>
              <w:spacing w:before="0" w:beforeAutospacing="0" w:after="0" w:afterAutospacing="0" w:line="240" w:lineRule="auto"/>
              <w:ind w:left="0" w:right="0"/>
              <w:rPr>
                <w:rFonts w:hint="eastAsia" w:ascii="宋体" w:hAnsi="宋体" w:eastAsia="宋体" w:cs="宋体"/>
                <w:b/>
                <w:bCs/>
                <w:color w:val="auto"/>
                <w:sz w:val="18"/>
                <w:szCs w:val="18"/>
              </w:rPr>
            </w:pPr>
            <w:bookmarkStart w:id="174" w:name="_Toc1400"/>
            <w:r>
              <w:rPr>
                <w:rFonts w:hint="eastAsia" w:ascii="宋体" w:hAnsi="宋体" w:eastAsia="宋体" w:cs="宋体"/>
                <w:b/>
                <w:bCs/>
                <w:color w:val="auto"/>
                <w:sz w:val="18"/>
                <w:szCs w:val="18"/>
              </w:rPr>
              <w:t>说明</w:t>
            </w:r>
            <w:bookmarkEnd w:id="174"/>
          </w:p>
        </w:tc>
      </w:tr>
      <w:tr w14:paraId="17BF13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1" w:hRule="atLeast"/>
          <w:tblHeader/>
        </w:trPr>
        <w:tc>
          <w:tcPr>
            <w:tcW w:w="251" w:type="pct"/>
            <w:vMerge w:val="continue"/>
          </w:tcPr>
          <w:p w14:paraId="67B113FE">
            <w:pPr>
              <w:pStyle w:val="20"/>
              <w:keepNext w:val="0"/>
              <w:keepLines w:val="0"/>
              <w:suppressLineNumbers w:val="0"/>
              <w:spacing w:before="0" w:beforeAutospacing="0" w:after="0" w:afterAutospacing="0" w:line="240" w:lineRule="auto"/>
              <w:ind w:left="0" w:right="0"/>
              <w:rPr>
                <w:rFonts w:hint="eastAsia" w:ascii="宋体" w:hAnsi="宋体" w:eastAsia="宋体" w:cs="宋体"/>
                <w:b/>
                <w:bCs/>
                <w:color w:val="auto"/>
                <w:sz w:val="18"/>
                <w:szCs w:val="18"/>
              </w:rPr>
            </w:pPr>
          </w:p>
        </w:tc>
        <w:tc>
          <w:tcPr>
            <w:tcW w:w="383" w:type="pct"/>
            <w:vMerge w:val="continue"/>
          </w:tcPr>
          <w:p w14:paraId="502A9504">
            <w:pPr>
              <w:pStyle w:val="20"/>
              <w:keepNext w:val="0"/>
              <w:keepLines w:val="0"/>
              <w:suppressLineNumbers w:val="0"/>
              <w:spacing w:before="0" w:beforeAutospacing="0" w:after="0" w:afterAutospacing="0" w:line="240" w:lineRule="auto"/>
              <w:ind w:left="0" w:right="0"/>
              <w:rPr>
                <w:rFonts w:hint="eastAsia" w:ascii="宋体" w:hAnsi="宋体" w:eastAsia="宋体" w:cs="宋体"/>
                <w:b/>
                <w:bCs/>
                <w:color w:val="auto"/>
                <w:sz w:val="18"/>
                <w:szCs w:val="18"/>
              </w:rPr>
            </w:pPr>
          </w:p>
        </w:tc>
        <w:tc>
          <w:tcPr>
            <w:tcW w:w="482" w:type="pct"/>
            <w:vAlign w:val="center"/>
          </w:tcPr>
          <w:p w14:paraId="10533116">
            <w:pPr>
              <w:pStyle w:val="20"/>
              <w:keepNext w:val="0"/>
              <w:keepLines w:val="0"/>
              <w:suppressLineNumbers w:val="0"/>
              <w:spacing w:before="0" w:beforeAutospacing="0" w:after="0" w:afterAutospacing="0" w:line="240" w:lineRule="auto"/>
              <w:ind w:left="0" w:right="0"/>
              <w:rPr>
                <w:rFonts w:hint="eastAsia" w:ascii="宋体" w:hAnsi="宋体" w:eastAsia="宋体" w:cs="宋体"/>
                <w:b/>
                <w:bCs/>
                <w:color w:val="auto"/>
                <w:sz w:val="18"/>
                <w:szCs w:val="18"/>
              </w:rPr>
            </w:pPr>
            <w:bookmarkStart w:id="175" w:name="_Toc7122"/>
            <w:r>
              <w:rPr>
                <w:rFonts w:hint="eastAsia" w:ascii="宋体" w:hAnsi="宋体" w:eastAsia="宋体" w:cs="宋体"/>
                <w:b/>
                <w:bCs/>
                <w:color w:val="auto"/>
                <w:sz w:val="18"/>
                <w:szCs w:val="18"/>
              </w:rPr>
              <w:t>知识点类型</w:t>
            </w:r>
            <w:bookmarkEnd w:id="175"/>
          </w:p>
        </w:tc>
        <w:tc>
          <w:tcPr>
            <w:tcW w:w="1909" w:type="pct"/>
            <w:vAlign w:val="center"/>
          </w:tcPr>
          <w:p w14:paraId="1880B2BC">
            <w:pPr>
              <w:pStyle w:val="20"/>
              <w:keepNext w:val="0"/>
              <w:keepLines w:val="0"/>
              <w:suppressLineNumbers w:val="0"/>
              <w:spacing w:before="0" w:beforeAutospacing="0" w:after="0" w:afterAutospacing="0" w:line="240" w:lineRule="auto"/>
              <w:ind w:left="0" w:right="0"/>
              <w:rPr>
                <w:rFonts w:hint="eastAsia" w:ascii="宋体" w:hAnsi="宋体" w:eastAsia="宋体" w:cs="宋体"/>
                <w:b/>
                <w:bCs/>
                <w:color w:val="auto"/>
                <w:sz w:val="18"/>
                <w:szCs w:val="18"/>
              </w:rPr>
            </w:pPr>
            <w:bookmarkStart w:id="176" w:name="_Toc21268"/>
            <w:r>
              <w:rPr>
                <w:rFonts w:hint="eastAsia" w:ascii="宋体" w:hAnsi="宋体" w:eastAsia="宋体" w:cs="宋体"/>
                <w:b/>
                <w:bCs/>
                <w:color w:val="auto"/>
                <w:sz w:val="18"/>
                <w:szCs w:val="18"/>
              </w:rPr>
              <w:t>知识点</w:t>
            </w:r>
            <w:bookmarkEnd w:id="176"/>
          </w:p>
        </w:tc>
        <w:tc>
          <w:tcPr>
            <w:tcW w:w="337" w:type="pct"/>
            <w:vMerge w:val="continue"/>
          </w:tcPr>
          <w:p w14:paraId="4C3214A5">
            <w:pPr>
              <w:pStyle w:val="20"/>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p>
        </w:tc>
        <w:tc>
          <w:tcPr>
            <w:tcW w:w="638" w:type="pct"/>
            <w:vMerge w:val="continue"/>
          </w:tcPr>
          <w:p w14:paraId="2C018A45">
            <w:pPr>
              <w:pStyle w:val="20"/>
              <w:keepNext w:val="0"/>
              <w:keepLines w:val="0"/>
              <w:suppressLineNumbers w:val="0"/>
              <w:spacing w:before="0" w:beforeAutospacing="0" w:after="0" w:afterAutospacing="0" w:line="240" w:lineRule="auto"/>
              <w:ind w:left="0" w:right="0"/>
              <w:jc w:val="left"/>
              <w:rPr>
                <w:rFonts w:hint="eastAsia" w:ascii="宋体" w:hAnsi="宋体" w:eastAsia="宋体" w:cs="宋体"/>
                <w:color w:val="auto"/>
                <w:sz w:val="18"/>
                <w:szCs w:val="18"/>
              </w:rPr>
            </w:pPr>
          </w:p>
        </w:tc>
        <w:tc>
          <w:tcPr>
            <w:tcW w:w="996" w:type="pct"/>
            <w:vMerge w:val="continue"/>
          </w:tcPr>
          <w:p w14:paraId="06EFE19D">
            <w:pPr>
              <w:pStyle w:val="20"/>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p>
        </w:tc>
      </w:tr>
      <w:tr w14:paraId="0F860B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41" w:hRule="atLeast"/>
        </w:trPr>
        <w:tc>
          <w:tcPr>
            <w:tcW w:w="251" w:type="pct"/>
            <w:vMerge w:val="restart"/>
            <w:vAlign w:val="center"/>
          </w:tcPr>
          <w:p w14:paraId="51422C68">
            <w:pPr>
              <w:pStyle w:val="20"/>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bookmarkStart w:id="177" w:name="_Toc14286"/>
            <w:r>
              <w:rPr>
                <w:rFonts w:hint="eastAsia" w:ascii="宋体" w:hAnsi="宋体" w:eastAsia="宋体" w:cs="宋体"/>
                <w:color w:val="auto"/>
                <w:sz w:val="18"/>
                <w:szCs w:val="18"/>
              </w:rPr>
              <w:t>1</w:t>
            </w:r>
            <w:bookmarkEnd w:id="177"/>
          </w:p>
        </w:tc>
        <w:tc>
          <w:tcPr>
            <w:tcW w:w="383" w:type="pct"/>
            <w:vMerge w:val="restart"/>
            <w:vAlign w:val="center"/>
          </w:tcPr>
          <w:p w14:paraId="7B5CCE27">
            <w:pPr>
              <w:pStyle w:val="20"/>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bookmarkStart w:id="178" w:name="_Toc15821"/>
            <w:r>
              <w:rPr>
                <w:rFonts w:hint="eastAsia" w:ascii="宋体" w:hAnsi="宋体" w:eastAsia="宋体" w:cs="宋体"/>
                <w:color w:val="auto"/>
                <w:sz w:val="18"/>
                <w:szCs w:val="18"/>
              </w:rPr>
              <w:t>专业理论测试</w:t>
            </w:r>
            <w:bookmarkEnd w:id="178"/>
          </w:p>
        </w:tc>
        <w:tc>
          <w:tcPr>
            <w:tcW w:w="482" w:type="pct"/>
            <w:vAlign w:val="center"/>
          </w:tcPr>
          <w:p w14:paraId="2B5D8D18">
            <w:pPr>
              <w:pStyle w:val="20"/>
              <w:keepNext w:val="0"/>
              <w:keepLines w:val="0"/>
              <w:suppressLineNumbers w:val="0"/>
              <w:spacing w:before="0" w:beforeAutospacing="0" w:after="0" w:afterAutospacing="0" w:line="240" w:lineRule="auto"/>
              <w:ind w:left="0" w:right="0"/>
              <w:jc w:val="left"/>
              <w:rPr>
                <w:rFonts w:hint="eastAsia" w:ascii="宋体" w:hAnsi="宋体" w:eastAsia="宋体" w:cs="宋体"/>
                <w:color w:val="auto"/>
                <w:sz w:val="18"/>
                <w:szCs w:val="18"/>
              </w:rPr>
            </w:pPr>
            <w:bookmarkStart w:id="179" w:name="_Toc21562"/>
            <w:r>
              <w:rPr>
                <w:rFonts w:hint="eastAsia" w:ascii="宋体" w:hAnsi="宋体" w:eastAsia="宋体" w:cs="宋体"/>
                <w:color w:val="auto"/>
                <w:sz w:val="18"/>
                <w:szCs w:val="18"/>
              </w:rPr>
              <w:t>1.货币资金</w:t>
            </w:r>
            <w:bookmarkEnd w:id="179"/>
          </w:p>
        </w:tc>
        <w:tc>
          <w:tcPr>
            <w:tcW w:w="1909" w:type="pct"/>
            <w:vAlign w:val="center"/>
          </w:tcPr>
          <w:p w14:paraId="662CA0C9">
            <w:pPr>
              <w:pStyle w:val="20"/>
              <w:keepNext w:val="0"/>
              <w:keepLines w:val="0"/>
              <w:suppressLineNumbers w:val="0"/>
              <w:spacing w:before="0" w:beforeAutospacing="0" w:after="0" w:afterAutospacing="0" w:line="240" w:lineRule="auto"/>
              <w:ind w:left="0" w:right="0"/>
              <w:jc w:val="left"/>
              <w:rPr>
                <w:rFonts w:hint="eastAsia" w:ascii="宋体" w:hAnsi="宋体" w:eastAsia="宋体" w:cs="宋体"/>
                <w:color w:val="auto"/>
                <w:sz w:val="18"/>
                <w:szCs w:val="18"/>
              </w:rPr>
            </w:pPr>
            <w:bookmarkStart w:id="180" w:name="_Toc2275"/>
            <w:r>
              <w:rPr>
                <w:rFonts w:hint="eastAsia" w:ascii="宋体" w:hAnsi="宋体" w:eastAsia="宋体" w:cs="宋体"/>
                <w:color w:val="auto"/>
                <w:sz w:val="18"/>
                <w:szCs w:val="18"/>
              </w:rPr>
              <w:t>现金、银行存款、其他货币资金的核算</w:t>
            </w:r>
            <w:bookmarkEnd w:id="180"/>
          </w:p>
        </w:tc>
        <w:tc>
          <w:tcPr>
            <w:tcW w:w="337" w:type="pct"/>
            <w:vAlign w:val="center"/>
          </w:tcPr>
          <w:p w14:paraId="0DB32C51">
            <w:pPr>
              <w:pStyle w:val="20"/>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bookmarkStart w:id="181" w:name="_Toc28551"/>
            <w:r>
              <w:rPr>
                <w:rFonts w:hint="eastAsia" w:ascii="宋体" w:hAnsi="宋体" w:eastAsia="宋体" w:cs="宋体"/>
                <w:color w:val="auto"/>
                <w:sz w:val="18"/>
                <w:szCs w:val="18"/>
              </w:rPr>
              <w:t>3%</w:t>
            </w:r>
            <w:bookmarkEnd w:id="181"/>
          </w:p>
        </w:tc>
        <w:tc>
          <w:tcPr>
            <w:tcW w:w="638" w:type="pct"/>
            <w:vMerge w:val="restart"/>
            <w:vAlign w:val="center"/>
          </w:tcPr>
          <w:p w14:paraId="196D0118">
            <w:pPr>
              <w:pStyle w:val="20"/>
              <w:keepNext w:val="0"/>
              <w:keepLines w:val="0"/>
              <w:suppressLineNumbers w:val="0"/>
              <w:spacing w:before="0" w:beforeAutospacing="0" w:after="0" w:afterAutospacing="0" w:line="240" w:lineRule="auto"/>
              <w:ind w:left="0" w:right="0"/>
              <w:jc w:val="left"/>
              <w:rPr>
                <w:rFonts w:hint="eastAsia" w:ascii="宋体" w:hAnsi="宋体" w:eastAsia="宋体" w:cs="宋体"/>
                <w:color w:val="auto"/>
                <w:sz w:val="18"/>
                <w:szCs w:val="18"/>
              </w:rPr>
            </w:pPr>
            <w:bookmarkStart w:id="182" w:name="_Toc10350"/>
            <w:r>
              <w:rPr>
                <w:rFonts w:hint="eastAsia" w:ascii="宋体" w:hAnsi="宋体" w:eastAsia="宋体" w:cs="宋体"/>
                <w:color w:val="auto"/>
                <w:sz w:val="18"/>
                <w:szCs w:val="18"/>
              </w:rPr>
              <w:t>测试共计112道试题，满分100分——</w:t>
            </w:r>
            <w:bookmarkEnd w:id="182"/>
          </w:p>
          <w:p w14:paraId="2166091D">
            <w:pPr>
              <w:pStyle w:val="20"/>
              <w:keepNext w:val="0"/>
              <w:keepLines w:val="0"/>
              <w:suppressLineNumbers w:val="0"/>
              <w:spacing w:before="0" w:beforeAutospacing="0" w:after="0" w:afterAutospacing="0" w:line="240" w:lineRule="auto"/>
              <w:ind w:left="0" w:right="0"/>
              <w:jc w:val="left"/>
              <w:rPr>
                <w:rFonts w:hint="eastAsia" w:ascii="宋体" w:hAnsi="宋体" w:eastAsia="宋体" w:cs="宋体"/>
                <w:color w:val="auto"/>
                <w:sz w:val="18"/>
                <w:szCs w:val="18"/>
              </w:rPr>
            </w:pPr>
            <w:bookmarkStart w:id="183" w:name="_Toc1841"/>
            <w:r>
              <w:rPr>
                <w:rFonts w:hint="eastAsia" w:ascii="宋体" w:hAnsi="宋体" w:eastAsia="宋体" w:cs="宋体"/>
                <w:color w:val="auto"/>
                <w:sz w:val="18"/>
                <w:szCs w:val="18"/>
              </w:rPr>
              <w:t>1.单选题60题，每题0.5分，共30分；</w:t>
            </w:r>
            <w:bookmarkEnd w:id="183"/>
          </w:p>
          <w:p w14:paraId="509C5779">
            <w:pPr>
              <w:pStyle w:val="20"/>
              <w:keepNext w:val="0"/>
              <w:keepLines w:val="0"/>
              <w:suppressLineNumbers w:val="0"/>
              <w:spacing w:before="0" w:beforeAutospacing="0" w:after="0" w:afterAutospacing="0" w:line="240" w:lineRule="auto"/>
              <w:ind w:left="0" w:right="0"/>
              <w:jc w:val="left"/>
              <w:rPr>
                <w:rFonts w:hint="eastAsia" w:ascii="宋体" w:hAnsi="宋体" w:eastAsia="宋体" w:cs="宋体"/>
                <w:color w:val="auto"/>
                <w:sz w:val="18"/>
                <w:szCs w:val="18"/>
              </w:rPr>
            </w:pPr>
            <w:bookmarkStart w:id="184" w:name="_Toc7861"/>
            <w:r>
              <w:rPr>
                <w:rFonts w:hint="eastAsia" w:ascii="宋体" w:hAnsi="宋体" w:eastAsia="宋体" w:cs="宋体"/>
                <w:color w:val="auto"/>
                <w:sz w:val="18"/>
                <w:szCs w:val="18"/>
              </w:rPr>
              <w:t>2.多选题30题，每题1分，共30分；</w:t>
            </w:r>
            <w:bookmarkEnd w:id="184"/>
          </w:p>
          <w:p w14:paraId="41D31D29">
            <w:pPr>
              <w:pStyle w:val="20"/>
              <w:keepNext w:val="0"/>
              <w:keepLines w:val="0"/>
              <w:suppressLineNumbers w:val="0"/>
              <w:spacing w:before="0" w:beforeAutospacing="0" w:after="0" w:afterAutospacing="0" w:line="240" w:lineRule="auto"/>
              <w:ind w:left="0" w:right="0"/>
              <w:jc w:val="left"/>
              <w:rPr>
                <w:rFonts w:hint="eastAsia" w:ascii="宋体" w:hAnsi="宋体" w:eastAsia="宋体" w:cs="宋体"/>
                <w:color w:val="auto"/>
                <w:sz w:val="18"/>
                <w:szCs w:val="18"/>
              </w:rPr>
            </w:pPr>
            <w:bookmarkStart w:id="185" w:name="_Toc3121"/>
            <w:r>
              <w:rPr>
                <w:rFonts w:hint="eastAsia" w:ascii="宋体" w:hAnsi="宋体" w:eastAsia="宋体" w:cs="宋体"/>
                <w:color w:val="auto"/>
                <w:sz w:val="18"/>
                <w:szCs w:val="18"/>
              </w:rPr>
              <w:t>3.判断题20题，每题1分，共20分；</w:t>
            </w:r>
            <w:bookmarkEnd w:id="185"/>
          </w:p>
          <w:p w14:paraId="4A8957EC">
            <w:pPr>
              <w:pStyle w:val="20"/>
              <w:keepNext w:val="0"/>
              <w:keepLines w:val="0"/>
              <w:suppressLineNumbers w:val="0"/>
              <w:spacing w:before="0" w:beforeAutospacing="0" w:after="0" w:afterAutospacing="0" w:line="240" w:lineRule="auto"/>
              <w:ind w:left="0" w:right="0"/>
              <w:jc w:val="left"/>
              <w:rPr>
                <w:rFonts w:hint="eastAsia" w:ascii="宋体" w:hAnsi="宋体" w:eastAsia="宋体" w:cs="宋体"/>
                <w:color w:val="auto"/>
                <w:sz w:val="18"/>
                <w:szCs w:val="18"/>
              </w:rPr>
            </w:pPr>
            <w:bookmarkStart w:id="186" w:name="_Toc31059"/>
            <w:r>
              <w:rPr>
                <w:rFonts w:hint="eastAsia" w:ascii="宋体" w:hAnsi="宋体" w:eastAsia="宋体" w:cs="宋体"/>
                <w:color w:val="auto"/>
                <w:sz w:val="18"/>
                <w:szCs w:val="18"/>
              </w:rPr>
              <w:t>4.综合填表题</w:t>
            </w:r>
            <w:bookmarkEnd w:id="186"/>
          </w:p>
          <w:p w14:paraId="1A98716C">
            <w:pPr>
              <w:pStyle w:val="20"/>
              <w:keepNext w:val="0"/>
              <w:keepLines w:val="0"/>
              <w:suppressLineNumbers w:val="0"/>
              <w:spacing w:before="0" w:beforeAutospacing="0" w:after="0" w:afterAutospacing="0" w:line="240" w:lineRule="auto"/>
              <w:ind w:left="0" w:right="0"/>
              <w:jc w:val="left"/>
              <w:rPr>
                <w:rFonts w:hint="eastAsia" w:ascii="宋体" w:hAnsi="宋体" w:eastAsia="宋体" w:cs="宋体"/>
                <w:color w:val="auto"/>
                <w:sz w:val="18"/>
                <w:szCs w:val="18"/>
              </w:rPr>
            </w:pPr>
            <w:bookmarkStart w:id="187" w:name="_Toc23580"/>
            <w:r>
              <w:rPr>
                <w:rFonts w:hint="eastAsia" w:ascii="宋体" w:hAnsi="宋体" w:eastAsia="宋体" w:cs="宋体"/>
                <w:color w:val="auto"/>
                <w:sz w:val="18"/>
                <w:szCs w:val="18"/>
              </w:rPr>
              <w:t>2题，共20分。</w:t>
            </w:r>
            <w:bookmarkEnd w:id="187"/>
          </w:p>
        </w:tc>
        <w:tc>
          <w:tcPr>
            <w:tcW w:w="996" w:type="pct"/>
            <w:vMerge w:val="restart"/>
            <w:vAlign w:val="center"/>
          </w:tcPr>
          <w:p w14:paraId="5211AA96">
            <w:pPr>
              <w:pStyle w:val="20"/>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bookmarkStart w:id="188" w:name="_Toc5223"/>
            <w:r>
              <w:rPr>
                <w:rFonts w:hint="eastAsia" w:ascii="宋体" w:hAnsi="宋体" w:eastAsia="宋体" w:cs="宋体"/>
                <w:color w:val="auto"/>
                <w:sz w:val="18"/>
                <w:szCs w:val="18"/>
              </w:rPr>
              <w:t>重点考核学生对会计员应知应会的基本知识、基本原理，以及政策法规的掌握情况。</w:t>
            </w:r>
            <w:bookmarkEnd w:id="188"/>
          </w:p>
        </w:tc>
      </w:tr>
      <w:tr w14:paraId="14FA719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33" w:hRule="atLeast"/>
        </w:trPr>
        <w:tc>
          <w:tcPr>
            <w:tcW w:w="251" w:type="pct"/>
            <w:vMerge w:val="continue"/>
          </w:tcPr>
          <w:p w14:paraId="13BAC4F3">
            <w:pPr>
              <w:pStyle w:val="20"/>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p>
        </w:tc>
        <w:tc>
          <w:tcPr>
            <w:tcW w:w="383" w:type="pct"/>
            <w:vMerge w:val="continue"/>
          </w:tcPr>
          <w:p w14:paraId="7477E50F">
            <w:pPr>
              <w:pStyle w:val="20"/>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p>
        </w:tc>
        <w:tc>
          <w:tcPr>
            <w:tcW w:w="482" w:type="pct"/>
            <w:vAlign w:val="center"/>
          </w:tcPr>
          <w:p w14:paraId="41C77D9E">
            <w:pPr>
              <w:pStyle w:val="20"/>
              <w:keepNext w:val="0"/>
              <w:keepLines w:val="0"/>
              <w:suppressLineNumbers w:val="0"/>
              <w:spacing w:before="0" w:beforeAutospacing="0" w:after="0" w:afterAutospacing="0" w:line="240" w:lineRule="auto"/>
              <w:ind w:left="0" w:right="0"/>
              <w:jc w:val="left"/>
              <w:rPr>
                <w:rFonts w:hint="eastAsia" w:ascii="宋体" w:hAnsi="宋体" w:eastAsia="宋体" w:cs="宋体"/>
                <w:color w:val="auto"/>
                <w:sz w:val="18"/>
                <w:szCs w:val="18"/>
              </w:rPr>
            </w:pPr>
            <w:bookmarkStart w:id="189" w:name="_Toc27651"/>
            <w:r>
              <w:rPr>
                <w:rFonts w:hint="eastAsia" w:ascii="宋体" w:hAnsi="宋体" w:eastAsia="宋体" w:cs="宋体"/>
                <w:color w:val="auto"/>
                <w:sz w:val="18"/>
                <w:szCs w:val="18"/>
              </w:rPr>
              <w:t>2.对外投资</w:t>
            </w:r>
            <w:bookmarkEnd w:id="189"/>
          </w:p>
        </w:tc>
        <w:tc>
          <w:tcPr>
            <w:tcW w:w="1909" w:type="pct"/>
            <w:vAlign w:val="center"/>
          </w:tcPr>
          <w:p w14:paraId="78D7671D">
            <w:pPr>
              <w:pStyle w:val="20"/>
              <w:keepNext w:val="0"/>
              <w:keepLines w:val="0"/>
              <w:suppressLineNumbers w:val="0"/>
              <w:spacing w:before="0" w:beforeAutospacing="0" w:after="0" w:afterAutospacing="0" w:line="240" w:lineRule="auto"/>
              <w:ind w:left="0" w:right="0"/>
              <w:jc w:val="left"/>
              <w:rPr>
                <w:rFonts w:hint="eastAsia" w:ascii="宋体" w:hAnsi="宋体" w:eastAsia="宋体" w:cs="宋体"/>
                <w:color w:val="auto"/>
                <w:sz w:val="18"/>
                <w:szCs w:val="18"/>
              </w:rPr>
            </w:pPr>
            <w:bookmarkStart w:id="190" w:name="_Toc15459"/>
            <w:r>
              <w:rPr>
                <w:rFonts w:hint="eastAsia" w:ascii="宋体" w:hAnsi="宋体" w:eastAsia="宋体" w:cs="宋体"/>
                <w:color w:val="auto"/>
                <w:sz w:val="18"/>
                <w:szCs w:val="18"/>
              </w:rPr>
              <w:t>交易性金融资产、长期股权投资核算</w:t>
            </w:r>
            <w:bookmarkEnd w:id="190"/>
          </w:p>
        </w:tc>
        <w:tc>
          <w:tcPr>
            <w:tcW w:w="337" w:type="pct"/>
            <w:vAlign w:val="center"/>
          </w:tcPr>
          <w:p w14:paraId="78CD1ECA">
            <w:pPr>
              <w:pStyle w:val="20"/>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bookmarkStart w:id="191" w:name="_Toc31638"/>
            <w:r>
              <w:rPr>
                <w:rFonts w:hint="eastAsia" w:ascii="宋体" w:hAnsi="宋体" w:eastAsia="宋体" w:cs="宋体"/>
                <w:color w:val="auto"/>
                <w:sz w:val="18"/>
                <w:szCs w:val="18"/>
              </w:rPr>
              <w:t>3%</w:t>
            </w:r>
            <w:bookmarkEnd w:id="191"/>
          </w:p>
        </w:tc>
        <w:tc>
          <w:tcPr>
            <w:tcW w:w="638" w:type="pct"/>
            <w:vMerge w:val="continue"/>
            <w:vAlign w:val="center"/>
          </w:tcPr>
          <w:p w14:paraId="56698E5A">
            <w:pPr>
              <w:pStyle w:val="20"/>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p>
        </w:tc>
        <w:tc>
          <w:tcPr>
            <w:tcW w:w="996" w:type="pct"/>
            <w:vMerge w:val="continue"/>
            <w:vAlign w:val="center"/>
          </w:tcPr>
          <w:p w14:paraId="6CDA855F">
            <w:pPr>
              <w:pStyle w:val="20"/>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p>
        </w:tc>
      </w:tr>
      <w:tr w14:paraId="56B439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4" w:hRule="atLeast"/>
        </w:trPr>
        <w:tc>
          <w:tcPr>
            <w:tcW w:w="251" w:type="pct"/>
            <w:vMerge w:val="continue"/>
          </w:tcPr>
          <w:p w14:paraId="587E0D6A">
            <w:pPr>
              <w:pStyle w:val="20"/>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p>
        </w:tc>
        <w:tc>
          <w:tcPr>
            <w:tcW w:w="383" w:type="pct"/>
            <w:vMerge w:val="continue"/>
          </w:tcPr>
          <w:p w14:paraId="4F222F71">
            <w:pPr>
              <w:pStyle w:val="20"/>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p>
        </w:tc>
        <w:tc>
          <w:tcPr>
            <w:tcW w:w="482" w:type="pct"/>
            <w:vAlign w:val="center"/>
          </w:tcPr>
          <w:p w14:paraId="66DF2B90">
            <w:pPr>
              <w:pStyle w:val="20"/>
              <w:keepNext w:val="0"/>
              <w:keepLines w:val="0"/>
              <w:suppressLineNumbers w:val="0"/>
              <w:spacing w:before="0" w:beforeAutospacing="0" w:after="0" w:afterAutospacing="0" w:line="240" w:lineRule="auto"/>
              <w:ind w:left="0" w:right="0"/>
              <w:jc w:val="left"/>
              <w:rPr>
                <w:rFonts w:hint="eastAsia" w:ascii="宋体" w:hAnsi="宋体" w:eastAsia="宋体" w:cs="宋体"/>
                <w:color w:val="auto"/>
                <w:sz w:val="18"/>
                <w:szCs w:val="18"/>
              </w:rPr>
            </w:pPr>
            <w:bookmarkStart w:id="192" w:name="_Toc19255"/>
            <w:r>
              <w:rPr>
                <w:rFonts w:hint="eastAsia" w:ascii="宋体" w:hAnsi="宋体" w:eastAsia="宋体" w:cs="宋体"/>
                <w:color w:val="auto"/>
                <w:sz w:val="18"/>
                <w:szCs w:val="18"/>
              </w:rPr>
              <w:t>3.存货</w:t>
            </w:r>
            <w:bookmarkEnd w:id="192"/>
          </w:p>
        </w:tc>
        <w:tc>
          <w:tcPr>
            <w:tcW w:w="1909" w:type="pct"/>
            <w:vAlign w:val="center"/>
          </w:tcPr>
          <w:p w14:paraId="1BD5D458">
            <w:pPr>
              <w:pStyle w:val="20"/>
              <w:keepNext w:val="0"/>
              <w:keepLines w:val="0"/>
              <w:suppressLineNumbers w:val="0"/>
              <w:spacing w:before="0" w:beforeAutospacing="0" w:after="0" w:afterAutospacing="0" w:line="240" w:lineRule="auto"/>
              <w:ind w:left="0" w:right="0"/>
              <w:jc w:val="left"/>
              <w:rPr>
                <w:rFonts w:hint="eastAsia" w:ascii="宋体" w:hAnsi="宋体" w:eastAsia="宋体" w:cs="宋体"/>
                <w:color w:val="auto"/>
                <w:sz w:val="18"/>
                <w:szCs w:val="18"/>
              </w:rPr>
            </w:pPr>
            <w:bookmarkStart w:id="193" w:name="_Toc6678"/>
            <w:r>
              <w:rPr>
                <w:rFonts w:hint="eastAsia" w:ascii="宋体" w:hAnsi="宋体" w:eastAsia="宋体" w:cs="宋体"/>
                <w:color w:val="auto"/>
                <w:sz w:val="18"/>
                <w:szCs w:val="18"/>
              </w:rPr>
              <w:t>存货业务购、销、存、清查的会计核算</w:t>
            </w:r>
            <w:bookmarkEnd w:id="193"/>
          </w:p>
        </w:tc>
        <w:tc>
          <w:tcPr>
            <w:tcW w:w="337" w:type="pct"/>
            <w:vAlign w:val="center"/>
          </w:tcPr>
          <w:p w14:paraId="5369FF45">
            <w:pPr>
              <w:pStyle w:val="20"/>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bookmarkStart w:id="194" w:name="_Toc999"/>
            <w:r>
              <w:rPr>
                <w:rFonts w:hint="eastAsia" w:ascii="宋体" w:hAnsi="宋体" w:eastAsia="宋体" w:cs="宋体"/>
                <w:color w:val="auto"/>
                <w:sz w:val="18"/>
                <w:szCs w:val="18"/>
              </w:rPr>
              <w:t>8%</w:t>
            </w:r>
            <w:bookmarkEnd w:id="194"/>
          </w:p>
        </w:tc>
        <w:tc>
          <w:tcPr>
            <w:tcW w:w="638" w:type="pct"/>
            <w:vMerge w:val="continue"/>
            <w:vAlign w:val="center"/>
          </w:tcPr>
          <w:p w14:paraId="0CB1EBB4">
            <w:pPr>
              <w:pStyle w:val="20"/>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p>
        </w:tc>
        <w:tc>
          <w:tcPr>
            <w:tcW w:w="996" w:type="pct"/>
            <w:vMerge w:val="continue"/>
            <w:vAlign w:val="center"/>
          </w:tcPr>
          <w:p w14:paraId="205A67A7">
            <w:pPr>
              <w:pStyle w:val="20"/>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p>
        </w:tc>
      </w:tr>
      <w:tr w14:paraId="37775E0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07" w:hRule="atLeast"/>
        </w:trPr>
        <w:tc>
          <w:tcPr>
            <w:tcW w:w="251" w:type="pct"/>
            <w:vMerge w:val="continue"/>
          </w:tcPr>
          <w:p w14:paraId="0D8FB4D8">
            <w:pPr>
              <w:pStyle w:val="20"/>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p>
        </w:tc>
        <w:tc>
          <w:tcPr>
            <w:tcW w:w="383" w:type="pct"/>
            <w:vMerge w:val="continue"/>
          </w:tcPr>
          <w:p w14:paraId="1C771D9D">
            <w:pPr>
              <w:pStyle w:val="20"/>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p>
        </w:tc>
        <w:tc>
          <w:tcPr>
            <w:tcW w:w="482" w:type="pct"/>
            <w:vAlign w:val="center"/>
          </w:tcPr>
          <w:p w14:paraId="4A5F20E8">
            <w:pPr>
              <w:pStyle w:val="20"/>
              <w:keepNext w:val="0"/>
              <w:keepLines w:val="0"/>
              <w:suppressLineNumbers w:val="0"/>
              <w:spacing w:before="0" w:beforeAutospacing="0" w:after="0" w:afterAutospacing="0" w:line="240" w:lineRule="auto"/>
              <w:ind w:left="0" w:right="0"/>
              <w:jc w:val="left"/>
              <w:rPr>
                <w:rFonts w:hint="eastAsia" w:ascii="宋体" w:hAnsi="宋体" w:eastAsia="宋体" w:cs="宋体"/>
                <w:color w:val="auto"/>
                <w:sz w:val="18"/>
                <w:szCs w:val="18"/>
              </w:rPr>
            </w:pPr>
            <w:bookmarkStart w:id="195" w:name="_Toc21526"/>
            <w:r>
              <w:rPr>
                <w:rFonts w:hint="eastAsia" w:ascii="宋体" w:hAnsi="宋体" w:eastAsia="宋体" w:cs="宋体"/>
                <w:color w:val="auto"/>
                <w:sz w:val="18"/>
                <w:szCs w:val="18"/>
              </w:rPr>
              <w:t>4.固定资产和投资性房地产</w:t>
            </w:r>
            <w:bookmarkEnd w:id="195"/>
          </w:p>
        </w:tc>
        <w:tc>
          <w:tcPr>
            <w:tcW w:w="1909" w:type="pct"/>
            <w:vAlign w:val="center"/>
          </w:tcPr>
          <w:p w14:paraId="05200E4E">
            <w:pPr>
              <w:pStyle w:val="20"/>
              <w:keepNext w:val="0"/>
              <w:keepLines w:val="0"/>
              <w:suppressLineNumbers w:val="0"/>
              <w:spacing w:before="0" w:beforeAutospacing="0" w:after="0" w:afterAutospacing="0" w:line="240" w:lineRule="auto"/>
              <w:ind w:left="0" w:right="0"/>
              <w:jc w:val="left"/>
              <w:rPr>
                <w:rFonts w:hint="eastAsia" w:ascii="宋体" w:hAnsi="宋体" w:eastAsia="宋体" w:cs="宋体"/>
                <w:color w:val="auto"/>
                <w:sz w:val="18"/>
                <w:szCs w:val="18"/>
              </w:rPr>
            </w:pPr>
            <w:bookmarkStart w:id="196" w:name="_Toc18389"/>
            <w:r>
              <w:rPr>
                <w:rFonts w:hint="eastAsia" w:ascii="宋体" w:hAnsi="宋体" w:eastAsia="宋体" w:cs="宋体"/>
                <w:color w:val="auto"/>
                <w:sz w:val="18"/>
                <w:szCs w:val="18"/>
              </w:rPr>
              <w:t>固定资产、投资性房地产取得、折旧、后续支出、处置、清查的会计核算</w:t>
            </w:r>
            <w:bookmarkEnd w:id="196"/>
          </w:p>
        </w:tc>
        <w:tc>
          <w:tcPr>
            <w:tcW w:w="337" w:type="pct"/>
            <w:vAlign w:val="center"/>
          </w:tcPr>
          <w:p w14:paraId="66C5A4DC">
            <w:pPr>
              <w:pStyle w:val="20"/>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bookmarkStart w:id="197" w:name="_Toc22564"/>
            <w:r>
              <w:rPr>
                <w:rFonts w:hint="eastAsia" w:ascii="宋体" w:hAnsi="宋体" w:eastAsia="宋体" w:cs="宋体"/>
                <w:color w:val="auto"/>
                <w:sz w:val="18"/>
                <w:szCs w:val="18"/>
              </w:rPr>
              <w:t>3%</w:t>
            </w:r>
            <w:bookmarkEnd w:id="197"/>
          </w:p>
        </w:tc>
        <w:tc>
          <w:tcPr>
            <w:tcW w:w="638" w:type="pct"/>
            <w:vMerge w:val="continue"/>
            <w:vAlign w:val="center"/>
          </w:tcPr>
          <w:p w14:paraId="0417B828">
            <w:pPr>
              <w:pStyle w:val="20"/>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p>
        </w:tc>
        <w:tc>
          <w:tcPr>
            <w:tcW w:w="996" w:type="pct"/>
            <w:vMerge w:val="continue"/>
            <w:vAlign w:val="center"/>
          </w:tcPr>
          <w:p w14:paraId="253B95D6">
            <w:pPr>
              <w:pStyle w:val="20"/>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p>
        </w:tc>
      </w:tr>
      <w:tr w14:paraId="0803BA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4" w:hRule="atLeast"/>
        </w:trPr>
        <w:tc>
          <w:tcPr>
            <w:tcW w:w="251" w:type="pct"/>
            <w:vMerge w:val="continue"/>
          </w:tcPr>
          <w:p w14:paraId="2950B810">
            <w:pPr>
              <w:pStyle w:val="20"/>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p>
        </w:tc>
        <w:tc>
          <w:tcPr>
            <w:tcW w:w="383" w:type="pct"/>
            <w:vMerge w:val="continue"/>
          </w:tcPr>
          <w:p w14:paraId="057E718A">
            <w:pPr>
              <w:pStyle w:val="20"/>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p>
        </w:tc>
        <w:tc>
          <w:tcPr>
            <w:tcW w:w="482" w:type="pct"/>
            <w:vAlign w:val="center"/>
          </w:tcPr>
          <w:p w14:paraId="31234F5C">
            <w:pPr>
              <w:pStyle w:val="20"/>
              <w:keepNext w:val="0"/>
              <w:keepLines w:val="0"/>
              <w:suppressLineNumbers w:val="0"/>
              <w:spacing w:before="0" w:beforeAutospacing="0" w:after="0" w:afterAutospacing="0" w:line="240" w:lineRule="auto"/>
              <w:ind w:left="0" w:right="0"/>
              <w:jc w:val="left"/>
              <w:rPr>
                <w:rFonts w:hint="eastAsia" w:ascii="宋体" w:hAnsi="宋体" w:eastAsia="宋体" w:cs="宋体"/>
                <w:color w:val="auto"/>
                <w:sz w:val="18"/>
                <w:szCs w:val="18"/>
              </w:rPr>
            </w:pPr>
            <w:bookmarkStart w:id="198" w:name="_Toc4555"/>
            <w:r>
              <w:rPr>
                <w:rFonts w:hint="eastAsia" w:ascii="宋体" w:hAnsi="宋体" w:eastAsia="宋体" w:cs="宋体"/>
                <w:color w:val="auto"/>
                <w:sz w:val="18"/>
                <w:szCs w:val="18"/>
              </w:rPr>
              <w:t>5.无形资产</w:t>
            </w:r>
            <w:bookmarkEnd w:id="198"/>
          </w:p>
        </w:tc>
        <w:tc>
          <w:tcPr>
            <w:tcW w:w="1909" w:type="pct"/>
            <w:vAlign w:val="center"/>
          </w:tcPr>
          <w:p w14:paraId="733AFE7D">
            <w:pPr>
              <w:pStyle w:val="20"/>
              <w:keepNext w:val="0"/>
              <w:keepLines w:val="0"/>
              <w:suppressLineNumbers w:val="0"/>
              <w:spacing w:before="0" w:beforeAutospacing="0" w:after="0" w:afterAutospacing="0" w:line="240" w:lineRule="auto"/>
              <w:ind w:left="0" w:right="0"/>
              <w:jc w:val="left"/>
              <w:rPr>
                <w:rFonts w:hint="eastAsia" w:ascii="宋体" w:hAnsi="宋体" w:eastAsia="宋体" w:cs="宋体"/>
                <w:color w:val="auto"/>
                <w:sz w:val="18"/>
                <w:szCs w:val="18"/>
              </w:rPr>
            </w:pPr>
            <w:bookmarkStart w:id="199" w:name="_Toc30095"/>
            <w:r>
              <w:rPr>
                <w:rFonts w:hint="eastAsia" w:ascii="宋体" w:hAnsi="宋体" w:eastAsia="宋体" w:cs="宋体"/>
                <w:color w:val="auto"/>
                <w:sz w:val="18"/>
                <w:szCs w:val="18"/>
              </w:rPr>
              <w:t>无形资产取得、摊销、处置的核算</w:t>
            </w:r>
            <w:bookmarkEnd w:id="199"/>
          </w:p>
        </w:tc>
        <w:tc>
          <w:tcPr>
            <w:tcW w:w="337" w:type="pct"/>
            <w:vAlign w:val="center"/>
          </w:tcPr>
          <w:p w14:paraId="1515EE7B">
            <w:pPr>
              <w:pStyle w:val="20"/>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bookmarkStart w:id="200" w:name="_Toc20947"/>
            <w:r>
              <w:rPr>
                <w:rFonts w:hint="eastAsia" w:ascii="宋体" w:hAnsi="宋体" w:eastAsia="宋体" w:cs="宋体"/>
                <w:color w:val="auto"/>
                <w:sz w:val="18"/>
                <w:szCs w:val="18"/>
              </w:rPr>
              <w:t>3%</w:t>
            </w:r>
            <w:bookmarkEnd w:id="200"/>
          </w:p>
        </w:tc>
        <w:tc>
          <w:tcPr>
            <w:tcW w:w="638" w:type="pct"/>
            <w:vMerge w:val="continue"/>
            <w:vAlign w:val="center"/>
          </w:tcPr>
          <w:p w14:paraId="5B94E67E">
            <w:pPr>
              <w:pStyle w:val="20"/>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p>
        </w:tc>
        <w:tc>
          <w:tcPr>
            <w:tcW w:w="996" w:type="pct"/>
            <w:vMerge w:val="continue"/>
            <w:vAlign w:val="center"/>
          </w:tcPr>
          <w:p w14:paraId="5F809DA3">
            <w:pPr>
              <w:pStyle w:val="20"/>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p>
        </w:tc>
      </w:tr>
      <w:tr w14:paraId="664B2A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4" w:hRule="atLeast"/>
        </w:trPr>
        <w:tc>
          <w:tcPr>
            <w:tcW w:w="251" w:type="pct"/>
            <w:vMerge w:val="continue"/>
          </w:tcPr>
          <w:p w14:paraId="1D8A7635">
            <w:pPr>
              <w:pStyle w:val="20"/>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p>
        </w:tc>
        <w:tc>
          <w:tcPr>
            <w:tcW w:w="383" w:type="pct"/>
            <w:vMerge w:val="continue"/>
          </w:tcPr>
          <w:p w14:paraId="36F94395">
            <w:pPr>
              <w:pStyle w:val="20"/>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p>
        </w:tc>
        <w:tc>
          <w:tcPr>
            <w:tcW w:w="482" w:type="pct"/>
            <w:vAlign w:val="center"/>
          </w:tcPr>
          <w:p w14:paraId="79888C63">
            <w:pPr>
              <w:pStyle w:val="20"/>
              <w:keepNext w:val="0"/>
              <w:keepLines w:val="0"/>
              <w:suppressLineNumbers w:val="0"/>
              <w:spacing w:before="0" w:beforeAutospacing="0" w:after="0" w:afterAutospacing="0" w:line="240" w:lineRule="auto"/>
              <w:ind w:left="0" w:right="0"/>
              <w:jc w:val="left"/>
              <w:rPr>
                <w:rFonts w:hint="eastAsia" w:ascii="宋体" w:hAnsi="宋体" w:eastAsia="宋体" w:cs="宋体"/>
                <w:color w:val="auto"/>
                <w:sz w:val="18"/>
                <w:szCs w:val="18"/>
              </w:rPr>
            </w:pPr>
            <w:bookmarkStart w:id="201" w:name="_Toc19915"/>
            <w:r>
              <w:rPr>
                <w:rFonts w:hint="eastAsia" w:ascii="宋体" w:hAnsi="宋体" w:eastAsia="宋体" w:cs="宋体"/>
                <w:color w:val="auto"/>
                <w:sz w:val="18"/>
                <w:szCs w:val="18"/>
              </w:rPr>
              <w:t>6.流动负债</w:t>
            </w:r>
            <w:bookmarkEnd w:id="201"/>
          </w:p>
        </w:tc>
        <w:tc>
          <w:tcPr>
            <w:tcW w:w="1909" w:type="pct"/>
            <w:vAlign w:val="center"/>
          </w:tcPr>
          <w:p w14:paraId="1A2EB462">
            <w:pPr>
              <w:pStyle w:val="20"/>
              <w:keepNext w:val="0"/>
              <w:keepLines w:val="0"/>
              <w:suppressLineNumbers w:val="0"/>
              <w:spacing w:before="0" w:beforeAutospacing="0" w:after="0" w:afterAutospacing="0" w:line="240" w:lineRule="auto"/>
              <w:ind w:left="0" w:right="0"/>
              <w:jc w:val="left"/>
              <w:rPr>
                <w:rFonts w:hint="eastAsia" w:ascii="宋体" w:hAnsi="宋体" w:eastAsia="宋体" w:cs="宋体"/>
                <w:color w:val="auto"/>
                <w:sz w:val="18"/>
                <w:szCs w:val="18"/>
              </w:rPr>
            </w:pPr>
            <w:bookmarkStart w:id="202" w:name="_Toc8901"/>
            <w:r>
              <w:rPr>
                <w:rFonts w:hint="eastAsia" w:ascii="宋体" w:hAnsi="宋体" w:eastAsia="宋体" w:cs="宋体"/>
                <w:color w:val="auto"/>
                <w:sz w:val="18"/>
                <w:szCs w:val="18"/>
              </w:rPr>
              <w:t>短期借款、应付及预收款、应付职工薪酬、应交税费、应付股利、应付利息及其他应付款的核算</w:t>
            </w:r>
            <w:bookmarkEnd w:id="202"/>
          </w:p>
        </w:tc>
        <w:tc>
          <w:tcPr>
            <w:tcW w:w="337" w:type="pct"/>
            <w:vAlign w:val="center"/>
          </w:tcPr>
          <w:p w14:paraId="51C99BF8">
            <w:pPr>
              <w:pStyle w:val="20"/>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bookmarkStart w:id="203" w:name="_Toc6053"/>
            <w:r>
              <w:rPr>
                <w:rFonts w:hint="eastAsia" w:ascii="宋体" w:hAnsi="宋体" w:eastAsia="宋体" w:cs="宋体"/>
                <w:color w:val="auto"/>
                <w:sz w:val="18"/>
                <w:szCs w:val="18"/>
              </w:rPr>
              <w:t>8%</w:t>
            </w:r>
            <w:bookmarkEnd w:id="203"/>
          </w:p>
        </w:tc>
        <w:tc>
          <w:tcPr>
            <w:tcW w:w="638" w:type="pct"/>
            <w:vMerge w:val="continue"/>
            <w:vAlign w:val="center"/>
          </w:tcPr>
          <w:p w14:paraId="157ABA51">
            <w:pPr>
              <w:pStyle w:val="20"/>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p>
        </w:tc>
        <w:tc>
          <w:tcPr>
            <w:tcW w:w="996" w:type="pct"/>
            <w:vMerge w:val="continue"/>
            <w:vAlign w:val="center"/>
          </w:tcPr>
          <w:p w14:paraId="78143C2B">
            <w:pPr>
              <w:pStyle w:val="20"/>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p>
        </w:tc>
      </w:tr>
      <w:tr w14:paraId="798866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38" w:hRule="atLeast"/>
        </w:trPr>
        <w:tc>
          <w:tcPr>
            <w:tcW w:w="251" w:type="pct"/>
            <w:vMerge w:val="continue"/>
          </w:tcPr>
          <w:p w14:paraId="6B91247C">
            <w:pPr>
              <w:pStyle w:val="20"/>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p>
        </w:tc>
        <w:tc>
          <w:tcPr>
            <w:tcW w:w="383" w:type="pct"/>
            <w:vMerge w:val="continue"/>
          </w:tcPr>
          <w:p w14:paraId="69363C84">
            <w:pPr>
              <w:pStyle w:val="20"/>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p>
        </w:tc>
        <w:tc>
          <w:tcPr>
            <w:tcW w:w="482" w:type="pct"/>
            <w:vAlign w:val="center"/>
          </w:tcPr>
          <w:p w14:paraId="4726BA16">
            <w:pPr>
              <w:pStyle w:val="20"/>
              <w:keepNext w:val="0"/>
              <w:keepLines w:val="0"/>
              <w:suppressLineNumbers w:val="0"/>
              <w:spacing w:before="0" w:beforeAutospacing="0" w:after="0" w:afterAutospacing="0" w:line="240" w:lineRule="auto"/>
              <w:ind w:left="0" w:right="0"/>
              <w:jc w:val="left"/>
              <w:rPr>
                <w:rFonts w:hint="eastAsia" w:ascii="宋体" w:hAnsi="宋体" w:eastAsia="宋体" w:cs="宋体"/>
                <w:color w:val="auto"/>
                <w:sz w:val="18"/>
                <w:szCs w:val="18"/>
              </w:rPr>
            </w:pPr>
            <w:bookmarkStart w:id="204" w:name="_Toc12877"/>
            <w:r>
              <w:rPr>
                <w:rFonts w:hint="eastAsia" w:ascii="宋体" w:hAnsi="宋体" w:eastAsia="宋体" w:cs="宋体"/>
                <w:color w:val="auto"/>
                <w:sz w:val="18"/>
                <w:szCs w:val="18"/>
              </w:rPr>
              <w:t>7.长期负债</w:t>
            </w:r>
            <w:bookmarkEnd w:id="204"/>
          </w:p>
        </w:tc>
        <w:tc>
          <w:tcPr>
            <w:tcW w:w="1909" w:type="pct"/>
            <w:vAlign w:val="center"/>
          </w:tcPr>
          <w:p w14:paraId="6110B357">
            <w:pPr>
              <w:pStyle w:val="20"/>
              <w:keepNext w:val="0"/>
              <w:keepLines w:val="0"/>
              <w:suppressLineNumbers w:val="0"/>
              <w:spacing w:before="0" w:beforeAutospacing="0" w:after="0" w:afterAutospacing="0" w:line="240" w:lineRule="auto"/>
              <w:ind w:left="0" w:right="0"/>
              <w:jc w:val="left"/>
              <w:rPr>
                <w:rFonts w:hint="eastAsia" w:ascii="宋体" w:hAnsi="宋体" w:eastAsia="宋体" w:cs="宋体"/>
                <w:color w:val="auto"/>
                <w:sz w:val="18"/>
                <w:szCs w:val="18"/>
              </w:rPr>
            </w:pPr>
            <w:bookmarkStart w:id="205" w:name="_Toc14445"/>
            <w:r>
              <w:rPr>
                <w:rFonts w:hint="eastAsia" w:ascii="宋体" w:hAnsi="宋体" w:eastAsia="宋体" w:cs="宋体"/>
                <w:color w:val="auto"/>
                <w:sz w:val="18"/>
                <w:szCs w:val="18"/>
              </w:rPr>
              <w:t>长期借款、应付债券、长期应付款的核算</w:t>
            </w:r>
            <w:bookmarkEnd w:id="205"/>
          </w:p>
        </w:tc>
        <w:tc>
          <w:tcPr>
            <w:tcW w:w="337" w:type="pct"/>
            <w:vAlign w:val="center"/>
          </w:tcPr>
          <w:p w14:paraId="6C63987B">
            <w:pPr>
              <w:pStyle w:val="20"/>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bookmarkStart w:id="206" w:name="_Toc7666"/>
            <w:r>
              <w:rPr>
                <w:rFonts w:hint="eastAsia" w:ascii="宋体" w:hAnsi="宋体" w:eastAsia="宋体" w:cs="宋体"/>
                <w:color w:val="auto"/>
                <w:sz w:val="18"/>
                <w:szCs w:val="18"/>
              </w:rPr>
              <w:t>3%</w:t>
            </w:r>
            <w:bookmarkEnd w:id="206"/>
          </w:p>
        </w:tc>
        <w:tc>
          <w:tcPr>
            <w:tcW w:w="638" w:type="pct"/>
            <w:vMerge w:val="continue"/>
            <w:vAlign w:val="center"/>
          </w:tcPr>
          <w:p w14:paraId="10B0205A">
            <w:pPr>
              <w:pStyle w:val="20"/>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p>
        </w:tc>
        <w:tc>
          <w:tcPr>
            <w:tcW w:w="996" w:type="pct"/>
            <w:vMerge w:val="continue"/>
            <w:vAlign w:val="center"/>
          </w:tcPr>
          <w:p w14:paraId="57E8E66E">
            <w:pPr>
              <w:pStyle w:val="20"/>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p>
        </w:tc>
      </w:tr>
      <w:tr w14:paraId="0E7A29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53" w:hRule="atLeast"/>
        </w:trPr>
        <w:tc>
          <w:tcPr>
            <w:tcW w:w="251" w:type="pct"/>
            <w:vMerge w:val="continue"/>
          </w:tcPr>
          <w:p w14:paraId="041F4BAF">
            <w:pPr>
              <w:pStyle w:val="20"/>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p>
        </w:tc>
        <w:tc>
          <w:tcPr>
            <w:tcW w:w="383" w:type="pct"/>
            <w:vMerge w:val="continue"/>
          </w:tcPr>
          <w:p w14:paraId="23FCAFE5">
            <w:pPr>
              <w:pStyle w:val="20"/>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p>
        </w:tc>
        <w:tc>
          <w:tcPr>
            <w:tcW w:w="482" w:type="pct"/>
            <w:vAlign w:val="center"/>
          </w:tcPr>
          <w:p w14:paraId="6CF5E7AB">
            <w:pPr>
              <w:pStyle w:val="20"/>
              <w:keepNext w:val="0"/>
              <w:keepLines w:val="0"/>
              <w:suppressLineNumbers w:val="0"/>
              <w:spacing w:before="0" w:beforeAutospacing="0" w:after="0" w:afterAutospacing="0" w:line="240" w:lineRule="auto"/>
              <w:ind w:left="0" w:right="0"/>
              <w:jc w:val="left"/>
              <w:rPr>
                <w:rFonts w:hint="eastAsia" w:ascii="宋体" w:hAnsi="宋体" w:eastAsia="宋体" w:cs="宋体"/>
                <w:color w:val="auto"/>
                <w:sz w:val="18"/>
                <w:szCs w:val="18"/>
              </w:rPr>
            </w:pPr>
            <w:bookmarkStart w:id="207" w:name="_Toc22306"/>
            <w:r>
              <w:rPr>
                <w:rFonts w:hint="eastAsia" w:ascii="宋体" w:hAnsi="宋体" w:eastAsia="宋体" w:cs="宋体"/>
                <w:color w:val="auto"/>
                <w:sz w:val="18"/>
                <w:szCs w:val="18"/>
              </w:rPr>
              <w:t>8.所有者权益</w:t>
            </w:r>
            <w:bookmarkEnd w:id="207"/>
          </w:p>
        </w:tc>
        <w:tc>
          <w:tcPr>
            <w:tcW w:w="1909" w:type="pct"/>
            <w:vAlign w:val="center"/>
          </w:tcPr>
          <w:p w14:paraId="2895DDBE">
            <w:pPr>
              <w:pStyle w:val="20"/>
              <w:keepNext w:val="0"/>
              <w:keepLines w:val="0"/>
              <w:suppressLineNumbers w:val="0"/>
              <w:spacing w:before="0" w:beforeAutospacing="0" w:after="0" w:afterAutospacing="0" w:line="240" w:lineRule="auto"/>
              <w:ind w:left="0" w:right="0"/>
              <w:jc w:val="left"/>
              <w:rPr>
                <w:rFonts w:hint="eastAsia" w:ascii="宋体" w:hAnsi="宋体" w:eastAsia="宋体" w:cs="宋体"/>
                <w:color w:val="auto"/>
                <w:sz w:val="18"/>
                <w:szCs w:val="18"/>
              </w:rPr>
            </w:pPr>
            <w:bookmarkStart w:id="208" w:name="_Toc14854"/>
            <w:r>
              <w:rPr>
                <w:rFonts w:hint="eastAsia" w:ascii="宋体" w:hAnsi="宋体" w:eastAsia="宋体" w:cs="宋体"/>
                <w:color w:val="auto"/>
                <w:sz w:val="18"/>
                <w:szCs w:val="18"/>
              </w:rPr>
              <w:t>投入资本、其他综合收益、留存收益的核算</w:t>
            </w:r>
            <w:bookmarkEnd w:id="208"/>
          </w:p>
        </w:tc>
        <w:tc>
          <w:tcPr>
            <w:tcW w:w="337" w:type="pct"/>
            <w:vAlign w:val="center"/>
          </w:tcPr>
          <w:p w14:paraId="70154172">
            <w:pPr>
              <w:pStyle w:val="20"/>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bookmarkStart w:id="209" w:name="_Toc17139"/>
            <w:r>
              <w:rPr>
                <w:rFonts w:hint="eastAsia" w:ascii="宋体" w:hAnsi="宋体" w:eastAsia="宋体" w:cs="宋体"/>
                <w:color w:val="auto"/>
                <w:sz w:val="18"/>
                <w:szCs w:val="18"/>
              </w:rPr>
              <w:t>6%</w:t>
            </w:r>
            <w:bookmarkEnd w:id="209"/>
          </w:p>
        </w:tc>
        <w:tc>
          <w:tcPr>
            <w:tcW w:w="638" w:type="pct"/>
            <w:vMerge w:val="continue"/>
            <w:vAlign w:val="center"/>
          </w:tcPr>
          <w:p w14:paraId="578AC146">
            <w:pPr>
              <w:pStyle w:val="20"/>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p>
        </w:tc>
        <w:tc>
          <w:tcPr>
            <w:tcW w:w="996" w:type="pct"/>
            <w:vMerge w:val="continue"/>
            <w:vAlign w:val="center"/>
          </w:tcPr>
          <w:p w14:paraId="428F694C">
            <w:pPr>
              <w:pStyle w:val="20"/>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p>
        </w:tc>
      </w:tr>
      <w:tr w14:paraId="5A804D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66" w:hRule="atLeast"/>
        </w:trPr>
        <w:tc>
          <w:tcPr>
            <w:tcW w:w="251" w:type="pct"/>
            <w:vMerge w:val="continue"/>
          </w:tcPr>
          <w:p w14:paraId="345B6966">
            <w:pPr>
              <w:pStyle w:val="20"/>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p>
        </w:tc>
        <w:tc>
          <w:tcPr>
            <w:tcW w:w="383" w:type="pct"/>
            <w:vMerge w:val="continue"/>
          </w:tcPr>
          <w:p w14:paraId="0C9B8386">
            <w:pPr>
              <w:pStyle w:val="20"/>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p>
        </w:tc>
        <w:tc>
          <w:tcPr>
            <w:tcW w:w="482" w:type="pct"/>
            <w:vAlign w:val="center"/>
          </w:tcPr>
          <w:p w14:paraId="1EFCBF56">
            <w:pPr>
              <w:pStyle w:val="20"/>
              <w:keepNext w:val="0"/>
              <w:keepLines w:val="0"/>
              <w:suppressLineNumbers w:val="0"/>
              <w:spacing w:before="0" w:beforeAutospacing="0" w:after="0" w:afterAutospacing="0" w:line="240" w:lineRule="auto"/>
              <w:ind w:left="0" w:right="0"/>
              <w:jc w:val="left"/>
              <w:rPr>
                <w:rFonts w:hint="eastAsia" w:ascii="宋体" w:hAnsi="宋体" w:eastAsia="宋体" w:cs="宋体"/>
                <w:color w:val="auto"/>
                <w:sz w:val="18"/>
                <w:szCs w:val="18"/>
              </w:rPr>
            </w:pPr>
            <w:bookmarkStart w:id="210" w:name="_Toc15504"/>
            <w:r>
              <w:rPr>
                <w:rFonts w:hint="eastAsia" w:ascii="宋体" w:hAnsi="宋体" w:eastAsia="宋体" w:cs="宋体"/>
                <w:color w:val="auto"/>
                <w:sz w:val="18"/>
                <w:szCs w:val="18"/>
              </w:rPr>
              <w:t>8.利润与利润分配</w:t>
            </w:r>
            <w:bookmarkEnd w:id="210"/>
          </w:p>
        </w:tc>
        <w:tc>
          <w:tcPr>
            <w:tcW w:w="1909" w:type="pct"/>
            <w:vAlign w:val="center"/>
          </w:tcPr>
          <w:p w14:paraId="18105808">
            <w:pPr>
              <w:pStyle w:val="20"/>
              <w:keepNext w:val="0"/>
              <w:keepLines w:val="0"/>
              <w:suppressLineNumbers w:val="0"/>
              <w:spacing w:before="0" w:beforeAutospacing="0" w:after="0" w:afterAutospacing="0" w:line="240" w:lineRule="auto"/>
              <w:ind w:left="0" w:right="0"/>
              <w:jc w:val="left"/>
              <w:rPr>
                <w:rFonts w:hint="eastAsia" w:ascii="宋体" w:hAnsi="宋体" w:eastAsia="宋体" w:cs="宋体"/>
                <w:color w:val="auto"/>
                <w:sz w:val="18"/>
                <w:szCs w:val="18"/>
              </w:rPr>
            </w:pPr>
            <w:bookmarkStart w:id="211" w:name="_Toc22262"/>
            <w:r>
              <w:rPr>
                <w:rFonts w:hint="eastAsia" w:ascii="宋体" w:hAnsi="宋体" w:eastAsia="宋体" w:cs="宋体"/>
                <w:color w:val="auto"/>
                <w:sz w:val="18"/>
                <w:szCs w:val="18"/>
              </w:rPr>
              <w:t>收入、成本、费用、支出、利润、利润分配的核算</w:t>
            </w:r>
            <w:bookmarkEnd w:id="211"/>
          </w:p>
        </w:tc>
        <w:tc>
          <w:tcPr>
            <w:tcW w:w="337" w:type="pct"/>
            <w:vAlign w:val="center"/>
          </w:tcPr>
          <w:p w14:paraId="48D61824">
            <w:pPr>
              <w:pStyle w:val="20"/>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bookmarkStart w:id="212" w:name="_Toc25789"/>
            <w:r>
              <w:rPr>
                <w:rFonts w:hint="eastAsia" w:ascii="宋体" w:hAnsi="宋体" w:eastAsia="宋体" w:cs="宋体"/>
                <w:color w:val="auto"/>
                <w:sz w:val="18"/>
                <w:szCs w:val="18"/>
              </w:rPr>
              <w:t>3%</w:t>
            </w:r>
            <w:bookmarkEnd w:id="212"/>
          </w:p>
        </w:tc>
        <w:tc>
          <w:tcPr>
            <w:tcW w:w="638" w:type="pct"/>
            <w:vMerge w:val="continue"/>
            <w:vAlign w:val="center"/>
          </w:tcPr>
          <w:p w14:paraId="65B1354D">
            <w:pPr>
              <w:pStyle w:val="20"/>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p>
        </w:tc>
        <w:tc>
          <w:tcPr>
            <w:tcW w:w="996" w:type="pct"/>
            <w:vMerge w:val="continue"/>
            <w:vAlign w:val="center"/>
          </w:tcPr>
          <w:p w14:paraId="0E9FBB5F">
            <w:pPr>
              <w:pStyle w:val="20"/>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p>
        </w:tc>
      </w:tr>
      <w:tr w14:paraId="401495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8" w:hRule="atLeast"/>
        </w:trPr>
        <w:tc>
          <w:tcPr>
            <w:tcW w:w="251" w:type="pct"/>
            <w:vMerge w:val="continue"/>
          </w:tcPr>
          <w:p w14:paraId="50DAC579">
            <w:pPr>
              <w:pStyle w:val="20"/>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p>
        </w:tc>
        <w:tc>
          <w:tcPr>
            <w:tcW w:w="383" w:type="pct"/>
            <w:vMerge w:val="continue"/>
          </w:tcPr>
          <w:p w14:paraId="29E8A7E7">
            <w:pPr>
              <w:pStyle w:val="20"/>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p>
        </w:tc>
        <w:tc>
          <w:tcPr>
            <w:tcW w:w="482" w:type="pct"/>
            <w:vAlign w:val="center"/>
          </w:tcPr>
          <w:p w14:paraId="121AC9C8">
            <w:pPr>
              <w:pStyle w:val="20"/>
              <w:keepNext w:val="0"/>
              <w:keepLines w:val="0"/>
              <w:suppressLineNumbers w:val="0"/>
              <w:spacing w:before="0" w:beforeAutospacing="0" w:after="0" w:afterAutospacing="0" w:line="240" w:lineRule="auto"/>
              <w:ind w:left="0" w:right="0"/>
              <w:jc w:val="left"/>
              <w:rPr>
                <w:rFonts w:hint="eastAsia" w:ascii="宋体" w:hAnsi="宋体" w:eastAsia="宋体" w:cs="宋体"/>
                <w:color w:val="auto"/>
                <w:sz w:val="18"/>
                <w:szCs w:val="18"/>
              </w:rPr>
            </w:pPr>
            <w:bookmarkStart w:id="213" w:name="_Toc3181"/>
            <w:r>
              <w:rPr>
                <w:rFonts w:hint="eastAsia" w:ascii="宋体" w:hAnsi="宋体" w:eastAsia="宋体" w:cs="宋体"/>
                <w:color w:val="auto"/>
                <w:sz w:val="18"/>
                <w:szCs w:val="18"/>
              </w:rPr>
              <w:t>9.成本计算</w:t>
            </w:r>
            <w:bookmarkEnd w:id="213"/>
          </w:p>
        </w:tc>
        <w:tc>
          <w:tcPr>
            <w:tcW w:w="1909" w:type="pct"/>
            <w:vAlign w:val="center"/>
          </w:tcPr>
          <w:p w14:paraId="35B77707">
            <w:pPr>
              <w:pStyle w:val="20"/>
              <w:keepNext w:val="0"/>
              <w:keepLines w:val="0"/>
              <w:suppressLineNumbers w:val="0"/>
              <w:spacing w:before="0" w:beforeAutospacing="0" w:after="0" w:afterAutospacing="0" w:line="240" w:lineRule="auto"/>
              <w:ind w:left="0" w:right="0"/>
              <w:jc w:val="left"/>
              <w:rPr>
                <w:rFonts w:hint="eastAsia" w:ascii="宋体" w:hAnsi="宋体" w:eastAsia="宋体" w:cs="宋体"/>
                <w:color w:val="auto"/>
                <w:sz w:val="18"/>
                <w:szCs w:val="18"/>
              </w:rPr>
            </w:pPr>
            <w:bookmarkStart w:id="214" w:name="_Toc10882"/>
            <w:r>
              <w:rPr>
                <w:rFonts w:hint="eastAsia" w:ascii="宋体" w:hAnsi="宋体" w:eastAsia="宋体" w:cs="宋体"/>
                <w:color w:val="auto"/>
                <w:sz w:val="18"/>
                <w:szCs w:val="18"/>
              </w:rPr>
              <w:t>产品成本品种法的计算与分析</w:t>
            </w:r>
            <w:bookmarkEnd w:id="214"/>
          </w:p>
        </w:tc>
        <w:tc>
          <w:tcPr>
            <w:tcW w:w="337" w:type="pct"/>
            <w:vAlign w:val="center"/>
          </w:tcPr>
          <w:p w14:paraId="35EBCAB0">
            <w:pPr>
              <w:pStyle w:val="20"/>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bookmarkStart w:id="215" w:name="_Toc14409"/>
            <w:r>
              <w:rPr>
                <w:rFonts w:hint="eastAsia" w:ascii="宋体" w:hAnsi="宋体" w:eastAsia="宋体" w:cs="宋体"/>
                <w:color w:val="auto"/>
                <w:sz w:val="18"/>
                <w:szCs w:val="18"/>
              </w:rPr>
              <w:t>10%</w:t>
            </w:r>
            <w:bookmarkEnd w:id="215"/>
          </w:p>
        </w:tc>
        <w:tc>
          <w:tcPr>
            <w:tcW w:w="638" w:type="pct"/>
            <w:vMerge w:val="continue"/>
            <w:vAlign w:val="center"/>
          </w:tcPr>
          <w:p w14:paraId="5FBE2771">
            <w:pPr>
              <w:pStyle w:val="20"/>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p>
        </w:tc>
        <w:tc>
          <w:tcPr>
            <w:tcW w:w="996" w:type="pct"/>
            <w:vMerge w:val="continue"/>
            <w:vAlign w:val="center"/>
          </w:tcPr>
          <w:p w14:paraId="0E18ED52">
            <w:pPr>
              <w:pStyle w:val="20"/>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p>
        </w:tc>
      </w:tr>
      <w:tr w14:paraId="1F23F4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07" w:hRule="atLeast"/>
        </w:trPr>
        <w:tc>
          <w:tcPr>
            <w:tcW w:w="251" w:type="pct"/>
            <w:vMerge w:val="continue"/>
          </w:tcPr>
          <w:p w14:paraId="25E2F7EB">
            <w:pPr>
              <w:pStyle w:val="20"/>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p>
        </w:tc>
        <w:tc>
          <w:tcPr>
            <w:tcW w:w="383" w:type="pct"/>
            <w:vMerge w:val="continue"/>
          </w:tcPr>
          <w:p w14:paraId="23E7BB2A">
            <w:pPr>
              <w:pStyle w:val="20"/>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p>
        </w:tc>
        <w:tc>
          <w:tcPr>
            <w:tcW w:w="482" w:type="pct"/>
            <w:vAlign w:val="center"/>
          </w:tcPr>
          <w:p w14:paraId="4B30413B">
            <w:pPr>
              <w:pStyle w:val="20"/>
              <w:keepNext w:val="0"/>
              <w:keepLines w:val="0"/>
              <w:suppressLineNumbers w:val="0"/>
              <w:spacing w:before="0" w:beforeAutospacing="0" w:after="0" w:afterAutospacing="0" w:line="240" w:lineRule="auto"/>
              <w:ind w:left="0" w:right="0"/>
              <w:jc w:val="left"/>
              <w:rPr>
                <w:rFonts w:hint="eastAsia" w:ascii="宋体" w:hAnsi="宋体" w:eastAsia="宋体" w:cs="宋体"/>
                <w:color w:val="auto"/>
                <w:sz w:val="18"/>
                <w:szCs w:val="18"/>
              </w:rPr>
            </w:pPr>
            <w:bookmarkStart w:id="216" w:name="_Toc8335"/>
            <w:r>
              <w:rPr>
                <w:rFonts w:hint="eastAsia" w:ascii="宋体" w:hAnsi="宋体" w:eastAsia="宋体" w:cs="宋体"/>
                <w:color w:val="auto"/>
                <w:sz w:val="18"/>
                <w:szCs w:val="18"/>
              </w:rPr>
              <w:t>10.税费计算</w:t>
            </w:r>
            <w:bookmarkEnd w:id="216"/>
          </w:p>
        </w:tc>
        <w:tc>
          <w:tcPr>
            <w:tcW w:w="1909" w:type="pct"/>
            <w:vAlign w:val="center"/>
          </w:tcPr>
          <w:p w14:paraId="053A0952">
            <w:pPr>
              <w:pStyle w:val="20"/>
              <w:keepNext w:val="0"/>
              <w:keepLines w:val="0"/>
              <w:suppressLineNumbers w:val="0"/>
              <w:spacing w:before="0" w:beforeAutospacing="0" w:after="0" w:afterAutospacing="0" w:line="240" w:lineRule="auto"/>
              <w:ind w:left="0" w:right="0"/>
              <w:jc w:val="left"/>
              <w:rPr>
                <w:rFonts w:hint="eastAsia" w:ascii="宋体" w:hAnsi="宋体" w:eastAsia="宋体" w:cs="宋体"/>
                <w:color w:val="auto"/>
                <w:sz w:val="18"/>
                <w:szCs w:val="18"/>
              </w:rPr>
            </w:pPr>
            <w:bookmarkStart w:id="217" w:name="_Toc5594"/>
            <w:r>
              <w:rPr>
                <w:rFonts w:hint="eastAsia" w:ascii="宋体" w:hAnsi="宋体" w:eastAsia="宋体" w:cs="宋体"/>
                <w:color w:val="auto"/>
                <w:sz w:val="18"/>
                <w:szCs w:val="18"/>
              </w:rPr>
              <w:t>增值税、城建税、教育费附加的税费计算与账务处理；企业所得税的税费计算与账务处理；个人所得税的税费计算与账务处理</w:t>
            </w:r>
            <w:bookmarkEnd w:id="217"/>
          </w:p>
        </w:tc>
        <w:tc>
          <w:tcPr>
            <w:tcW w:w="337" w:type="pct"/>
            <w:vAlign w:val="center"/>
          </w:tcPr>
          <w:p w14:paraId="2B122FB0">
            <w:pPr>
              <w:pStyle w:val="20"/>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bookmarkStart w:id="218" w:name="_Toc17110"/>
            <w:r>
              <w:rPr>
                <w:rFonts w:hint="eastAsia" w:ascii="宋体" w:hAnsi="宋体" w:eastAsia="宋体" w:cs="宋体"/>
                <w:color w:val="auto"/>
                <w:sz w:val="18"/>
                <w:szCs w:val="18"/>
              </w:rPr>
              <w:t>10%</w:t>
            </w:r>
            <w:bookmarkEnd w:id="218"/>
          </w:p>
        </w:tc>
        <w:tc>
          <w:tcPr>
            <w:tcW w:w="638" w:type="pct"/>
            <w:vMerge w:val="continue"/>
            <w:vAlign w:val="center"/>
          </w:tcPr>
          <w:p w14:paraId="01F65898">
            <w:pPr>
              <w:pStyle w:val="20"/>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p>
        </w:tc>
        <w:tc>
          <w:tcPr>
            <w:tcW w:w="996" w:type="pct"/>
            <w:vMerge w:val="continue"/>
            <w:vAlign w:val="center"/>
          </w:tcPr>
          <w:p w14:paraId="2C113FF5">
            <w:pPr>
              <w:pStyle w:val="20"/>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p>
        </w:tc>
      </w:tr>
      <w:tr w14:paraId="2C4716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0" w:hRule="atLeast"/>
        </w:trPr>
        <w:tc>
          <w:tcPr>
            <w:tcW w:w="251" w:type="pct"/>
            <w:vMerge w:val="continue"/>
          </w:tcPr>
          <w:p w14:paraId="6A4A509F">
            <w:pPr>
              <w:pStyle w:val="20"/>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p>
        </w:tc>
        <w:tc>
          <w:tcPr>
            <w:tcW w:w="383" w:type="pct"/>
            <w:vMerge w:val="continue"/>
          </w:tcPr>
          <w:p w14:paraId="70FD1DC1">
            <w:pPr>
              <w:pStyle w:val="20"/>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p>
        </w:tc>
        <w:tc>
          <w:tcPr>
            <w:tcW w:w="482" w:type="pct"/>
            <w:vAlign w:val="center"/>
          </w:tcPr>
          <w:p w14:paraId="7F27108B">
            <w:pPr>
              <w:pStyle w:val="20"/>
              <w:keepNext w:val="0"/>
              <w:keepLines w:val="0"/>
              <w:suppressLineNumbers w:val="0"/>
              <w:spacing w:before="0" w:beforeAutospacing="0" w:after="0" w:afterAutospacing="0" w:line="240" w:lineRule="auto"/>
              <w:ind w:left="0" w:right="0"/>
              <w:jc w:val="left"/>
              <w:rPr>
                <w:rFonts w:hint="eastAsia" w:ascii="宋体" w:hAnsi="宋体" w:eastAsia="宋体" w:cs="宋体"/>
                <w:color w:val="auto"/>
                <w:sz w:val="18"/>
                <w:szCs w:val="18"/>
              </w:rPr>
            </w:pPr>
            <w:bookmarkStart w:id="219" w:name="_Toc4029"/>
            <w:r>
              <w:rPr>
                <w:rFonts w:hint="eastAsia" w:ascii="宋体" w:hAnsi="宋体" w:eastAsia="宋体" w:cs="宋体"/>
                <w:color w:val="auto"/>
                <w:sz w:val="18"/>
                <w:szCs w:val="18"/>
              </w:rPr>
              <w:t>11.会计报表</w:t>
            </w:r>
            <w:bookmarkEnd w:id="219"/>
          </w:p>
        </w:tc>
        <w:tc>
          <w:tcPr>
            <w:tcW w:w="1909" w:type="pct"/>
            <w:vAlign w:val="center"/>
          </w:tcPr>
          <w:p w14:paraId="377BFDA6">
            <w:pPr>
              <w:pStyle w:val="20"/>
              <w:keepNext w:val="0"/>
              <w:keepLines w:val="0"/>
              <w:suppressLineNumbers w:val="0"/>
              <w:spacing w:before="0" w:beforeAutospacing="0" w:after="0" w:afterAutospacing="0" w:line="240" w:lineRule="auto"/>
              <w:ind w:left="0" w:right="0"/>
              <w:jc w:val="left"/>
              <w:rPr>
                <w:rFonts w:hint="eastAsia" w:ascii="宋体" w:hAnsi="宋体" w:eastAsia="宋体" w:cs="宋体"/>
                <w:color w:val="auto"/>
                <w:sz w:val="18"/>
                <w:szCs w:val="18"/>
              </w:rPr>
            </w:pPr>
            <w:bookmarkStart w:id="220" w:name="_Toc32291"/>
            <w:r>
              <w:rPr>
                <w:rFonts w:hint="eastAsia" w:ascii="宋体" w:hAnsi="宋体" w:eastAsia="宋体" w:cs="宋体"/>
                <w:color w:val="auto"/>
                <w:sz w:val="18"/>
                <w:szCs w:val="18"/>
              </w:rPr>
              <w:t>资产负债表、利润表、现金流量表编制及分析</w:t>
            </w:r>
            <w:bookmarkEnd w:id="220"/>
          </w:p>
        </w:tc>
        <w:tc>
          <w:tcPr>
            <w:tcW w:w="337" w:type="pct"/>
            <w:vAlign w:val="center"/>
          </w:tcPr>
          <w:p w14:paraId="72E47ECA">
            <w:pPr>
              <w:pStyle w:val="20"/>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bookmarkStart w:id="221" w:name="_Toc399"/>
            <w:r>
              <w:rPr>
                <w:rFonts w:hint="eastAsia" w:ascii="宋体" w:hAnsi="宋体" w:eastAsia="宋体" w:cs="宋体"/>
                <w:color w:val="auto"/>
                <w:sz w:val="18"/>
                <w:szCs w:val="18"/>
              </w:rPr>
              <w:t>8%</w:t>
            </w:r>
            <w:bookmarkEnd w:id="221"/>
          </w:p>
        </w:tc>
        <w:tc>
          <w:tcPr>
            <w:tcW w:w="638" w:type="pct"/>
            <w:vMerge w:val="continue"/>
            <w:vAlign w:val="center"/>
          </w:tcPr>
          <w:p w14:paraId="5D634498">
            <w:pPr>
              <w:pStyle w:val="20"/>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p>
        </w:tc>
        <w:tc>
          <w:tcPr>
            <w:tcW w:w="996" w:type="pct"/>
            <w:vMerge w:val="continue"/>
            <w:vAlign w:val="center"/>
          </w:tcPr>
          <w:p w14:paraId="569BABBA">
            <w:pPr>
              <w:pStyle w:val="20"/>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p>
        </w:tc>
      </w:tr>
      <w:tr w14:paraId="3B4100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0" w:hRule="atLeast"/>
        </w:trPr>
        <w:tc>
          <w:tcPr>
            <w:tcW w:w="251" w:type="pct"/>
            <w:vMerge w:val="continue"/>
          </w:tcPr>
          <w:p w14:paraId="7C36FF56">
            <w:pPr>
              <w:pStyle w:val="20"/>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p>
        </w:tc>
        <w:tc>
          <w:tcPr>
            <w:tcW w:w="383" w:type="pct"/>
            <w:vMerge w:val="continue"/>
          </w:tcPr>
          <w:p w14:paraId="5A9EE5C0">
            <w:pPr>
              <w:pStyle w:val="20"/>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p>
        </w:tc>
        <w:tc>
          <w:tcPr>
            <w:tcW w:w="482" w:type="pct"/>
            <w:vAlign w:val="center"/>
          </w:tcPr>
          <w:p w14:paraId="0BD505CD">
            <w:pPr>
              <w:pStyle w:val="20"/>
              <w:keepNext w:val="0"/>
              <w:keepLines w:val="0"/>
              <w:suppressLineNumbers w:val="0"/>
              <w:spacing w:before="0" w:beforeAutospacing="0" w:after="0" w:afterAutospacing="0" w:line="240" w:lineRule="auto"/>
              <w:ind w:left="0" w:right="0"/>
              <w:jc w:val="left"/>
              <w:rPr>
                <w:rFonts w:hint="eastAsia" w:ascii="宋体" w:hAnsi="宋体" w:eastAsia="宋体" w:cs="宋体"/>
                <w:color w:val="auto"/>
                <w:sz w:val="18"/>
                <w:szCs w:val="18"/>
              </w:rPr>
            </w:pPr>
            <w:bookmarkStart w:id="222" w:name="_Toc24989"/>
            <w:r>
              <w:rPr>
                <w:rFonts w:hint="eastAsia" w:ascii="宋体" w:hAnsi="宋体" w:eastAsia="宋体" w:cs="宋体"/>
                <w:color w:val="auto"/>
                <w:sz w:val="18"/>
                <w:szCs w:val="18"/>
              </w:rPr>
              <w:t>12.筹资成本计算</w:t>
            </w:r>
            <w:bookmarkEnd w:id="222"/>
          </w:p>
        </w:tc>
        <w:tc>
          <w:tcPr>
            <w:tcW w:w="1909" w:type="pct"/>
            <w:vAlign w:val="center"/>
          </w:tcPr>
          <w:p w14:paraId="61E8A3AB">
            <w:pPr>
              <w:pStyle w:val="20"/>
              <w:keepNext w:val="0"/>
              <w:keepLines w:val="0"/>
              <w:suppressLineNumbers w:val="0"/>
              <w:spacing w:before="0" w:beforeAutospacing="0" w:after="0" w:afterAutospacing="0" w:line="240" w:lineRule="auto"/>
              <w:ind w:left="0" w:right="0"/>
              <w:jc w:val="left"/>
              <w:rPr>
                <w:rFonts w:hint="eastAsia" w:ascii="宋体" w:hAnsi="宋体" w:eastAsia="宋体" w:cs="宋体"/>
                <w:color w:val="auto"/>
                <w:sz w:val="18"/>
                <w:szCs w:val="18"/>
              </w:rPr>
            </w:pPr>
            <w:bookmarkStart w:id="223" w:name="_Toc16371"/>
            <w:r>
              <w:rPr>
                <w:rFonts w:hint="eastAsia" w:ascii="宋体" w:hAnsi="宋体" w:eastAsia="宋体" w:cs="宋体"/>
                <w:color w:val="auto"/>
                <w:sz w:val="18"/>
                <w:szCs w:val="18"/>
              </w:rPr>
              <w:t>线性回归分析法计算预测资金需要量、销售比率法计算预测资金需要量；短期借款利息、债券成本、长期借款成本、优先股成本、普通股成本、留存收益成本、加权平均资本成本的计算</w:t>
            </w:r>
            <w:bookmarkEnd w:id="223"/>
          </w:p>
        </w:tc>
        <w:tc>
          <w:tcPr>
            <w:tcW w:w="337" w:type="pct"/>
            <w:vAlign w:val="center"/>
          </w:tcPr>
          <w:p w14:paraId="165F9E8E">
            <w:pPr>
              <w:pStyle w:val="20"/>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bookmarkStart w:id="224" w:name="_Toc12582"/>
            <w:r>
              <w:rPr>
                <w:rFonts w:hint="eastAsia" w:ascii="宋体" w:hAnsi="宋体" w:eastAsia="宋体" w:cs="宋体"/>
                <w:color w:val="auto"/>
                <w:sz w:val="18"/>
                <w:szCs w:val="18"/>
              </w:rPr>
              <w:t>8%</w:t>
            </w:r>
            <w:bookmarkEnd w:id="224"/>
          </w:p>
        </w:tc>
        <w:tc>
          <w:tcPr>
            <w:tcW w:w="638" w:type="pct"/>
            <w:vMerge w:val="continue"/>
            <w:vAlign w:val="center"/>
          </w:tcPr>
          <w:p w14:paraId="7667985D">
            <w:pPr>
              <w:pStyle w:val="20"/>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p>
        </w:tc>
        <w:tc>
          <w:tcPr>
            <w:tcW w:w="996" w:type="pct"/>
            <w:vMerge w:val="continue"/>
            <w:vAlign w:val="center"/>
          </w:tcPr>
          <w:p w14:paraId="451D84B5">
            <w:pPr>
              <w:pStyle w:val="20"/>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p>
        </w:tc>
      </w:tr>
      <w:tr w14:paraId="7D3AD3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0" w:hRule="atLeast"/>
        </w:trPr>
        <w:tc>
          <w:tcPr>
            <w:tcW w:w="251" w:type="pct"/>
            <w:vMerge w:val="continue"/>
          </w:tcPr>
          <w:p w14:paraId="06D6D972">
            <w:pPr>
              <w:pStyle w:val="20"/>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p>
        </w:tc>
        <w:tc>
          <w:tcPr>
            <w:tcW w:w="383" w:type="pct"/>
            <w:vMerge w:val="continue"/>
          </w:tcPr>
          <w:p w14:paraId="33DADACF">
            <w:pPr>
              <w:pStyle w:val="20"/>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p>
        </w:tc>
        <w:tc>
          <w:tcPr>
            <w:tcW w:w="482" w:type="pct"/>
            <w:vAlign w:val="center"/>
          </w:tcPr>
          <w:p w14:paraId="40C8B286">
            <w:pPr>
              <w:pStyle w:val="20"/>
              <w:keepNext w:val="0"/>
              <w:keepLines w:val="0"/>
              <w:suppressLineNumbers w:val="0"/>
              <w:spacing w:before="0" w:beforeAutospacing="0" w:after="0" w:afterAutospacing="0" w:line="240" w:lineRule="auto"/>
              <w:ind w:left="0" w:right="0"/>
              <w:jc w:val="left"/>
              <w:rPr>
                <w:rFonts w:hint="eastAsia" w:ascii="宋体" w:hAnsi="宋体" w:eastAsia="宋体" w:cs="宋体"/>
                <w:color w:val="auto"/>
                <w:sz w:val="18"/>
                <w:szCs w:val="18"/>
              </w:rPr>
            </w:pPr>
            <w:bookmarkStart w:id="225" w:name="_Toc25053"/>
            <w:r>
              <w:rPr>
                <w:rFonts w:hint="eastAsia" w:ascii="宋体" w:hAnsi="宋体" w:eastAsia="宋体" w:cs="宋体"/>
                <w:color w:val="auto"/>
                <w:sz w:val="18"/>
                <w:szCs w:val="18"/>
              </w:rPr>
              <w:t>13.营运资金管理</w:t>
            </w:r>
            <w:bookmarkEnd w:id="225"/>
          </w:p>
        </w:tc>
        <w:tc>
          <w:tcPr>
            <w:tcW w:w="1909" w:type="pct"/>
            <w:vAlign w:val="center"/>
          </w:tcPr>
          <w:p w14:paraId="1FCFA6AD">
            <w:pPr>
              <w:pStyle w:val="20"/>
              <w:keepNext w:val="0"/>
              <w:keepLines w:val="0"/>
              <w:suppressLineNumbers w:val="0"/>
              <w:spacing w:before="0" w:beforeAutospacing="0" w:after="0" w:afterAutospacing="0" w:line="240" w:lineRule="auto"/>
              <w:ind w:left="0" w:right="0"/>
              <w:jc w:val="left"/>
              <w:rPr>
                <w:rFonts w:hint="eastAsia" w:ascii="宋体" w:hAnsi="宋体" w:eastAsia="宋体" w:cs="宋体"/>
                <w:color w:val="auto"/>
                <w:sz w:val="18"/>
                <w:szCs w:val="18"/>
              </w:rPr>
            </w:pPr>
            <w:bookmarkStart w:id="226" w:name="_Toc2041"/>
            <w:r>
              <w:rPr>
                <w:rFonts w:hint="eastAsia" w:ascii="宋体" w:hAnsi="宋体" w:eastAsia="宋体" w:cs="宋体"/>
                <w:color w:val="auto"/>
                <w:sz w:val="18"/>
                <w:szCs w:val="18"/>
              </w:rPr>
              <w:t>成本分析模式最佳现金持有量</w:t>
            </w:r>
            <w:bookmarkEnd w:id="226"/>
          </w:p>
          <w:p w14:paraId="721CD921">
            <w:pPr>
              <w:pStyle w:val="20"/>
              <w:keepNext w:val="0"/>
              <w:keepLines w:val="0"/>
              <w:suppressLineNumbers w:val="0"/>
              <w:spacing w:before="0" w:beforeAutospacing="0" w:after="0" w:afterAutospacing="0" w:line="240" w:lineRule="auto"/>
              <w:ind w:left="0" w:right="0"/>
              <w:jc w:val="left"/>
              <w:rPr>
                <w:rFonts w:hint="eastAsia" w:ascii="宋体" w:hAnsi="宋体" w:eastAsia="宋体" w:cs="宋体"/>
                <w:color w:val="auto"/>
                <w:sz w:val="18"/>
                <w:szCs w:val="18"/>
              </w:rPr>
            </w:pPr>
            <w:bookmarkStart w:id="227" w:name="_Toc23888"/>
            <w:r>
              <w:rPr>
                <w:rFonts w:hint="eastAsia" w:ascii="宋体" w:hAnsi="宋体" w:eastAsia="宋体" w:cs="宋体"/>
                <w:color w:val="auto"/>
                <w:sz w:val="18"/>
                <w:szCs w:val="18"/>
              </w:rPr>
              <w:t>存货模式最佳现金持有量</w:t>
            </w:r>
            <w:bookmarkEnd w:id="227"/>
          </w:p>
          <w:p w14:paraId="6B04C9E9">
            <w:pPr>
              <w:pStyle w:val="20"/>
              <w:keepNext w:val="0"/>
              <w:keepLines w:val="0"/>
              <w:suppressLineNumbers w:val="0"/>
              <w:spacing w:before="0" w:beforeAutospacing="0" w:after="0" w:afterAutospacing="0" w:line="240" w:lineRule="auto"/>
              <w:ind w:left="0" w:right="0"/>
              <w:jc w:val="left"/>
              <w:rPr>
                <w:rFonts w:hint="eastAsia" w:ascii="宋体" w:hAnsi="宋体" w:eastAsia="宋体" w:cs="宋体"/>
                <w:color w:val="auto"/>
                <w:sz w:val="18"/>
                <w:szCs w:val="18"/>
              </w:rPr>
            </w:pPr>
            <w:bookmarkStart w:id="228" w:name="_Toc29943"/>
            <w:r>
              <w:rPr>
                <w:rFonts w:hint="eastAsia" w:ascii="宋体" w:hAnsi="宋体" w:eastAsia="宋体" w:cs="宋体"/>
                <w:color w:val="auto"/>
                <w:sz w:val="18"/>
                <w:szCs w:val="18"/>
              </w:rPr>
              <w:t>应收账款的机会成本的计算</w:t>
            </w:r>
            <w:bookmarkEnd w:id="228"/>
          </w:p>
          <w:p w14:paraId="636DC450">
            <w:pPr>
              <w:pStyle w:val="20"/>
              <w:keepNext w:val="0"/>
              <w:keepLines w:val="0"/>
              <w:suppressLineNumbers w:val="0"/>
              <w:spacing w:before="0" w:beforeAutospacing="0" w:after="0" w:afterAutospacing="0" w:line="240" w:lineRule="auto"/>
              <w:ind w:left="0" w:right="0"/>
              <w:jc w:val="left"/>
              <w:rPr>
                <w:rFonts w:hint="eastAsia" w:ascii="宋体" w:hAnsi="宋体" w:eastAsia="宋体" w:cs="宋体"/>
                <w:color w:val="auto"/>
                <w:sz w:val="18"/>
                <w:szCs w:val="18"/>
              </w:rPr>
            </w:pPr>
            <w:bookmarkStart w:id="229" w:name="_Toc23278"/>
            <w:r>
              <w:rPr>
                <w:rFonts w:hint="eastAsia" w:ascii="宋体" w:hAnsi="宋体" w:eastAsia="宋体" w:cs="宋体"/>
                <w:color w:val="auto"/>
                <w:sz w:val="18"/>
                <w:szCs w:val="18"/>
              </w:rPr>
              <w:t>计算存货的持有成本</w:t>
            </w:r>
            <w:bookmarkEnd w:id="229"/>
          </w:p>
          <w:p w14:paraId="0E628AE3">
            <w:pPr>
              <w:pStyle w:val="20"/>
              <w:keepNext w:val="0"/>
              <w:keepLines w:val="0"/>
              <w:suppressLineNumbers w:val="0"/>
              <w:spacing w:before="0" w:beforeAutospacing="0" w:after="0" w:afterAutospacing="0" w:line="240" w:lineRule="auto"/>
              <w:ind w:left="0" w:right="0"/>
              <w:jc w:val="left"/>
              <w:rPr>
                <w:rFonts w:hint="eastAsia" w:ascii="宋体" w:hAnsi="宋体" w:eastAsia="宋体" w:cs="宋体"/>
                <w:color w:val="auto"/>
                <w:sz w:val="18"/>
                <w:szCs w:val="18"/>
              </w:rPr>
            </w:pPr>
            <w:bookmarkStart w:id="230" w:name="_Toc1655"/>
            <w:r>
              <w:rPr>
                <w:rFonts w:hint="eastAsia" w:ascii="宋体" w:hAnsi="宋体" w:eastAsia="宋体" w:cs="宋体"/>
                <w:color w:val="auto"/>
                <w:sz w:val="18"/>
                <w:szCs w:val="18"/>
              </w:rPr>
              <w:t>不允许缺货且无数量折扣情况下经济进货批量的计算</w:t>
            </w:r>
            <w:bookmarkEnd w:id="230"/>
          </w:p>
          <w:p w14:paraId="18E7ACAC">
            <w:pPr>
              <w:pStyle w:val="20"/>
              <w:keepNext w:val="0"/>
              <w:keepLines w:val="0"/>
              <w:suppressLineNumbers w:val="0"/>
              <w:spacing w:before="0" w:beforeAutospacing="0" w:after="0" w:afterAutospacing="0" w:line="240" w:lineRule="auto"/>
              <w:ind w:left="0" w:right="0"/>
              <w:jc w:val="left"/>
              <w:rPr>
                <w:rFonts w:hint="eastAsia" w:ascii="宋体" w:hAnsi="宋体" w:eastAsia="宋体" w:cs="宋体"/>
                <w:color w:val="auto"/>
                <w:sz w:val="18"/>
                <w:szCs w:val="18"/>
              </w:rPr>
            </w:pPr>
            <w:bookmarkStart w:id="231" w:name="_Toc32513"/>
            <w:r>
              <w:rPr>
                <w:rFonts w:hint="eastAsia" w:ascii="宋体" w:hAnsi="宋体" w:eastAsia="宋体" w:cs="宋体"/>
                <w:color w:val="auto"/>
                <w:sz w:val="18"/>
                <w:szCs w:val="18"/>
              </w:rPr>
              <w:t>不允许缺货但有数量折扣情况下经济进货批量的计算</w:t>
            </w:r>
            <w:bookmarkEnd w:id="231"/>
          </w:p>
          <w:p w14:paraId="5947ADFB">
            <w:pPr>
              <w:pStyle w:val="20"/>
              <w:keepNext w:val="0"/>
              <w:keepLines w:val="0"/>
              <w:suppressLineNumbers w:val="0"/>
              <w:spacing w:before="0" w:beforeAutospacing="0" w:after="0" w:afterAutospacing="0" w:line="240" w:lineRule="auto"/>
              <w:ind w:left="0" w:right="0"/>
              <w:jc w:val="left"/>
              <w:rPr>
                <w:rFonts w:hint="eastAsia" w:ascii="宋体" w:hAnsi="宋体" w:eastAsia="宋体" w:cs="宋体"/>
                <w:color w:val="auto"/>
                <w:sz w:val="18"/>
                <w:szCs w:val="18"/>
              </w:rPr>
            </w:pPr>
            <w:bookmarkStart w:id="232" w:name="_Toc10659"/>
            <w:r>
              <w:rPr>
                <w:rFonts w:hint="eastAsia" w:ascii="宋体" w:hAnsi="宋体" w:eastAsia="宋体" w:cs="宋体"/>
                <w:color w:val="auto"/>
                <w:sz w:val="18"/>
                <w:szCs w:val="18"/>
              </w:rPr>
              <w:t>允许缺货情况下经济进货批量的计算</w:t>
            </w:r>
            <w:bookmarkEnd w:id="232"/>
          </w:p>
        </w:tc>
        <w:tc>
          <w:tcPr>
            <w:tcW w:w="337" w:type="pct"/>
            <w:vAlign w:val="center"/>
          </w:tcPr>
          <w:p w14:paraId="541F44F1">
            <w:pPr>
              <w:pStyle w:val="20"/>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bookmarkStart w:id="233" w:name="_Toc7152"/>
            <w:r>
              <w:rPr>
                <w:rFonts w:hint="eastAsia" w:ascii="宋体" w:hAnsi="宋体" w:eastAsia="宋体" w:cs="宋体"/>
                <w:color w:val="auto"/>
                <w:sz w:val="18"/>
                <w:szCs w:val="18"/>
              </w:rPr>
              <w:t>8%</w:t>
            </w:r>
            <w:bookmarkEnd w:id="233"/>
          </w:p>
        </w:tc>
        <w:tc>
          <w:tcPr>
            <w:tcW w:w="638" w:type="pct"/>
            <w:vMerge w:val="continue"/>
            <w:vAlign w:val="center"/>
          </w:tcPr>
          <w:p w14:paraId="13B7F766">
            <w:pPr>
              <w:pStyle w:val="20"/>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p>
        </w:tc>
        <w:tc>
          <w:tcPr>
            <w:tcW w:w="996" w:type="pct"/>
            <w:vMerge w:val="continue"/>
            <w:vAlign w:val="center"/>
          </w:tcPr>
          <w:p w14:paraId="54B24522">
            <w:pPr>
              <w:pStyle w:val="20"/>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p>
        </w:tc>
      </w:tr>
      <w:tr w14:paraId="0A17C6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0" w:hRule="atLeast"/>
        </w:trPr>
        <w:tc>
          <w:tcPr>
            <w:tcW w:w="251" w:type="pct"/>
            <w:vMerge w:val="restart"/>
            <w:vAlign w:val="center"/>
          </w:tcPr>
          <w:p w14:paraId="3BCA80EE">
            <w:pPr>
              <w:pStyle w:val="20"/>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bookmarkStart w:id="234" w:name="_Toc8607"/>
            <w:r>
              <w:rPr>
                <w:rFonts w:hint="eastAsia" w:ascii="宋体" w:hAnsi="宋体" w:eastAsia="宋体" w:cs="宋体"/>
                <w:color w:val="auto"/>
                <w:sz w:val="18"/>
                <w:szCs w:val="18"/>
              </w:rPr>
              <w:t>2</w:t>
            </w:r>
            <w:bookmarkEnd w:id="234"/>
          </w:p>
        </w:tc>
        <w:tc>
          <w:tcPr>
            <w:tcW w:w="383" w:type="pct"/>
            <w:vMerge w:val="restart"/>
            <w:vAlign w:val="center"/>
          </w:tcPr>
          <w:p w14:paraId="312B77B1">
            <w:pPr>
              <w:pStyle w:val="20"/>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bookmarkStart w:id="235" w:name="_Toc8508"/>
            <w:r>
              <w:rPr>
                <w:rFonts w:hint="eastAsia" w:ascii="宋体" w:hAnsi="宋体" w:eastAsia="宋体" w:cs="宋体"/>
                <w:color w:val="auto"/>
                <w:sz w:val="18"/>
                <w:szCs w:val="18"/>
              </w:rPr>
              <w:t>行业规范与职业道德</w:t>
            </w:r>
            <w:bookmarkEnd w:id="235"/>
          </w:p>
        </w:tc>
        <w:tc>
          <w:tcPr>
            <w:tcW w:w="482" w:type="pct"/>
            <w:vAlign w:val="center"/>
          </w:tcPr>
          <w:p w14:paraId="6B857775">
            <w:pPr>
              <w:pStyle w:val="20"/>
              <w:keepNext w:val="0"/>
              <w:keepLines w:val="0"/>
              <w:suppressLineNumbers w:val="0"/>
              <w:spacing w:before="0" w:beforeAutospacing="0" w:after="0" w:afterAutospacing="0" w:line="240" w:lineRule="auto"/>
              <w:ind w:left="0" w:right="0"/>
              <w:jc w:val="left"/>
              <w:rPr>
                <w:rFonts w:hint="eastAsia" w:ascii="宋体" w:hAnsi="宋体" w:eastAsia="宋体" w:cs="宋体"/>
                <w:color w:val="auto"/>
                <w:sz w:val="18"/>
                <w:szCs w:val="18"/>
              </w:rPr>
            </w:pPr>
            <w:bookmarkStart w:id="236" w:name="_Toc15635"/>
            <w:r>
              <w:rPr>
                <w:rFonts w:hint="eastAsia" w:ascii="宋体" w:hAnsi="宋体" w:eastAsia="宋体" w:cs="宋体"/>
                <w:color w:val="auto"/>
                <w:sz w:val="18"/>
                <w:szCs w:val="18"/>
              </w:rPr>
              <w:t>1.会计职业道德</w:t>
            </w:r>
            <w:bookmarkEnd w:id="236"/>
          </w:p>
        </w:tc>
        <w:tc>
          <w:tcPr>
            <w:tcW w:w="1909" w:type="pct"/>
            <w:vAlign w:val="center"/>
          </w:tcPr>
          <w:p w14:paraId="7402F619">
            <w:pPr>
              <w:pStyle w:val="20"/>
              <w:keepNext w:val="0"/>
              <w:keepLines w:val="0"/>
              <w:suppressLineNumbers w:val="0"/>
              <w:spacing w:before="0" w:beforeAutospacing="0" w:after="0" w:afterAutospacing="0" w:line="240" w:lineRule="auto"/>
              <w:ind w:left="0" w:right="0"/>
              <w:jc w:val="left"/>
              <w:rPr>
                <w:rFonts w:hint="eastAsia" w:ascii="宋体" w:hAnsi="宋体" w:eastAsia="宋体" w:cs="宋体"/>
                <w:color w:val="auto"/>
                <w:sz w:val="18"/>
                <w:szCs w:val="18"/>
              </w:rPr>
            </w:pPr>
            <w:bookmarkStart w:id="237" w:name="_Toc29557"/>
            <w:r>
              <w:rPr>
                <w:rFonts w:hint="eastAsia" w:ascii="宋体" w:hAnsi="宋体" w:eastAsia="宋体" w:cs="宋体"/>
                <w:color w:val="auto"/>
                <w:sz w:val="18"/>
                <w:szCs w:val="18"/>
              </w:rPr>
              <w:t>会计职业道德与会计法律制度的关系、会计职业道德规范的主要内容、会计职业道德教育、会计职业道德建设组织与实施、会计职业道德的检查与奖惩</w:t>
            </w:r>
            <w:bookmarkEnd w:id="237"/>
          </w:p>
        </w:tc>
        <w:tc>
          <w:tcPr>
            <w:tcW w:w="337" w:type="pct"/>
            <w:vAlign w:val="center"/>
          </w:tcPr>
          <w:p w14:paraId="73013787">
            <w:pPr>
              <w:pStyle w:val="20"/>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bookmarkStart w:id="238" w:name="_Toc25802"/>
            <w:r>
              <w:rPr>
                <w:rFonts w:hint="eastAsia" w:ascii="宋体" w:hAnsi="宋体" w:eastAsia="宋体" w:cs="宋体"/>
                <w:color w:val="auto"/>
                <w:sz w:val="18"/>
                <w:szCs w:val="18"/>
              </w:rPr>
              <w:t>6%</w:t>
            </w:r>
            <w:bookmarkEnd w:id="238"/>
          </w:p>
        </w:tc>
        <w:tc>
          <w:tcPr>
            <w:tcW w:w="638" w:type="pct"/>
            <w:vMerge w:val="continue"/>
            <w:vAlign w:val="center"/>
          </w:tcPr>
          <w:p w14:paraId="4DB2B28C">
            <w:pPr>
              <w:pStyle w:val="20"/>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p>
        </w:tc>
        <w:tc>
          <w:tcPr>
            <w:tcW w:w="996" w:type="pct"/>
            <w:vMerge w:val="continue"/>
            <w:vAlign w:val="center"/>
          </w:tcPr>
          <w:p w14:paraId="4AD1143F">
            <w:pPr>
              <w:pStyle w:val="20"/>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p>
        </w:tc>
      </w:tr>
      <w:tr w14:paraId="164872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0" w:hRule="atLeast"/>
        </w:trPr>
        <w:tc>
          <w:tcPr>
            <w:tcW w:w="251" w:type="pct"/>
            <w:vMerge w:val="continue"/>
          </w:tcPr>
          <w:p w14:paraId="4ADF9DB2">
            <w:pPr>
              <w:pStyle w:val="20"/>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p>
        </w:tc>
        <w:tc>
          <w:tcPr>
            <w:tcW w:w="383" w:type="pct"/>
            <w:vMerge w:val="continue"/>
          </w:tcPr>
          <w:p w14:paraId="4222565F">
            <w:pPr>
              <w:pStyle w:val="20"/>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p>
        </w:tc>
        <w:tc>
          <w:tcPr>
            <w:tcW w:w="482" w:type="pct"/>
            <w:vAlign w:val="center"/>
          </w:tcPr>
          <w:p w14:paraId="0A901074">
            <w:pPr>
              <w:pStyle w:val="20"/>
              <w:keepNext w:val="0"/>
              <w:keepLines w:val="0"/>
              <w:suppressLineNumbers w:val="0"/>
              <w:spacing w:before="0" w:beforeAutospacing="0" w:after="0" w:afterAutospacing="0" w:line="240" w:lineRule="auto"/>
              <w:ind w:left="0" w:right="0"/>
              <w:jc w:val="left"/>
              <w:rPr>
                <w:rFonts w:hint="eastAsia" w:ascii="宋体" w:hAnsi="宋体" w:eastAsia="宋体" w:cs="宋体"/>
                <w:color w:val="auto"/>
                <w:sz w:val="18"/>
                <w:szCs w:val="18"/>
              </w:rPr>
            </w:pPr>
            <w:bookmarkStart w:id="239" w:name="_Toc31945"/>
            <w:r>
              <w:rPr>
                <w:rFonts w:hint="eastAsia" w:ascii="宋体" w:hAnsi="宋体" w:eastAsia="宋体" w:cs="宋体"/>
                <w:color w:val="auto"/>
                <w:sz w:val="18"/>
                <w:szCs w:val="18"/>
              </w:rPr>
              <w:t>2.财经法规</w:t>
            </w:r>
            <w:bookmarkEnd w:id="239"/>
          </w:p>
        </w:tc>
        <w:tc>
          <w:tcPr>
            <w:tcW w:w="1909" w:type="pct"/>
            <w:vAlign w:val="center"/>
          </w:tcPr>
          <w:p w14:paraId="71F8C57C">
            <w:pPr>
              <w:pStyle w:val="20"/>
              <w:keepNext w:val="0"/>
              <w:keepLines w:val="0"/>
              <w:suppressLineNumbers w:val="0"/>
              <w:spacing w:before="0" w:beforeAutospacing="0" w:after="0" w:afterAutospacing="0" w:line="240" w:lineRule="auto"/>
              <w:ind w:left="0" w:right="0"/>
              <w:jc w:val="left"/>
              <w:rPr>
                <w:rFonts w:hint="eastAsia" w:ascii="宋体" w:hAnsi="宋体" w:eastAsia="宋体" w:cs="宋体"/>
                <w:color w:val="auto"/>
                <w:sz w:val="18"/>
                <w:szCs w:val="18"/>
              </w:rPr>
            </w:pPr>
            <w:bookmarkStart w:id="240" w:name="_Toc13444"/>
            <w:r>
              <w:rPr>
                <w:rFonts w:hint="eastAsia" w:ascii="宋体" w:hAnsi="宋体" w:eastAsia="宋体" w:cs="宋体"/>
                <w:color w:val="auto"/>
                <w:sz w:val="18"/>
                <w:szCs w:val="18"/>
              </w:rPr>
              <w:t>了解《公司法》、《合同法》等基本财经法律规范</w:t>
            </w:r>
            <w:bookmarkEnd w:id="240"/>
          </w:p>
        </w:tc>
        <w:tc>
          <w:tcPr>
            <w:tcW w:w="337" w:type="pct"/>
            <w:vAlign w:val="center"/>
          </w:tcPr>
          <w:p w14:paraId="1B0219DE">
            <w:pPr>
              <w:pStyle w:val="20"/>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bookmarkStart w:id="241" w:name="_Toc794"/>
            <w:r>
              <w:rPr>
                <w:rFonts w:hint="eastAsia" w:ascii="宋体" w:hAnsi="宋体" w:eastAsia="宋体" w:cs="宋体"/>
                <w:color w:val="auto"/>
                <w:sz w:val="18"/>
                <w:szCs w:val="18"/>
              </w:rPr>
              <w:t>6%</w:t>
            </w:r>
            <w:bookmarkEnd w:id="241"/>
          </w:p>
        </w:tc>
        <w:tc>
          <w:tcPr>
            <w:tcW w:w="638" w:type="pct"/>
            <w:vMerge w:val="continue"/>
            <w:vAlign w:val="center"/>
          </w:tcPr>
          <w:p w14:paraId="7033AEFB">
            <w:pPr>
              <w:pStyle w:val="20"/>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p>
        </w:tc>
        <w:tc>
          <w:tcPr>
            <w:tcW w:w="996" w:type="pct"/>
            <w:vMerge w:val="continue"/>
            <w:vAlign w:val="center"/>
          </w:tcPr>
          <w:p w14:paraId="497D7170">
            <w:pPr>
              <w:pStyle w:val="20"/>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p>
        </w:tc>
      </w:tr>
      <w:tr w14:paraId="406E8C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0" w:hRule="atLeast"/>
        </w:trPr>
        <w:tc>
          <w:tcPr>
            <w:tcW w:w="251" w:type="pct"/>
            <w:vMerge w:val="continue"/>
          </w:tcPr>
          <w:p w14:paraId="4CC8F57E">
            <w:pPr>
              <w:pStyle w:val="20"/>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p>
        </w:tc>
        <w:tc>
          <w:tcPr>
            <w:tcW w:w="383" w:type="pct"/>
            <w:vMerge w:val="continue"/>
          </w:tcPr>
          <w:p w14:paraId="6AF2F18C">
            <w:pPr>
              <w:pStyle w:val="20"/>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p>
        </w:tc>
        <w:tc>
          <w:tcPr>
            <w:tcW w:w="482" w:type="pct"/>
            <w:vAlign w:val="center"/>
          </w:tcPr>
          <w:p w14:paraId="2DD14294">
            <w:pPr>
              <w:pStyle w:val="20"/>
              <w:keepNext w:val="0"/>
              <w:keepLines w:val="0"/>
              <w:suppressLineNumbers w:val="0"/>
              <w:spacing w:before="0" w:beforeAutospacing="0" w:after="0" w:afterAutospacing="0" w:line="240" w:lineRule="auto"/>
              <w:ind w:left="0" w:right="0"/>
              <w:jc w:val="left"/>
              <w:rPr>
                <w:rFonts w:hint="eastAsia" w:ascii="宋体" w:hAnsi="宋体" w:eastAsia="宋体" w:cs="宋体"/>
                <w:color w:val="auto"/>
                <w:sz w:val="18"/>
                <w:szCs w:val="18"/>
              </w:rPr>
            </w:pPr>
            <w:bookmarkStart w:id="242" w:name="_Toc5940"/>
            <w:r>
              <w:rPr>
                <w:rFonts w:hint="eastAsia" w:ascii="宋体" w:hAnsi="宋体" w:eastAsia="宋体" w:cs="宋体"/>
                <w:color w:val="auto"/>
                <w:sz w:val="18"/>
                <w:szCs w:val="18"/>
              </w:rPr>
              <w:t>3.税收法规</w:t>
            </w:r>
            <w:bookmarkEnd w:id="242"/>
          </w:p>
        </w:tc>
        <w:tc>
          <w:tcPr>
            <w:tcW w:w="1909" w:type="pct"/>
            <w:vAlign w:val="center"/>
          </w:tcPr>
          <w:p w14:paraId="10C94D24">
            <w:pPr>
              <w:pStyle w:val="20"/>
              <w:keepNext w:val="0"/>
              <w:keepLines w:val="0"/>
              <w:suppressLineNumbers w:val="0"/>
              <w:spacing w:before="0" w:beforeAutospacing="0" w:after="0" w:afterAutospacing="0" w:line="240" w:lineRule="auto"/>
              <w:ind w:left="0" w:right="0"/>
              <w:jc w:val="left"/>
              <w:rPr>
                <w:rFonts w:hint="eastAsia" w:ascii="宋体" w:hAnsi="宋体" w:eastAsia="宋体" w:cs="宋体"/>
                <w:color w:val="auto"/>
                <w:sz w:val="18"/>
                <w:szCs w:val="18"/>
              </w:rPr>
            </w:pPr>
            <w:bookmarkStart w:id="243" w:name="_Toc30658"/>
            <w:r>
              <w:rPr>
                <w:rFonts w:hint="eastAsia" w:ascii="宋体" w:hAnsi="宋体" w:eastAsia="宋体" w:cs="宋体"/>
                <w:color w:val="auto"/>
                <w:sz w:val="18"/>
                <w:szCs w:val="18"/>
              </w:rPr>
              <w:t>税收概念及分类、主要税种（增值税、消费税、企业所得税、个人所得税）的优惠政策、税收征收管理</w:t>
            </w:r>
            <w:bookmarkEnd w:id="243"/>
          </w:p>
        </w:tc>
        <w:tc>
          <w:tcPr>
            <w:tcW w:w="337" w:type="pct"/>
            <w:vAlign w:val="center"/>
          </w:tcPr>
          <w:p w14:paraId="1F2A944C">
            <w:pPr>
              <w:pStyle w:val="20"/>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bookmarkStart w:id="244" w:name="_Toc27192"/>
            <w:r>
              <w:rPr>
                <w:rFonts w:hint="eastAsia" w:ascii="宋体" w:hAnsi="宋体" w:eastAsia="宋体" w:cs="宋体"/>
                <w:color w:val="auto"/>
                <w:sz w:val="18"/>
                <w:szCs w:val="18"/>
              </w:rPr>
              <w:t>6%</w:t>
            </w:r>
            <w:bookmarkEnd w:id="244"/>
          </w:p>
        </w:tc>
        <w:tc>
          <w:tcPr>
            <w:tcW w:w="638" w:type="pct"/>
            <w:vMerge w:val="continue"/>
            <w:vAlign w:val="center"/>
          </w:tcPr>
          <w:p w14:paraId="4DD668B2">
            <w:pPr>
              <w:pStyle w:val="20"/>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p>
        </w:tc>
        <w:tc>
          <w:tcPr>
            <w:tcW w:w="996" w:type="pct"/>
            <w:vMerge w:val="continue"/>
            <w:vAlign w:val="center"/>
          </w:tcPr>
          <w:p w14:paraId="6CF4B6A4">
            <w:pPr>
              <w:pStyle w:val="20"/>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p>
        </w:tc>
      </w:tr>
      <w:tr w14:paraId="03626B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7" w:hRule="atLeast"/>
        </w:trPr>
        <w:tc>
          <w:tcPr>
            <w:tcW w:w="251" w:type="pct"/>
          </w:tcPr>
          <w:p w14:paraId="206E1EC4">
            <w:pPr>
              <w:pStyle w:val="20"/>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p>
        </w:tc>
        <w:tc>
          <w:tcPr>
            <w:tcW w:w="383" w:type="pct"/>
          </w:tcPr>
          <w:p w14:paraId="5DBAD440">
            <w:pPr>
              <w:pStyle w:val="20"/>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p>
        </w:tc>
        <w:tc>
          <w:tcPr>
            <w:tcW w:w="482" w:type="pct"/>
            <w:vAlign w:val="center"/>
          </w:tcPr>
          <w:p w14:paraId="3EBDCFF0">
            <w:pPr>
              <w:pStyle w:val="20"/>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bookmarkStart w:id="245" w:name="_Toc22119"/>
            <w:r>
              <w:rPr>
                <w:rFonts w:hint="eastAsia" w:ascii="宋体" w:hAnsi="宋体" w:eastAsia="宋体" w:cs="宋体"/>
                <w:color w:val="auto"/>
                <w:sz w:val="18"/>
                <w:szCs w:val="18"/>
              </w:rPr>
              <w:t>小计</w:t>
            </w:r>
            <w:bookmarkEnd w:id="245"/>
          </w:p>
        </w:tc>
        <w:tc>
          <w:tcPr>
            <w:tcW w:w="1909" w:type="pct"/>
            <w:vAlign w:val="center"/>
          </w:tcPr>
          <w:p w14:paraId="450E45DC">
            <w:pPr>
              <w:pStyle w:val="20"/>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p>
        </w:tc>
        <w:tc>
          <w:tcPr>
            <w:tcW w:w="337" w:type="pct"/>
            <w:vAlign w:val="center"/>
          </w:tcPr>
          <w:p w14:paraId="23D29F49">
            <w:pPr>
              <w:pStyle w:val="20"/>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bookmarkStart w:id="246" w:name="_Toc1874"/>
            <w:r>
              <w:rPr>
                <w:rFonts w:hint="eastAsia" w:ascii="宋体" w:hAnsi="宋体" w:eastAsia="宋体" w:cs="宋体"/>
                <w:color w:val="auto"/>
                <w:sz w:val="18"/>
                <w:szCs w:val="18"/>
              </w:rPr>
              <w:t>100%</w:t>
            </w:r>
            <w:bookmarkEnd w:id="246"/>
          </w:p>
        </w:tc>
        <w:tc>
          <w:tcPr>
            <w:tcW w:w="638" w:type="pct"/>
            <w:vMerge w:val="continue"/>
            <w:vAlign w:val="center"/>
          </w:tcPr>
          <w:p w14:paraId="7BEC62BB">
            <w:pPr>
              <w:pStyle w:val="20"/>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p>
        </w:tc>
        <w:tc>
          <w:tcPr>
            <w:tcW w:w="996" w:type="pct"/>
            <w:vMerge w:val="continue"/>
            <w:vAlign w:val="center"/>
          </w:tcPr>
          <w:p w14:paraId="20E83C81">
            <w:pPr>
              <w:pStyle w:val="20"/>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p>
        </w:tc>
      </w:tr>
      <w:bookmarkEnd w:id="167"/>
    </w:tbl>
    <w:p w14:paraId="312AAD97">
      <w:pPr>
        <w:pStyle w:val="18"/>
        <w:spacing w:line="360" w:lineRule="auto"/>
        <w:ind w:firstLine="422"/>
        <w:rPr>
          <w:rFonts w:hint="eastAsia" w:ascii="宋体" w:hAnsi="宋体" w:eastAsia="宋体" w:cs="宋体"/>
          <w:color w:val="auto"/>
          <w:sz w:val="24"/>
          <w:szCs w:val="24"/>
        </w:rPr>
      </w:pPr>
    </w:p>
    <w:p w14:paraId="6A1C12FF">
      <w:pPr>
        <w:pStyle w:val="18"/>
        <w:spacing w:line="360" w:lineRule="auto"/>
        <w:ind w:firstLine="422"/>
        <w:rPr>
          <w:rFonts w:hint="eastAsia" w:ascii="宋体" w:hAnsi="宋体" w:eastAsia="宋体" w:cs="宋体"/>
          <w:color w:val="auto"/>
          <w:sz w:val="24"/>
          <w:szCs w:val="24"/>
        </w:rPr>
      </w:pPr>
      <w:r>
        <w:rPr>
          <w:rFonts w:hint="eastAsia" w:ascii="宋体" w:hAnsi="宋体" w:eastAsia="宋体" w:cs="宋体"/>
          <w:color w:val="auto"/>
          <w:sz w:val="24"/>
          <w:szCs w:val="24"/>
        </w:rPr>
        <w:t>表</w:t>
      </w:r>
      <w:r>
        <w:rPr>
          <w:rFonts w:hint="eastAsia" w:ascii="宋体" w:hAnsi="宋体" w:eastAsia="宋体" w:cs="宋体"/>
          <w:color w:val="auto"/>
          <w:sz w:val="24"/>
          <w:szCs w:val="24"/>
          <w:lang w:val="en-US" w:eastAsia="zh-CN"/>
        </w:rPr>
        <w:t>11</w:t>
      </w:r>
      <w:r>
        <w:rPr>
          <w:rFonts w:hint="eastAsia" w:ascii="宋体" w:hAnsi="宋体" w:eastAsia="宋体" w:cs="宋体"/>
          <w:color w:val="auto"/>
          <w:sz w:val="24"/>
          <w:szCs w:val="24"/>
        </w:rPr>
        <w:t>-</w:t>
      </w:r>
      <w:r>
        <w:rPr>
          <w:rFonts w:hint="eastAsia" w:ascii="宋体" w:hAnsi="宋体" w:eastAsia="宋体" w:cs="宋体"/>
          <w:color w:val="auto"/>
          <w:sz w:val="24"/>
          <w:szCs w:val="24"/>
          <w:lang w:val="en-US" w:eastAsia="zh-CN"/>
        </w:rPr>
        <w:t>8</w:t>
      </w:r>
      <w:r>
        <w:rPr>
          <w:rFonts w:hint="eastAsia" w:ascii="宋体" w:hAnsi="宋体" w:eastAsia="宋体" w:cs="宋体"/>
          <w:color w:val="auto"/>
          <w:sz w:val="24"/>
          <w:szCs w:val="24"/>
        </w:rPr>
        <w:t>综合实操模块测试内容一览表</w:t>
      </w:r>
    </w:p>
    <w:tbl>
      <w:tblPr>
        <w:tblStyle w:val="13"/>
        <w:tblpPr w:leftFromText="180" w:rightFromText="180" w:vertAnchor="text" w:tblpXSpec="center" w:tblpY="1"/>
        <w:tblOverlap w:val="never"/>
        <w:tblW w:w="4998"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51"/>
        <w:gridCol w:w="1198"/>
        <w:gridCol w:w="2909"/>
        <w:gridCol w:w="695"/>
        <w:gridCol w:w="1444"/>
        <w:gridCol w:w="1322"/>
      </w:tblGrid>
      <w:tr w14:paraId="0EF4B8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8" w:hRule="atLeast"/>
        </w:trPr>
        <w:tc>
          <w:tcPr>
            <w:tcW w:w="558" w:type="pct"/>
            <w:vMerge w:val="restart"/>
            <w:vAlign w:val="center"/>
          </w:tcPr>
          <w:p w14:paraId="4896F566">
            <w:pPr>
              <w:pStyle w:val="20"/>
              <w:keepNext w:val="0"/>
              <w:keepLines w:val="0"/>
              <w:suppressLineNumbers w:val="0"/>
              <w:spacing w:before="0" w:beforeAutospacing="0" w:after="0" w:afterAutospacing="0" w:line="240" w:lineRule="auto"/>
              <w:ind w:left="0" w:right="0"/>
              <w:rPr>
                <w:rFonts w:hint="eastAsia" w:ascii="宋体" w:hAnsi="宋体" w:eastAsia="宋体" w:cs="宋体"/>
                <w:b/>
                <w:bCs/>
                <w:color w:val="auto"/>
                <w:sz w:val="18"/>
                <w:szCs w:val="18"/>
              </w:rPr>
            </w:pPr>
            <w:bookmarkStart w:id="247" w:name="_Toc5015"/>
            <w:bookmarkStart w:id="248" w:name="_Hlk81607175"/>
            <w:r>
              <w:rPr>
                <w:rFonts w:hint="eastAsia" w:ascii="宋体" w:hAnsi="宋体" w:eastAsia="宋体" w:cs="宋体"/>
                <w:b/>
                <w:bCs/>
                <w:color w:val="auto"/>
                <w:sz w:val="18"/>
                <w:szCs w:val="18"/>
              </w:rPr>
              <w:t>职业能力测试项目</w:t>
            </w:r>
            <w:bookmarkEnd w:id="247"/>
          </w:p>
        </w:tc>
        <w:tc>
          <w:tcPr>
            <w:tcW w:w="2818" w:type="pct"/>
            <w:gridSpan w:val="3"/>
            <w:vAlign w:val="center"/>
          </w:tcPr>
          <w:p w14:paraId="15C3B693">
            <w:pPr>
              <w:pStyle w:val="20"/>
              <w:keepNext w:val="0"/>
              <w:keepLines w:val="0"/>
              <w:suppressLineNumbers w:val="0"/>
              <w:spacing w:before="0" w:beforeAutospacing="0" w:after="0" w:afterAutospacing="0" w:line="240" w:lineRule="auto"/>
              <w:ind w:left="0" w:right="0"/>
              <w:rPr>
                <w:rFonts w:hint="eastAsia" w:ascii="宋体" w:hAnsi="宋体" w:eastAsia="宋体" w:cs="宋体"/>
                <w:b/>
                <w:bCs/>
                <w:color w:val="auto"/>
                <w:sz w:val="18"/>
                <w:szCs w:val="18"/>
              </w:rPr>
            </w:pPr>
            <w:bookmarkStart w:id="249" w:name="_Toc21355"/>
            <w:r>
              <w:rPr>
                <w:rFonts w:hint="eastAsia" w:ascii="宋体" w:hAnsi="宋体" w:eastAsia="宋体" w:cs="宋体"/>
                <w:b/>
                <w:bCs/>
                <w:color w:val="auto"/>
                <w:sz w:val="18"/>
                <w:szCs w:val="18"/>
              </w:rPr>
              <w:t>测试内容</w:t>
            </w:r>
            <w:bookmarkEnd w:id="249"/>
          </w:p>
        </w:tc>
        <w:tc>
          <w:tcPr>
            <w:tcW w:w="847" w:type="pct"/>
            <w:vMerge w:val="restart"/>
            <w:vAlign w:val="center"/>
          </w:tcPr>
          <w:p w14:paraId="143C2461">
            <w:pPr>
              <w:pStyle w:val="20"/>
              <w:keepNext w:val="0"/>
              <w:keepLines w:val="0"/>
              <w:suppressLineNumbers w:val="0"/>
              <w:spacing w:before="0" w:beforeAutospacing="0" w:after="0" w:afterAutospacing="0" w:line="240" w:lineRule="auto"/>
              <w:ind w:left="0" w:right="0"/>
              <w:rPr>
                <w:rFonts w:hint="eastAsia" w:ascii="宋体" w:hAnsi="宋体" w:eastAsia="宋体" w:cs="宋体"/>
                <w:b/>
                <w:bCs/>
                <w:color w:val="auto"/>
                <w:sz w:val="18"/>
                <w:szCs w:val="18"/>
              </w:rPr>
            </w:pPr>
            <w:bookmarkStart w:id="250" w:name="_Toc24823"/>
            <w:r>
              <w:rPr>
                <w:rFonts w:hint="eastAsia" w:ascii="宋体" w:hAnsi="宋体" w:eastAsia="宋体" w:cs="宋体"/>
                <w:b/>
                <w:bCs/>
                <w:color w:val="auto"/>
                <w:sz w:val="18"/>
                <w:szCs w:val="18"/>
              </w:rPr>
              <w:t>考题设计</w:t>
            </w:r>
            <w:bookmarkEnd w:id="250"/>
          </w:p>
        </w:tc>
        <w:tc>
          <w:tcPr>
            <w:tcW w:w="775" w:type="pct"/>
            <w:vMerge w:val="restart"/>
            <w:vAlign w:val="center"/>
          </w:tcPr>
          <w:p w14:paraId="761BF7D7">
            <w:pPr>
              <w:pStyle w:val="20"/>
              <w:keepNext w:val="0"/>
              <w:keepLines w:val="0"/>
              <w:suppressLineNumbers w:val="0"/>
              <w:spacing w:before="0" w:beforeAutospacing="0" w:after="0" w:afterAutospacing="0" w:line="240" w:lineRule="auto"/>
              <w:ind w:left="0" w:right="0"/>
              <w:rPr>
                <w:rFonts w:hint="eastAsia" w:ascii="宋体" w:hAnsi="宋体" w:eastAsia="宋体" w:cs="宋体"/>
                <w:b/>
                <w:bCs/>
                <w:color w:val="auto"/>
                <w:sz w:val="18"/>
                <w:szCs w:val="18"/>
              </w:rPr>
            </w:pPr>
            <w:bookmarkStart w:id="251" w:name="_Toc8294"/>
            <w:r>
              <w:rPr>
                <w:rFonts w:hint="eastAsia" w:ascii="宋体" w:hAnsi="宋体" w:eastAsia="宋体" w:cs="宋体"/>
                <w:b/>
                <w:bCs/>
                <w:color w:val="auto"/>
                <w:sz w:val="18"/>
                <w:szCs w:val="18"/>
              </w:rPr>
              <w:t>设计说明</w:t>
            </w:r>
            <w:bookmarkEnd w:id="251"/>
          </w:p>
        </w:tc>
      </w:tr>
      <w:tr w14:paraId="398EA1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4" w:hRule="atLeast"/>
        </w:trPr>
        <w:tc>
          <w:tcPr>
            <w:tcW w:w="558" w:type="pct"/>
            <w:vMerge w:val="continue"/>
            <w:vAlign w:val="center"/>
          </w:tcPr>
          <w:p w14:paraId="2A8B9A8F">
            <w:pPr>
              <w:pStyle w:val="20"/>
              <w:keepNext w:val="0"/>
              <w:keepLines w:val="0"/>
              <w:suppressLineNumbers w:val="0"/>
              <w:spacing w:before="0" w:beforeAutospacing="0" w:after="0" w:afterAutospacing="0" w:line="240" w:lineRule="auto"/>
              <w:ind w:left="0" w:right="0"/>
              <w:rPr>
                <w:rFonts w:hint="eastAsia" w:ascii="宋体" w:hAnsi="宋体" w:eastAsia="宋体" w:cs="宋体"/>
                <w:b/>
                <w:bCs/>
                <w:color w:val="auto"/>
                <w:sz w:val="18"/>
                <w:szCs w:val="18"/>
              </w:rPr>
            </w:pPr>
          </w:p>
        </w:tc>
        <w:tc>
          <w:tcPr>
            <w:tcW w:w="703" w:type="pct"/>
            <w:vAlign w:val="center"/>
          </w:tcPr>
          <w:p w14:paraId="6AFCBED4">
            <w:pPr>
              <w:pStyle w:val="20"/>
              <w:keepNext w:val="0"/>
              <w:keepLines w:val="0"/>
              <w:suppressLineNumbers w:val="0"/>
              <w:spacing w:before="0" w:beforeAutospacing="0" w:after="0" w:afterAutospacing="0" w:line="240" w:lineRule="auto"/>
              <w:ind w:left="0" w:right="0"/>
              <w:rPr>
                <w:rFonts w:hint="eastAsia" w:ascii="宋体" w:hAnsi="宋体" w:eastAsia="宋体" w:cs="宋体"/>
                <w:b/>
                <w:bCs/>
                <w:color w:val="auto"/>
                <w:sz w:val="18"/>
                <w:szCs w:val="18"/>
              </w:rPr>
            </w:pPr>
            <w:bookmarkStart w:id="252" w:name="_Toc31828"/>
            <w:r>
              <w:rPr>
                <w:rFonts w:hint="eastAsia" w:ascii="宋体" w:hAnsi="宋体" w:eastAsia="宋体" w:cs="宋体"/>
                <w:b/>
                <w:bCs/>
                <w:color w:val="auto"/>
                <w:sz w:val="18"/>
                <w:szCs w:val="18"/>
              </w:rPr>
              <w:t>工作任务</w:t>
            </w:r>
            <w:bookmarkEnd w:id="252"/>
          </w:p>
        </w:tc>
        <w:tc>
          <w:tcPr>
            <w:tcW w:w="1706" w:type="pct"/>
            <w:vAlign w:val="center"/>
          </w:tcPr>
          <w:p w14:paraId="0E2727CB">
            <w:pPr>
              <w:pStyle w:val="20"/>
              <w:keepNext w:val="0"/>
              <w:keepLines w:val="0"/>
              <w:suppressLineNumbers w:val="0"/>
              <w:spacing w:before="0" w:beforeAutospacing="0" w:after="0" w:afterAutospacing="0" w:line="240" w:lineRule="auto"/>
              <w:ind w:left="0" w:right="0"/>
              <w:rPr>
                <w:rFonts w:hint="eastAsia" w:ascii="宋体" w:hAnsi="宋体" w:eastAsia="宋体" w:cs="宋体"/>
                <w:b/>
                <w:bCs/>
                <w:color w:val="auto"/>
                <w:sz w:val="18"/>
                <w:szCs w:val="18"/>
              </w:rPr>
            </w:pPr>
            <w:bookmarkStart w:id="253" w:name="_Toc25225"/>
            <w:r>
              <w:rPr>
                <w:rFonts w:hint="eastAsia" w:ascii="宋体" w:hAnsi="宋体" w:eastAsia="宋体" w:cs="宋体"/>
                <w:b/>
                <w:bCs/>
                <w:color w:val="auto"/>
                <w:sz w:val="18"/>
                <w:szCs w:val="18"/>
              </w:rPr>
              <w:t>技能点</w:t>
            </w:r>
            <w:bookmarkEnd w:id="253"/>
          </w:p>
        </w:tc>
        <w:tc>
          <w:tcPr>
            <w:tcW w:w="408" w:type="pct"/>
            <w:vAlign w:val="center"/>
          </w:tcPr>
          <w:p w14:paraId="1E96EBA4">
            <w:pPr>
              <w:pStyle w:val="20"/>
              <w:keepNext w:val="0"/>
              <w:keepLines w:val="0"/>
              <w:suppressLineNumbers w:val="0"/>
              <w:spacing w:before="0" w:beforeAutospacing="0" w:after="0" w:afterAutospacing="0" w:line="240" w:lineRule="auto"/>
              <w:ind w:left="0" w:right="0"/>
              <w:rPr>
                <w:rFonts w:hint="eastAsia" w:ascii="宋体" w:hAnsi="宋体" w:eastAsia="宋体" w:cs="宋体"/>
                <w:b/>
                <w:bCs/>
                <w:color w:val="auto"/>
                <w:sz w:val="18"/>
                <w:szCs w:val="18"/>
              </w:rPr>
            </w:pPr>
            <w:bookmarkStart w:id="254" w:name="_Toc10201"/>
            <w:r>
              <w:rPr>
                <w:rFonts w:hint="eastAsia" w:ascii="宋体" w:hAnsi="宋体" w:eastAsia="宋体" w:cs="宋体"/>
                <w:b/>
                <w:bCs/>
                <w:color w:val="auto"/>
                <w:sz w:val="18"/>
                <w:szCs w:val="18"/>
              </w:rPr>
              <w:t>占比</w:t>
            </w:r>
            <w:bookmarkEnd w:id="254"/>
          </w:p>
        </w:tc>
        <w:tc>
          <w:tcPr>
            <w:tcW w:w="847" w:type="pct"/>
            <w:vMerge w:val="continue"/>
          </w:tcPr>
          <w:p w14:paraId="36924D7A">
            <w:pPr>
              <w:pStyle w:val="20"/>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p>
        </w:tc>
        <w:tc>
          <w:tcPr>
            <w:tcW w:w="775" w:type="pct"/>
            <w:vMerge w:val="continue"/>
          </w:tcPr>
          <w:p w14:paraId="7FD7C93C">
            <w:pPr>
              <w:pStyle w:val="20"/>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p>
        </w:tc>
      </w:tr>
      <w:tr w14:paraId="2F6CAB0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2" w:hRule="atLeast"/>
        </w:trPr>
        <w:tc>
          <w:tcPr>
            <w:tcW w:w="558" w:type="pct"/>
            <w:vMerge w:val="restart"/>
            <w:vAlign w:val="center"/>
          </w:tcPr>
          <w:p w14:paraId="623A4194">
            <w:pPr>
              <w:pStyle w:val="20"/>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bookmarkStart w:id="255" w:name="_Toc32336"/>
            <w:r>
              <w:rPr>
                <w:rFonts w:hint="eastAsia" w:ascii="宋体" w:hAnsi="宋体" w:eastAsia="宋体" w:cs="宋体"/>
                <w:color w:val="auto"/>
                <w:sz w:val="18"/>
                <w:szCs w:val="18"/>
              </w:rPr>
              <w:t>会计技能综合能力测试</w:t>
            </w:r>
            <w:bookmarkEnd w:id="255"/>
          </w:p>
        </w:tc>
        <w:tc>
          <w:tcPr>
            <w:tcW w:w="703" w:type="pct"/>
            <w:vMerge w:val="restart"/>
            <w:vAlign w:val="center"/>
          </w:tcPr>
          <w:p w14:paraId="2FF1A77E">
            <w:pPr>
              <w:pStyle w:val="20"/>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bookmarkStart w:id="256" w:name="_Toc7463"/>
            <w:r>
              <w:rPr>
                <w:rFonts w:hint="eastAsia" w:ascii="宋体" w:hAnsi="宋体" w:eastAsia="宋体" w:cs="宋体"/>
                <w:color w:val="auto"/>
                <w:sz w:val="18"/>
                <w:szCs w:val="18"/>
              </w:rPr>
              <w:t>企业经营主要业务账务处理</w:t>
            </w:r>
            <w:bookmarkEnd w:id="256"/>
          </w:p>
        </w:tc>
        <w:tc>
          <w:tcPr>
            <w:tcW w:w="1706" w:type="pct"/>
            <w:tcBorders>
              <w:bottom w:val="single" w:color="auto" w:sz="4" w:space="0"/>
            </w:tcBorders>
            <w:vAlign w:val="center"/>
          </w:tcPr>
          <w:p w14:paraId="235CA925">
            <w:pPr>
              <w:pStyle w:val="20"/>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bookmarkStart w:id="257" w:name="_Toc22942"/>
            <w:r>
              <w:rPr>
                <w:rFonts w:hint="eastAsia" w:ascii="宋体" w:hAnsi="宋体" w:eastAsia="宋体" w:cs="宋体"/>
                <w:color w:val="auto"/>
                <w:sz w:val="18"/>
                <w:szCs w:val="18"/>
              </w:rPr>
              <w:t>筹资业务核算</w:t>
            </w:r>
            <w:bookmarkEnd w:id="257"/>
          </w:p>
        </w:tc>
        <w:tc>
          <w:tcPr>
            <w:tcW w:w="408" w:type="pct"/>
            <w:vMerge w:val="restart"/>
            <w:vAlign w:val="center"/>
          </w:tcPr>
          <w:p w14:paraId="4DD827B4">
            <w:pPr>
              <w:pStyle w:val="20"/>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bookmarkStart w:id="258" w:name="_Toc6709"/>
            <w:r>
              <w:rPr>
                <w:rFonts w:hint="eastAsia" w:ascii="宋体" w:hAnsi="宋体" w:eastAsia="宋体" w:cs="宋体"/>
                <w:color w:val="auto"/>
                <w:sz w:val="18"/>
                <w:szCs w:val="18"/>
              </w:rPr>
              <w:t>70%</w:t>
            </w:r>
            <w:bookmarkEnd w:id="258"/>
          </w:p>
        </w:tc>
        <w:tc>
          <w:tcPr>
            <w:tcW w:w="847" w:type="pct"/>
            <w:vMerge w:val="restart"/>
            <w:vAlign w:val="center"/>
          </w:tcPr>
          <w:p w14:paraId="27C0AAB4">
            <w:pPr>
              <w:pStyle w:val="20"/>
              <w:keepNext w:val="0"/>
              <w:keepLines w:val="0"/>
              <w:suppressLineNumbers w:val="0"/>
              <w:spacing w:before="0" w:beforeAutospacing="0" w:after="0" w:afterAutospacing="0" w:line="240" w:lineRule="auto"/>
              <w:ind w:left="0" w:right="0"/>
              <w:jc w:val="left"/>
              <w:rPr>
                <w:rFonts w:hint="eastAsia" w:ascii="宋体" w:hAnsi="宋体" w:eastAsia="宋体" w:cs="宋体"/>
                <w:color w:val="auto"/>
                <w:sz w:val="18"/>
                <w:szCs w:val="18"/>
              </w:rPr>
            </w:pPr>
            <w:bookmarkStart w:id="259" w:name="_Toc29607"/>
            <w:r>
              <w:rPr>
                <w:rFonts w:hint="eastAsia" w:ascii="宋体" w:hAnsi="宋体" w:eastAsia="宋体" w:cs="宋体"/>
                <w:color w:val="auto"/>
                <w:sz w:val="18"/>
                <w:szCs w:val="18"/>
              </w:rPr>
              <w:t>测试题共有企业经营业务50个</w:t>
            </w:r>
            <w:bookmarkEnd w:id="259"/>
          </w:p>
          <w:p w14:paraId="57A0E6DA">
            <w:pPr>
              <w:pStyle w:val="20"/>
              <w:keepNext w:val="0"/>
              <w:keepLines w:val="0"/>
              <w:suppressLineNumbers w:val="0"/>
              <w:spacing w:before="0" w:beforeAutospacing="0" w:after="0" w:afterAutospacing="0" w:line="240" w:lineRule="auto"/>
              <w:ind w:left="0" w:right="0"/>
              <w:jc w:val="left"/>
              <w:rPr>
                <w:rFonts w:hint="eastAsia" w:ascii="宋体" w:hAnsi="宋体" w:eastAsia="宋体" w:cs="宋体"/>
                <w:color w:val="auto"/>
                <w:sz w:val="18"/>
                <w:szCs w:val="18"/>
              </w:rPr>
            </w:pPr>
            <w:bookmarkStart w:id="260" w:name="_Toc24093"/>
            <w:r>
              <w:rPr>
                <w:rFonts w:hint="eastAsia" w:ascii="宋体" w:hAnsi="宋体" w:eastAsia="宋体" w:cs="宋体"/>
                <w:color w:val="auto"/>
                <w:sz w:val="18"/>
                <w:szCs w:val="18"/>
              </w:rPr>
              <w:t>1.填制记账凭证；</w:t>
            </w:r>
            <w:bookmarkEnd w:id="260"/>
          </w:p>
          <w:p w14:paraId="61E254E4">
            <w:pPr>
              <w:pStyle w:val="20"/>
              <w:keepNext w:val="0"/>
              <w:keepLines w:val="0"/>
              <w:suppressLineNumbers w:val="0"/>
              <w:spacing w:before="0" w:beforeAutospacing="0" w:after="0" w:afterAutospacing="0" w:line="240" w:lineRule="auto"/>
              <w:ind w:left="0" w:right="0"/>
              <w:jc w:val="left"/>
              <w:rPr>
                <w:rFonts w:hint="eastAsia" w:ascii="宋体" w:hAnsi="宋体" w:eastAsia="宋体" w:cs="宋体"/>
                <w:color w:val="auto"/>
                <w:sz w:val="18"/>
                <w:szCs w:val="18"/>
              </w:rPr>
            </w:pPr>
            <w:bookmarkStart w:id="261" w:name="_Toc8462"/>
            <w:r>
              <w:rPr>
                <w:rFonts w:hint="eastAsia" w:ascii="宋体" w:hAnsi="宋体" w:eastAsia="宋体" w:cs="宋体"/>
                <w:color w:val="auto"/>
                <w:sz w:val="18"/>
                <w:szCs w:val="18"/>
              </w:rPr>
              <w:t>2.登记日记账及明细账；</w:t>
            </w:r>
            <w:bookmarkEnd w:id="261"/>
          </w:p>
          <w:p w14:paraId="759AEDC3">
            <w:pPr>
              <w:pStyle w:val="20"/>
              <w:keepNext w:val="0"/>
              <w:keepLines w:val="0"/>
              <w:suppressLineNumbers w:val="0"/>
              <w:spacing w:before="0" w:beforeAutospacing="0" w:after="0" w:afterAutospacing="0" w:line="240" w:lineRule="auto"/>
              <w:ind w:left="0" w:right="0"/>
              <w:jc w:val="left"/>
              <w:rPr>
                <w:rFonts w:hint="eastAsia" w:ascii="宋体" w:hAnsi="宋体" w:eastAsia="宋体" w:cs="宋体"/>
                <w:color w:val="auto"/>
                <w:sz w:val="18"/>
                <w:szCs w:val="18"/>
              </w:rPr>
            </w:pPr>
            <w:bookmarkStart w:id="262" w:name="_Toc23859"/>
            <w:r>
              <w:rPr>
                <w:rFonts w:hint="eastAsia" w:ascii="宋体" w:hAnsi="宋体" w:eastAsia="宋体" w:cs="宋体"/>
                <w:color w:val="auto"/>
                <w:sz w:val="18"/>
                <w:szCs w:val="18"/>
              </w:rPr>
              <w:t>3.填制表单，包含分配表、成本计算单等；</w:t>
            </w:r>
            <w:bookmarkEnd w:id="262"/>
          </w:p>
          <w:p w14:paraId="6EBA5FAE">
            <w:pPr>
              <w:pStyle w:val="20"/>
              <w:keepNext w:val="0"/>
              <w:keepLines w:val="0"/>
              <w:suppressLineNumbers w:val="0"/>
              <w:spacing w:before="0" w:beforeAutospacing="0" w:after="0" w:afterAutospacing="0" w:line="240" w:lineRule="auto"/>
              <w:ind w:left="0" w:right="0"/>
              <w:jc w:val="left"/>
              <w:rPr>
                <w:rFonts w:hint="eastAsia" w:ascii="宋体" w:hAnsi="宋体" w:eastAsia="宋体" w:cs="宋体"/>
                <w:color w:val="auto"/>
                <w:sz w:val="18"/>
                <w:szCs w:val="18"/>
              </w:rPr>
            </w:pPr>
            <w:bookmarkStart w:id="263" w:name="_Toc13832"/>
            <w:r>
              <w:rPr>
                <w:rFonts w:hint="eastAsia" w:ascii="宋体" w:hAnsi="宋体" w:eastAsia="宋体" w:cs="宋体"/>
                <w:color w:val="auto"/>
                <w:sz w:val="18"/>
                <w:szCs w:val="18"/>
              </w:rPr>
              <w:t>4.登记总账（过账）；</w:t>
            </w:r>
            <w:bookmarkEnd w:id="263"/>
          </w:p>
          <w:p w14:paraId="496D2ACA">
            <w:pPr>
              <w:pStyle w:val="20"/>
              <w:keepNext w:val="0"/>
              <w:keepLines w:val="0"/>
              <w:suppressLineNumbers w:val="0"/>
              <w:spacing w:before="0" w:beforeAutospacing="0" w:after="0" w:afterAutospacing="0" w:line="240" w:lineRule="auto"/>
              <w:ind w:left="0" w:right="0"/>
              <w:jc w:val="left"/>
              <w:rPr>
                <w:rFonts w:hint="eastAsia" w:ascii="宋体" w:hAnsi="宋体" w:eastAsia="宋体" w:cs="宋体"/>
                <w:color w:val="auto"/>
                <w:sz w:val="18"/>
                <w:szCs w:val="18"/>
              </w:rPr>
            </w:pPr>
            <w:bookmarkStart w:id="264" w:name="_Toc28460"/>
            <w:r>
              <w:rPr>
                <w:rFonts w:hint="eastAsia" w:ascii="宋体" w:hAnsi="宋体" w:eastAsia="宋体" w:cs="宋体"/>
                <w:color w:val="auto"/>
                <w:sz w:val="18"/>
                <w:szCs w:val="18"/>
              </w:rPr>
              <w:t>5.对账及结账</w:t>
            </w:r>
            <w:bookmarkEnd w:id="264"/>
          </w:p>
        </w:tc>
        <w:tc>
          <w:tcPr>
            <w:tcW w:w="775" w:type="pct"/>
            <w:vMerge w:val="restart"/>
            <w:vAlign w:val="center"/>
          </w:tcPr>
          <w:p w14:paraId="0324D5FB">
            <w:pPr>
              <w:pStyle w:val="20"/>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bookmarkStart w:id="265" w:name="_Toc30342"/>
            <w:r>
              <w:rPr>
                <w:rFonts w:hint="eastAsia" w:ascii="宋体" w:hAnsi="宋体" w:eastAsia="宋体" w:cs="宋体"/>
                <w:color w:val="auto"/>
                <w:sz w:val="18"/>
                <w:szCs w:val="18"/>
              </w:rPr>
              <w:t>以账务处理、成本计算、纳税申报、报表编制等会计主要工作过程为主线，以制造企业典型业务为测试点，考核学生用手工平台进行企业经营全盘会计业务处理的能力</w:t>
            </w:r>
            <w:bookmarkEnd w:id="265"/>
          </w:p>
        </w:tc>
      </w:tr>
      <w:tr w14:paraId="47A37A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9" w:hRule="atLeast"/>
        </w:trPr>
        <w:tc>
          <w:tcPr>
            <w:tcW w:w="558" w:type="pct"/>
            <w:vMerge w:val="continue"/>
            <w:vAlign w:val="center"/>
          </w:tcPr>
          <w:p w14:paraId="5DE979CD">
            <w:pPr>
              <w:pStyle w:val="20"/>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p>
        </w:tc>
        <w:tc>
          <w:tcPr>
            <w:tcW w:w="703" w:type="pct"/>
            <w:vMerge w:val="continue"/>
            <w:vAlign w:val="center"/>
          </w:tcPr>
          <w:p w14:paraId="08FEFE5F">
            <w:pPr>
              <w:pStyle w:val="20"/>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p>
        </w:tc>
        <w:tc>
          <w:tcPr>
            <w:tcW w:w="1706" w:type="pct"/>
            <w:tcBorders>
              <w:bottom w:val="single" w:color="auto" w:sz="4" w:space="0"/>
            </w:tcBorders>
            <w:vAlign w:val="center"/>
          </w:tcPr>
          <w:p w14:paraId="05312B0B">
            <w:pPr>
              <w:pStyle w:val="20"/>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bookmarkStart w:id="266" w:name="_Toc3864"/>
            <w:r>
              <w:rPr>
                <w:rFonts w:hint="eastAsia" w:ascii="宋体" w:hAnsi="宋体" w:eastAsia="宋体" w:cs="宋体"/>
                <w:color w:val="auto"/>
                <w:sz w:val="18"/>
                <w:szCs w:val="18"/>
              </w:rPr>
              <w:t>投资业务核算</w:t>
            </w:r>
            <w:bookmarkEnd w:id="266"/>
          </w:p>
        </w:tc>
        <w:tc>
          <w:tcPr>
            <w:tcW w:w="408" w:type="pct"/>
            <w:vMerge w:val="continue"/>
            <w:vAlign w:val="center"/>
          </w:tcPr>
          <w:p w14:paraId="67ED8D8C">
            <w:pPr>
              <w:pStyle w:val="20"/>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p>
        </w:tc>
        <w:tc>
          <w:tcPr>
            <w:tcW w:w="847" w:type="pct"/>
            <w:vMerge w:val="continue"/>
            <w:vAlign w:val="center"/>
          </w:tcPr>
          <w:p w14:paraId="63B27A3A">
            <w:pPr>
              <w:pStyle w:val="20"/>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p>
        </w:tc>
        <w:tc>
          <w:tcPr>
            <w:tcW w:w="775" w:type="pct"/>
            <w:vMerge w:val="continue"/>
            <w:vAlign w:val="center"/>
          </w:tcPr>
          <w:p w14:paraId="7BC22E57">
            <w:pPr>
              <w:pStyle w:val="20"/>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p>
        </w:tc>
      </w:tr>
      <w:tr w14:paraId="65FE2F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2" w:hRule="atLeast"/>
        </w:trPr>
        <w:tc>
          <w:tcPr>
            <w:tcW w:w="558" w:type="pct"/>
            <w:vMerge w:val="continue"/>
            <w:vAlign w:val="center"/>
          </w:tcPr>
          <w:p w14:paraId="49CF314D">
            <w:pPr>
              <w:pStyle w:val="20"/>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p>
        </w:tc>
        <w:tc>
          <w:tcPr>
            <w:tcW w:w="703" w:type="pct"/>
            <w:vMerge w:val="continue"/>
            <w:vAlign w:val="center"/>
          </w:tcPr>
          <w:p w14:paraId="162FBAA0">
            <w:pPr>
              <w:pStyle w:val="20"/>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p>
        </w:tc>
        <w:tc>
          <w:tcPr>
            <w:tcW w:w="1706" w:type="pct"/>
            <w:tcBorders>
              <w:bottom w:val="single" w:color="auto" w:sz="4" w:space="0"/>
            </w:tcBorders>
            <w:vAlign w:val="center"/>
          </w:tcPr>
          <w:p w14:paraId="7286C5AE">
            <w:pPr>
              <w:pStyle w:val="20"/>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bookmarkStart w:id="267" w:name="_Toc9390"/>
            <w:r>
              <w:rPr>
                <w:rFonts w:hint="eastAsia" w:ascii="宋体" w:hAnsi="宋体" w:eastAsia="宋体" w:cs="宋体"/>
                <w:color w:val="auto"/>
                <w:sz w:val="18"/>
                <w:szCs w:val="18"/>
              </w:rPr>
              <w:t>存货业务核算</w:t>
            </w:r>
            <w:bookmarkEnd w:id="267"/>
          </w:p>
        </w:tc>
        <w:tc>
          <w:tcPr>
            <w:tcW w:w="408" w:type="pct"/>
            <w:vMerge w:val="continue"/>
            <w:vAlign w:val="center"/>
          </w:tcPr>
          <w:p w14:paraId="6F275DE2">
            <w:pPr>
              <w:pStyle w:val="20"/>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p>
        </w:tc>
        <w:tc>
          <w:tcPr>
            <w:tcW w:w="847" w:type="pct"/>
            <w:vMerge w:val="continue"/>
            <w:vAlign w:val="center"/>
          </w:tcPr>
          <w:p w14:paraId="4E9CA478">
            <w:pPr>
              <w:pStyle w:val="20"/>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p>
        </w:tc>
        <w:tc>
          <w:tcPr>
            <w:tcW w:w="775" w:type="pct"/>
            <w:vMerge w:val="continue"/>
            <w:vAlign w:val="center"/>
          </w:tcPr>
          <w:p w14:paraId="3E8D7989">
            <w:pPr>
              <w:pStyle w:val="20"/>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p>
        </w:tc>
      </w:tr>
      <w:tr w14:paraId="1D34A0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8" w:hRule="atLeast"/>
        </w:trPr>
        <w:tc>
          <w:tcPr>
            <w:tcW w:w="558" w:type="pct"/>
            <w:vMerge w:val="continue"/>
            <w:vAlign w:val="center"/>
          </w:tcPr>
          <w:p w14:paraId="455CD6A2">
            <w:pPr>
              <w:pStyle w:val="20"/>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p>
        </w:tc>
        <w:tc>
          <w:tcPr>
            <w:tcW w:w="703" w:type="pct"/>
            <w:vMerge w:val="continue"/>
            <w:vAlign w:val="center"/>
          </w:tcPr>
          <w:p w14:paraId="1B22E507">
            <w:pPr>
              <w:pStyle w:val="20"/>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p>
        </w:tc>
        <w:tc>
          <w:tcPr>
            <w:tcW w:w="1706" w:type="pct"/>
            <w:tcBorders>
              <w:bottom w:val="single" w:color="auto" w:sz="4" w:space="0"/>
            </w:tcBorders>
            <w:vAlign w:val="center"/>
          </w:tcPr>
          <w:p w14:paraId="76865834">
            <w:pPr>
              <w:pStyle w:val="20"/>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bookmarkStart w:id="268" w:name="_Toc17526"/>
            <w:r>
              <w:rPr>
                <w:rFonts w:hint="eastAsia" w:ascii="宋体" w:hAnsi="宋体" w:eastAsia="宋体" w:cs="宋体"/>
                <w:color w:val="auto"/>
                <w:sz w:val="18"/>
                <w:szCs w:val="18"/>
              </w:rPr>
              <w:t>固定资产与无形资产业务的核算</w:t>
            </w:r>
            <w:bookmarkEnd w:id="268"/>
          </w:p>
        </w:tc>
        <w:tc>
          <w:tcPr>
            <w:tcW w:w="408" w:type="pct"/>
            <w:vMerge w:val="continue"/>
            <w:vAlign w:val="center"/>
          </w:tcPr>
          <w:p w14:paraId="4E7E9EC1">
            <w:pPr>
              <w:pStyle w:val="20"/>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p>
        </w:tc>
        <w:tc>
          <w:tcPr>
            <w:tcW w:w="847" w:type="pct"/>
            <w:vMerge w:val="continue"/>
            <w:vAlign w:val="center"/>
          </w:tcPr>
          <w:p w14:paraId="5AAB22F8">
            <w:pPr>
              <w:pStyle w:val="20"/>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p>
        </w:tc>
        <w:tc>
          <w:tcPr>
            <w:tcW w:w="775" w:type="pct"/>
            <w:vMerge w:val="continue"/>
            <w:vAlign w:val="center"/>
          </w:tcPr>
          <w:p w14:paraId="4A52087E">
            <w:pPr>
              <w:pStyle w:val="20"/>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p>
        </w:tc>
      </w:tr>
      <w:tr w14:paraId="263B27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3" w:hRule="atLeast"/>
        </w:trPr>
        <w:tc>
          <w:tcPr>
            <w:tcW w:w="558" w:type="pct"/>
            <w:vMerge w:val="continue"/>
            <w:vAlign w:val="center"/>
          </w:tcPr>
          <w:p w14:paraId="01B0E94F">
            <w:pPr>
              <w:pStyle w:val="20"/>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p>
        </w:tc>
        <w:tc>
          <w:tcPr>
            <w:tcW w:w="703" w:type="pct"/>
            <w:vMerge w:val="continue"/>
            <w:vAlign w:val="center"/>
          </w:tcPr>
          <w:p w14:paraId="784F933B">
            <w:pPr>
              <w:pStyle w:val="20"/>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p>
        </w:tc>
        <w:tc>
          <w:tcPr>
            <w:tcW w:w="1706" w:type="pct"/>
            <w:tcBorders>
              <w:bottom w:val="single" w:color="auto" w:sz="4" w:space="0"/>
            </w:tcBorders>
            <w:vAlign w:val="center"/>
          </w:tcPr>
          <w:p w14:paraId="40A457A5">
            <w:pPr>
              <w:pStyle w:val="20"/>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bookmarkStart w:id="269" w:name="_Toc2098"/>
            <w:r>
              <w:rPr>
                <w:rFonts w:hint="eastAsia" w:ascii="宋体" w:hAnsi="宋体" w:eastAsia="宋体" w:cs="宋体"/>
                <w:color w:val="auto"/>
                <w:sz w:val="18"/>
                <w:szCs w:val="18"/>
              </w:rPr>
              <w:t>财产清查业务的核算</w:t>
            </w:r>
            <w:bookmarkEnd w:id="269"/>
          </w:p>
        </w:tc>
        <w:tc>
          <w:tcPr>
            <w:tcW w:w="408" w:type="pct"/>
            <w:vMerge w:val="continue"/>
            <w:vAlign w:val="center"/>
          </w:tcPr>
          <w:p w14:paraId="41F074E1">
            <w:pPr>
              <w:pStyle w:val="20"/>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p>
        </w:tc>
        <w:tc>
          <w:tcPr>
            <w:tcW w:w="847" w:type="pct"/>
            <w:vMerge w:val="continue"/>
            <w:vAlign w:val="center"/>
          </w:tcPr>
          <w:p w14:paraId="5673CF83">
            <w:pPr>
              <w:pStyle w:val="20"/>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p>
        </w:tc>
        <w:tc>
          <w:tcPr>
            <w:tcW w:w="775" w:type="pct"/>
            <w:vMerge w:val="continue"/>
            <w:vAlign w:val="center"/>
          </w:tcPr>
          <w:p w14:paraId="2296ADCC">
            <w:pPr>
              <w:pStyle w:val="20"/>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p>
        </w:tc>
      </w:tr>
      <w:tr w14:paraId="1CC838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8" w:hRule="atLeast"/>
        </w:trPr>
        <w:tc>
          <w:tcPr>
            <w:tcW w:w="558" w:type="pct"/>
            <w:vMerge w:val="continue"/>
            <w:vAlign w:val="center"/>
          </w:tcPr>
          <w:p w14:paraId="1D601D79">
            <w:pPr>
              <w:pStyle w:val="20"/>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p>
        </w:tc>
        <w:tc>
          <w:tcPr>
            <w:tcW w:w="703" w:type="pct"/>
            <w:vMerge w:val="continue"/>
            <w:vAlign w:val="center"/>
          </w:tcPr>
          <w:p w14:paraId="16744813">
            <w:pPr>
              <w:pStyle w:val="20"/>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p>
        </w:tc>
        <w:tc>
          <w:tcPr>
            <w:tcW w:w="1706" w:type="pct"/>
            <w:tcBorders>
              <w:bottom w:val="single" w:color="auto" w:sz="4" w:space="0"/>
            </w:tcBorders>
            <w:vAlign w:val="center"/>
          </w:tcPr>
          <w:p w14:paraId="77DFCB82">
            <w:pPr>
              <w:pStyle w:val="20"/>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bookmarkStart w:id="270" w:name="_Toc17843"/>
            <w:r>
              <w:rPr>
                <w:rFonts w:hint="eastAsia" w:ascii="宋体" w:hAnsi="宋体" w:eastAsia="宋体" w:cs="宋体"/>
                <w:color w:val="auto"/>
                <w:sz w:val="18"/>
                <w:szCs w:val="18"/>
              </w:rPr>
              <w:t>应收应付的核算</w:t>
            </w:r>
            <w:bookmarkEnd w:id="270"/>
          </w:p>
        </w:tc>
        <w:tc>
          <w:tcPr>
            <w:tcW w:w="408" w:type="pct"/>
            <w:vMerge w:val="continue"/>
            <w:vAlign w:val="center"/>
          </w:tcPr>
          <w:p w14:paraId="5DBBED3F">
            <w:pPr>
              <w:pStyle w:val="20"/>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p>
        </w:tc>
        <w:tc>
          <w:tcPr>
            <w:tcW w:w="847" w:type="pct"/>
            <w:vMerge w:val="continue"/>
            <w:vAlign w:val="center"/>
          </w:tcPr>
          <w:p w14:paraId="76E5273E">
            <w:pPr>
              <w:pStyle w:val="20"/>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p>
        </w:tc>
        <w:tc>
          <w:tcPr>
            <w:tcW w:w="775" w:type="pct"/>
            <w:vMerge w:val="continue"/>
            <w:vAlign w:val="center"/>
          </w:tcPr>
          <w:p w14:paraId="682A240B">
            <w:pPr>
              <w:pStyle w:val="20"/>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p>
        </w:tc>
      </w:tr>
      <w:tr w14:paraId="2BD452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4" w:hRule="atLeast"/>
        </w:trPr>
        <w:tc>
          <w:tcPr>
            <w:tcW w:w="558" w:type="pct"/>
            <w:vMerge w:val="continue"/>
            <w:vAlign w:val="center"/>
          </w:tcPr>
          <w:p w14:paraId="0EB3965B">
            <w:pPr>
              <w:pStyle w:val="20"/>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p>
        </w:tc>
        <w:tc>
          <w:tcPr>
            <w:tcW w:w="703" w:type="pct"/>
            <w:vMerge w:val="continue"/>
            <w:vAlign w:val="center"/>
          </w:tcPr>
          <w:p w14:paraId="24EF136E">
            <w:pPr>
              <w:pStyle w:val="20"/>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p>
        </w:tc>
        <w:tc>
          <w:tcPr>
            <w:tcW w:w="1706" w:type="pct"/>
            <w:tcBorders>
              <w:bottom w:val="single" w:color="auto" w:sz="4" w:space="0"/>
            </w:tcBorders>
            <w:vAlign w:val="center"/>
          </w:tcPr>
          <w:p w14:paraId="7F09F2C8">
            <w:pPr>
              <w:pStyle w:val="20"/>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bookmarkStart w:id="271" w:name="_Toc23875"/>
            <w:r>
              <w:rPr>
                <w:rFonts w:hint="eastAsia" w:ascii="宋体" w:hAnsi="宋体" w:eastAsia="宋体" w:cs="宋体"/>
                <w:color w:val="auto"/>
                <w:sz w:val="18"/>
                <w:szCs w:val="18"/>
              </w:rPr>
              <w:t>财务成果业务核算</w:t>
            </w:r>
            <w:bookmarkEnd w:id="271"/>
          </w:p>
        </w:tc>
        <w:tc>
          <w:tcPr>
            <w:tcW w:w="408" w:type="pct"/>
            <w:vMerge w:val="continue"/>
            <w:vAlign w:val="center"/>
          </w:tcPr>
          <w:p w14:paraId="0196270A">
            <w:pPr>
              <w:pStyle w:val="20"/>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p>
        </w:tc>
        <w:tc>
          <w:tcPr>
            <w:tcW w:w="847" w:type="pct"/>
            <w:vMerge w:val="continue"/>
            <w:vAlign w:val="center"/>
          </w:tcPr>
          <w:p w14:paraId="33C19AB3">
            <w:pPr>
              <w:pStyle w:val="20"/>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p>
        </w:tc>
        <w:tc>
          <w:tcPr>
            <w:tcW w:w="775" w:type="pct"/>
            <w:vMerge w:val="continue"/>
            <w:vAlign w:val="center"/>
          </w:tcPr>
          <w:p w14:paraId="3858267B">
            <w:pPr>
              <w:pStyle w:val="20"/>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p>
        </w:tc>
      </w:tr>
      <w:tr w14:paraId="4C20BE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7" w:hRule="atLeast"/>
        </w:trPr>
        <w:tc>
          <w:tcPr>
            <w:tcW w:w="558" w:type="pct"/>
            <w:vMerge w:val="continue"/>
            <w:vAlign w:val="center"/>
          </w:tcPr>
          <w:p w14:paraId="49150E5D">
            <w:pPr>
              <w:pStyle w:val="20"/>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p>
        </w:tc>
        <w:tc>
          <w:tcPr>
            <w:tcW w:w="703" w:type="pct"/>
            <w:vMerge w:val="restart"/>
            <w:vAlign w:val="center"/>
          </w:tcPr>
          <w:p w14:paraId="58F392A5">
            <w:pPr>
              <w:pStyle w:val="20"/>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bookmarkStart w:id="272" w:name="_Toc10188"/>
            <w:r>
              <w:rPr>
                <w:rFonts w:hint="eastAsia" w:ascii="宋体" w:hAnsi="宋体" w:eastAsia="宋体" w:cs="宋体"/>
                <w:color w:val="auto"/>
                <w:sz w:val="18"/>
                <w:szCs w:val="18"/>
              </w:rPr>
              <w:t>成本核算</w:t>
            </w:r>
            <w:bookmarkEnd w:id="272"/>
          </w:p>
        </w:tc>
        <w:tc>
          <w:tcPr>
            <w:tcW w:w="1706" w:type="pct"/>
            <w:tcBorders>
              <w:bottom w:val="single" w:color="auto" w:sz="4" w:space="0"/>
            </w:tcBorders>
            <w:vAlign w:val="center"/>
          </w:tcPr>
          <w:p w14:paraId="0436CF99">
            <w:pPr>
              <w:pStyle w:val="20"/>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bookmarkStart w:id="273" w:name="_Toc20529"/>
            <w:r>
              <w:rPr>
                <w:rFonts w:hint="eastAsia" w:ascii="宋体" w:hAnsi="宋体" w:eastAsia="宋体" w:cs="宋体"/>
                <w:color w:val="auto"/>
                <w:sz w:val="18"/>
                <w:szCs w:val="18"/>
              </w:rPr>
              <w:t>成本费用的归集与分配</w:t>
            </w:r>
            <w:bookmarkEnd w:id="273"/>
          </w:p>
        </w:tc>
        <w:tc>
          <w:tcPr>
            <w:tcW w:w="408" w:type="pct"/>
            <w:vMerge w:val="restart"/>
            <w:vAlign w:val="center"/>
          </w:tcPr>
          <w:p w14:paraId="6C63FC66">
            <w:pPr>
              <w:pStyle w:val="20"/>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bookmarkStart w:id="274" w:name="_Toc19447"/>
            <w:r>
              <w:rPr>
                <w:rFonts w:hint="eastAsia" w:ascii="宋体" w:hAnsi="宋体" w:eastAsia="宋体" w:cs="宋体"/>
                <w:color w:val="auto"/>
                <w:sz w:val="18"/>
                <w:szCs w:val="18"/>
              </w:rPr>
              <w:t>15%</w:t>
            </w:r>
            <w:bookmarkEnd w:id="274"/>
          </w:p>
        </w:tc>
        <w:tc>
          <w:tcPr>
            <w:tcW w:w="847" w:type="pct"/>
            <w:vMerge w:val="continue"/>
            <w:vAlign w:val="center"/>
          </w:tcPr>
          <w:p w14:paraId="12216551">
            <w:pPr>
              <w:pStyle w:val="20"/>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p>
        </w:tc>
        <w:tc>
          <w:tcPr>
            <w:tcW w:w="775" w:type="pct"/>
            <w:vMerge w:val="continue"/>
            <w:vAlign w:val="center"/>
          </w:tcPr>
          <w:p w14:paraId="19E4EC57">
            <w:pPr>
              <w:pStyle w:val="20"/>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p>
        </w:tc>
      </w:tr>
      <w:tr w14:paraId="2BB3B8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4" w:hRule="atLeast"/>
        </w:trPr>
        <w:tc>
          <w:tcPr>
            <w:tcW w:w="558" w:type="pct"/>
            <w:vMerge w:val="continue"/>
            <w:vAlign w:val="center"/>
          </w:tcPr>
          <w:p w14:paraId="3191594E">
            <w:pPr>
              <w:pStyle w:val="20"/>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p>
        </w:tc>
        <w:tc>
          <w:tcPr>
            <w:tcW w:w="703" w:type="pct"/>
            <w:vMerge w:val="continue"/>
            <w:tcBorders>
              <w:bottom w:val="single" w:color="auto" w:sz="4" w:space="0"/>
            </w:tcBorders>
            <w:vAlign w:val="center"/>
          </w:tcPr>
          <w:p w14:paraId="706DC4B9">
            <w:pPr>
              <w:pStyle w:val="20"/>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p>
        </w:tc>
        <w:tc>
          <w:tcPr>
            <w:tcW w:w="1706" w:type="pct"/>
            <w:tcBorders>
              <w:bottom w:val="single" w:color="auto" w:sz="4" w:space="0"/>
            </w:tcBorders>
            <w:vAlign w:val="center"/>
          </w:tcPr>
          <w:p w14:paraId="78885800">
            <w:pPr>
              <w:pStyle w:val="20"/>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bookmarkStart w:id="275" w:name="_Toc4854"/>
            <w:r>
              <w:rPr>
                <w:rFonts w:hint="eastAsia" w:ascii="宋体" w:hAnsi="宋体" w:eastAsia="宋体" w:cs="宋体"/>
                <w:color w:val="auto"/>
                <w:sz w:val="18"/>
                <w:szCs w:val="18"/>
              </w:rPr>
              <w:t>品种法的核算</w:t>
            </w:r>
            <w:bookmarkEnd w:id="275"/>
          </w:p>
        </w:tc>
        <w:tc>
          <w:tcPr>
            <w:tcW w:w="408" w:type="pct"/>
            <w:vMerge w:val="continue"/>
            <w:tcBorders>
              <w:bottom w:val="single" w:color="auto" w:sz="4" w:space="0"/>
            </w:tcBorders>
            <w:vAlign w:val="center"/>
          </w:tcPr>
          <w:p w14:paraId="4030C03C">
            <w:pPr>
              <w:pStyle w:val="20"/>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p>
        </w:tc>
        <w:tc>
          <w:tcPr>
            <w:tcW w:w="847" w:type="pct"/>
            <w:vMerge w:val="continue"/>
            <w:vAlign w:val="center"/>
          </w:tcPr>
          <w:p w14:paraId="6C1ECBB0">
            <w:pPr>
              <w:pStyle w:val="20"/>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p>
        </w:tc>
        <w:tc>
          <w:tcPr>
            <w:tcW w:w="775" w:type="pct"/>
            <w:vMerge w:val="continue"/>
            <w:vAlign w:val="center"/>
          </w:tcPr>
          <w:p w14:paraId="34F74C3C">
            <w:pPr>
              <w:pStyle w:val="20"/>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p>
        </w:tc>
      </w:tr>
      <w:tr w14:paraId="451A90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7" w:hRule="atLeast"/>
        </w:trPr>
        <w:tc>
          <w:tcPr>
            <w:tcW w:w="558" w:type="pct"/>
            <w:vMerge w:val="continue"/>
            <w:vAlign w:val="center"/>
          </w:tcPr>
          <w:p w14:paraId="4689C0FF">
            <w:pPr>
              <w:pStyle w:val="20"/>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p>
        </w:tc>
        <w:tc>
          <w:tcPr>
            <w:tcW w:w="703" w:type="pct"/>
            <w:vMerge w:val="restart"/>
            <w:vAlign w:val="center"/>
          </w:tcPr>
          <w:p w14:paraId="51588DB9">
            <w:pPr>
              <w:pStyle w:val="20"/>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bookmarkStart w:id="276" w:name="_Toc881"/>
            <w:r>
              <w:rPr>
                <w:rFonts w:hint="eastAsia" w:ascii="宋体" w:hAnsi="宋体" w:eastAsia="宋体" w:cs="宋体"/>
                <w:color w:val="auto"/>
                <w:sz w:val="18"/>
                <w:szCs w:val="18"/>
              </w:rPr>
              <w:t>纳税申报</w:t>
            </w:r>
            <w:bookmarkEnd w:id="276"/>
          </w:p>
        </w:tc>
        <w:tc>
          <w:tcPr>
            <w:tcW w:w="1706" w:type="pct"/>
            <w:tcBorders>
              <w:bottom w:val="single" w:color="auto" w:sz="4" w:space="0"/>
            </w:tcBorders>
            <w:vAlign w:val="center"/>
          </w:tcPr>
          <w:p w14:paraId="73456C05">
            <w:pPr>
              <w:pStyle w:val="20"/>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bookmarkStart w:id="277" w:name="_Toc17478"/>
            <w:r>
              <w:rPr>
                <w:rFonts w:hint="eastAsia" w:ascii="宋体" w:hAnsi="宋体" w:eastAsia="宋体" w:cs="宋体"/>
                <w:color w:val="auto"/>
                <w:sz w:val="18"/>
                <w:szCs w:val="18"/>
              </w:rPr>
              <w:t>增值税的纳税申报与账务处理</w:t>
            </w:r>
            <w:bookmarkEnd w:id="277"/>
          </w:p>
        </w:tc>
        <w:tc>
          <w:tcPr>
            <w:tcW w:w="408" w:type="pct"/>
            <w:vMerge w:val="restart"/>
            <w:vAlign w:val="center"/>
          </w:tcPr>
          <w:p w14:paraId="678444EB">
            <w:pPr>
              <w:pStyle w:val="20"/>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bookmarkStart w:id="278" w:name="_Toc25321"/>
            <w:r>
              <w:rPr>
                <w:rFonts w:hint="eastAsia" w:ascii="宋体" w:hAnsi="宋体" w:eastAsia="宋体" w:cs="宋体"/>
                <w:color w:val="auto"/>
                <w:sz w:val="18"/>
                <w:szCs w:val="18"/>
              </w:rPr>
              <w:t>15%</w:t>
            </w:r>
            <w:bookmarkEnd w:id="278"/>
          </w:p>
        </w:tc>
        <w:tc>
          <w:tcPr>
            <w:tcW w:w="847" w:type="pct"/>
            <w:vMerge w:val="continue"/>
            <w:vAlign w:val="center"/>
          </w:tcPr>
          <w:p w14:paraId="336EC9E8">
            <w:pPr>
              <w:pStyle w:val="20"/>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p>
        </w:tc>
        <w:tc>
          <w:tcPr>
            <w:tcW w:w="775" w:type="pct"/>
            <w:vMerge w:val="continue"/>
            <w:vAlign w:val="center"/>
          </w:tcPr>
          <w:p w14:paraId="4BC5E5F5">
            <w:pPr>
              <w:pStyle w:val="20"/>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p>
        </w:tc>
      </w:tr>
      <w:tr w14:paraId="1C11DE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0" w:hRule="atLeast"/>
        </w:trPr>
        <w:tc>
          <w:tcPr>
            <w:tcW w:w="558" w:type="pct"/>
            <w:vMerge w:val="continue"/>
            <w:vAlign w:val="center"/>
          </w:tcPr>
          <w:p w14:paraId="26222DC4">
            <w:pPr>
              <w:pStyle w:val="20"/>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p>
        </w:tc>
        <w:tc>
          <w:tcPr>
            <w:tcW w:w="703" w:type="pct"/>
            <w:vMerge w:val="continue"/>
            <w:vAlign w:val="center"/>
          </w:tcPr>
          <w:p w14:paraId="7B02BEEA">
            <w:pPr>
              <w:pStyle w:val="20"/>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p>
        </w:tc>
        <w:tc>
          <w:tcPr>
            <w:tcW w:w="1706" w:type="pct"/>
            <w:tcBorders>
              <w:bottom w:val="single" w:color="auto" w:sz="4" w:space="0"/>
            </w:tcBorders>
            <w:vAlign w:val="center"/>
          </w:tcPr>
          <w:p w14:paraId="1D6C3D4E">
            <w:pPr>
              <w:pStyle w:val="20"/>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bookmarkStart w:id="279" w:name="_Toc23502"/>
            <w:r>
              <w:rPr>
                <w:rFonts w:hint="eastAsia" w:ascii="宋体" w:hAnsi="宋体" w:eastAsia="宋体" w:cs="宋体"/>
                <w:color w:val="auto"/>
                <w:sz w:val="18"/>
                <w:szCs w:val="18"/>
              </w:rPr>
              <w:t>企业所得税的纳税申报与账务处理</w:t>
            </w:r>
            <w:bookmarkEnd w:id="279"/>
          </w:p>
        </w:tc>
        <w:tc>
          <w:tcPr>
            <w:tcW w:w="408" w:type="pct"/>
            <w:vMerge w:val="continue"/>
            <w:vAlign w:val="center"/>
          </w:tcPr>
          <w:p w14:paraId="75AABF55">
            <w:pPr>
              <w:pStyle w:val="20"/>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p>
        </w:tc>
        <w:tc>
          <w:tcPr>
            <w:tcW w:w="847" w:type="pct"/>
            <w:vMerge w:val="continue"/>
            <w:vAlign w:val="center"/>
          </w:tcPr>
          <w:p w14:paraId="23585730">
            <w:pPr>
              <w:pStyle w:val="20"/>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p>
        </w:tc>
        <w:tc>
          <w:tcPr>
            <w:tcW w:w="775" w:type="pct"/>
            <w:vMerge w:val="continue"/>
            <w:vAlign w:val="center"/>
          </w:tcPr>
          <w:p w14:paraId="691C0B2F">
            <w:pPr>
              <w:pStyle w:val="20"/>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p>
        </w:tc>
      </w:tr>
      <w:tr w14:paraId="75E07E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6" w:hRule="atLeast"/>
        </w:trPr>
        <w:tc>
          <w:tcPr>
            <w:tcW w:w="558" w:type="pct"/>
            <w:vMerge w:val="continue"/>
            <w:vAlign w:val="center"/>
          </w:tcPr>
          <w:p w14:paraId="10E99FD0">
            <w:pPr>
              <w:pStyle w:val="20"/>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p>
        </w:tc>
        <w:tc>
          <w:tcPr>
            <w:tcW w:w="703" w:type="pct"/>
            <w:vMerge w:val="continue"/>
            <w:vAlign w:val="center"/>
          </w:tcPr>
          <w:p w14:paraId="24EFD19A">
            <w:pPr>
              <w:pStyle w:val="20"/>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p>
        </w:tc>
        <w:tc>
          <w:tcPr>
            <w:tcW w:w="1706" w:type="pct"/>
            <w:tcBorders>
              <w:bottom w:val="single" w:color="auto" w:sz="4" w:space="0"/>
            </w:tcBorders>
            <w:vAlign w:val="center"/>
          </w:tcPr>
          <w:p w14:paraId="3D6E5955">
            <w:pPr>
              <w:pStyle w:val="20"/>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bookmarkStart w:id="280" w:name="_Toc18977"/>
            <w:r>
              <w:rPr>
                <w:rFonts w:hint="eastAsia" w:ascii="宋体" w:hAnsi="宋体" w:eastAsia="宋体" w:cs="宋体"/>
                <w:color w:val="auto"/>
                <w:sz w:val="18"/>
                <w:szCs w:val="18"/>
              </w:rPr>
              <w:t>个人所得税的纳税申报与账务处理</w:t>
            </w:r>
            <w:bookmarkEnd w:id="280"/>
          </w:p>
        </w:tc>
        <w:tc>
          <w:tcPr>
            <w:tcW w:w="408" w:type="pct"/>
            <w:vMerge w:val="continue"/>
            <w:vAlign w:val="center"/>
          </w:tcPr>
          <w:p w14:paraId="7E47A199">
            <w:pPr>
              <w:pStyle w:val="20"/>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p>
        </w:tc>
        <w:tc>
          <w:tcPr>
            <w:tcW w:w="847" w:type="pct"/>
            <w:vMerge w:val="continue"/>
            <w:vAlign w:val="center"/>
          </w:tcPr>
          <w:p w14:paraId="2D1526C2">
            <w:pPr>
              <w:pStyle w:val="20"/>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p>
        </w:tc>
        <w:tc>
          <w:tcPr>
            <w:tcW w:w="775" w:type="pct"/>
            <w:vMerge w:val="continue"/>
            <w:vAlign w:val="center"/>
          </w:tcPr>
          <w:p w14:paraId="71E2932E">
            <w:pPr>
              <w:pStyle w:val="20"/>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p>
        </w:tc>
      </w:tr>
      <w:tr w14:paraId="5F10D1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9" w:hRule="atLeast"/>
        </w:trPr>
        <w:tc>
          <w:tcPr>
            <w:tcW w:w="558" w:type="pct"/>
            <w:vMerge w:val="continue"/>
            <w:vAlign w:val="center"/>
          </w:tcPr>
          <w:p w14:paraId="2467F35D">
            <w:pPr>
              <w:pStyle w:val="20"/>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p>
        </w:tc>
        <w:tc>
          <w:tcPr>
            <w:tcW w:w="703" w:type="pct"/>
            <w:vMerge w:val="continue"/>
            <w:tcBorders>
              <w:bottom w:val="single" w:color="auto" w:sz="4" w:space="0"/>
            </w:tcBorders>
            <w:vAlign w:val="center"/>
          </w:tcPr>
          <w:p w14:paraId="6E771F0A">
            <w:pPr>
              <w:pStyle w:val="20"/>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p>
        </w:tc>
        <w:tc>
          <w:tcPr>
            <w:tcW w:w="1706" w:type="pct"/>
            <w:tcBorders>
              <w:bottom w:val="single" w:color="auto" w:sz="4" w:space="0"/>
            </w:tcBorders>
            <w:vAlign w:val="center"/>
          </w:tcPr>
          <w:p w14:paraId="50014B2D">
            <w:pPr>
              <w:pStyle w:val="20"/>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bookmarkStart w:id="281" w:name="_Toc11728"/>
            <w:r>
              <w:rPr>
                <w:rFonts w:hint="eastAsia" w:ascii="宋体" w:hAnsi="宋体" w:eastAsia="宋体" w:cs="宋体"/>
                <w:color w:val="auto"/>
                <w:sz w:val="18"/>
                <w:szCs w:val="18"/>
              </w:rPr>
              <w:t>其他税费的纳税申报与账务处理</w:t>
            </w:r>
            <w:bookmarkEnd w:id="281"/>
          </w:p>
        </w:tc>
        <w:tc>
          <w:tcPr>
            <w:tcW w:w="408" w:type="pct"/>
            <w:vMerge w:val="continue"/>
            <w:tcBorders>
              <w:bottom w:val="single" w:color="auto" w:sz="4" w:space="0"/>
            </w:tcBorders>
            <w:vAlign w:val="center"/>
          </w:tcPr>
          <w:p w14:paraId="7FCA5D0C">
            <w:pPr>
              <w:pStyle w:val="20"/>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p>
        </w:tc>
        <w:tc>
          <w:tcPr>
            <w:tcW w:w="847" w:type="pct"/>
            <w:vMerge w:val="continue"/>
            <w:vAlign w:val="center"/>
          </w:tcPr>
          <w:p w14:paraId="2E892C88">
            <w:pPr>
              <w:pStyle w:val="20"/>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p>
        </w:tc>
        <w:tc>
          <w:tcPr>
            <w:tcW w:w="775" w:type="pct"/>
            <w:vMerge w:val="continue"/>
            <w:vAlign w:val="center"/>
          </w:tcPr>
          <w:p w14:paraId="159D4ED6">
            <w:pPr>
              <w:pStyle w:val="20"/>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p>
        </w:tc>
      </w:tr>
      <w:tr w14:paraId="7792D7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8" w:hRule="atLeast"/>
        </w:trPr>
        <w:tc>
          <w:tcPr>
            <w:tcW w:w="558" w:type="pct"/>
            <w:vMerge w:val="continue"/>
            <w:vAlign w:val="center"/>
          </w:tcPr>
          <w:p w14:paraId="1974051D">
            <w:pPr>
              <w:pStyle w:val="20"/>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p>
        </w:tc>
        <w:tc>
          <w:tcPr>
            <w:tcW w:w="2410" w:type="pct"/>
            <w:gridSpan w:val="2"/>
            <w:vAlign w:val="center"/>
          </w:tcPr>
          <w:p w14:paraId="65624C74">
            <w:pPr>
              <w:pStyle w:val="20"/>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bookmarkStart w:id="282" w:name="_Toc2493"/>
            <w:r>
              <w:rPr>
                <w:rFonts w:hint="eastAsia" w:ascii="宋体" w:hAnsi="宋体" w:eastAsia="宋体" w:cs="宋体"/>
                <w:color w:val="auto"/>
                <w:sz w:val="18"/>
                <w:szCs w:val="18"/>
              </w:rPr>
              <w:t>合计</w:t>
            </w:r>
            <w:bookmarkEnd w:id="282"/>
          </w:p>
        </w:tc>
        <w:tc>
          <w:tcPr>
            <w:tcW w:w="408" w:type="pct"/>
            <w:vAlign w:val="center"/>
          </w:tcPr>
          <w:p w14:paraId="2F8DF93E">
            <w:pPr>
              <w:pStyle w:val="20"/>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bookmarkStart w:id="283" w:name="_Toc26686"/>
            <w:r>
              <w:rPr>
                <w:rFonts w:hint="eastAsia" w:ascii="宋体" w:hAnsi="宋体" w:eastAsia="宋体" w:cs="宋体"/>
                <w:color w:val="auto"/>
                <w:sz w:val="18"/>
                <w:szCs w:val="18"/>
              </w:rPr>
              <w:t>100%</w:t>
            </w:r>
            <w:bookmarkEnd w:id="283"/>
          </w:p>
        </w:tc>
        <w:tc>
          <w:tcPr>
            <w:tcW w:w="847" w:type="pct"/>
            <w:vMerge w:val="continue"/>
            <w:vAlign w:val="center"/>
          </w:tcPr>
          <w:p w14:paraId="5A417BA2">
            <w:pPr>
              <w:pStyle w:val="20"/>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p>
        </w:tc>
        <w:tc>
          <w:tcPr>
            <w:tcW w:w="775" w:type="pct"/>
            <w:vMerge w:val="continue"/>
            <w:vAlign w:val="center"/>
          </w:tcPr>
          <w:p w14:paraId="142538F9">
            <w:pPr>
              <w:pStyle w:val="20"/>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p>
        </w:tc>
      </w:tr>
      <w:bookmarkEnd w:id="248"/>
    </w:tbl>
    <w:p w14:paraId="5EE3BDD0">
      <w:pPr>
        <w:pStyle w:val="18"/>
        <w:spacing w:line="360" w:lineRule="auto"/>
        <w:ind w:firstLine="422"/>
        <w:rPr>
          <w:rFonts w:hint="eastAsia" w:ascii="宋体" w:hAnsi="宋体" w:eastAsia="宋体" w:cs="宋体"/>
          <w:color w:val="auto"/>
          <w:sz w:val="24"/>
          <w:szCs w:val="24"/>
        </w:rPr>
      </w:pPr>
      <w:bookmarkStart w:id="284" w:name="_Hlk81607349"/>
    </w:p>
    <w:p w14:paraId="11578FC9">
      <w:pPr>
        <w:spacing w:line="360" w:lineRule="auto"/>
        <w:rPr>
          <w:rFonts w:hint="eastAsia" w:ascii="宋体" w:hAnsi="宋体" w:eastAsia="宋体" w:cs="宋体"/>
          <w:sz w:val="24"/>
          <w:szCs w:val="24"/>
        </w:rPr>
      </w:pPr>
    </w:p>
    <w:p w14:paraId="79E5DE44">
      <w:pPr>
        <w:pStyle w:val="18"/>
        <w:spacing w:line="360" w:lineRule="auto"/>
        <w:ind w:firstLine="422"/>
        <w:rPr>
          <w:rFonts w:hint="eastAsia" w:ascii="宋体" w:hAnsi="宋体" w:eastAsia="宋体" w:cs="宋体"/>
          <w:color w:val="auto"/>
          <w:sz w:val="24"/>
          <w:szCs w:val="24"/>
          <w:lang w:eastAsia="zh-CN"/>
        </w:rPr>
      </w:pPr>
      <w:r>
        <w:rPr>
          <w:rFonts w:hint="eastAsia" w:ascii="宋体" w:hAnsi="宋体" w:eastAsia="宋体" w:cs="宋体"/>
          <w:color w:val="auto"/>
          <w:sz w:val="24"/>
          <w:szCs w:val="24"/>
        </w:rPr>
        <w:t>表</w:t>
      </w:r>
      <w:r>
        <w:rPr>
          <w:rFonts w:hint="eastAsia" w:ascii="宋体" w:hAnsi="宋体" w:eastAsia="宋体" w:cs="宋体"/>
          <w:color w:val="auto"/>
          <w:sz w:val="24"/>
          <w:szCs w:val="24"/>
          <w:lang w:val="en-US" w:eastAsia="zh-CN"/>
        </w:rPr>
        <w:t>11</w:t>
      </w:r>
      <w:r>
        <w:rPr>
          <w:rFonts w:hint="eastAsia" w:ascii="宋体" w:hAnsi="宋体" w:eastAsia="宋体" w:cs="宋体"/>
          <w:color w:val="auto"/>
          <w:sz w:val="24"/>
          <w:szCs w:val="24"/>
        </w:rPr>
        <w:t>-</w:t>
      </w:r>
      <w:r>
        <w:rPr>
          <w:rFonts w:hint="eastAsia" w:ascii="宋体" w:hAnsi="宋体" w:eastAsia="宋体" w:cs="宋体"/>
          <w:color w:val="auto"/>
          <w:sz w:val="24"/>
          <w:szCs w:val="24"/>
          <w:lang w:val="en-US" w:eastAsia="zh-CN"/>
        </w:rPr>
        <w:t>9</w:t>
      </w:r>
      <w:r>
        <w:rPr>
          <w:rFonts w:hint="eastAsia" w:ascii="宋体" w:hAnsi="宋体" w:eastAsia="宋体" w:cs="宋体"/>
          <w:color w:val="auto"/>
          <w:sz w:val="24"/>
          <w:szCs w:val="24"/>
        </w:rPr>
        <w:t>企业财务分析报告内容一览表（大数据与会计专业）</w:t>
      </w:r>
    </w:p>
    <w:tbl>
      <w:tblPr>
        <w:tblStyle w:val="13"/>
        <w:tblpPr w:leftFromText="180" w:rightFromText="180" w:vertAnchor="text" w:tblpXSpec="center" w:tblpY="1"/>
        <w:tblOverlap w:val="never"/>
        <w:tblW w:w="4998"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14"/>
        <w:gridCol w:w="1266"/>
        <w:gridCol w:w="2355"/>
        <w:gridCol w:w="593"/>
        <w:gridCol w:w="1507"/>
        <w:gridCol w:w="1884"/>
      </w:tblGrid>
      <w:tr w14:paraId="419402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8" w:hRule="atLeast"/>
        </w:trPr>
        <w:tc>
          <w:tcPr>
            <w:tcW w:w="536" w:type="pct"/>
            <w:vMerge w:val="restart"/>
            <w:vAlign w:val="center"/>
          </w:tcPr>
          <w:p w14:paraId="7E593FFB">
            <w:pPr>
              <w:pStyle w:val="20"/>
              <w:keepNext w:val="0"/>
              <w:keepLines w:val="0"/>
              <w:suppressLineNumbers w:val="0"/>
              <w:spacing w:before="0" w:beforeAutospacing="0" w:after="0" w:afterAutospacing="0" w:line="240" w:lineRule="auto"/>
              <w:ind w:left="0" w:right="0"/>
              <w:rPr>
                <w:rFonts w:hint="eastAsia" w:ascii="宋体" w:hAnsi="宋体" w:eastAsia="宋体" w:cs="宋体"/>
                <w:b/>
                <w:bCs/>
                <w:color w:val="auto"/>
                <w:sz w:val="18"/>
                <w:szCs w:val="18"/>
              </w:rPr>
            </w:pPr>
            <w:bookmarkStart w:id="285" w:name="_Toc8274"/>
            <w:r>
              <w:rPr>
                <w:rFonts w:hint="eastAsia" w:ascii="宋体" w:hAnsi="宋体" w:eastAsia="宋体" w:cs="宋体"/>
                <w:b/>
                <w:bCs/>
                <w:color w:val="auto"/>
                <w:sz w:val="18"/>
                <w:szCs w:val="18"/>
              </w:rPr>
              <w:t>职业能力测试项目</w:t>
            </w:r>
            <w:bookmarkEnd w:id="285"/>
          </w:p>
        </w:tc>
        <w:tc>
          <w:tcPr>
            <w:tcW w:w="2473" w:type="pct"/>
            <w:gridSpan w:val="3"/>
            <w:vAlign w:val="center"/>
          </w:tcPr>
          <w:p w14:paraId="0998E8C3">
            <w:pPr>
              <w:pStyle w:val="20"/>
              <w:keepNext w:val="0"/>
              <w:keepLines w:val="0"/>
              <w:suppressLineNumbers w:val="0"/>
              <w:spacing w:before="0" w:beforeAutospacing="0" w:after="0" w:afterAutospacing="0" w:line="240" w:lineRule="auto"/>
              <w:ind w:left="0" w:right="0"/>
              <w:rPr>
                <w:rFonts w:hint="eastAsia" w:ascii="宋体" w:hAnsi="宋体" w:eastAsia="宋体" w:cs="宋体"/>
                <w:b/>
                <w:bCs/>
                <w:color w:val="auto"/>
                <w:sz w:val="18"/>
                <w:szCs w:val="18"/>
              </w:rPr>
            </w:pPr>
            <w:bookmarkStart w:id="286" w:name="_Toc15868"/>
            <w:r>
              <w:rPr>
                <w:rFonts w:hint="eastAsia" w:ascii="宋体" w:hAnsi="宋体" w:eastAsia="宋体" w:cs="宋体"/>
                <w:b/>
                <w:bCs/>
                <w:color w:val="auto"/>
                <w:sz w:val="18"/>
                <w:szCs w:val="18"/>
              </w:rPr>
              <w:t>测试内容</w:t>
            </w:r>
            <w:bookmarkEnd w:id="286"/>
          </w:p>
        </w:tc>
        <w:tc>
          <w:tcPr>
            <w:tcW w:w="884" w:type="pct"/>
            <w:vAlign w:val="center"/>
          </w:tcPr>
          <w:p w14:paraId="561DA45E">
            <w:pPr>
              <w:pStyle w:val="20"/>
              <w:keepNext w:val="0"/>
              <w:keepLines w:val="0"/>
              <w:suppressLineNumbers w:val="0"/>
              <w:spacing w:before="0" w:beforeAutospacing="0" w:after="0" w:afterAutospacing="0" w:line="240" w:lineRule="auto"/>
              <w:ind w:left="0" w:right="0"/>
              <w:rPr>
                <w:rFonts w:hint="eastAsia" w:ascii="宋体" w:hAnsi="宋体" w:eastAsia="宋体" w:cs="宋体"/>
                <w:b/>
                <w:bCs/>
                <w:color w:val="auto"/>
                <w:sz w:val="18"/>
                <w:szCs w:val="18"/>
              </w:rPr>
            </w:pPr>
            <w:bookmarkStart w:id="287" w:name="_Toc4411"/>
            <w:r>
              <w:rPr>
                <w:rFonts w:hint="eastAsia" w:ascii="宋体" w:hAnsi="宋体" w:eastAsia="宋体" w:cs="宋体"/>
                <w:b/>
                <w:bCs/>
                <w:color w:val="auto"/>
                <w:sz w:val="18"/>
                <w:szCs w:val="18"/>
              </w:rPr>
              <w:t>考题设计</w:t>
            </w:r>
            <w:bookmarkEnd w:id="287"/>
          </w:p>
        </w:tc>
        <w:tc>
          <w:tcPr>
            <w:tcW w:w="1105" w:type="pct"/>
            <w:vAlign w:val="center"/>
          </w:tcPr>
          <w:p w14:paraId="30F48A58">
            <w:pPr>
              <w:pStyle w:val="20"/>
              <w:keepNext w:val="0"/>
              <w:keepLines w:val="0"/>
              <w:suppressLineNumbers w:val="0"/>
              <w:spacing w:before="0" w:beforeAutospacing="0" w:after="0" w:afterAutospacing="0" w:line="240" w:lineRule="auto"/>
              <w:ind w:left="0" w:right="0"/>
              <w:rPr>
                <w:rFonts w:hint="eastAsia" w:ascii="宋体" w:hAnsi="宋体" w:eastAsia="宋体" w:cs="宋体"/>
                <w:b/>
                <w:bCs/>
                <w:color w:val="auto"/>
                <w:sz w:val="18"/>
                <w:szCs w:val="18"/>
              </w:rPr>
            </w:pPr>
            <w:bookmarkStart w:id="288" w:name="_Toc22777"/>
            <w:r>
              <w:rPr>
                <w:rFonts w:hint="eastAsia" w:ascii="宋体" w:hAnsi="宋体" w:eastAsia="宋体" w:cs="宋体"/>
                <w:b/>
                <w:bCs/>
                <w:color w:val="auto"/>
                <w:sz w:val="18"/>
                <w:szCs w:val="18"/>
              </w:rPr>
              <w:t>设计说明</w:t>
            </w:r>
            <w:bookmarkEnd w:id="288"/>
          </w:p>
        </w:tc>
      </w:tr>
      <w:tr w14:paraId="3536C5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9" w:hRule="atLeast"/>
        </w:trPr>
        <w:tc>
          <w:tcPr>
            <w:tcW w:w="536" w:type="pct"/>
            <w:vMerge w:val="continue"/>
            <w:vAlign w:val="center"/>
          </w:tcPr>
          <w:p w14:paraId="43D0CDF2">
            <w:pPr>
              <w:pStyle w:val="20"/>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p>
        </w:tc>
        <w:tc>
          <w:tcPr>
            <w:tcW w:w="743" w:type="pct"/>
            <w:vAlign w:val="center"/>
          </w:tcPr>
          <w:p w14:paraId="275F2324">
            <w:pPr>
              <w:pStyle w:val="20"/>
              <w:keepNext w:val="0"/>
              <w:keepLines w:val="0"/>
              <w:suppressLineNumbers w:val="0"/>
              <w:spacing w:before="0" w:beforeAutospacing="0" w:after="0" w:afterAutospacing="0" w:line="240" w:lineRule="auto"/>
              <w:ind w:left="0" w:right="0"/>
              <w:rPr>
                <w:rFonts w:hint="eastAsia" w:ascii="宋体" w:hAnsi="宋体" w:eastAsia="宋体" w:cs="宋体"/>
                <w:b/>
                <w:bCs/>
                <w:color w:val="auto"/>
                <w:sz w:val="18"/>
                <w:szCs w:val="18"/>
              </w:rPr>
            </w:pPr>
            <w:bookmarkStart w:id="289" w:name="_Toc10938"/>
            <w:r>
              <w:rPr>
                <w:rFonts w:hint="eastAsia" w:ascii="宋体" w:hAnsi="宋体" w:eastAsia="宋体" w:cs="宋体"/>
                <w:b/>
                <w:bCs/>
                <w:color w:val="auto"/>
                <w:sz w:val="18"/>
                <w:szCs w:val="18"/>
              </w:rPr>
              <w:t>工作任务</w:t>
            </w:r>
            <w:bookmarkEnd w:id="289"/>
          </w:p>
        </w:tc>
        <w:tc>
          <w:tcPr>
            <w:tcW w:w="1382" w:type="pct"/>
            <w:vAlign w:val="center"/>
          </w:tcPr>
          <w:p w14:paraId="4D948C4D">
            <w:pPr>
              <w:pStyle w:val="20"/>
              <w:keepNext w:val="0"/>
              <w:keepLines w:val="0"/>
              <w:suppressLineNumbers w:val="0"/>
              <w:spacing w:before="0" w:beforeAutospacing="0" w:after="0" w:afterAutospacing="0" w:line="240" w:lineRule="auto"/>
              <w:ind w:left="0" w:right="0"/>
              <w:rPr>
                <w:rFonts w:hint="eastAsia" w:ascii="宋体" w:hAnsi="宋体" w:eastAsia="宋体" w:cs="宋体"/>
                <w:b/>
                <w:bCs/>
                <w:color w:val="auto"/>
                <w:sz w:val="18"/>
                <w:szCs w:val="18"/>
              </w:rPr>
            </w:pPr>
            <w:bookmarkStart w:id="290" w:name="_Toc12857"/>
            <w:r>
              <w:rPr>
                <w:rFonts w:hint="eastAsia" w:ascii="宋体" w:hAnsi="宋体" w:eastAsia="宋体" w:cs="宋体"/>
                <w:b/>
                <w:bCs/>
                <w:color w:val="auto"/>
                <w:sz w:val="18"/>
                <w:szCs w:val="18"/>
              </w:rPr>
              <w:t>能力点</w:t>
            </w:r>
            <w:bookmarkEnd w:id="290"/>
          </w:p>
        </w:tc>
        <w:tc>
          <w:tcPr>
            <w:tcW w:w="348" w:type="pct"/>
            <w:vAlign w:val="center"/>
          </w:tcPr>
          <w:p w14:paraId="424211EB">
            <w:pPr>
              <w:pStyle w:val="20"/>
              <w:keepNext w:val="0"/>
              <w:keepLines w:val="0"/>
              <w:suppressLineNumbers w:val="0"/>
              <w:spacing w:before="0" w:beforeAutospacing="0" w:after="0" w:afterAutospacing="0" w:line="240" w:lineRule="auto"/>
              <w:ind w:left="0" w:right="0"/>
              <w:rPr>
                <w:rFonts w:hint="eastAsia" w:ascii="宋体" w:hAnsi="宋体" w:eastAsia="宋体" w:cs="宋体"/>
                <w:b/>
                <w:bCs/>
                <w:color w:val="auto"/>
                <w:sz w:val="18"/>
                <w:szCs w:val="18"/>
              </w:rPr>
            </w:pPr>
            <w:bookmarkStart w:id="291" w:name="_Toc32360"/>
            <w:r>
              <w:rPr>
                <w:rFonts w:hint="eastAsia" w:ascii="宋体" w:hAnsi="宋体" w:eastAsia="宋体" w:cs="宋体"/>
                <w:b/>
                <w:bCs/>
                <w:color w:val="auto"/>
                <w:sz w:val="18"/>
                <w:szCs w:val="18"/>
              </w:rPr>
              <w:t>占比</w:t>
            </w:r>
            <w:bookmarkEnd w:id="291"/>
          </w:p>
        </w:tc>
        <w:tc>
          <w:tcPr>
            <w:tcW w:w="884" w:type="pct"/>
          </w:tcPr>
          <w:p w14:paraId="42F96036">
            <w:pPr>
              <w:pStyle w:val="19"/>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p>
        </w:tc>
        <w:tc>
          <w:tcPr>
            <w:tcW w:w="1105" w:type="pct"/>
          </w:tcPr>
          <w:p w14:paraId="51A9C3F2">
            <w:pPr>
              <w:pStyle w:val="19"/>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p>
        </w:tc>
      </w:tr>
      <w:tr w14:paraId="3BA027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8" w:hRule="atLeast"/>
        </w:trPr>
        <w:tc>
          <w:tcPr>
            <w:tcW w:w="536" w:type="pct"/>
            <w:vMerge w:val="restart"/>
            <w:vAlign w:val="center"/>
          </w:tcPr>
          <w:p w14:paraId="33467E13">
            <w:pPr>
              <w:pStyle w:val="19"/>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r>
              <w:rPr>
                <w:rFonts w:hint="eastAsia" w:ascii="宋体" w:hAnsi="宋体" w:eastAsia="宋体" w:cs="宋体"/>
                <w:color w:val="auto"/>
                <w:sz w:val="18"/>
                <w:szCs w:val="18"/>
              </w:rPr>
              <w:t>企业财务分析报告</w:t>
            </w:r>
          </w:p>
        </w:tc>
        <w:tc>
          <w:tcPr>
            <w:tcW w:w="743" w:type="pct"/>
            <w:vMerge w:val="restart"/>
            <w:vAlign w:val="center"/>
          </w:tcPr>
          <w:p w14:paraId="710D2882">
            <w:pPr>
              <w:pStyle w:val="19"/>
              <w:keepNext w:val="0"/>
              <w:keepLines w:val="0"/>
              <w:suppressLineNumbers w:val="0"/>
              <w:spacing w:before="0" w:beforeAutospacing="0" w:after="0" w:afterAutospacing="0" w:line="240" w:lineRule="auto"/>
              <w:ind w:left="0" w:right="0"/>
              <w:jc w:val="center"/>
              <w:rPr>
                <w:rFonts w:hint="eastAsia" w:ascii="宋体" w:hAnsi="宋体" w:eastAsia="宋体" w:cs="宋体"/>
                <w:color w:val="auto"/>
                <w:sz w:val="18"/>
                <w:szCs w:val="18"/>
              </w:rPr>
            </w:pPr>
            <w:r>
              <w:rPr>
                <w:rFonts w:hint="eastAsia" w:ascii="宋体" w:hAnsi="宋体" w:eastAsia="宋体" w:cs="宋体"/>
                <w:color w:val="auto"/>
                <w:sz w:val="18"/>
                <w:szCs w:val="18"/>
              </w:rPr>
              <w:t>报表编制</w:t>
            </w:r>
          </w:p>
        </w:tc>
        <w:tc>
          <w:tcPr>
            <w:tcW w:w="1382" w:type="pct"/>
            <w:vAlign w:val="center"/>
          </w:tcPr>
          <w:p w14:paraId="7D3A0412">
            <w:pPr>
              <w:pStyle w:val="19"/>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r>
              <w:rPr>
                <w:rFonts w:hint="eastAsia" w:ascii="宋体" w:hAnsi="宋体" w:eastAsia="宋体" w:cs="宋体"/>
                <w:color w:val="auto"/>
                <w:sz w:val="18"/>
                <w:szCs w:val="18"/>
              </w:rPr>
              <w:t>资产负债表的编制</w:t>
            </w:r>
          </w:p>
        </w:tc>
        <w:tc>
          <w:tcPr>
            <w:tcW w:w="348" w:type="pct"/>
            <w:vAlign w:val="center"/>
          </w:tcPr>
          <w:p w14:paraId="7CA63557">
            <w:pPr>
              <w:pStyle w:val="19"/>
              <w:keepNext w:val="0"/>
              <w:keepLines w:val="0"/>
              <w:suppressLineNumbers w:val="0"/>
              <w:spacing w:before="0" w:beforeAutospacing="0" w:after="0" w:afterAutospacing="0" w:line="240" w:lineRule="auto"/>
              <w:ind w:left="0" w:right="0"/>
              <w:jc w:val="center"/>
              <w:rPr>
                <w:rFonts w:hint="eastAsia" w:ascii="宋体" w:hAnsi="宋体" w:eastAsia="宋体" w:cs="宋体"/>
                <w:color w:val="auto"/>
                <w:sz w:val="18"/>
                <w:szCs w:val="18"/>
              </w:rPr>
            </w:pPr>
            <w:r>
              <w:rPr>
                <w:rFonts w:hint="eastAsia" w:ascii="宋体" w:hAnsi="宋体" w:eastAsia="宋体" w:cs="宋体"/>
                <w:color w:val="auto"/>
                <w:sz w:val="18"/>
                <w:szCs w:val="18"/>
              </w:rPr>
              <w:t>10%</w:t>
            </w:r>
          </w:p>
        </w:tc>
        <w:tc>
          <w:tcPr>
            <w:tcW w:w="884" w:type="pct"/>
            <w:vMerge w:val="restart"/>
            <w:vAlign w:val="center"/>
          </w:tcPr>
          <w:p w14:paraId="15D67F1D">
            <w:pPr>
              <w:pStyle w:val="19"/>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r>
              <w:rPr>
                <w:rFonts w:hint="eastAsia" w:ascii="宋体" w:hAnsi="宋体" w:eastAsia="宋体" w:cs="宋体"/>
                <w:color w:val="auto"/>
                <w:sz w:val="18"/>
                <w:szCs w:val="18"/>
              </w:rPr>
              <w:t>1.编填《报表编制与指标计算表》（EXCEL表单）；</w:t>
            </w:r>
          </w:p>
          <w:p w14:paraId="53261CAC">
            <w:pPr>
              <w:pStyle w:val="19"/>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r>
              <w:rPr>
                <w:rFonts w:hint="eastAsia" w:ascii="宋体" w:hAnsi="宋体" w:eastAsia="宋体" w:cs="宋体"/>
                <w:color w:val="auto"/>
                <w:sz w:val="18"/>
                <w:szCs w:val="18"/>
              </w:rPr>
              <w:t>2.指标计算、分析、评价与决策，并形成2000-3000字的报告（WORD文档）。</w:t>
            </w:r>
          </w:p>
        </w:tc>
        <w:tc>
          <w:tcPr>
            <w:tcW w:w="1105" w:type="pct"/>
            <w:vMerge w:val="restart"/>
            <w:vAlign w:val="center"/>
          </w:tcPr>
          <w:p w14:paraId="1BBCCED9">
            <w:pPr>
              <w:pStyle w:val="19"/>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lang w:eastAsia="zh-CN"/>
              </w:rPr>
            </w:pPr>
            <w:r>
              <w:rPr>
                <w:rFonts w:hint="eastAsia" w:ascii="宋体" w:hAnsi="宋体" w:eastAsia="宋体" w:cs="宋体"/>
                <w:color w:val="auto"/>
                <w:sz w:val="18"/>
                <w:szCs w:val="18"/>
              </w:rPr>
              <w:t>本模块测试以会计人员应具备的财务数据获得与数据分析能力为出发点，以编写给定案例企业财务分析报告的方式综合考察学生具备的分析并解决企业经营问题的管理应用能力</w:t>
            </w:r>
          </w:p>
        </w:tc>
      </w:tr>
      <w:tr w14:paraId="61A5CC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8" w:hRule="atLeast"/>
        </w:trPr>
        <w:tc>
          <w:tcPr>
            <w:tcW w:w="536" w:type="pct"/>
            <w:vMerge w:val="continue"/>
            <w:vAlign w:val="center"/>
          </w:tcPr>
          <w:p w14:paraId="23C65FB3">
            <w:pPr>
              <w:pStyle w:val="19"/>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p>
        </w:tc>
        <w:tc>
          <w:tcPr>
            <w:tcW w:w="743" w:type="pct"/>
            <w:vMerge w:val="continue"/>
            <w:vAlign w:val="center"/>
          </w:tcPr>
          <w:p w14:paraId="193565F4">
            <w:pPr>
              <w:pStyle w:val="19"/>
              <w:keepNext w:val="0"/>
              <w:keepLines w:val="0"/>
              <w:suppressLineNumbers w:val="0"/>
              <w:spacing w:before="0" w:beforeAutospacing="0" w:after="0" w:afterAutospacing="0" w:line="240" w:lineRule="auto"/>
              <w:ind w:left="0" w:right="0"/>
              <w:jc w:val="center"/>
              <w:rPr>
                <w:rFonts w:hint="eastAsia" w:ascii="宋体" w:hAnsi="宋体" w:eastAsia="宋体" w:cs="宋体"/>
                <w:color w:val="auto"/>
                <w:sz w:val="18"/>
                <w:szCs w:val="18"/>
              </w:rPr>
            </w:pPr>
          </w:p>
        </w:tc>
        <w:tc>
          <w:tcPr>
            <w:tcW w:w="1382" w:type="pct"/>
            <w:vAlign w:val="center"/>
          </w:tcPr>
          <w:p w14:paraId="569F9323">
            <w:pPr>
              <w:pStyle w:val="19"/>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r>
              <w:rPr>
                <w:rFonts w:hint="eastAsia" w:ascii="宋体" w:hAnsi="宋体" w:eastAsia="宋体" w:cs="宋体"/>
                <w:color w:val="auto"/>
                <w:sz w:val="18"/>
                <w:szCs w:val="18"/>
              </w:rPr>
              <w:t>利润表的编制</w:t>
            </w:r>
          </w:p>
        </w:tc>
        <w:tc>
          <w:tcPr>
            <w:tcW w:w="348" w:type="pct"/>
          </w:tcPr>
          <w:p w14:paraId="319E2D80">
            <w:pPr>
              <w:pStyle w:val="19"/>
              <w:keepNext w:val="0"/>
              <w:keepLines w:val="0"/>
              <w:suppressLineNumbers w:val="0"/>
              <w:spacing w:before="0" w:beforeAutospacing="0" w:after="0" w:afterAutospacing="0" w:line="240" w:lineRule="auto"/>
              <w:ind w:left="0" w:right="0"/>
              <w:jc w:val="center"/>
              <w:rPr>
                <w:rFonts w:hint="eastAsia" w:ascii="宋体" w:hAnsi="宋体" w:eastAsia="宋体" w:cs="宋体"/>
                <w:color w:val="auto"/>
                <w:sz w:val="18"/>
                <w:szCs w:val="18"/>
              </w:rPr>
            </w:pPr>
            <w:r>
              <w:rPr>
                <w:rFonts w:hint="eastAsia" w:ascii="宋体" w:hAnsi="宋体" w:eastAsia="宋体" w:cs="宋体"/>
                <w:color w:val="auto"/>
                <w:sz w:val="18"/>
                <w:szCs w:val="18"/>
              </w:rPr>
              <w:t>10%</w:t>
            </w:r>
          </w:p>
        </w:tc>
        <w:tc>
          <w:tcPr>
            <w:tcW w:w="884" w:type="pct"/>
            <w:vMerge w:val="continue"/>
            <w:vAlign w:val="center"/>
          </w:tcPr>
          <w:p w14:paraId="4EBDFBAF">
            <w:pPr>
              <w:pStyle w:val="19"/>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p>
        </w:tc>
        <w:tc>
          <w:tcPr>
            <w:tcW w:w="1105" w:type="pct"/>
            <w:vMerge w:val="continue"/>
            <w:vAlign w:val="center"/>
          </w:tcPr>
          <w:p w14:paraId="2CABB331">
            <w:pPr>
              <w:pStyle w:val="19"/>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p>
        </w:tc>
      </w:tr>
      <w:tr w14:paraId="143403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8" w:hRule="atLeast"/>
        </w:trPr>
        <w:tc>
          <w:tcPr>
            <w:tcW w:w="536" w:type="pct"/>
            <w:vMerge w:val="continue"/>
            <w:vAlign w:val="center"/>
          </w:tcPr>
          <w:p w14:paraId="0479241D">
            <w:pPr>
              <w:pStyle w:val="19"/>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p>
        </w:tc>
        <w:tc>
          <w:tcPr>
            <w:tcW w:w="743" w:type="pct"/>
            <w:vMerge w:val="continue"/>
            <w:vAlign w:val="center"/>
          </w:tcPr>
          <w:p w14:paraId="783F599B">
            <w:pPr>
              <w:pStyle w:val="19"/>
              <w:keepNext w:val="0"/>
              <w:keepLines w:val="0"/>
              <w:suppressLineNumbers w:val="0"/>
              <w:spacing w:before="0" w:beforeAutospacing="0" w:after="0" w:afterAutospacing="0" w:line="240" w:lineRule="auto"/>
              <w:ind w:left="0" w:right="0"/>
              <w:jc w:val="center"/>
              <w:rPr>
                <w:rFonts w:hint="eastAsia" w:ascii="宋体" w:hAnsi="宋体" w:eastAsia="宋体" w:cs="宋体"/>
                <w:color w:val="auto"/>
                <w:sz w:val="18"/>
                <w:szCs w:val="18"/>
              </w:rPr>
            </w:pPr>
          </w:p>
        </w:tc>
        <w:tc>
          <w:tcPr>
            <w:tcW w:w="1382" w:type="pct"/>
            <w:vAlign w:val="center"/>
          </w:tcPr>
          <w:p w14:paraId="7A184D31">
            <w:pPr>
              <w:pStyle w:val="19"/>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r>
              <w:rPr>
                <w:rFonts w:hint="eastAsia" w:ascii="宋体" w:hAnsi="宋体" w:eastAsia="宋体" w:cs="宋体"/>
                <w:color w:val="auto"/>
                <w:sz w:val="18"/>
                <w:szCs w:val="18"/>
              </w:rPr>
              <w:t>现金流量表的编制</w:t>
            </w:r>
          </w:p>
        </w:tc>
        <w:tc>
          <w:tcPr>
            <w:tcW w:w="348" w:type="pct"/>
          </w:tcPr>
          <w:p w14:paraId="5C1F22AF">
            <w:pPr>
              <w:pStyle w:val="19"/>
              <w:keepNext w:val="0"/>
              <w:keepLines w:val="0"/>
              <w:suppressLineNumbers w:val="0"/>
              <w:spacing w:before="0" w:beforeAutospacing="0" w:after="0" w:afterAutospacing="0" w:line="240" w:lineRule="auto"/>
              <w:ind w:left="0" w:right="0"/>
              <w:jc w:val="center"/>
              <w:rPr>
                <w:rFonts w:hint="eastAsia" w:ascii="宋体" w:hAnsi="宋体" w:eastAsia="宋体" w:cs="宋体"/>
                <w:color w:val="auto"/>
                <w:sz w:val="18"/>
                <w:szCs w:val="18"/>
              </w:rPr>
            </w:pPr>
            <w:r>
              <w:rPr>
                <w:rFonts w:hint="eastAsia" w:ascii="宋体" w:hAnsi="宋体" w:eastAsia="宋体" w:cs="宋体"/>
                <w:color w:val="auto"/>
                <w:sz w:val="18"/>
                <w:szCs w:val="18"/>
              </w:rPr>
              <w:t>10%</w:t>
            </w:r>
          </w:p>
        </w:tc>
        <w:tc>
          <w:tcPr>
            <w:tcW w:w="884" w:type="pct"/>
            <w:vMerge w:val="continue"/>
            <w:vAlign w:val="center"/>
          </w:tcPr>
          <w:p w14:paraId="2E68BE6C">
            <w:pPr>
              <w:pStyle w:val="19"/>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p>
        </w:tc>
        <w:tc>
          <w:tcPr>
            <w:tcW w:w="1105" w:type="pct"/>
            <w:vMerge w:val="continue"/>
            <w:vAlign w:val="center"/>
          </w:tcPr>
          <w:p w14:paraId="102225F1">
            <w:pPr>
              <w:pStyle w:val="19"/>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p>
        </w:tc>
      </w:tr>
      <w:tr w14:paraId="4CF27A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1" w:hRule="atLeast"/>
        </w:trPr>
        <w:tc>
          <w:tcPr>
            <w:tcW w:w="536" w:type="pct"/>
            <w:vMerge w:val="continue"/>
            <w:vAlign w:val="center"/>
          </w:tcPr>
          <w:p w14:paraId="1ECC0936">
            <w:pPr>
              <w:pStyle w:val="19"/>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p>
        </w:tc>
        <w:tc>
          <w:tcPr>
            <w:tcW w:w="743" w:type="pct"/>
            <w:vMerge w:val="restart"/>
            <w:vAlign w:val="center"/>
          </w:tcPr>
          <w:p w14:paraId="2E783C98">
            <w:pPr>
              <w:pStyle w:val="19"/>
              <w:keepNext w:val="0"/>
              <w:keepLines w:val="0"/>
              <w:suppressLineNumbers w:val="0"/>
              <w:spacing w:before="0" w:beforeAutospacing="0" w:after="0" w:afterAutospacing="0" w:line="240" w:lineRule="auto"/>
              <w:ind w:left="0" w:right="0"/>
              <w:jc w:val="center"/>
              <w:rPr>
                <w:rFonts w:hint="eastAsia" w:ascii="宋体" w:hAnsi="宋体" w:eastAsia="宋体" w:cs="宋体"/>
                <w:color w:val="auto"/>
                <w:sz w:val="18"/>
                <w:szCs w:val="18"/>
              </w:rPr>
            </w:pPr>
            <w:r>
              <w:rPr>
                <w:rFonts w:hint="eastAsia" w:ascii="宋体" w:hAnsi="宋体" w:eastAsia="宋体" w:cs="宋体"/>
                <w:color w:val="auto"/>
                <w:sz w:val="18"/>
                <w:szCs w:val="18"/>
              </w:rPr>
              <w:t>财务指标计算</w:t>
            </w:r>
          </w:p>
        </w:tc>
        <w:tc>
          <w:tcPr>
            <w:tcW w:w="1382" w:type="pct"/>
            <w:vAlign w:val="center"/>
          </w:tcPr>
          <w:p w14:paraId="62EFE251">
            <w:pPr>
              <w:pStyle w:val="19"/>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r>
              <w:rPr>
                <w:rFonts w:hint="eastAsia" w:ascii="宋体" w:hAnsi="宋体" w:eastAsia="宋体" w:cs="宋体"/>
                <w:color w:val="auto"/>
                <w:sz w:val="18"/>
                <w:szCs w:val="18"/>
              </w:rPr>
              <w:t>企业盈利能力计算</w:t>
            </w:r>
          </w:p>
        </w:tc>
        <w:tc>
          <w:tcPr>
            <w:tcW w:w="348" w:type="pct"/>
            <w:vAlign w:val="center"/>
          </w:tcPr>
          <w:p w14:paraId="1AE149EA">
            <w:pPr>
              <w:pStyle w:val="19"/>
              <w:keepNext w:val="0"/>
              <w:keepLines w:val="0"/>
              <w:suppressLineNumbers w:val="0"/>
              <w:spacing w:before="0" w:beforeAutospacing="0" w:after="0" w:afterAutospacing="0" w:line="240" w:lineRule="auto"/>
              <w:ind w:left="0" w:right="0"/>
              <w:jc w:val="center"/>
              <w:rPr>
                <w:rFonts w:hint="eastAsia" w:ascii="宋体" w:hAnsi="宋体" w:eastAsia="宋体" w:cs="宋体"/>
                <w:color w:val="auto"/>
                <w:sz w:val="18"/>
                <w:szCs w:val="18"/>
              </w:rPr>
            </w:pPr>
            <w:r>
              <w:rPr>
                <w:rFonts w:hint="eastAsia" w:ascii="宋体" w:hAnsi="宋体" w:eastAsia="宋体" w:cs="宋体"/>
                <w:color w:val="auto"/>
                <w:sz w:val="18"/>
                <w:szCs w:val="18"/>
              </w:rPr>
              <w:t>8%</w:t>
            </w:r>
          </w:p>
        </w:tc>
        <w:tc>
          <w:tcPr>
            <w:tcW w:w="884" w:type="pct"/>
            <w:vMerge w:val="continue"/>
            <w:vAlign w:val="center"/>
          </w:tcPr>
          <w:p w14:paraId="78B8198E">
            <w:pPr>
              <w:pStyle w:val="19"/>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p>
        </w:tc>
        <w:tc>
          <w:tcPr>
            <w:tcW w:w="1105" w:type="pct"/>
            <w:vMerge w:val="continue"/>
            <w:vAlign w:val="center"/>
          </w:tcPr>
          <w:p w14:paraId="7137217A">
            <w:pPr>
              <w:pStyle w:val="19"/>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p>
        </w:tc>
      </w:tr>
      <w:tr w14:paraId="6189DF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3" w:hRule="atLeast"/>
        </w:trPr>
        <w:tc>
          <w:tcPr>
            <w:tcW w:w="536" w:type="pct"/>
            <w:vMerge w:val="continue"/>
            <w:vAlign w:val="center"/>
          </w:tcPr>
          <w:p w14:paraId="3107BE93">
            <w:pPr>
              <w:pStyle w:val="19"/>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p>
        </w:tc>
        <w:tc>
          <w:tcPr>
            <w:tcW w:w="743" w:type="pct"/>
            <w:vMerge w:val="continue"/>
            <w:vAlign w:val="center"/>
          </w:tcPr>
          <w:p w14:paraId="409D3880">
            <w:pPr>
              <w:pStyle w:val="19"/>
              <w:keepNext w:val="0"/>
              <w:keepLines w:val="0"/>
              <w:suppressLineNumbers w:val="0"/>
              <w:spacing w:before="0" w:beforeAutospacing="0" w:after="0" w:afterAutospacing="0" w:line="240" w:lineRule="auto"/>
              <w:ind w:left="0" w:right="0"/>
              <w:jc w:val="center"/>
              <w:rPr>
                <w:rFonts w:hint="eastAsia" w:ascii="宋体" w:hAnsi="宋体" w:eastAsia="宋体" w:cs="宋体"/>
                <w:color w:val="auto"/>
                <w:sz w:val="18"/>
                <w:szCs w:val="18"/>
              </w:rPr>
            </w:pPr>
          </w:p>
        </w:tc>
        <w:tc>
          <w:tcPr>
            <w:tcW w:w="1382" w:type="pct"/>
            <w:vAlign w:val="center"/>
          </w:tcPr>
          <w:p w14:paraId="462D8244">
            <w:pPr>
              <w:pStyle w:val="19"/>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r>
              <w:rPr>
                <w:rFonts w:hint="eastAsia" w:ascii="宋体" w:hAnsi="宋体" w:eastAsia="宋体" w:cs="宋体"/>
                <w:color w:val="auto"/>
                <w:sz w:val="18"/>
                <w:szCs w:val="18"/>
              </w:rPr>
              <w:t>企业营运能力计算</w:t>
            </w:r>
          </w:p>
        </w:tc>
        <w:tc>
          <w:tcPr>
            <w:tcW w:w="348" w:type="pct"/>
            <w:vAlign w:val="center"/>
          </w:tcPr>
          <w:p w14:paraId="512E5126">
            <w:pPr>
              <w:pStyle w:val="19"/>
              <w:keepNext w:val="0"/>
              <w:keepLines w:val="0"/>
              <w:suppressLineNumbers w:val="0"/>
              <w:spacing w:before="0" w:beforeAutospacing="0" w:after="0" w:afterAutospacing="0" w:line="240" w:lineRule="auto"/>
              <w:ind w:left="0" w:right="0"/>
              <w:jc w:val="center"/>
              <w:rPr>
                <w:rFonts w:hint="eastAsia" w:ascii="宋体" w:hAnsi="宋体" w:eastAsia="宋体" w:cs="宋体"/>
                <w:color w:val="auto"/>
                <w:sz w:val="18"/>
                <w:szCs w:val="18"/>
              </w:rPr>
            </w:pPr>
            <w:r>
              <w:rPr>
                <w:rFonts w:hint="eastAsia" w:ascii="宋体" w:hAnsi="宋体" w:eastAsia="宋体" w:cs="宋体"/>
                <w:color w:val="auto"/>
                <w:sz w:val="18"/>
                <w:szCs w:val="18"/>
              </w:rPr>
              <w:t>12%</w:t>
            </w:r>
          </w:p>
        </w:tc>
        <w:tc>
          <w:tcPr>
            <w:tcW w:w="884" w:type="pct"/>
            <w:vMerge w:val="continue"/>
            <w:vAlign w:val="center"/>
          </w:tcPr>
          <w:p w14:paraId="2B5C3C59">
            <w:pPr>
              <w:pStyle w:val="19"/>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p>
        </w:tc>
        <w:tc>
          <w:tcPr>
            <w:tcW w:w="1105" w:type="pct"/>
            <w:vMerge w:val="continue"/>
            <w:vAlign w:val="center"/>
          </w:tcPr>
          <w:p w14:paraId="2268090F">
            <w:pPr>
              <w:pStyle w:val="19"/>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p>
        </w:tc>
      </w:tr>
      <w:tr w14:paraId="7C85ED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5" w:hRule="atLeast"/>
        </w:trPr>
        <w:tc>
          <w:tcPr>
            <w:tcW w:w="536" w:type="pct"/>
            <w:vMerge w:val="continue"/>
            <w:vAlign w:val="center"/>
          </w:tcPr>
          <w:p w14:paraId="759A6B61">
            <w:pPr>
              <w:pStyle w:val="19"/>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p>
        </w:tc>
        <w:tc>
          <w:tcPr>
            <w:tcW w:w="743" w:type="pct"/>
            <w:vMerge w:val="continue"/>
            <w:vAlign w:val="center"/>
          </w:tcPr>
          <w:p w14:paraId="0500E811">
            <w:pPr>
              <w:pStyle w:val="19"/>
              <w:keepNext w:val="0"/>
              <w:keepLines w:val="0"/>
              <w:suppressLineNumbers w:val="0"/>
              <w:spacing w:before="0" w:beforeAutospacing="0" w:after="0" w:afterAutospacing="0" w:line="240" w:lineRule="auto"/>
              <w:ind w:left="0" w:right="0"/>
              <w:jc w:val="center"/>
              <w:rPr>
                <w:rFonts w:hint="eastAsia" w:ascii="宋体" w:hAnsi="宋体" w:eastAsia="宋体" w:cs="宋体"/>
                <w:color w:val="auto"/>
                <w:sz w:val="18"/>
                <w:szCs w:val="18"/>
              </w:rPr>
            </w:pPr>
          </w:p>
        </w:tc>
        <w:tc>
          <w:tcPr>
            <w:tcW w:w="1382" w:type="pct"/>
            <w:vAlign w:val="center"/>
          </w:tcPr>
          <w:p w14:paraId="6DB0064B">
            <w:pPr>
              <w:pStyle w:val="19"/>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r>
              <w:rPr>
                <w:rFonts w:hint="eastAsia" w:ascii="宋体" w:hAnsi="宋体" w:eastAsia="宋体" w:cs="宋体"/>
                <w:color w:val="auto"/>
                <w:sz w:val="18"/>
                <w:szCs w:val="18"/>
              </w:rPr>
              <w:t>企业偿债能力计算</w:t>
            </w:r>
          </w:p>
        </w:tc>
        <w:tc>
          <w:tcPr>
            <w:tcW w:w="348" w:type="pct"/>
            <w:vAlign w:val="center"/>
          </w:tcPr>
          <w:p w14:paraId="3353E687">
            <w:pPr>
              <w:pStyle w:val="19"/>
              <w:keepNext w:val="0"/>
              <w:keepLines w:val="0"/>
              <w:suppressLineNumbers w:val="0"/>
              <w:spacing w:before="0" w:beforeAutospacing="0" w:after="0" w:afterAutospacing="0" w:line="240" w:lineRule="auto"/>
              <w:ind w:left="0" w:right="0"/>
              <w:jc w:val="center"/>
              <w:rPr>
                <w:rFonts w:hint="eastAsia" w:ascii="宋体" w:hAnsi="宋体" w:eastAsia="宋体" w:cs="宋体"/>
                <w:color w:val="auto"/>
                <w:sz w:val="18"/>
                <w:szCs w:val="18"/>
              </w:rPr>
            </w:pPr>
            <w:r>
              <w:rPr>
                <w:rFonts w:hint="eastAsia" w:ascii="宋体" w:hAnsi="宋体" w:eastAsia="宋体" w:cs="宋体"/>
                <w:color w:val="auto"/>
                <w:sz w:val="18"/>
                <w:szCs w:val="18"/>
              </w:rPr>
              <w:t>10%</w:t>
            </w:r>
          </w:p>
        </w:tc>
        <w:tc>
          <w:tcPr>
            <w:tcW w:w="884" w:type="pct"/>
            <w:vMerge w:val="continue"/>
            <w:vAlign w:val="center"/>
          </w:tcPr>
          <w:p w14:paraId="6FE795B2">
            <w:pPr>
              <w:pStyle w:val="19"/>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p>
        </w:tc>
        <w:tc>
          <w:tcPr>
            <w:tcW w:w="1105" w:type="pct"/>
            <w:vMerge w:val="continue"/>
            <w:vAlign w:val="center"/>
          </w:tcPr>
          <w:p w14:paraId="5A6C0FEE">
            <w:pPr>
              <w:pStyle w:val="19"/>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p>
        </w:tc>
      </w:tr>
      <w:tr w14:paraId="0C4536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5" w:hRule="atLeast"/>
        </w:trPr>
        <w:tc>
          <w:tcPr>
            <w:tcW w:w="536" w:type="pct"/>
            <w:vMerge w:val="continue"/>
            <w:vAlign w:val="center"/>
          </w:tcPr>
          <w:p w14:paraId="55956035">
            <w:pPr>
              <w:pStyle w:val="19"/>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p>
        </w:tc>
        <w:tc>
          <w:tcPr>
            <w:tcW w:w="743" w:type="pct"/>
            <w:vAlign w:val="center"/>
          </w:tcPr>
          <w:p w14:paraId="63777692">
            <w:pPr>
              <w:pStyle w:val="19"/>
              <w:keepNext w:val="0"/>
              <w:keepLines w:val="0"/>
              <w:suppressLineNumbers w:val="0"/>
              <w:spacing w:before="0" w:beforeAutospacing="0" w:after="0" w:afterAutospacing="0" w:line="240" w:lineRule="auto"/>
              <w:ind w:left="0" w:right="0"/>
              <w:jc w:val="center"/>
              <w:rPr>
                <w:rFonts w:hint="eastAsia" w:ascii="宋体" w:hAnsi="宋体" w:eastAsia="宋体" w:cs="宋体"/>
                <w:color w:val="auto"/>
                <w:sz w:val="18"/>
                <w:szCs w:val="18"/>
              </w:rPr>
            </w:pPr>
            <w:r>
              <w:rPr>
                <w:rFonts w:hint="eastAsia" w:ascii="宋体" w:hAnsi="宋体" w:eastAsia="宋体" w:cs="宋体"/>
                <w:color w:val="auto"/>
                <w:sz w:val="18"/>
                <w:szCs w:val="18"/>
              </w:rPr>
              <w:t>指标分析与评价</w:t>
            </w:r>
          </w:p>
        </w:tc>
        <w:tc>
          <w:tcPr>
            <w:tcW w:w="1382" w:type="pct"/>
            <w:vAlign w:val="center"/>
          </w:tcPr>
          <w:p w14:paraId="0AAA4C6D">
            <w:pPr>
              <w:pStyle w:val="19"/>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r>
              <w:rPr>
                <w:rFonts w:hint="eastAsia" w:ascii="宋体" w:hAnsi="宋体" w:eastAsia="宋体" w:cs="宋体"/>
                <w:color w:val="auto"/>
                <w:sz w:val="18"/>
                <w:szCs w:val="18"/>
              </w:rPr>
              <w:t>能从盈利能力、营运能力及偿债能力三个方面分析企业的经营成果和财务状况</w:t>
            </w:r>
          </w:p>
        </w:tc>
        <w:tc>
          <w:tcPr>
            <w:tcW w:w="348" w:type="pct"/>
            <w:vAlign w:val="center"/>
          </w:tcPr>
          <w:p w14:paraId="29896A27">
            <w:pPr>
              <w:pStyle w:val="19"/>
              <w:keepNext w:val="0"/>
              <w:keepLines w:val="0"/>
              <w:suppressLineNumbers w:val="0"/>
              <w:spacing w:before="0" w:beforeAutospacing="0" w:after="0" w:afterAutospacing="0" w:line="240" w:lineRule="auto"/>
              <w:ind w:left="0" w:right="0"/>
              <w:jc w:val="center"/>
              <w:rPr>
                <w:rFonts w:hint="eastAsia" w:ascii="宋体" w:hAnsi="宋体" w:eastAsia="宋体" w:cs="宋体"/>
                <w:color w:val="auto"/>
                <w:sz w:val="18"/>
                <w:szCs w:val="18"/>
              </w:rPr>
            </w:pPr>
            <w:r>
              <w:rPr>
                <w:rFonts w:hint="eastAsia" w:ascii="宋体" w:hAnsi="宋体" w:eastAsia="宋体" w:cs="宋体"/>
                <w:color w:val="auto"/>
                <w:sz w:val="18"/>
                <w:szCs w:val="18"/>
              </w:rPr>
              <w:t>15%</w:t>
            </w:r>
          </w:p>
        </w:tc>
        <w:tc>
          <w:tcPr>
            <w:tcW w:w="884" w:type="pct"/>
            <w:vMerge w:val="continue"/>
            <w:vAlign w:val="center"/>
          </w:tcPr>
          <w:p w14:paraId="1877B9E4">
            <w:pPr>
              <w:pStyle w:val="19"/>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p>
        </w:tc>
        <w:tc>
          <w:tcPr>
            <w:tcW w:w="1105" w:type="pct"/>
            <w:vMerge w:val="continue"/>
            <w:vAlign w:val="center"/>
          </w:tcPr>
          <w:p w14:paraId="0E63785B">
            <w:pPr>
              <w:pStyle w:val="19"/>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p>
        </w:tc>
      </w:tr>
      <w:tr w14:paraId="3EA3FC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5" w:hRule="atLeast"/>
        </w:trPr>
        <w:tc>
          <w:tcPr>
            <w:tcW w:w="536" w:type="pct"/>
            <w:vMerge w:val="continue"/>
            <w:vAlign w:val="center"/>
          </w:tcPr>
          <w:p w14:paraId="7443629A">
            <w:pPr>
              <w:pStyle w:val="19"/>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p>
        </w:tc>
        <w:tc>
          <w:tcPr>
            <w:tcW w:w="743" w:type="pct"/>
            <w:vAlign w:val="center"/>
          </w:tcPr>
          <w:p w14:paraId="78493127">
            <w:pPr>
              <w:pStyle w:val="19"/>
              <w:keepNext w:val="0"/>
              <w:keepLines w:val="0"/>
              <w:suppressLineNumbers w:val="0"/>
              <w:spacing w:before="0" w:beforeAutospacing="0" w:after="0" w:afterAutospacing="0" w:line="240" w:lineRule="auto"/>
              <w:ind w:left="0" w:right="0"/>
              <w:jc w:val="center"/>
              <w:rPr>
                <w:rFonts w:hint="eastAsia" w:ascii="宋体" w:hAnsi="宋体" w:eastAsia="宋体" w:cs="宋体"/>
                <w:color w:val="auto"/>
                <w:sz w:val="18"/>
                <w:szCs w:val="18"/>
              </w:rPr>
            </w:pPr>
            <w:r>
              <w:rPr>
                <w:rFonts w:hint="eastAsia" w:ascii="宋体" w:hAnsi="宋体" w:eastAsia="宋体" w:cs="宋体"/>
                <w:color w:val="auto"/>
                <w:sz w:val="18"/>
                <w:szCs w:val="18"/>
              </w:rPr>
              <w:t>提出建议</w:t>
            </w:r>
          </w:p>
        </w:tc>
        <w:tc>
          <w:tcPr>
            <w:tcW w:w="1382" w:type="pct"/>
            <w:vAlign w:val="center"/>
          </w:tcPr>
          <w:p w14:paraId="29620CA7">
            <w:pPr>
              <w:pStyle w:val="19"/>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r>
              <w:rPr>
                <w:rFonts w:hint="eastAsia" w:ascii="宋体" w:hAnsi="宋体" w:eastAsia="宋体" w:cs="宋体"/>
                <w:color w:val="auto"/>
                <w:sz w:val="18"/>
                <w:szCs w:val="18"/>
              </w:rPr>
              <w:t>能针对企业经营存在的问题提出决策及建议</w:t>
            </w:r>
          </w:p>
        </w:tc>
        <w:tc>
          <w:tcPr>
            <w:tcW w:w="348" w:type="pct"/>
            <w:vAlign w:val="center"/>
          </w:tcPr>
          <w:p w14:paraId="68014346">
            <w:pPr>
              <w:pStyle w:val="19"/>
              <w:keepNext w:val="0"/>
              <w:keepLines w:val="0"/>
              <w:suppressLineNumbers w:val="0"/>
              <w:spacing w:before="0" w:beforeAutospacing="0" w:after="0" w:afterAutospacing="0" w:line="240" w:lineRule="auto"/>
              <w:ind w:left="0" w:right="0"/>
              <w:jc w:val="center"/>
              <w:rPr>
                <w:rFonts w:hint="eastAsia" w:ascii="宋体" w:hAnsi="宋体" w:eastAsia="宋体" w:cs="宋体"/>
                <w:color w:val="auto"/>
                <w:sz w:val="18"/>
                <w:szCs w:val="18"/>
              </w:rPr>
            </w:pPr>
            <w:r>
              <w:rPr>
                <w:rFonts w:hint="eastAsia" w:ascii="宋体" w:hAnsi="宋体" w:eastAsia="宋体" w:cs="宋体"/>
                <w:color w:val="auto"/>
                <w:sz w:val="18"/>
                <w:szCs w:val="18"/>
              </w:rPr>
              <w:t>15%</w:t>
            </w:r>
          </w:p>
        </w:tc>
        <w:tc>
          <w:tcPr>
            <w:tcW w:w="884" w:type="pct"/>
            <w:vMerge w:val="continue"/>
            <w:vAlign w:val="center"/>
          </w:tcPr>
          <w:p w14:paraId="775EBE2D">
            <w:pPr>
              <w:pStyle w:val="19"/>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p>
        </w:tc>
        <w:tc>
          <w:tcPr>
            <w:tcW w:w="1105" w:type="pct"/>
            <w:vMerge w:val="continue"/>
            <w:vAlign w:val="center"/>
          </w:tcPr>
          <w:p w14:paraId="14995C1B">
            <w:pPr>
              <w:pStyle w:val="19"/>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p>
        </w:tc>
      </w:tr>
      <w:tr w14:paraId="16B456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7" w:hRule="atLeast"/>
        </w:trPr>
        <w:tc>
          <w:tcPr>
            <w:tcW w:w="536" w:type="pct"/>
            <w:vMerge w:val="continue"/>
            <w:vAlign w:val="center"/>
          </w:tcPr>
          <w:p w14:paraId="149EFFBF">
            <w:pPr>
              <w:pStyle w:val="19"/>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p>
        </w:tc>
        <w:tc>
          <w:tcPr>
            <w:tcW w:w="743" w:type="pct"/>
            <w:vAlign w:val="center"/>
          </w:tcPr>
          <w:p w14:paraId="73EC7F0D">
            <w:pPr>
              <w:pStyle w:val="19"/>
              <w:keepNext w:val="0"/>
              <w:keepLines w:val="0"/>
              <w:suppressLineNumbers w:val="0"/>
              <w:spacing w:before="0" w:beforeAutospacing="0" w:after="0" w:afterAutospacing="0" w:line="240" w:lineRule="auto"/>
              <w:ind w:left="0" w:right="0"/>
              <w:jc w:val="center"/>
              <w:rPr>
                <w:rFonts w:hint="eastAsia" w:ascii="宋体" w:hAnsi="宋体" w:eastAsia="宋体" w:cs="宋体"/>
                <w:color w:val="auto"/>
                <w:sz w:val="18"/>
                <w:szCs w:val="18"/>
              </w:rPr>
            </w:pPr>
            <w:r>
              <w:rPr>
                <w:rFonts w:hint="eastAsia" w:ascii="宋体" w:hAnsi="宋体" w:eastAsia="宋体" w:cs="宋体"/>
                <w:color w:val="auto"/>
                <w:sz w:val="18"/>
                <w:szCs w:val="18"/>
              </w:rPr>
              <w:t>形成报告</w:t>
            </w:r>
          </w:p>
        </w:tc>
        <w:tc>
          <w:tcPr>
            <w:tcW w:w="1382" w:type="pct"/>
            <w:vAlign w:val="center"/>
          </w:tcPr>
          <w:p w14:paraId="18B5C679">
            <w:pPr>
              <w:pStyle w:val="19"/>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r>
              <w:rPr>
                <w:rFonts w:hint="eastAsia" w:ascii="宋体" w:hAnsi="宋体" w:eastAsia="宋体" w:cs="宋体"/>
                <w:color w:val="auto"/>
                <w:sz w:val="18"/>
                <w:szCs w:val="18"/>
              </w:rPr>
              <w:t>按照要求形成规范的财务分析报告文本</w:t>
            </w:r>
          </w:p>
        </w:tc>
        <w:tc>
          <w:tcPr>
            <w:tcW w:w="348" w:type="pct"/>
            <w:vAlign w:val="center"/>
          </w:tcPr>
          <w:p w14:paraId="0502263E">
            <w:pPr>
              <w:pStyle w:val="19"/>
              <w:keepNext w:val="0"/>
              <w:keepLines w:val="0"/>
              <w:suppressLineNumbers w:val="0"/>
              <w:spacing w:before="0" w:beforeAutospacing="0" w:after="0" w:afterAutospacing="0" w:line="240" w:lineRule="auto"/>
              <w:ind w:left="0" w:right="0"/>
              <w:jc w:val="center"/>
              <w:rPr>
                <w:rFonts w:hint="eastAsia" w:ascii="宋体" w:hAnsi="宋体" w:eastAsia="宋体" w:cs="宋体"/>
                <w:color w:val="auto"/>
                <w:sz w:val="18"/>
                <w:szCs w:val="18"/>
              </w:rPr>
            </w:pPr>
            <w:r>
              <w:rPr>
                <w:rFonts w:hint="eastAsia" w:ascii="宋体" w:hAnsi="宋体" w:eastAsia="宋体" w:cs="宋体"/>
                <w:color w:val="auto"/>
                <w:sz w:val="18"/>
                <w:szCs w:val="18"/>
              </w:rPr>
              <w:t>10%</w:t>
            </w:r>
          </w:p>
        </w:tc>
        <w:tc>
          <w:tcPr>
            <w:tcW w:w="884" w:type="pct"/>
            <w:vMerge w:val="continue"/>
            <w:vAlign w:val="center"/>
          </w:tcPr>
          <w:p w14:paraId="0ED066FB">
            <w:pPr>
              <w:pStyle w:val="19"/>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p>
        </w:tc>
        <w:tc>
          <w:tcPr>
            <w:tcW w:w="1105" w:type="pct"/>
            <w:vMerge w:val="continue"/>
            <w:vAlign w:val="center"/>
          </w:tcPr>
          <w:p w14:paraId="7E8DB094">
            <w:pPr>
              <w:pStyle w:val="19"/>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p>
        </w:tc>
      </w:tr>
      <w:tr w14:paraId="55B820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3" w:hRule="atLeast"/>
        </w:trPr>
        <w:tc>
          <w:tcPr>
            <w:tcW w:w="536" w:type="pct"/>
            <w:vMerge w:val="continue"/>
            <w:vAlign w:val="center"/>
          </w:tcPr>
          <w:p w14:paraId="085939D1">
            <w:pPr>
              <w:pStyle w:val="19"/>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p>
        </w:tc>
        <w:tc>
          <w:tcPr>
            <w:tcW w:w="2125" w:type="pct"/>
            <w:gridSpan w:val="2"/>
            <w:vAlign w:val="center"/>
          </w:tcPr>
          <w:p w14:paraId="64A90971">
            <w:pPr>
              <w:pStyle w:val="19"/>
              <w:keepNext w:val="0"/>
              <w:keepLines w:val="0"/>
              <w:suppressLineNumbers w:val="0"/>
              <w:spacing w:before="0" w:beforeAutospacing="0" w:after="0" w:afterAutospacing="0" w:line="240" w:lineRule="auto"/>
              <w:ind w:left="0" w:right="0"/>
              <w:jc w:val="center"/>
              <w:rPr>
                <w:rFonts w:hint="eastAsia" w:ascii="宋体" w:hAnsi="宋体" w:eastAsia="宋体" w:cs="宋体"/>
                <w:color w:val="auto"/>
                <w:sz w:val="18"/>
                <w:szCs w:val="18"/>
              </w:rPr>
            </w:pPr>
            <w:r>
              <w:rPr>
                <w:rFonts w:hint="eastAsia" w:ascii="宋体" w:hAnsi="宋体" w:eastAsia="宋体" w:cs="宋体"/>
                <w:color w:val="auto"/>
                <w:sz w:val="18"/>
                <w:szCs w:val="18"/>
              </w:rPr>
              <w:t>合计</w:t>
            </w:r>
          </w:p>
        </w:tc>
        <w:tc>
          <w:tcPr>
            <w:tcW w:w="348" w:type="pct"/>
            <w:vAlign w:val="center"/>
          </w:tcPr>
          <w:p w14:paraId="5135D9B2">
            <w:pPr>
              <w:pStyle w:val="19"/>
              <w:keepNext w:val="0"/>
              <w:keepLines w:val="0"/>
              <w:suppressLineNumbers w:val="0"/>
              <w:spacing w:before="0" w:beforeAutospacing="0" w:after="0" w:afterAutospacing="0" w:line="240" w:lineRule="auto"/>
              <w:ind w:left="0" w:right="0"/>
              <w:jc w:val="center"/>
              <w:rPr>
                <w:rFonts w:hint="eastAsia" w:ascii="宋体" w:hAnsi="宋体" w:eastAsia="宋体" w:cs="宋体"/>
                <w:color w:val="auto"/>
                <w:sz w:val="18"/>
                <w:szCs w:val="18"/>
              </w:rPr>
            </w:pPr>
            <w:r>
              <w:rPr>
                <w:rFonts w:hint="eastAsia" w:ascii="宋体" w:hAnsi="宋体" w:eastAsia="宋体" w:cs="宋体"/>
                <w:color w:val="auto"/>
                <w:sz w:val="18"/>
                <w:szCs w:val="18"/>
              </w:rPr>
              <w:t>100%</w:t>
            </w:r>
          </w:p>
        </w:tc>
        <w:tc>
          <w:tcPr>
            <w:tcW w:w="884" w:type="pct"/>
            <w:vMerge w:val="continue"/>
            <w:vAlign w:val="center"/>
          </w:tcPr>
          <w:p w14:paraId="08A49ABA">
            <w:pPr>
              <w:pStyle w:val="19"/>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p>
        </w:tc>
        <w:tc>
          <w:tcPr>
            <w:tcW w:w="1105" w:type="pct"/>
            <w:vMerge w:val="continue"/>
            <w:vAlign w:val="center"/>
          </w:tcPr>
          <w:p w14:paraId="226116CA">
            <w:pPr>
              <w:pStyle w:val="19"/>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p>
        </w:tc>
      </w:tr>
    </w:tbl>
    <w:p w14:paraId="6D9A110D">
      <w:pPr>
        <w:pStyle w:val="18"/>
        <w:spacing w:line="360" w:lineRule="auto"/>
        <w:ind w:firstLine="422"/>
        <w:rPr>
          <w:rFonts w:hint="eastAsia" w:ascii="宋体" w:hAnsi="宋体" w:eastAsia="宋体" w:cs="宋体"/>
          <w:color w:val="auto"/>
          <w:sz w:val="24"/>
          <w:szCs w:val="24"/>
        </w:rPr>
      </w:pPr>
    </w:p>
    <w:p w14:paraId="17E82B16">
      <w:pPr>
        <w:pStyle w:val="18"/>
        <w:spacing w:line="360" w:lineRule="auto"/>
        <w:ind w:firstLine="422"/>
        <w:rPr>
          <w:rFonts w:hint="eastAsia" w:ascii="宋体" w:hAnsi="宋体" w:eastAsia="宋体" w:cs="宋体"/>
          <w:color w:val="auto"/>
          <w:sz w:val="24"/>
          <w:szCs w:val="24"/>
        </w:rPr>
      </w:pPr>
      <w:r>
        <w:rPr>
          <w:rFonts w:hint="eastAsia" w:ascii="宋体" w:hAnsi="宋体" w:eastAsia="宋体" w:cs="宋体"/>
          <w:color w:val="auto"/>
          <w:sz w:val="24"/>
          <w:szCs w:val="24"/>
        </w:rPr>
        <w:t>表</w:t>
      </w:r>
      <w:r>
        <w:rPr>
          <w:rFonts w:hint="eastAsia" w:ascii="宋体" w:hAnsi="宋体" w:eastAsia="宋体" w:cs="宋体"/>
          <w:color w:val="auto"/>
          <w:sz w:val="24"/>
          <w:szCs w:val="24"/>
          <w:lang w:val="en-US" w:eastAsia="zh-CN"/>
        </w:rPr>
        <w:t>11</w:t>
      </w:r>
      <w:r>
        <w:rPr>
          <w:rFonts w:hint="eastAsia" w:ascii="宋体" w:hAnsi="宋体" w:eastAsia="宋体" w:cs="宋体"/>
          <w:color w:val="auto"/>
          <w:sz w:val="24"/>
          <w:szCs w:val="24"/>
        </w:rPr>
        <w:t>-</w:t>
      </w:r>
      <w:r>
        <w:rPr>
          <w:rFonts w:hint="eastAsia" w:ascii="宋体" w:hAnsi="宋体" w:eastAsia="宋体" w:cs="宋体"/>
          <w:color w:val="auto"/>
          <w:sz w:val="24"/>
          <w:szCs w:val="24"/>
          <w:lang w:val="en-US" w:eastAsia="zh-CN"/>
        </w:rPr>
        <w:t>10</w:t>
      </w:r>
      <w:r>
        <w:rPr>
          <w:rFonts w:hint="eastAsia" w:ascii="宋体" w:hAnsi="宋体" w:eastAsia="宋体" w:cs="宋体"/>
          <w:color w:val="auto"/>
          <w:sz w:val="24"/>
          <w:szCs w:val="24"/>
        </w:rPr>
        <w:t>项目投融资决策报告内容一览表（大数据与财务管理专业）</w:t>
      </w:r>
    </w:p>
    <w:tbl>
      <w:tblPr>
        <w:tblStyle w:val="13"/>
        <w:tblpPr w:leftFromText="180" w:rightFromText="180" w:vertAnchor="text" w:tblpXSpec="center" w:tblpY="1"/>
        <w:tblOverlap w:val="never"/>
        <w:tblW w:w="4998"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36"/>
        <w:gridCol w:w="1568"/>
        <w:gridCol w:w="2056"/>
        <w:gridCol w:w="617"/>
        <w:gridCol w:w="1411"/>
        <w:gridCol w:w="1931"/>
      </w:tblGrid>
      <w:tr w14:paraId="0C3BBD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8" w:hRule="atLeast"/>
        </w:trPr>
        <w:tc>
          <w:tcPr>
            <w:tcW w:w="549" w:type="pct"/>
            <w:vMerge w:val="restart"/>
            <w:vAlign w:val="center"/>
          </w:tcPr>
          <w:p w14:paraId="2A638B26">
            <w:pPr>
              <w:pStyle w:val="20"/>
              <w:keepNext w:val="0"/>
              <w:keepLines w:val="0"/>
              <w:suppressLineNumbers w:val="0"/>
              <w:spacing w:before="0" w:beforeAutospacing="0" w:after="0" w:afterAutospacing="0" w:line="240" w:lineRule="auto"/>
              <w:ind w:left="0" w:right="0"/>
              <w:rPr>
                <w:rFonts w:hint="eastAsia" w:ascii="宋体" w:hAnsi="宋体" w:eastAsia="宋体" w:cs="宋体"/>
                <w:b/>
                <w:bCs/>
                <w:color w:val="auto"/>
                <w:sz w:val="18"/>
                <w:szCs w:val="18"/>
              </w:rPr>
            </w:pPr>
            <w:bookmarkStart w:id="292" w:name="_Toc9991"/>
            <w:r>
              <w:rPr>
                <w:rFonts w:hint="eastAsia" w:ascii="宋体" w:hAnsi="宋体" w:eastAsia="宋体" w:cs="宋体"/>
                <w:b/>
                <w:bCs/>
                <w:color w:val="auto"/>
                <w:sz w:val="18"/>
                <w:szCs w:val="18"/>
              </w:rPr>
              <w:t>职业能力测试项目</w:t>
            </w:r>
            <w:bookmarkEnd w:id="292"/>
          </w:p>
        </w:tc>
        <w:tc>
          <w:tcPr>
            <w:tcW w:w="2488" w:type="pct"/>
            <w:gridSpan w:val="3"/>
            <w:vAlign w:val="center"/>
          </w:tcPr>
          <w:p w14:paraId="47181977">
            <w:pPr>
              <w:pStyle w:val="20"/>
              <w:keepNext w:val="0"/>
              <w:keepLines w:val="0"/>
              <w:suppressLineNumbers w:val="0"/>
              <w:spacing w:before="0" w:beforeAutospacing="0" w:after="0" w:afterAutospacing="0" w:line="240" w:lineRule="auto"/>
              <w:ind w:left="0" w:right="0"/>
              <w:rPr>
                <w:rFonts w:hint="eastAsia" w:ascii="宋体" w:hAnsi="宋体" w:eastAsia="宋体" w:cs="宋体"/>
                <w:b/>
                <w:bCs/>
                <w:color w:val="auto"/>
                <w:sz w:val="18"/>
                <w:szCs w:val="18"/>
              </w:rPr>
            </w:pPr>
            <w:bookmarkStart w:id="293" w:name="_Toc9745"/>
            <w:r>
              <w:rPr>
                <w:rFonts w:hint="eastAsia" w:ascii="宋体" w:hAnsi="宋体" w:eastAsia="宋体" w:cs="宋体"/>
                <w:b/>
                <w:bCs/>
                <w:color w:val="auto"/>
                <w:sz w:val="18"/>
                <w:szCs w:val="18"/>
              </w:rPr>
              <w:t>测试内容</w:t>
            </w:r>
            <w:bookmarkEnd w:id="293"/>
          </w:p>
        </w:tc>
        <w:tc>
          <w:tcPr>
            <w:tcW w:w="828" w:type="pct"/>
            <w:vMerge w:val="restart"/>
            <w:vAlign w:val="center"/>
          </w:tcPr>
          <w:p w14:paraId="05C62F78">
            <w:pPr>
              <w:pStyle w:val="20"/>
              <w:keepNext w:val="0"/>
              <w:keepLines w:val="0"/>
              <w:suppressLineNumbers w:val="0"/>
              <w:spacing w:before="0" w:beforeAutospacing="0" w:after="0" w:afterAutospacing="0" w:line="240" w:lineRule="auto"/>
              <w:ind w:left="0" w:right="0"/>
              <w:rPr>
                <w:rFonts w:hint="eastAsia" w:ascii="宋体" w:hAnsi="宋体" w:eastAsia="宋体" w:cs="宋体"/>
                <w:b/>
                <w:bCs/>
                <w:color w:val="auto"/>
                <w:sz w:val="18"/>
                <w:szCs w:val="18"/>
              </w:rPr>
            </w:pPr>
            <w:bookmarkStart w:id="294" w:name="_Toc99"/>
            <w:r>
              <w:rPr>
                <w:rFonts w:hint="eastAsia" w:ascii="宋体" w:hAnsi="宋体" w:eastAsia="宋体" w:cs="宋体"/>
                <w:b/>
                <w:bCs/>
                <w:color w:val="auto"/>
                <w:sz w:val="18"/>
                <w:szCs w:val="18"/>
              </w:rPr>
              <w:t>考题设计</w:t>
            </w:r>
            <w:bookmarkEnd w:id="294"/>
          </w:p>
        </w:tc>
        <w:tc>
          <w:tcPr>
            <w:tcW w:w="1133" w:type="pct"/>
            <w:vMerge w:val="restart"/>
            <w:vAlign w:val="center"/>
          </w:tcPr>
          <w:p w14:paraId="06FA99D1">
            <w:pPr>
              <w:pStyle w:val="20"/>
              <w:keepNext w:val="0"/>
              <w:keepLines w:val="0"/>
              <w:suppressLineNumbers w:val="0"/>
              <w:spacing w:before="0" w:beforeAutospacing="0" w:after="0" w:afterAutospacing="0" w:line="240" w:lineRule="auto"/>
              <w:ind w:left="0" w:right="0"/>
              <w:rPr>
                <w:rFonts w:hint="eastAsia" w:ascii="宋体" w:hAnsi="宋体" w:eastAsia="宋体" w:cs="宋体"/>
                <w:b/>
                <w:bCs/>
                <w:color w:val="auto"/>
                <w:sz w:val="18"/>
                <w:szCs w:val="18"/>
              </w:rPr>
            </w:pPr>
            <w:bookmarkStart w:id="295" w:name="_Toc21017"/>
            <w:r>
              <w:rPr>
                <w:rFonts w:hint="eastAsia" w:ascii="宋体" w:hAnsi="宋体" w:eastAsia="宋体" w:cs="宋体"/>
                <w:b/>
                <w:bCs/>
                <w:color w:val="auto"/>
                <w:sz w:val="18"/>
                <w:szCs w:val="18"/>
              </w:rPr>
              <w:t>设计说明</w:t>
            </w:r>
            <w:bookmarkEnd w:id="295"/>
          </w:p>
        </w:tc>
      </w:tr>
      <w:tr w14:paraId="50B466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9" w:hRule="atLeast"/>
        </w:trPr>
        <w:tc>
          <w:tcPr>
            <w:tcW w:w="549" w:type="pct"/>
            <w:vMerge w:val="continue"/>
            <w:vAlign w:val="center"/>
          </w:tcPr>
          <w:p w14:paraId="186672E9">
            <w:pPr>
              <w:pStyle w:val="19"/>
              <w:keepNext w:val="0"/>
              <w:keepLines w:val="0"/>
              <w:suppressLineNumbers w:val="0"/>
              <w:spacing w:before="0" w:beforeAutospacing="0" w:after="0" w:afterAutospacing="0" w:line="240" w:lineRule="auto"/>
              <w:ind w:left="0" w:right="0"/>
              <w:rPr>
                <w:rFonts w:hint="eastAsia" w:ascii="宋体" w:hAnsi="宋体" w:eastAsia="宋体" w:cs="宋体"/>
                <w:b/>
                <w:bCs/>
                <w:color w:val="auto"/>
                <w:sz w:val="18"/>
                <w:szCs w:val="18"/>
              </w:rPr>
            </w:pPr>
          </w:p>
        </w:tc>
        <w:tc>
          <w:tcPr>
            <w:tcW w:w="920" w:type="pct"/>
            <w:vAlign w:val="center"/>
          </w:tcPr>
          <w:p w14:paraId="00ACEA58">
            <w:pPr>
              <w:pStyle w:val="20"/>
              <w:keepNext w:val="0"/>
              <w:keepLines w:val="0"/>
              <w:suppressLineNumbers w:val="0"/>
              <w:spacing w:before="0" w:beforeAutospacing="0" w:after="0" w:afterAutospacing="0" w:line="240" w:lineRule="auto"/>
              <w:ind w:left="0" w:right="0"/>
              <w:rPr>
                <w:rFonts w:hint="eastAsia" w:ascii="宋体" w:hAnsi="宋体" w:eastAsia="宋体" w:cs="宋体"/>
                <w:b/>
                <w:bCs/>
                <w:color w:val="auto"/>
                <w:sz w:val="18"/>
                <w:szCs w:val="18"/>
              </w:rPr>
            </w:pPr>
            <w:bookmarkStart w:id="296" w:name="_Toc11288"/>
            <w:r>
              <w:rPr>
                <w:rFonts w:hint="eastAsia" w:ascii="宋体" w:hAnsi="宋体" w:eastAsia="宋体" w:cs="宋体"/>
                <w:b/>
                <w:bCs/>
                <w:color w:val="auto"/>
                <w:sz w:val="18"/>
                <w:szCs w:val="18"/>
              </w:rPr>
              <w:t>工作任务</w:t>
            </w:r>
            <w:bookmarkEnd w:id="296"/>
          </w:p>
        </w:tc>
        <w:tc>
          <w:tcPr>
            <w:tcW w:w="1205" w:type="pct"/>
            <w:vAlign w:val="center"/>
          </w:tcPr>
          <w:p w14:paraId="5A916DC4">
            <w:pPr>
              <w:pStyle w:val="20"/>
              <w:keepNext w:val="0"/>
              <w:keepLines w:val="0"/>
              <w:suppressLineNumbers w:val="0"/>
              <w:spacing w:before="0" w:beforeAutospacing="0" w:after="0" w:afterAutospacing="0" w:line="240" w:lineRule="auto"/>
              <w:ind w:left="0" w:right="0"/>
              <w:rPr>
                <w:rFonts w:hint="eastAsia" w:ascii="宋体" w:hAnsi="宋体" w:eastAsia="宋体" w:cs="宋体"/>
                <w:b/>
                <w:bCs/>
                <w:color w:val="auto"/>
                <w:sz w:val="18"/>
                <w:szCs w:val="18"/>
              </w:rPr>
            </w:pPr>
            <w:bookmarkStart w:id="297" w:name="_Toc9829"/>
            <w:r>
              <w:rPr>
                <w:rFonts w:hint="eastAsia" w:ascii="宋体" w:hAnsi="宋体" w:eastAsia="宋体" w:cs="宋体"/>
                <w:b/>
                <w:bCs/>
                <w:color w:val="auto"/>
                <w:sz w:val="18"/>
                <w:szCs w:val="18"/>
              </w:rPr>
              <w:t>能力点</w:t>
            </w:r>
            <w:bookmarkEnd w:id="297"/>
          </w:p>
        </w:tc>
        <w:tc>
          <w:tcPr>
            <w:tcW w:w="362" w:type="pct"/>
            <w:vAlign w:val="center"/>
          </w:tcPr>
          <w:p w14:paraId="789AB54A">
            <w:pPr>
              <w:pStyle w:val="20"/>
              <w:keepNext w:val="0"/>
              <w:keepLines w:val="0"/>
              <w:suppressLineNumbers w:val="0"/>
              <w:spacing w:before="0" w:beforeAutospacing="0" w:after="0" w:afterAutospacing="0" w:line="240" w:lineRule="auto"/>
              <w:ind w:left="0" w:right="0"/>
              <w:rPr>
                <w:rFonts w:hint="eastAsia" w:ascii="宋体" w:hAnsi="宋体" w:eastAsia="宋体" w:cs="宋体"/>
                <w:b/>
                <w:bCs/>
                <w:color w:val="auto"/>
                <w:sz w:val="18"/>
                <w:szCs w:val="18"/>
              </w:rPr>
            </w:pPr>
            <w:bookmarkStart w:id="298" w:name="_Toc32141"/>
            <w:r>
              <w:rPr>
                <w:rFonts w:hint="eastAsia" w:ascii="宋体" w:hAnsi="宋体" w:eastAsia="宋体" w:cs="宋体"/>
                <w:b/>
                <w:bCs/>
                <w:color w:val="auto"/>
                <w:sz w:val="18"/>
                <w:szCs w:val="18"/>
              </w:rPr>
              <w:t>占比</w:t>
            </w:r>
            <w:bookmarkEnd w:id="298"/>
          </w:p>
        </w:tc>
        <w:tc>
          <w:tcPr>
            <w:tcW w:w="828" w:type="pct"/>
            <w:vMerge w:val="continue"/>
          </w:tcPr>
          <w:p w14:paraId="1940B7BE">
            <w:pPr>
              <w:pStyle w:val="19"/>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p>
        </w:tc>
        <w:tc>
          <w:tcPr>
            <w:tcW w:w="1133" w:type="pct"/>
            <w:vMerge w:val="continue"/>
          </w:tcPr>
          <w:p w14:paraId="53AD0419">
            <w:pPr>
              <w:pStyle w:val="19"/>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p>
        </w:tc>
      </w:tr>
      <w:tr w14:paraId="32A843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0" w:hRule="atLeast"/>
        </w:trPr>
        <w:tc>
          <w:tcPr>
            <w:tcW w:w="549" w:type="pct"/>
            <w:vMerge w:val="restart"/>
            <w:vAlign w:val="center"/>
          </w:tcPr>
          <w:p w14:paraId="2619015E">
            <w:pPr>
              <w:pStyle w:val="19"/>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p>
          <w:p w14:paraId="1ED3D3A4">
            <w:pPr>
              <w:pStyle w:val="19"/>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r>
              <w:rPr>
                <w:rFonts w:hint="eastAsia" w:ascii="宋体" w:hAnsi="宋体" w:eastAsia="宋体" w:cs="宋体"/>
                <w:color w:val="auto"/>
                <w:sz w:val="18"/>
                <w:szCs w:val="18"/>
              </w:rPr>
              <w:t>项目投资财务可行性分析报告</w:t>
            </w:r>
          </w:p>
        </w:tc>
        <w:tc>
          <w:tcPr>
            <w:tcW w:w="920" w:type="pct"/>
            <w:vMerge w:val="restart"/>
            <w:vAlign w:val="center"/>
          </w:tcPr>
          <w:p w14:paraId="610427BF">
            <w:pPr>
              <w:pStyle w:val="19"/>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r>
              <w:rPr>
                <w:rFonts w:hint="eastAsia" w:ascii="宋体" w:hAnsi="宋体" w:eastAsia="宋体" w:cs="宋体"/>
                <w:color w:val="auto"/>
                <w:sz w:val="18"/>
                <w:szCs w:val="18"/>
              </w:rPr>
              <w:t>投资项目现金流量测算</w:t>
            </w:r>
          </w:p>
        </w:tc>
        <w:tc>
          <w:tcPr>
            <w:tcW w:w="1205" w:type="pct"/>
            <w:vAlign w:val="center"/>
          </w:tcPr>
          <w:p w14:paraId="59C4B7B0">
            <w:pPr>
              <w:pStyle w:val="19"/>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r>
              <w:rPr>
                <w:rFonts w:hint="eastAsia" w:ascii="宋体" w:hAnsi="宋体" w:eastAsia="宋体" w:cs="宋体"/>
                <w:color w:val="auto"/>
                <w:sz w:val="18"/>
                <w:szCs w:val="18"/>
              </w:rPr>
              <w:t>建设期现金净流量估算</w:t>
            </w:r>
          </w:p>
        </w:tc>
        <w:tc>
          <w:tcPr>
            <w:tcW w:w="362" w:type="pct"/>
            <w:vMerge w:val="restart"/>
            <w:vAlign w:val="center"/>
          </w:tcPr>
          <w:p w14:paraId="3A35BC65">
            <w:pPr>
              <w:pStyle w:val="19"/>
              <w:keepNext w:val="0"/>
              <w:keepLines w:val="0"/>
              <w:suppressLineNumbers w:val="0"/>
              <w:spacing w:before="0" w:beforeAutospacing="0" w:after="0" w:afterAutospacing="0" w:line="240" w:lineRule="auto"/>
              <w:ind w:left="0" w:right="0"/>
              <w:jc w:val="center"/>
              <w:rPr>
                <w:rFonts w:hint="eastAsia" w:ascii="宋体" w:hAnsi="宋体" w:eastAsia="宋体" w:cs="宋体"/>
                <w:color w:val="auto"/>
                <w:sz w:val="18"/>
                <w:szCs w:val="18"/>
              </w:rPr>
            </w:pPr>
            <w:r>
              <w:rPr>
                <w:rFonts w:hint="eastAsia" w:ascii="宋体" w:hAnsi="宋体" w:eastAsia="宋体" w:cs="宋体"/>
                <w:color w:val="auto"/>
                <w:sz w:val="18"/>
                <w:szCs w:val="18"/>
              </w:rPr>
              <w:t>40%</w:t>
            </w:r>
          </w:p>
        </w:tc>
        <w:tc>
          <w:tcPr>
            <w:tcW w:w="828" w:type="pct"/>
            <w:vMerge w:val="restart"/>
            <w:vAlign w:val="center"/>
          </w:tcPr>
          <w:p w14:paraId="3A77DF2B">
            <w:pPr>
              <w:pStyle w:val="19"/>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r>
              <w:rPr>
                <w:rFonts w:hint="eastAsia" w:ascii="宋体" w:hAnsi="宋体" w:eastAsia="宋体" w:cs="宋体"/>
                <w:color w:val="auto"/>
                <w:sz w:val="18"/>
                <w:szCs w:val="18"/>
              </w:rPr>
              <w:t>制表、计算、分析、评价与决策，形成1200字以上的报告（WORD文档）。</w:t>
            </w:r>
          </w:p>
        </w:tc>
        <w:tc>
          <w:tcPr>
            <w:tcW w:w="1133" w:type="pct"/>
            <w:vMerge w:val="restart"/>
            <w:vAlign w:val="center"/>
          </w:tcPr>
          <w:p w14:paraId="6E19FC1A">
            <w:pPr>
              <w:pStyle w:val="19"/>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r>
              <w:rPr>
                <w:rFonts w:hint="eastAsia" w:ascii="宋体" w:hAnsi="宋体" w:eastAsia="宋体" w:cs="宋体"/>
                <w:color w:val="auto"/>
                <w:sz w:val="18"/>
                <w:szCs w:val="18"/>
              </w:rPr>
              <w:t>该测试以财务管理工作的核心技能为依据，以编写给定企业投资项目财务可行性分析报告的方式，综合考察学生具备的项目投资资金预测、分析与决策等企业资金管理能力</w:t>
            </w:r>
          </w:p>
        </w:tc>
      </w:tr>
      <w:tr w14:paraId="68382B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0" w:hRule="atLeast"/>
        </w:trPr>
        <w:tc>
          <w:tcPr>
            <w:tcW w:w="549" w:type="pct"/>
            <w:vMerge w:val="continue"/>
            <w:vAlign w:val="center"/>
          </w:tcPr>
          <w:p w14:paraId="140E66AC">
            <w:pPr>
              <w:pStyle w:val="19"/>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p>
        </w:tc>
        <w:tc>
          <w:tcPr>
            <w:tcW w:w="920" w:type="pct"/>
            <w:vMerge w:val="continue"/>
            <w:vAlign w:val="center"/>
          </w:tcPr>
          <w:p w14:paraId="6C4A3A8F">
            <w:pPr>
              <w:pStyle w:val="19"/>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p>
        </w:tc>
        <w:tc>
          <w:tcPr>
            <w:tcW w:w="1205" w:type="pct"/>
            <w:vAlign w:val="center"/>
          </w:tcPr>
          <w:p w14:paraId="3A44B1D7">
            <w:pPr>
              <w:pStyle w:val="19"/>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r>
              <w:rPr>
                <w:rFonts w:hint="eastAsia" w:ascii="宋体" w:hAnsi="宋体" w:eastAsia="宋体" w:cs="宋体"/>
                <w:color w:val="auto"/>
                <w:sz w:val="18"/>
                <w:szCs w:val="18"/>
              </w:rPr>
              <w:t>经营期现金净流量估算</w:t>
            </w:r>
          </w:p>
        </w:tc>
        <w:tc>
          <w:tcPr>
            <w:tcW w:w="362" w:type="pct"/>
            <w:vMerge w:val="continue"/>
            <w:vAlign w:val="center"/>
          </w:tcPr>
          <w:p w14:paraId="1C7A37BC">
            <w:pPr>
              <w:pStyle w:val="19"/>
              <w:keepNext w:val="0"/>
              <w:keepLines w:val="0"/>
              <w:suppressLineNumbers w:val="0"/>
              <w:spacing w:before="0" w:beforeAutospacing="0" w:after="0" w:afterAutospacing="0" w:line="240" w:lineRule="auto"/>
              <w:ind w:left="0" w:right="0"/>
              <w:jc w:val="center"/>
              <w:rPr>
                <w:rFonts w:hint="eastAsia" w:ascii="宋体" w:hAnsi="宋体" w:eastAsia="宋体" w:cs="宋体"/>
                <w:color w:val="auto"/>
                <w:sz w:val="18"/>
                <w:szCs w:val="18"/>
              </w:rPr>
            </w:pPr>
          </w:p>
        </w:tc>
        <w:tc>
          <w:tcPr>
            <w:tcW w:w="828" w:type="pct"/>
            <w:vMerge w:val="continue"/>
            <w:vAlign w:val="center"/>
          </w:tcPr>
          <w:p w14:paraId="23453BEA">
            <w:pPr>
              <w:pStyle w:val="19"/>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p>
        </w:tc>
        <w:tc>
          <w:tcPr>
            <w:tcW w:w="1133" w:type="pct"/>
            <w:vMerge w:val="continue"/>
            <w:vAlign w:val="center"/>
          </w:tcPr>
          <w:p w14:paraId="367DCF5F">
            <w:pPr>
              <w:pStyle w:val="19"/>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p>
        </w:tc>
      </w:tr>
      <w:tr w14:paraId="2CFA20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0" w:hRule="atLeast"/>
        </w:trPr>
        <w:tc>
          <w:tcPr>
            <w:tcW w:w="549" w:type="pct"/>
            <w:vMerge w:val="continue"/>
            <w:vAlign w:val="center"/>
          </w:tcPr>
          <w:p w14:paraId="5EE4F1FE">
            <w:pPr>
              <w:pStyle w:val="19"/>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p>
        </w:tc>
        <w:tc>
          <w:tcPr>
            <w:tcW w:w="920" w:type="pct"/>
            <w:vMerge w:val="continue"/>
            <w:vAlign w:val="center"/>
          </w:tcPr>
          <w:p w14:paraId="3485D3F6">
            <w:pPr>
              <w:pStyle w:val="19"/>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p>
        </w:tc>
        <w:tc>
          <w:tcPr>
            <w:tcW w:w="1205" w:type="pct"/>
            <w:vAlign w:val="center"/>
          </w:tcPr>
          <w:p w14:paraId="1B51D8E7">
            <w:pPr>
              <w:pStyle w:val="19"/>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r>
              <w:rPr>
                <w:rFonts w:hint="eastAsia" w:ascii="宋体" w:hAnsi="宋体" w:eastAsia="宋体" w:cs="宋体"/>
                <w:color w:val="auto"/>
                <w:sz w:val="18"/>
                <w:szCs w:val="18"/>
              </w:rPr>
              <w:t>终结现金净流量估算</w:t>
            </w:r>
          </w:p>
        </w:tc>
        <w:tc>
          <w:tcPr>
            <w:tcW w:w="362" w:type="pct"/>
            <w:vMerge w:val="continue"/>
            <w:vAlign w:val="center"/>
          </w:tcPr>
          <w:p w14:paraId="78E41E01">
            <w:pPr>
              <w:pStyle w:val="19"/>
              <w:keepNext w:val="0"/>
              <w:keepLines w:val="0"/>
              <w:suppressLineNumbers w:val="0"/>
              <w:spacing w:before="0" w:beforeAutospacing="0" w:after="0" w:afterAutospacing="0" w:line="240" w:lineRule="auto"/>
              <w:ind w:left="0" w:right="0"/>
              <w:jc w:val="center"/>
              <w:rPr>
                <w:rFonts w:hint="eastAsia" w:ascii="宋体" w:hAnsi="宋体" w:eastAsia="宋体" w:cs="宋体"/>
                <w:color w:val="auto"/>
                <w:sz w:val="18"/>
                <w:szCs w:val="18"/>
              </w:rPr>
            </w:pPr>
          </w:p>
        </w:tc>
        <w:tc>
          <w:tcPr>
            <w:tcW w:w="828" w:type="pct"/>
            <w:vMerge w:val="continue"/>
            <w:vAlign w:val="center"/>
          </w:tcPr>
          <w:p w14:paraId="3D4E4929">
            <w:pPr>
              <w:pStyle w:val="19"/>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p>
        </w:tc>
        <w:tc>
          <w:tcPr>
            <w:tcW w:w="1133" w:type="pct"/>
            <w:vMerge w:val="continue"/>
            <w:vAlign w:val="center"/>
          </w:tcPr>
          <w:p w14:paraId="7B05B982">
            <w:pPr>
              <w:pStyle w:val="19"/>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p>
        </w:tc>
      </w:tr>
      <w:tr w14:paraId="0DE9EA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0" w:hRule="atLeast"/>
        </w:trPr>
        <w:tc>
          <w:tcPr>
            <w:tcW w:w="549" w:type="pct"/>
            <w:vMerge w:val="continue"/>
            <w:vAlign w:val="center"/>
          </w:tcPr>
          <w:p w14:paraId="70AD9D4A">
            <w:pPr>
              <w:pStyle w:val="19"/>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p>
        </w:tc>
        <w:tc>
          <w:tcPr>
            <w:tcW w:w="920" w:type="pct"/>
            <w:vMerge w:val="restart"/>
            <w:vAlign w:val="center"/>
          </w:tcPr>
          <w:p w14:paraId="73EBF689">
            <w:pPr>
              <w:pStyle w:val="19"/>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r>
              <w:rPr>
                <w:rFonts w:hint="eastAsia" w:ascii="宋体" w:hAnsi="宋体" w:eastAsia="宋体" w:cs="宋体"/>
                <w:color w:val="auto"/>
                <w:sz w:val="18"/>
                <w:szCs w:val="18"/>
              </w:rPr>
              <w:t>投资决策评价指标计算</w:t>
            </w:r>
          </w:p>
        </w:tc>
        <w:tc>
          <w:tcPr>
            <w:tcW w:w="1205" w:type="pct"/>
            <w:vAlign w:val="center"/>
          </w:tcPr>
          <w:p w14:paraId="27B0960C">
            <w:pPr>
              <w:pStyle w:val="19"/>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r>
              <w:rPr>
                <w:rFonts w:hint="eastAsia" w:ascii="宋体" w:hAnsi="宋体" w:eastAsia="宋体" w:cs="宋体"/>
                <w:color w:val="auto"/>
                <w:sz w:val="18"/>
                <w:szCs w:val="18"/>
              </w:rPr>
              <w:t>计算静态投资回收期</w:t>
            </w:r>
          </w:p>
        </w:tc>
        <w:tc>
          <w:tcPr>
            <w:tcW w:w="362" w:type="pct"/>
            <w:vMerge w:val="restart"/>
            <w:vAlign w:val="center"/>
          </w:tcPr>
          <w:p w14:paraId="65B47302">
            <w:pPr>
              <w:pStyle w:val="19"/>
              <w:keepNext w:val="0"/>
              <w:keepLines w:val="0"/>
              <w:suppressLineNumbers w:val="0"/>
              <w:spacing w:before="0" w:beforeAutospacing="0" w:after="0" w:afterAutospacing="0" w:line="240" w:lineRule="auto"/>
              <w:ind w:left="0" w:right="0"/>
              <w:jc w:val="center"/>
              <w:rPr>
                <w:rFonts w:hint="eastAsia" w:ascii="宋体" w:hAnsi="宋体" w:eastAsia="宋体" w:cs="宋体"/>
                <w:color w:val="auto"/>
                <w:sz w:val="18"/>
                <w:szCs w:val="18"/>
              </w:rPr>
            </w:pPr>
            <w:r>
              <w:rPr>
                <w:rFonts w:hint="eastAsia" w:ascii="宋体" w:hAnsi="宋体" w:eastAsia="宋体" w:cs="宋体"/>
                <w:color w:val="auto"/>
                <w:sz w:val="18"/>
                <w:szCs w:val="18"/>
              </w:rPr>
              <w:t>30%</w:t>
            </w:r>
          </w:p>
        </w:tc>
        <w:tc>
          <w:tcPr>
            <w:tcW w:w="828" w:type="pct"/>
            <w:vMerge w:val="continue"/>
            <w:vAlign w:val="center"/>
          </w:tcPr>
          <w:p w14:paraId="3EE69ECE">
            <w:pPr>
              <w:pStyle w:val="19"/>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p>
        </w:tc>
        <w:tc>
          <w:tcPr>
            <w:tcW w:w="1133" w:type="pct"/>
            <w:vMerge w:val="continue"/>
            <w:vAlign w:val="center"/>
          </w:tcPr>
          <w:p w14:paraId="35135FA1">
            <w:pPr>
              <w:pStyle w:val="19"/>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p>
        </w:tc>
      </w:tr>
      <w:tr w14:paraId="7DA7D9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0" w:hRule="atLeast"/>
        </w:trPr>
        <w:tc>
          <w:tcPr>
            <w:tcW w:w="549" w:type="pct"/>
            <w:vMerge w:val="continue"/>
            <w:vAlign w:val="center"/>
          </w:tcPr>
          <w:p w14:paraId="7AF67341">
            <w:pPr>
              <w:pStyle w:val="19"/>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p>
        </w:tc>
        <w:tc>
          <w:tcPr>
            <w:tcW w:w="920" w:type="pct"/>
            <w:vMerge w:val="continue"/>
            <w:vAlign w:val="center"/>
          </w:tcPr>
          <w:p w14:paraId="13929623">
            <w:pPr>
              <w:pStyle w:val="19"/>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p>
        </w:tc>
        <w:tc>
          <w:tcPr>
            <w:tcW w:w="1205" w:type="pct"/>
            <w:vAlign w:val="center"/>
          </w:tcPr>
          <w:p w14:paraId="1FB2458B">
            <w:pPr>
              <w:pStyle w:val="19"/>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r>
              <w:rPr>
                <w:rFonts w:hint="eastAsia" w:ascii="宋体" w:hAnsi="宋体" w:eastAsia="宋体" w:cs="宋体"/>
                <w:color w:val="auto"/>
                <w:sz w:val="18"/>
                <w:szCs w:val="18"/>
              </w:rPr>
              <w:t>计算投资收益率</w:t>
            </w:r>
          </w:p>
        </w:tc>
        <w:tc>
          <w:tcPr>
            <w:tcW w:w="362" w:type="pct"/>
            <w:vMerge w:val="continue"/>
            <w:vAlign w:val="center"/>
          </w:tcPr>
          <w:p w14:paraId="7864EC04">
            <w:pPr>
              <w:pStyle w:val="19"/>
              <w:keepNext w:val="0"/>
              <w:keepLines w:val="0"/>
              <w:suppressLineNumbers w:val="0"/>
              <w:spacing w:before="0" w:beforeAutospacing="0" w:after="0" w:afterAutospacing="0" w:line="240" w:lineRule="auto"/>
              <w:ind w:left="0" w:right="0"/>
              <w:jc w:val="center"/>
              <w:rPr>
                <w:rFonts w:hint="eastAsia" w:ascii="宋体" w:hAnsi="宋体" w:eastAsia="宋体" w:cs="宋体"/>
                <w:color w:val="auto"/>
                <w:sz w:val="18"/>
                <w:szCs w:val="18"/>
              </w:rPr>
            </w:pPr>
          </w:p>
        </w:tc>
        <w:tc>
          <w:tcPr>
            <w:tcW w:w="828" w:type="pct"/>
            <w:vMerge w:val="continue"/>
            <w:vAlign w:val="center"/>
          </w:tcPr>
          <w:p w14:paraId="1DD05CCC">
            <w:pPr>
              <w:pStyle w:val="19"/>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p>
        </w:tc>
        <w:tc>
          <w:tcPr>
            <w:tcW w:w="1133" w:type="pct"/>
            <w:vMerge w:val="continue"/>
            <w:vAlign w:val="center"/>
          </w:tcPr>
          <w:p w14:paraId="4E64C5FB">
            <w:pPr>
              <w:pStyle w:val="19"/>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p>
        </w:tc>
      </w:tr>
      <w:tr w14:paraId="1FC179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0" w:hRule="atLeast"/>
        </w:trPr>
        <w:tc>
          <w:tcPr>
            <w:tcW w:w="549" w:type="pct"/>
            <w:vMerge w:val="continue"/>
            <w:vAlign w:val="center"/>
          </w:tcPr>
          <w:p w14:paraId="31551565">
            <w:pPr>
              <w:pStyle w:val="19"/>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p>
        </w:tc>
        <w:tc>
          <w:tcPr>
            <w:tcW w:w="920" w:type="pct"/>
            <w:vMerge w:val="continue"/>
            <w:vAlign w:val="center"/>
          </w:tcPr>
          <w:p w14:paraId="6968AAF4">
            <w:pPr>
              <w:pStyle w:val="19"/>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p>
        </w:tc>
        <w:tc>
          <w:tcPr>
            <w:tcW w:w="1205" w:type="pct"/>
            <w:vAlign w:val="center"/>
          </w:tcPr>
          <w:p w14:paraId="359850D4">
            <w:pPr>
              <w:pStyle w:val="19"/>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r>
              <w:rPr>
                <w:rFonts w:hint="eastAsia" w:ascii="宋体" w:hAnsi="宋体" w:eastAsia="宋体" w:cs="宋体"/>
                <w:color w:val="auto"/>
                <w:sz w:val="18"/>
                <w:szCs w:val="18"/>
              </w:rPr>
              <w:t>计算净现值</w:t>
            </w:r>
          </w:p>
        </w:tc>
        <w:tc>
          <w:tcPr>
            <w:tcW w:w="362" w:type="pct"/>
            <w:vMerge w:val="continue"/>
            <w:vAlign w:val="center"/>
          </w:tcPr>
          <w:p w14:paraId="062DF08E">
            <w:pPr>
              <w:pStyle w:val="19"/>
              <w:keepNext w:val="0"/>
              <w:keepLines w:val="0"/>
              <w:suppressLineNumbers w:val="0"/>
              <w:spacing w:before="0" w:beforeAutospacing="0" w:after="0" w:afterAutospacing="0" w:line="240" w:lineRule="auto"/>
              <w:ind w:left="0" w:right="0"/>
              <w:jc w:val="center"/>
              <w:rPr>
                <w:rFonts w:hint="eastAsia" w:ascii="宋体" w:hAnsi="宋体" w:eastAsia="宋体" w:cs="宋体"/>
                <w:color w:val="auto"/>
                <w:sz w:val="18"/>
                <w:szCs w:val="18"/>
              </w:rPr>
            </w:pPr>
          </w:p>
        </w:tc>
        <w:tc>
          <w:tcPr>
            <w:tcW w:w="828" w:type="pct"/>
            <w:vMerge w:val="continue"/>
            <w:vAlign w:val="center"/>
          </w:tcPr>
          <w:p w14:paraId="34D7538F">
            <w:pPr>
              <w:pStyle w:val="19"/>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p>
        </w:tc>
        <w:tc>
          <w:tcPr>
            <w:tcW w:w="1133" w:type="pct"/>
            <w:vMerge w:val="continue"/>
            <w:vAlign w:val="center"/>
          </w:tcPr>
          <w:p w14:paraId="42D312F9">
            <w:pPr>
              <w:pStyle w:val="19"/>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p>
        </w:tc>
      </w:tr>
      <w:tr w14:paraId="202B23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0" w:hRule="atLeast"/>
        </w:trPr>
        <w:tc>
          <w:tcPr>
            <w:tcW w:w="549" w:type="pct"/>
            <w:vMerge w:val="continue"/>
            <w:vAlign w:val="center"/>
          </w:tcPr>
          <w:p w14:paraId="03D82CF2">
            <w:pPr>
              <w:pStyle w:val="19"/>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p>
        </w:tc>
        <w:tc>
          <w:tcPr>
            <w:tcW w:w="920" w:type="pct"/>
            <w:vMerge w:val="continue"/>
            <w:vAlign w:val="center"/>
          </w:tcPr>
          <w:p w14:paraId="15A435ED">
            <w:pPr>
              <w:pStyle w:val="19"/>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p>
        </w:tc>
        <w:tc>
          <w:tcPr>
            <w:tcW w:w="1205" w:type="pct"/>
            <w:vAlign w:val="center"/>
          </w:tcPr>
          <w:p w14:paraId="6AEA5512">
            <w:pPr>
              <w:pStyle w:val="19"/>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r>
              <w:rPr>
                <w:rFonts w:hint="eastAsia" w:ascii="宋体" w:hAnsi="宋体" w:eastAsia="宋体" w:cs="宋体"/>
                <w:color w:val="auto"/>
                <w:sz w:val="18"/>
                <w:szCs w:val="18"/>
              </w:rPr>
              <w:t>计算净现值率</w:t>
            </w:r>
          </w:p>
        </w:tc>
        <w:tc>
          <w:tcPr>
            <w:tcW w:w="362" w:type="pct"/>
            <w:vMerge w:val="continue"/>
            <w:vAlign w:val="center"/>
          </w:tcPr>
          <w:p w14:paraId="142C937E">
            <w:pPr>
              <w:pStyle w:val="19"/>
              <w:keepNext w:val="0"/>
              <w:keepLines w:val="0"/>
              <w:suppressLineNumbers w:val="0"/>
              <w:spacing w:before="0" w:beforeAutospacing="0" w:after="0" w:afterAutospacing="0" w:line="240" w:lineRule="auto"/>
              <w:ind w:left="0" w:right="0"/>
              <w:jc w:val="center"/>
              <w:rPr>
                <w:rFonts w:hint="eastAsia" w:ascii="宋体" w:hAnsi="宋体" w:eastAsia="宋体" w:cs="宋体"/>
                <w:color w:val="auto"/>
                <w:sz w:val="18"/>
                <w:szCs w:val="18"/>
              </w:rPr>
            </w:pPr>
          </w:p>
        </w:tc>
        <w:tc>
          <w:tcPr>
            <w:tcW w:w="828" w:type="pct"/>
            <w:vMerge w:val="continue"/>
            <w:vAlign w:val="center"/>
          </w:tcPr>
          <w:p w14:paraId="3A15FE56">
            <w:pPr>
              <w:pStyle w:val="19"/>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p>
        </w:tc>
        <w:tc>
          <w:tcPr>
            <w:tcW w:w="1133" w:type="pct"/>
            <w:vMerge w:val="continue"/>
            <w:vAlign w:val="center"/>
          </w:tcPr>
          <w:p w14:paraId="0E5944BD">
            <w:pPr>
              <w:pStyle w:val="19"/>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p>
        </w:tc>
      </w:tr>
      <w:tr w14:paraId="4FE718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0" w:hRule="atLeast"/>
        </w:trPr>
        <w:tc>
          <w:tcPr>
            <w:tcW w:w="549" w:type="pct"/>
            <w:vMerge w:val="continue"/>
            <w:vAlign w:val="center"/>
          </w:tcPr>
          <w:p w14:paraId="12C19931">
            <w:pPr>
              <w:pStyle w:val="19"/>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p>
        </w:tc>
        <w:tc>
          <w:tcPr>
            <w:tcW w:w="920" w:type="pct"/>
            <w:vMerge w:val="continue"/>
            <w:vAlign w:val="center"/>
          </w:tcPr>
          <w:p w14:paraId="5D1BB31D">
            <w:pPr>
              <w:pStyle w:val="19"/>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p>
        </w:tc>
        <w:tc>
          <w:tcPr>
            <w:tcW w:w="1205" w:type="pct"/>
            <w:vAlign w:val="center"/>
          </w:tcPr>
          <w:p w14:paraId="787B75D2">
            <w:pPr>
              <w:pStyle w:val="19"/>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r>
              <w:rPr>
                <w:rFonts w:hint="eastAsia" w:ascii="宋体" w:hAnsi="宋体" w:eastAsia="宋体" w:cs="宋体"/>
                <w:color w:val="auto"/>
                <w:sz w:val="18"/>
                <w:szCs w:val="18"/>
              </w:rPr>
              <w:t>计算获利指数</w:t>
            </w:r>
          </w:p>
        </w:tc>
        <w:tc>
          <w:tcPr>
            <w:tcW w:w="362" w:type="pct"/>
            <w:vMerge w:val="continue"/>
            <w:vAlign w:val="center"/>
          </w:tcPr>
          <w:p w14:paraId="74A93D83">
            <w:pPr>
              <w:pStyle w:val="19"/>
              <w:keepNext w:val="0"/>
              <w:keepLines w:val="0"/>
              <w:suppressLineNumbers w:val="0"/>
              <w:spacing w:before="0" w:beforeAutospacing="0" w:after="0" w:afterAutospacing="0" w:line="240" w:lineRule="auto"/>
              <w:ind w:left="0" w:right="0"/>
              <w:jc w:val="center"/>
              <w:rPr>
                <w:rFonts w:hint="eastAsia" w:ascii="宋体" w:hAnsi="宋体" w:eastAsia="宋体" w:cs="宋体"/>
                <w:color w:val="auto"/>
                <w:sz w:val="18"/>
                <w:szCs w:val="18"/>
              </w:rPr>
            </w:pPr>
          </w:p>
        </w:tc>
        <w:tc>
          <w:tcPr>
            <w:tcW w:w="828" w:type="pct"/>
            <w:vMerge w:val="continue"/>
            <w:vAlign w:val="center"/>
          </w:tcPr>
          <w:p w14:paraId="538DABA5">
            <w:pPr>
              <w:pStyle w:val="19"/>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p>
        </w:tc>
        <w:tc>
          <w:tcPr>
            <w:tcW w:w="1133" w:type="pct"/>
            <w:vMerge w:val="continue"/>
            <w:vAlign w:val="center"/>
          </w:tcPr>
          <w:p w14:paraId="3DF26375">
            <w:pPr>
              <w:pStyle w:val="19"/>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p>
        </w:tc>
      </w:tr>
      <w:tr w14:paraId="063A70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0" w:hRule="atLeast"/>
        </w:trPr>
        <w:tc>
          <w:tcPr>
            <w:tcW w:w="549" w:type="pct"/>
            <w:vMerge w:val="continue"/>
            <w:vAlign w:val="center"/>
          </w:tcPr>
          <w:p w14:paraId="4CD6561B">
            <w:pPr>
              <w:pStyle w:val="19"/>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p>
        </w:tc>
        <w:tc>
          <w:tcPr>
            <w:tcW w:w="920" w:type="pct"/>
            <w:vMerge w:val="continue"/>
            <w:vAlign w:val="center"/>
          </w:tcPr>
          <w:p w14:paraId="53CC2D6C">
            <w:pPr>
              <w:pStyle w:val="19"/>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p>
        </w:tc>
        <w:tc>
          <w:tcPr>
            <w:tcW w:w="1205" w:type="pct"/>
            <w:vAlign w:val="center"/>
          </w:tcPr>
          <w:p w14:paraId="6A17E059">
            <w:pPr>
              <w:pStyle w:val="19"/>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r>
              <w:rPr>
                <w:rFonts w:hint="eastAsia" w:ascii="宋体" w:hAnsi="宋体" w:eastAsia="宋体" w:cs="宋体"/>
                <w:color w:val="auto"/>
                <w:sz w:val="18"/>
                <w:szCs w:val="18"/>
              </w:rPr>
              <w:t>计算内含报酬率</w:t>
            </w:r>
          </w:p>
        </w:tc>
        <w:tc>
          <w:tcPr>
            <w:tcW w:w="362" w:type="pct"/>
            <w:vMerge w:val="continue"/>
            <w:vAlign w:val="center"/>
          </w:tcPr>
          <w:p w14:paraId="3AD0BB34">
            <w:pPr>
              <w:pStyle w:val="19"/>
              <w:keepNext w:val="0"/>
              <w:keepLines w:val="0"/>
              <w:suppressLineNumbers w:val="0"/>
              <w:spacing w:before="0" w:beforeAutospacing="0" w:after="0" w:afterAutospacing="0" w:line="240" w:lineRule="auto"/>
              <w:ind w:left="0" w:right="0"/>
              <w:jc w:val="center"/>
              <w:rPr>
                <w:rFonts w:hint="eastAsia" w:ascii="宋体" w:hAnsi="宋体" w:eastAsia="宋体" w:cs="宋体"/>
                <w:color w:val="auto"/>
                <w:sz w:val="18"/>
                <w:szCs w:val="18"/>
              </w:rPr>
            </w:pPr>
          </w:p>
        </w:tc>
        <w:tc>
          <w:tcPr>
            <w:tcW w:w="828" w:type="pct"/>
            <w:vMerge w:val="continue"/>
            <w:vAlign w:val="center"/>
          </w:tcPr>
          <w:p w14:paraId="46179CBF">
            <w:pPr>
              <w:pStyle w:val="19"/>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p>
        </w:tc>
        <w:tc>
          <w:tcPr>
            <w:tcW w:w="1133" w:type="pct"/>
            <w:vMerge w:val="continue"/>
            <w:vAlign w:val="center"/>
          </w:tcPr>
          <w:p w14:paraId="1D6E89A6">
            <w:pPr>
              <w:pStyle w:val="19"/>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p>
        </w:tc>
      </w:tr>
      <w:tr w14:paraId="50A101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0" w:hRule="atLeast"/>
        </w:trPr>
        <w:tc>
          <w:tcPr>
            <w:tcW w:w="549" w:type="pct"/>
            <w:vMerge w:val="continue"/>
            <w:vAlign w:val="center"/>
          </w:tcPr>
          <w:p w14:paraId="3D294618">
            <w:pPr>
              <w:pStyle w:val="19"/>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p>
        </w:tc>
        <w:tc>
          <w:tcPr>
            <w:tcW w:w="920" w:type="pct"/>
            <w:vMerge w:val="restart"/>
            <w:vAlign w:val="center"/>
          </w:tcPr>
          <w:p w14:paraId="76BEB39A">
            <w:pPr>
              <w:pStyle w:val="19"/>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r>
              <w:rPr>
                <w:rFonts w:hint="eastAsia" w:ascii="宋体" w:hAnsi="宋体" w:eastAsia="宋体" w:cs="宋体"/>
                <w:color w:val="auto"/>
                <w:sz w:val="18"/>
                <w:szCs w:val="18"/>
              </w:rPr>
              <w:t>分析评价，提出决策意见</w:t>
            </w:r>
          </w:p>
        </w:tc>
        <w:tc>
          <w:tcPr>
            <w:tcW w:w="1205" w:type="pct"/>
            <w:vAlign w:val="center"/>
          </w:tcPr>
          <w:p w14:paraId="2343E036">
            <w:pPr>
              <w:pStyle w:val="19"/>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r>
              <w:rPr>
                <w:rFonts w:hint="eastAsia" w:ascii="宋体" w:hAnsi="宋体" w:eastAsia="宋体" w:cs="宋体"/>
                <w:color w:val="auto"/>
                <w:sz w:val="18"/>
                <w:szCs w:val="18"/>
              </w:rPr>
              <w:t>主要指标评价</w:t>
            </w:r>
          </w:p>
        </w:tc>
        <w:tc>
          <w:tcPr>
            <w:tcW w:w="362" w:type="pct"/>
            <w:vMerge w:val="restart"/>
            <w:vAlign w:val="center"/>
          </w:tcPr>
          <w:p w14:paraId="32E6505D">
            <w:pPr>
              <w:pStyle w:val="19"/>
              <w:keepNext w:val="0"/>
              <w:keepLines w:val="0"/>
              <w:suppressLineNumbers w:val="0"/>
              <w:spacing w:before="0" w:beforeAutospacing="0" w:after="0" w:afterAutospacing="0" w:line="240" w:lineRule="auto"/>
              <w:ind w:left="0" w:right="0"/>
              <w:jc w:val="center"/>
              <w:rPr>
                <w:rFonts w:hint="eastAsia" w:ascii="宋体" w:hAnsi="宋体" w:eastAsia="宋体" w:cs="宋体"/>
                <w:color w:val="auto"/>
                <w:sz w:val="18"/>
                <w:szCs w:val="18"/>
              </w:rPr>
            </w:pPr>
            <w:r>
              <w:rPr>
                <w:rFonts w:hint="eastAsia" w:ascii="宋体" w:hAnsi="宋体" w:eastAsia="宋体" w:cs="宋体"/>
                <w:color w:val="auto"/>
                <w:sz w:val="18"/>
                <w:szCs w:val="18"/>
              </w:rPr>
              <w:t>20%</w:t>
            </w:r>
          </w:p>
        </w:tc>
        <w:tc>
          <w:tcPr>
            <w:tcW w:w="828" w:type="pct"/>
            <w:vMerge w:val="continue"/>
            <w:vAlign w:val="center"/>
          </w:tcPr>
          <w:p w14:paraId="3E9F7E7B">
            <w:pPr>
              <w:pStyle w:val="19"/>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p>
        </w:tc>
        <w:tc>
          <w:tcPr>
            <w:tcW w:w="1133" w:type="pct"/>
            <w:vMerge w:val="continue"/>
            <w:vAlign w:val="center"/>
          </w:tcPr>
          <w:p w14:paraId="70187E88">
            <w:pPr>
              <w:pStyle w:val="19"/>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p>
        </w:tc>
      </w:tr>
      <w:tr w14:paraId="173C33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0" w:hRule="atLeast"/>
        </w:trPr>
        <w:tc>
          <w:tcPr>
            <w:tcW w:w="549" w:type="pct"/>
            <w:vMerge w:val="continue"/>
            <w:vAlign w:val="center"/>
          </w:tcPr>
          <w:p w14:paraId="1E2B31BD">
            <w:pPr>
              <w:pStyle w:val="19"/>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p>
        </w:tc>
        <w:tc>
          <w:tcPr>
            <w:tcW w:w="920" w:type="pct"/>
            <w:vMerge w:val="continue"/>
            <w:vAlign w:val="center"/>
          </w:tcPr>
          <w:p w14:paraId="2D37A7BA">
            <w:pPr>
              <w:pStyle w:val="19"/>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p>
        </w:tc>
        <w:tc>
          <w:tcPr>
            <w:tcW w:w="1205" w:type="pct"/>
            <w:vAlign w:val="center"/>
          </w:tcPr>
          <w:p w14:paraId="23CFBBE8">
            <w:pPr>
              <w:pStyle w:val="19"/>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r>
              <w:rPr>
                <w:rFonts w:hint="eastAsia" w:ascii="宋体" w:hAnsi="宋体" w:eastAsia="宋体" w:cs="宋体"/>
                <w:color w:val="auto"/>
                <w:sz w:val="18"/>
                <w:szCs w:val="18"/>
              </w:rPr>
              <w:t>次要或辅助指标评价</w:t>
            </w:r>
          </w:p>
        </w:tc>
        <w:tc>
          <w:tcPr>
            <w:tcW w:w="362" w:type="pct"/>
            <w:vMerge w:val="continue"/>
            <w:vAlign w:val="center"/>
          </w:tcPr>
          <w:p w14:paraId="69E4A254">
            <w:pPr>
              <w:pStyle w:val="19"/>
              <w:keepNext w:val="0"/>
              <w:keepLines w:val="0"/>
              <w:suppressLineNumbers w:val="0"/>
              <w:spacing w:before="0" w:beforeAutospacing="0" w:after="0" w:afterAutospacing="0" w:line="240" w:lineRule="auto"/>
              <w:ind w:left="0" w:right="0"/>
              <w:jc w:val="center"/>
              <w:rPr>
                <w:rFonts w:hint="eastAsia" w:ascii="宋体" w:hAnsi="宋体" w:eastAsia="宋体" w:cs="宋体"/>
                <w:color w:val="auto"/>
                <w:sz w:val="18"/>
                <w:szCs w:val="18"/>
              </w:rPr>
            </w:pPr>
          </w:p>
        </w:tc>
        <w:tc>
          <w:tcPr>
            <w:tcW w:w="828" w:type="pct"/>
            <w:vMerge w:val="continue"/>
            <w:vAlign w:val="center"/>
          </w:tcPr>
          <w:p w14:paraId="1C186FC4">
            <w:pPr>
              <w:pStyle w:val="19"/>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p>
        </w:tc>
        <w:tc>
          <w:tcPr>
            <w:tcW w:w="1133" w:type="pct"/>
            <w:vMerge w:val="continue"/>
            <w:vAlign w:val="center"/>
          </w:tcPr>
          <w:p w14:paraId="2EBAC922">
            <w:pPr>
              <w:pStyle w:val="19"/>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p>
        </w:tc>
      </w:tr>
      <w:tr w14:paraId="5F3F02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0" w:hRule="atLeast"/>
        </w:trPr>
        <w:tc>
          <w:tcPr>
            <w:tcW w:w="549" w:type="pct"/>
            <w:vMerge w:val="continue"/>
            <w:vAlign w:val="center"/>
          </w:tcPr>
          <w:p w14:paraId="51482C0C">
            <w:pPr>
              <w:pStyle w:val="19"/>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p>
        </w:tc>
        <w:tc>
          <w:tcPr>
            <w:tcW w:w="920" w:type="pct"/>
            <w:vMerge w:val="continue"/>
            <w:vAlign w:val="center"/>
          </w:tcPr>
          <w:p w14:paraId="60AE4A02">
            <w:pPr>
              <w:pStyle w:val="19"/>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p>
        </w:tc>
        <w:tc>
          <w:tcPr>
            <w:tcW w:w="1205" w:type="pct"/>
            <w:vAlign w:val="center"/>
          </w:tcPr>
          <w:p w14:paraId="1A60A023">
            <w:pPr>
              <w:pStyle w:val="19"/>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r>
              <w:rPr>
                <w:rFonts w:hint="eastAsia" w:ascii="宋体" w:hAnsi="宋体" w:eastAsia="宋体" w:cs="宋体"/>
                <w:color w:val="auto"/>
                <w:sz w:val="18"/>
                <w:szCs w:val="18"/>
              </w:rPr>
              <w:t>决策意见</w:t>
            </w:r>
          </w:p>
        </w:tc>
        <w:tc>
          <w:tcPr>
            <w:tcW w:w="362" w:type="pct"/>
            <w:vMerge w:val="continue"/>
            <w:vAlign w:val="center"/>
          </w:tcPr>
          <w:p w14:paraId="19EFE700">
            <w:pPr>
              <w:pStyle w:val="19"/>
              <w:keepNext w:val="0"/>
              <w:keepLines w:val="0"/>
              <w:suppressLineNumbers w:val="0"/>
              <w:spacing w:before="0" w:beforeAutospacing="0" w:after="0" w:afterAutospacing="0" w:line="240" w:lineRule="auto"/>
              <w:ind w:left="0" w:right="0"/>
              <w:jc w:val="center"/>
              <w:rPr>
                <w:rFonts w:hint="eastAsia" w:ascii="宋体" w:hAnsi="宋体" w:eastAsia="宋体" w:cs="宋体"/>
                <w:color w:val="auto"/>
                <w:sz w:val="18"/>
                <w:szCs w:val="18"/>
              </w:rPr>
            </w:pPr>
          </w:p>
        </w:tc>
        <w:tc>
          <w:tcPr>
            <w:tcW w:w="828" w:type="pct"/>
            <w:vMerge w:val="continue"/>
            <w:vAlign w:val="center"/>
          </w:tcPr>
          <w:p w14:paraId="36197AA2">
            <w:pPr>
              <w:pStyle w:val="19"/>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p>
        </w:tc>
        <w:tc>
          <w:tcPr>
            <w:tcW w:w="1133" w:type="pct"/>
            <w:vMerge w:val="continue"/>
            <w:vAlign w:val="center"/>
          </w:tcPr>
          <w:p w14:paraId="752EEC8B">
            <w:pPr>
              <w:pStyle w:val="19"/>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p>
        </w:tc>
      </w:tr>
      <w:tr w14:paraId="534A0E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0" w:hRule="atLeast"/>
        </w:trPr>
        <w:tc>
          <w:tcPr>
            <w:tcW w:w="549" w:type="pct"/>
            <w:vMerge w:val="continue"/>
            <w:vAlign w:val="center"/>
          </w:tcPr>
          <w:p w14:paraId="08AA7F14">
            <w:pPr>
              <w:pStyle w:val="19"/>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p>
        </w:tc>
        <w:tc>
          <w:tcPr>
            <w:tcW w:w="920" w:type="pct"/>
            <w:vAlign w:val="center"/>
          </w:tcPr>
          <w:p w14:paraId="68FE70E2">
            <w:pPr>
              <w:pStyle w:val="19"/>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r>
              <w:rPr>
                <w:rFonts w:hint="eastAsia" w:ascii="宋体" w:hAnsi="宋体" w:eastAsia="宋体" w:cs="宋体"/>
                <w:color w:val="auto"/>
                <w:sz w:val="18"/>
                <w:szCs w:val="18"/>
              </w:rPr>
              <w:t>形成报告</w:t>
            </w:r>
          </w:p>
        </w:tc>
        <w:tc>
          <w:tcPr>
            <w:tcW w:w="1205" w:type="pct"/>
            <w:vAlign w:val="center"/>
          </w:tcPr>
          <w:p w14:paraId="106A0E5B">
            <w:pPr>
              <w:pStyle w:val="19"/>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r>
              <w:rPr>
                <w:rFonts w:hint="eastAsia" w:ascii="宋体" w:hAnsi="宋体" w:eastAsia="宋体" w:cs="宋体"/>
                <w:color w:val="auto"/>
                <w:sz w:val="18"/>
                <w:szCs w:val="18"/>
              </w:rPr>
              <w:t>按照要求形成规范的财务可行性分析报告文本</w:t>
            </w:r>
          </w:p>
        </w:tc>
        <w:tc>
          <w:tcPr>
            <w:tcW w:w="362" w:type="pct"/>
            <w:vAlign w:val="center"/>
          </w:tcPr>
          <w:p w14:paraId="6C1E2669">
            <w:pPr>
              <w:pStyle w:val="19"/>
              <w:keepNext w:val="0"/>
              <w:keepLines w:val="0"/>
              <w:suppressLineNumbers w:val="0"/>
              <w:spacing w:before="0" w:beforeAutospacing="0" w:after="0" w:afterAutospacing="0" w:line="240" w:lineRule="auto"/>
              <w:ind w:left="0" w:right="0"/>
              <w:jc w:val="center"/>
              <w:rPr>
                <w:rFonts w:hint="eastAsia" w:ascii="宋体" w:hAnsi="宋体" w:eastAsia="宋体" w:cs="宋体"/>
                <w:color w:val="auto"/>
                <w:sz w:val="18"/>
                <w:szCs w:val="18"/>
              </w:rPr>
            </w:pPr>
            <w:r>
              <w:rPr>
                <w:rFonts w:hint="eastAsia" w:ascii="宋体" w:hAnsi="宋体" w:eastAsia="宋体" w:cs="宋体"/>
                <w:color w:val="auto"/>
                <w:sz w:val="18"/>
                <w:szCs w:val="18"/>
              </w:rPr>
              <w:t>10%</w:t>
            </w:r>
          </w:p>
        </w:tc>
        <w:tc>
          <w:tcPr>
            <w:tcW w:w="828" w:type="pct"/>
            <w:vMerge w:val="continue"/>
            <w:vAlign w:val="center"/>
          </w:tcPr>
          <w:p w14:paraId="724A0AB6">
            <w:pPr>
              <w:pStyle w:val="19"/>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p>
        </w:tc>
        <w:tc>
          <w:tcPr>
            <w:tcW w:w="1133" w:type="pct"/>
            <w:vMerge w:val="continue"/>
            <w:vAlign w:val="center"/>
          </w:tcPr>
          <w:p w14:paraId="1720AEF5">
            <w:pPr>
              <w:pStyle w:val="19"/>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p>
        </w:tc>
      </w:tr>
      <w:tr w14:paraId="373506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549" w:type="pct"/>
            <w:vMerge w:val="continue"/>
            <w:vAlign w:val="center"/>
          </w:tcPr>
          <w:p w14:paraId="56DE437B">
            <w:pPr>
              <w:pStyle w:val="19"/>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p>
        </w:tc>
        <w:tc>
          <w:tcPr>
            <w:tcW w:w="2126" w:type="pct"/>
            <w:gridSpan w:val="2"/>
            <w:vAlign w:val="center"/>
          </w:tcPr>
          <w:p w14:paraId="3311D1A4">
            <w:pPr>
              <w:pStyle w:val="19"/>
              <w:keepNext w:val="0"/>
              <w:keepLines w:val="0"/>
              <w:suppressLineNumbers w:val="0"/>
              <w:spacing w:before="0" w:beforeAutospacing="0" w:after="0" w:afterAutospacing="0" w:line="240" w:lineRule="auto"/>
              <w:ind w:left="0" w:right="0"/>
              <w:jc w:val="center"/>
              <w:rPr>
                <w:rFonts w:hint="eastAsia" w:ascii="宋体" w:hAnsi="宋体" w:eastAsia="宋体" w:cs="宋体"/>
                <w:color w:val="auto"/>
                <w:sz w:val="18"/>
                <w:szCs w:val="18"/>
              </w:rPr>
            </w:pPr>
            <w:r>
              <w:rPr>
                <w:rFonts w:hint="eastAsia" w:ascii="宋体" w:hAnsi="宋体" w:eastAsia="宋体" w:cs="宋体"/>
                <w:color w:val="auto"/>
                <w:sz w:val="18"/>
                <w:szCs w:val="18"/>
              </w:rPr>
              <w:t>合计</w:t>
            </w:r>
          </w:p>
        </w:tc>
        <w:tc>
          <w:tcPr>
            <w:tcW w:w="362" w:type="pct"/>
            <w:vAlign w:val="center"/>
          </w:tcPr>
          <w:p w14:paraId="49A8B8A4">
            <w:pPr>
              <w:pStyle w:val="19"/>
              <w:keepNext w:val="0"/>
              <w:keepLines w:val="0"/>
              <w:suppressLineNumbers w:val="0"/>
              <w:spacing w:before="0" w:beforeAutospacing="0" w:after="0" w:afterAutospacing="0" w:line="240" w:lineRule="auto"/>
              <w:ind w:left="0" w:right="0"/>
              <w:jc w:val="center"/>
              <w:rPr>
                <w:rFonts w:hint="eastAsia" w:ascii="宋体" w:hAnsi="宋体" w:eastAsia="宋体" w:cs="宋体"/>
                <w:color w:val="auto"/>
                <w:sz w:val="18"/>
                <w:szCs w:val="18"/>
              </w:rPr>
            </w:pPr>
            <w:r>
              <w:rPr>
                <w:rFonts w:hint="eastAsia" w:ascii="宋体" w:hAnsi="宋体" w:eastAsia="宋体" w:cs="宋体"/>
                <w:color w:val="auto"/>
                <w:sz w:val="18"/>
                <w:szCs w:val="18"/>
              </w:rPr>
              <w:t>100%</w:t>
            </w:r>
          </w:p>
        </w:tc>
        <w:tc>
          <w:tcPr>
            <w:tcW w:w="828" w:type="pct"/>
            <w:vMerge w:val="continue"/>
            <w:vAlign w:val="center"/>
          </w:tcPr>
          <w:p w14:paraId="536AF829">
            <w:pPr>
              <w:pStyle w:val="19"/>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p>
        </w:tc>
        <w:tc>
          <w:tcPr>
            <w:tcW w:w="1133" w:type="pct"/>
            <w:vMerge w:val="continue"/>
            <w:vAlign w:val="center"/>
          </w:tcPr>
          <w:p w14:paraId="6EAE0B42">
            <w:pPr>
              <w:pStyle w:val="19"/>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p>
        </w:tc>
      </w:tr>
      <w:bookmarkEnd w:id="284"/>
    </w:tbl>
    <w:p w14:paraId="298731E0">
      <w:pPr>
        <w:spacing w:line="360" w:lineRule="auto"/>
        <w:ind w:firstLine="480"/>
        <w:rPr>
          <w:rFonts w:hint="eastAsia" w:ascii="宋体" w:hAnsi="宋体" w:eastAsia="宋体" w:cs="宋体"/>
          <w:color w:val="auto"/>
          <w:sz w:val="24"/>
          <w:szCs w:val="24"/>
        </w:rPr>
      </w:pPr>
      <w:bookmarkStart w:id="299" w:name="_Hlk81607665"/>
    </w:p>
    <w:p w14:paraId="649EA83E">
      <w:pPr>
        <w:spacing w:line="360" w:lineRule="auto"/>
        <w:ind w:firstLine="480"/>
        <w:rPr>
          <w:rFonts w:hint="eastAsia" w:ascii="宋体" w:hAnsi="宋体" w:eastAsia="宋体" w:cs="宋体"/>
          <w:color w:val="auto"/>
          <w:sz w:val="24"/>
          <w:szCs w:val="24"/>
        </w:rPr>
      </w:pPr>
      <w:r>
        <w:rPr>
          <w:rFonts w:hint="eastAsia" w:ascii="宋体" w:hAnsi="宋体" w:eastAsia="宋体" w:cs="宋体"/>
          <w:color w:val="auto"/>
          <w:sz w:val="24"/>
          <w:szCs w:val="24"/>
        </w:rPr>
        <w:t>5.职业能力测试考核要求与成绩评定</w:t>
      </w:r>
    </w:p>
    <w:p w14:paraId="56F8DC06">
      <w:pPr>
        <w:spacing w:line="360" w:lineRule="auto"/>
        <w:ind w:firstLine="480"/>
        <w:rPr>
          <w:rFonts w:hint="eastAsia" w:ascii="宋体" w:hAnsi="宋体" w:eastAsia="宋体" w:cs="宋体"/>
          <w:color w:val="auto"/>
          <w:sz w:val="24"/>
          <w:szCs w:val="24"/>
        </w:rPr>
      </w:pPr>
      <w:r>
        <w:rPr>
          <w:rFonts w:hint="eastAsia" w:ascii="宋体" w:hAnsi="宋体" w:eastAsia="宋体" w:cs="宋体"/>
          <w:color w:val="auto"/>
          <w:sz w:val="24"/>
          <w:szCs w:val="24"/>
        </w:rPr>
        <w:t>（1）总体要求</w:t>
      </w:r>
    </w:p>
    <w:p w14:paraId="619033DA">
      <w:pPr>
        <w:spacing w:line="360" w:lineRule="auto"/>
        <w:ind w:firstLine="480"/>
        <w:rPr>
          <w:rFonts w:hint="eastAsia" w:ascii="宋体" w:hAnsi="宋体" w:eastAsia="宋体" w:cs="宋体"/>
          <w:color w:val="auto"/>
          <w:sz w:val="24"/>
          <w:szCs w:val="24"/>
        </w:rPr>
      </w:pPr>
      <w:r>
        <w:rPr>
          <w:rFonts w:hint="eastAsia" w:ascii="宋体" w:hAnsi="宋体" w:eastAsia="宋体" w:cs="宋体"/>
          <w:color w:val="auto"/>
          <w:sz w:val="24"/>
          <w:szCs w:val="24"/>
        </w:rPr>
        <w:t>学生参加理论知识测试、综合实操能力测试与企业管理决策能力测试3个测试模块，总评成绩达到60（含60分）以上，则为通过毕业设计考核，取得相应4学分，并同时认定职业能力等级一级——会计员职业能力水平达标。</w:t>
      </w:r>
    </w:p>
    <w:p w14:paraId="25A24B28">
      <w:pPr>
        <w:spacing w:line="360" w:lineRule="auto"/>
        <w:ind w:firstLine="480"/>
        <w:rPr>
          <w:rFonts w:hint="eastAsia" w:ascii="宋体" w:hAnsi="宋体" w:eastAsia="宋体" w:cs="宋体"/>
          <w:color w:val="auto"/>
          <w:sz w:val="24"/>
          <w:szCs w:val="24"/>
        </w:rPr>
      </w:pPr>
      <w:r>
        <w:rPr>
          <w:rFonts w:hint="eastAsia" w:ascii="宋体" w:hAnsi="宋体" w:eastAsia="宋体" w:cs="宋体"/>
          <w:color w:val="auto"/>
          <w:sz w:val="24"/>
          <w:szCs w:val="24"/>
        </w:rPr>
        <w:t>（2）测试具体要求</w:t>
      </w:r>
    </w:p>
    <w:p w14:paraId="7DCD126D">
      <w:pPr>
        <w:spacing w:line="360" w:lineRule="auto"/>
        <w:ind w:firstLine="480"/>
        <w:rPr>
          <w:rFonts w:hint="eastAsia" w:ascii="宋体" w:hAnsi="宋体" w:eastAsia="宋体" w:cs="宋体"/>
          <w:color w:val="auto"/>
          <w:sz w:val="24"/>
          <w:szCs w:val="24"/>
        </w:rPr>
      </w:pPr>
      <w:r>
        <w:rPr>
          <w:rFonts w:hint="eastAsia" w:ascii="宋体" w:hAnsi="宋体" w:eastAsia="宋体" w:cs="宋体"/>
          <w:color w:val="auto"/>
          <w:sz w:val="24"/>
          <w:szCs w:val="24"/>
        </w:rPr>
        <w:t>2.1职业能力测试以学生个人为单位进行，学生应独立完成各模块的测试内容。</w:t>
      </w:r>
    </w:p>
    <w:p w14:paraId="15811B76">
      <w:pPr>
        <w:spacing w:line="360" w:lineRule="auto"/>
        <w:ind w:firstLine="480"/>
        <w:rPr>
          <w:rFonts w:hint="eastAsia" w:ascii="宋体" w:hAnsi="宋体" w:eastAsia="宋体" w:cs="宋体"/>
          <w:color w:val="auto"/>
          <w:sz w:val="24"/>
          <w:szCs w:val="24"/>
        </w:rPr>
      </w:pPr>
      <w:r>
        <w:rPr>
          <w:rFonts w:hint="eastAsia" w:ascii="宋体" w:hAnsi="宋体" w:eastAsia="宋体" w:cs="宋体"/>
          <w:color w:val="auto"/>
          <w:sz w:val="24"/>
          <w:szCs w:val="24"/>
        </w:rPr>
        <w:t>2.2专业理论测试与综合实操能力测试，采用闭卷机试的形式，学生每人1台电脑，在规定的时间内完成测试，由系统进行实时评分，专任老师进行测试的现场监考及成绩的审核。</w:t>
      </w:r>
    </w:p>
    <w:p w14:paraId="173A9930">
      <w:pPr>
        <w:spacing w:line="360" w:lineRule="auto"/>
        <w:ind w:firstLine="480"/>
        <w:rPr>
          <w:rFonts w:hint="eastAsia" w:ascii="宋体" w:hAnsi="宋体" w:eastAsia="宋体" w:cs="宋体"/>
          <w:color w:val="auto"/>
          <w:sz w:val="24"/>
          <w:szCs w:val="24"/>
        </w:rPr>
      </w:pPr>
      <w:r>
        <w:rPr>
          <w:rFonts w:hint="eastAsia" w:ascii="宋体" w:hAnsi="宋体" w:eastAsia="宋体" w:cs="宋体"/>
          <w:color w:val="auto"/>
          <w:sz w:val="24"/>
          <w:szCs w:val="24"/>
        </w:rPr>
        <w:t>2.3企业管理决策能力测试，采用现场考核完成企业管理决策报告的形式，学生每人1台电脑，在规定的时间内完成测试，提交电子版报告，专任教师进行现场监考。测试可携带纸质资料，但全程不能使用网络及电子资料。测试中Excel电子表格部分由系统自动评分，WORD文档报告由专任教师进行人工阅卷评分。</w:t>
      </w:r>
    </w:p>
    <w:p w14:paraId="06A9D306">
      <w:pPr>
        <w:spacing w:line="360" w:lineRule="auto"/>
        <w:ind w:firstLine="480"/>
        <w:rPr>
          <w:rFonts w:hint="eastAsia" w:ascii="宋体" w:hAnsi="宋体" w:eastAsia="宋体" w:cs="宋体"/>
          <w:color w:val="auto"/>
          <w:sz w:val="24"/>
          <w:szCs w:val="24"/>
        </w:rPr>
      </w:pPr>
      <w:r>
        <w:rPr>
          <w:rFonts w:hint="eastAsia" w:ascii="宋体" w:hAnsi="宋体" w:eastAsia="宋体" w:cs="宋体"/>
          <w:color w:val="auto"/>
          <w:sz w:val="24"/>
          <w:szCs w:val="24"/>
        </w:rPr>
        <w:t>2.4企业管理决策能力测试，大数据与会计专业学生需完成并提交一份EXCEL《报表编制与指标计算表》，并进行财务指标分析评价、找出问题、提出决策建议，完成提交一份《企业财务分析报告》，字数2000-3000字；大数据与财务管理专业学生需按照项目资金流预测表填制、财务可行性指标计算，以及指标分析评价、提出决策建议四部分完成一份《企业财务分析报告》，字数1200-1500字。报告按财务报告的规范要求制作成电子文档，字数以WORD字数统计功能的统计结果为准。</w:t>
      </w:r>
    </w:p>
    <w:bookmarkEnd w:id="299"/>
    <w:p w14:paraId="6A0DDBE7">
      <w:pPr>
        <w:spacing w:line="360" w:lineRule="auto"/>
        <w:ind w:firstLine="480"/>
        <w:rPr>
          <w:rFonts w:hint="eastAsia" w:ascii="宋体" w:hAnsi="宋体" w:eastAsia="宋体" w:cs="宋体"/>
          <w:color w:val="auto"/>
          <w:sz w:val="24"/>
          <w:szCs w:val="24"/>
        </w:rPr>
      </w:pPr>
      <w:r>
        <w:rPr>
          <w:rFonts w:hint="eastAsia" w:ascii="宋体" w:hAnsi="宋体" w:eastAsia="宋体" w:cs="宋体"/>
          <w:color w:val="auto"/>
          <w:sz w:val="24"/>
          <w:szCs w:val="24"/>
        </w:rPr>
        <w:t>（3）成绩评定</w:t>
      </w:r>
    </w:p>
    <w:p w14:paraId="6CD14D77">
      <w:pPr>
        <w:spacing w:line="360" w:lineRule="auto"/>
        <w:ind w:firstLine="480"/>
        <w:rPr>
          <w:rFonts w:hint="eastAsia" w:ascii="宋体" w:hAnsi="宋体" w:eastAsia="宋体" w:cs="宋体"/>
          <w:color w:val="auto"/>
          <w:sz w:val="24"/>
          <w:szCs w:val="24"/>
        </w:rPr>
      </w:pPr>
      <w:r>
        <w:rPr>
          <w:rFonts w:hint="eastAsia" w:ascii="宋体" w:hAnsi="宋体" w:eastAsia="宋体" w:cs="宋体"/>
          <w:color w:val="auto"/>
          <w:sz w:val="24"/>
          <w:szCs w:val="24"/>
        </w:rPr>
        <w:t>毕业设计满分为100分，专业理论知识测试、综合实操测试及企业专项管理决策测试三个模块分别占一定比例，乘以学生各模块取得的实际成绩，汇总作为学生毕业设计的总评成绩。评定方法具体见下表</w:t>
      </w:r>
      <w:r>
        <w:rPr>
          <w:rFonts w:hint="eastAsia" w:ascii="宋体" w:hAnsi="宋体" w:eastAsia="宋体" w:cs="宋体"/>
          <w:color w:val="auto"/>
          <w:sz w:val="24"/>
          <w:szCs w:val="24"/>
          <w:lang w:val="en-US" w:eastAsia="zh-CN"/>
        </w:rPr>
        <w:t>11</w:t>
      </w:r>
      <w:r>
        <w:rPr>
          <w:rFonts w:hint="eastAsia" w:ascii="宋体" w:hAnsi="宋体" w:eastAsia="宋体" w:cs="宋体"/>
          <w:color w:val="auto"/>
          <w:sz w:val="24"/>
          <w:szCs w:val="24"/>
        </w:rPr>
        <w:t>-</w:t>
      </w:r>
      <w:r>
        <w:rPr>
          <w:rFonts w:hint="eastAsia" w:ascii="宋体" w:hAnsi="宋体" w:eastAsia="宋体" w:cs="宋体"/>
          <w:color w:val="auto"/>
          <w:sz w:val="24"/>
          <w:szCs w:val="24"/>
          <w:lang w:val="en-US" w:eastAsia="zh-CN"/>
        </w:rPr>
        <w:t>11</w:t>
      </w:r>
      <w:r>
        <w:rPr>
          <w:rFonts w:hint="eastAsia" w:ascii="宋体" w:hAnsi="宋体" w:eastAsia="宋体" w:cs="宋体"/>
          <w:color w:val="auto"/>
          <w:sz w:val="24"/>
          <w:szCs w:val="24"/>
        </w:rPr>
        <w:t>。</w:t>
      </w:r>
    </w:p>
    <w:p w14:paraId="5C03E224">
      <w:pPr>
        <w:pStyle w:val="18"/>
        <w:spacing w:line="360" w:lineRule="auto"/>
        <w:ind w:firstLine="0" w:firstLineChars="0"/>
        <w:rPr>
          <w:rFonts w:hint="eastAsia" w:ascii="宋体" w:hAnsi="宋体" w:eastAsia="宋体" w:cs="宋体"/>
          <w:color w:val="auto"/>
          <w:sz w:val="24"/>
          <w:szCs w:val="24"/>
        </w:rPr>
      </w:pPr>
      <w:r>
        <w:rPr>
          <w:rFonts w:hint="eastAsia" w:ascii="宋体" w:hAnsi="宋体" w:eastAsia="宋体" w:cs="宋体"/>
          <w:color w:val="auto"/>
          <w:sz w:val="24"/>
          <w:szCs w:val="24"/>
        </w:rPr>
        <w:t>表</w:t>
      </w:r>
      <w:r>
        <w:rPr>
          <w:rFonts w:hint="eastAsia" w:ascii="宋体" w:hAnsi="宋体" w:eastAsia="宋体" w:cs="宋体"/>
          <w:color w:val="auto"/>
          <w:sz w:val="24"/>
          <w:szCs w:val="24"/>
          <w:lang w:val="en-US" w:eastAsia="zh-CN"/>
        </w:rPr>
        <w:t>11</w:t>
      </w:r>
      <w:r>
        <w:rPr>
          <w:rFonts w:hint="eastAsia" w:ascii="宋体" w:hAnsi="宋体" w:eastAsia="宋体" w:cs="宋体"/>
          <w:color w:val="auto"/>
          <w:sz w:val="24"/>
          <w:szCs w:val="24"/>
        </w:rPr>
        <w:t>-</w:t>
      </w:r>
      <w:r>
        <w:rPr>
          <w:rFonts w:hint="eastAsia" w:ascii="宋体" w:hAnsi="宋体" w:eastAsia="宋体" w:cs="宋体"/>
          <w:color w:val="auto"/>
          <w:sz w:val="24"/>
          <w:szCs w:val="24"/>
          <w:lang w:val="en-US" w:eastAsia="zh-CN"/>
        </w:rPr>
        <w:t>11</w:t>
      </w:r>
      <w:r>
        <w:rPr>
          <w:rFonts w:hint="eastAsia" w:ascii="宋体" w:hAnsi="宋体" w:eastAsia="宋体" w:cs="宋体"/>
          <w:color w:val="auto"/>
          <w:sz w:val="24"/>
          <w:szCs w:val="24"/>
        </w:rPr>
        <w:t>毕业设计总评成绩评定方法</w:t>
      </w:r>
    </w:p>
    <w:tbl>
      <w:tblPr>
        <w:tblStyle w:val="13"/>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70"/>
        <w:gridCol w:w="3016"/>
        <w:gridCol w:w="1096"/>
        <w:gridCol w:w="818"/>
        <w:gridCol w:w="2922"/>
      </w:tblGrid>
      <w:tr w14:paraId="46A2F9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466" w:hRule="atLeast"/>
          <w:jc w:val="center"/>
        </w:trPr>
        <w:tc>
          <w:tcPr>
            <w:tcW w:w="393" w:type="pct"/>
            <w:vAlign w:val="center"/>
          </w:tcPr>
          <w:p w14:paraId="2A9B69B5">
            <w:pPr>
              <w:pStyle w:val="20"/>
              <w:keepNext w:val="0"/>
              <w:keepLines w:val="0"/>
              <w:suppressLineNumbers w:val="0"/>
              <w:spacing w:before="0" w:beforeAutospacing="0" w:after="0" w:afterAutospacing="0" w:line="240" w:lineRule="auto"/>
              <w:ind w:left="0" w:right="0"/>
              <w:rPr>
                <w:rFonts w:hint="eastAsia" w:ascii="宋体" w:hAnsi="宋体" w:eastAsia="宋体" w:cs="宋体"/>
                <w:b/>
                <w:bCs/>
                <w:color w:val="auto"/>
                <w:sz w:val="18"/>
                <w:szCs w:val="18"/>
              </w:rPr>
            </w:pPr>
            <w:bookmarkStart w:id="300" w:name="_Toc18714"/>
            <w:r>
              <w:rPr>
                <w:rFonts w:hint="eastAsia" w:ascii="宋体" w:hAnsi="宋体" w:eastAsia="宋体" w:cs="宋体"/>
                <w:b/>
                <w:bCs/>
                <w:color w:val="auto"/>
                <w:sz w:val="18"/>
                <w:szCs w:val="18"/>
              </w:rPr>
              <w:t>序号</w:t>
            </w:r>
            <w:bookmarkEnd w:id="300"/>
          </w:p>
        </w:tc>
        <w:tc>
          <w:tcPr>
            <w:tcW w:w="1769" w:type="pct"/>
            <w:vAlign w:val="center"/>
          </w:tcPr>
          <w:p w14:paraId="69C7C469">
            <w:pPr>
              <w:pStyle w:val="20"/>
              <w:keepNext w:val="0"/>
              <w:keepLines w:val="0"/>
              <w:suppressLineNumbers w:val="0"/>
              <w:spacing w:before="0" w:beforeAutospacing="0" w:after="0" w:afterAutospacing="0" w:line="240" w:lineRule="auto"/>
              <w:ind w:left="0" w:right="0"/>
              <w:rPr>
                <w:rFonts w:hint="eastAsia" w:ascii="宋体" w:hAnsi="宋体" w:eastAsia="宋体" w:cs="宋体"/>
                <w:b/>
                <w:bCs/>
                <w:color w:val="auto"/>
                <w:sz w:val="18"/>
                <w:szCs w:val="18"/>
              </w:rPr>
            </w:pPr>
            <w:bookmarkStart w:id="301" w:name="_Toc18906"/>
            <w:r>
              <w:rPr>
                <w:rFonts w:hint="eastAsia" w:ascii="宋体" w:hAnsi="宋体" w:eastAsia="宋体" w:cs="宋体"/>
                <w:b/>
                <w:bCs/>
                <w:color w:val="auto"/>
                <w:sz w:val="18"/>
                <w:szCs w:val="18"/>
              </w:rPr>
              <w:t>测试模块</w:t>
            </w:r>
            <w:bookmarkEnd w:id="301"/>
          </w:p>
        </w:tc>
        <w:tc>
          <w:tcPr>
            <w:tcW w:w="643" w:type="pct"/>
            <w:vAlign w:val="center"/>
          </w:tcPr>
          <w:p w14:paraId="1DF04640">
            <w:pPr>
              <w:pStyle w:val="20"/>
              <w:keepNext w:val="0"/>
              <w:keepLines w:val="0"/>
              <w:suppressLineNumbers w:val="0"/>
              <w:spacing w:before="0" w:beforeAutospacing="0" w:after="0" w:afterAutospacing="0" w:line="240" w:lineRule="auto"/>
              <w:ind w:left="0" w:right="0"/>
              <w:rPr>
                <w:rFonts w:hint="eastAsia" w:ascii="宋体" w:hAnsi="宋体" w:eastAsia="宋体" w:cs="宋体"/>
                <w:b/>
                <w:bCs/>
                <w:color w:val="auto"/>
                <w:sz w:val="18"/>
                <w:szCs w:val="18"/>
              </w:rPr>
            </w:pPr>
            <w:bookmarkStart w:id="302" w:name="_Toc23058"/>
            <w:r>
              <w:rPr>
                <w:rFonts w:hint="eastAsia" w:ascii="宋体" w:hAnsi="宋体" w:eastAsia="宋体" w:cs="宋体"/>
                <w:b/>
                <w:bCs/>
                <w:color w:val="auto"/>
                <w:sz w:val="18"/>
                <w:szCs w:val="18"/>
              </w:rPr>
              <w:t>单项成绩</w:t>
            </w:r>
            <w:bookmarkEnd w:id="302"/>
          </w:p>
        </w:tc>
        <w:tc>
          <w:tcPr>
            <w:tcW w:w="480" w:type="pct"/>
            <w:vAlign w:val="center"/>
          </w:tcPr>
          <w:p w14:paraId="6B94D6E8">
            <w:pPr>
              <w:pStyle w:val="20"/>
              <w:keepNext w:val="0"/>
              <w:keepLines w:val="0"/>
              <w:suppressLineNumbers w:val="0"/>
              <w:spacing w:before="0" w:beforeAutospacing="0" w:after="0" w:afterAutospacing="0" w:line="240" w:lineRule="auto"/>
              <w:ind w:left="0" w:right="0"/>
              <w:rPr>
                <w:rFonts w:hint="eastAsia" w:ascii="宋体" w:hAnsi="宋体" w:eastAsia="宋体" w:cs="宋体"/>
                <w:b/>
                <w:bCs/>
                <w:color w:val="auto"/>
                <w:sz w:val="18"/>
                <w:szCs w:val="18"/>
              </w:rPr>
            </w:pPr>
            <w:bookmarkStart w:id="303" w:name="_Toc31724"/>
            <w:r>
              <w:rPr>
                <w:rFonts w:hint="eastAsia" w:ascii="宋体" w:hAnsi="宋体" w:eastAsia="宋体" w:cs="宋体"/>
                <w:b/>
                <w:bCs/>
                <w:color w:val="auto"/>
                <w:sz w:val="18"/>
                <w:szCs w:val="18"/>
              </w:rPr>
              <w:t>权重</w:t>
            </w:r>
            <w:bookmarkEnd w:id="303"/>
          </w:p>
        </w:tc>
        <w:tc>
          <w:tcPr>
            <w:tcW w:w="1714" w:type="pct"/>
            <w:vAlign w:val="center"/>
          </w:tcPr>
          <w:p w14:paraId="5AD355C2">
            <w:pPr>
              <w:pStyle w:val="20"/>
              <w:keepNext w:val="0"/>
              <w:keepLines w:val="0"/>
              <w:suppressLineNumbers w:val="0"/>
              <w:spacing w:before="0" w:beforeAutospacing="0" w:after="0" w:afterAutospacing="0" w:line="240" w:lineRule="auto"/>
              <w:ind w:left="0" w:right="0"/>
              <w:rPr>
                <w:rFonts w:hint="eastAsia" w:ascii="宋体" w:hAnsi="宋体" w:eastAsia="宋体" w:cs="宋体"/>
                <w:b/>
                <w:bCs/>
                <w:color w:val="auto"/>
                <w:sz w:val="18"/>
                <w:szCs w:val="18"/>
              </w:rPr>
            </w:pPr>
            <w:bookmarkStart w:id="304" w:name="_Toc16646"/>
            <w:r>
              <w:rPr>
                <w:rFonts w:hint="eastAsia" w:ascii="宋体" w:hAnsi="宋体" w:eastAsia="宋体" w:cs="宋体"/>
                <w:b/>
                <w:bCs/>
                <w:color w:val="auto"/>
                <w:sz w:val="18"/>
                <w:szCs w:val="18"/>
              </w:rPr>
              <w:t>评分方法</w:t>
            </w:r>
            <w:bookmarkEnd w:id="304"/>
          </w:p>
        </w:tc>
      </w:tr>
      <w:tr w14:paraId="524F56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466" w:hRule="atLeast"/>
          <w:jc w:val="center"/>
        </w:trPr>
        <w:tc>
          <w:tcPr>
            <w:tcW w:w="393" w:type="pct"/>
            <w:vAlign w:val="center"/>
          </w:tcPr>
          <w:p w14:paraId="65B24B74">
            <w:pPr>
              <w:pStyle w:val="20"/>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bookmarkStart w:id="305" w:name="_Toc19250"/>
            <w:r>
              <w:rPr>
                <w:rFonts w:hint="eastAsia" w:ascii="宋体" w:hAnsi="宋体" w:eastAsia="宋体" w:cs="宋体"/>
                <w:color w:val="auto"/>
                <w:sz w:val="18"/>
                <w:szCs w:val="18"/>
              </w:rPr>
              <w:t>1</w:t>
            </w:r>
            <w:bookmarkEnd w:id="305"/>
          </w:p>
        </w:tc>
        <w:tc>
          <w:tcPr>
            <w:tcW w:w="1769" w:type="pct"/>
            <w:vAlign w:val="center"/>
          </w:tcPr>
          <w:p w14:paraId="00EDE148">
            <w:pPr>
              <w:pStyle w:val="20"/>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bookmarkStart w:id="306" w:name="_Toc21491"/>
            <w:r>
              <w:rPr>
                <w:rFonts w:hint="eastAsia" w:ascii="宋体" w:hAnsi="宋体" w:eastAsia="宋体" w:cs="宋体"/>
                <w:color w:val="auto"/>
                <w:sz w:val="18"/>
                <w:szCs w:val="18"/>
              </w:rPr>
              <w:t>专业理论知识测试</w:t>
            </w:r>
            <w:bookmarkEnd w:id="306"/>
          </w:p>
        </w:tc>
        <w:tc>
          <w:tcPr>
            <w:tcW w:w="643" w:type="pct"/>
            <w:vAlign w:val="center"/>
          </w:tcPr>
          <w:p w14:paraId="264A641E">
            <w:pPr>
              <w:pStyle w:val="20"/>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bookmarkStart w:id="307" w:name="_Toc26834"/>
            <w:r>
              <w:rPr>
                <w:rFonts w:hint="eastAsia" w:ascii="宋体" w:hAnsi="宋体" w:eastAsia="宋体" w:cs="宋体"/>
                <w:color w:val="auto"/>
                <w:sz w:val="18"/>
                <w:szCs w:val="18"/>
              </w:rPr>
              <w:t>100</w:t>
            </w:r>
            <w:bookmarkEnd w:id="307"/>
          </w:p>
        </w:tc>
        <w:tc>
          <w:tcPr>
            <w:tcW w:w="480" w:type="pct"/>
            <w:vAlign w:val="center"/>
          </w:tcPr>
          <w:p w14:paraId="3F059F10">
            <w:pPr>
              <w:pStyle w:val="20"/>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bookmarkStart w:id="308" w:name="_Toc28159"/>
            <w:r>
              <w:rPr>
                <w:rFonts w:hint="eastAsia" w:ascii="宋体" w:hAnsi="宋体" w:eastAsia="宋体" w:cs="宋体"/>
                <w:color w:val="auto"/>
                <w:sz w:val="18"/>
                <w:szCs w:val="18"/>
              </w:rPr>
              <w:t>20%</w:t>
            </w:r>
            <w:bookmarkEnd w:id="308"/>
          </w:p>
        </w:tc>
        <w:tc>
          <w:tcPr>
            <w:tcW w:w="1714" w:type="pct"/>
            <w:vAlign w:val="center"/>
          </w:tcPr>
          <w:p w14:paraId="1B6D60D9">
            <w:pPr>
              <w:pStyle w:val="20"/>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bookmarkStart w:id="309" w:name="_Toc24461"/>
            <w:r>
              <w:rPr>
                <w:rFonts w:hint="eastAsia" w:ascii="宋体" w:hAnsi="宋体" w:eastAsia="宋体" w:cs="宋体"/>
                <w:color w:val="auto"/>
                <w:sz w:val="18"/>
                <w:szCs w:val="18"/>
              </w:rPr>
              <w:t>机试系统评分</w:t>
            </w:r>
            <w:bookmarkEnd w:id="309"/>
          </w:p>
        </w:tc>
      </w:tr>
      <w:tr w14:paraId="2F083B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6" w:hRule="atLeast"/>
          <w:jc w:val="center"/>
        </w:trPr>
        <w:tc>
          <w:tcPr>
            <w:tcW w:w="393" w:type="pct"/>
            <w:vAlign w:val="center"/>
          </w:tcPr>
          <w:p w14:paraId="6AFDB604">
            <w:pPr>
              <w:pStyle w:val="20"/>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bookmarkStart w:id="310" w:name="_Toc25166"/>
            <w:r>
              <w:rPr>
                <w:rFonts w:hint="eastAsia" w:ascii="宋体" w:hAnsi="宋体" w:eastAsia="宋体" w:cs="宋体"/>
                <w:color w:val="auto"/>
                <w:sz w:val="18"/>
                <w:szCs w:val="18"/>
              </w:rPr>
              <w:t>2</w:t>
            </w:r>
            <w:bookmarkEnd w:id="310"/>
          </w:p>
        </w:tc>
        <w:tc>
          <w:tcPr>
            <w:tcW w:w="1769" w:type="pct"/>
            <w:vAlign w:val="center"/>
          </w:tcPr>
          <w:p w14:paraId="4FDDD613">
            <w:pPr>
              <w:pStyle w:val="20"/>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bookmarkStart w:id="311" w:name="_Toc953"/>
            <w:r>
              <w:rPr>
                <w:rFonts w:hint="eastAsia" w:ascii="宋体" w:hAnsi="宋体" w:eastAsia="宋体" w:cs="宋体"/>
                <w:color w:val="auto"/>
                <w:sz w:val="18"/>
                <w:szCs w:val="18"/>
              </w:rPr>
              <w:t>综合实操能力测试</w:t>
            </w:r>
            <w:bookmarkEnd w:id="311"/>
          </w:p>
        </w:tc>
        <w:tc>
          <w:tcPr>
            <w:tcW w:w="643" w:type="pct"/>
            <w:vAlign w:val="center"/>
          </w:tcPr>
          <w:p w14:paraId="06939D57">
            <w:pPr>
              <w:pStyle w:val="20"/>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bookmarkStart w:id="312" w:name="_Toc21150"/>
            <w:r>
              <w:rPr>
                <w:rFonts w:hint="eastAsia" w:ascii="宋体" w:hAnsi="宋体" w:eastAsia="宋体" w:cs="宋体"/>
                <w:color w:val="auto"/>
                <w:sz w:val="18"/>
                <w:szCs w:val="18"/>
              </w:rPr>
              <w:t>100</w:t>
            </w:r>
            <w:bookmarkEnd w:id="312"/>
          </w:p>
        </w:tc>
        <w:tc>
          <w:tcPr>
            <w:tcW w:w="480" w:type="pct"/>
            <w:vAlign w:val="center"/>
          </w:tcPr>
          <w:p w14:paraId="3EB67380">
            <w:pPr>
              <w:pStyle w:val="20"/>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bookmarkStart w:id="313" w:name="_Toc31729"/>
            <w:r>
              <w:rPr>
                <w:rFonts w:hint="eastAsia" w:ascii="宋体" w:hAnsi="宋体" w:eastAsia="宋体" w:cs="宋体"/>
                <w:color w:val="auto"/>
                <w:sz w:val="18"/>
                <w:szCs w:val="18"/>
              </w:rPr>
              <w:t>30%</w:t>
            </w:r>
            <w:bookmarkEnd w:id="313"/>
          </w:p>
        </w:tc>
        <w:tc>
          <w:tcPr>
            <w:tcW w:w="1714" w:type="pct"/>
            <w:vAlign w:val="center"/>
          </w:tcPr>
          <w:p w14:paraId="2AD6A147">
            <w:pPr>
              <w:pStyle w:val="20"/>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bookmarkStart w:id="314" w:name="_Toc28580"/>
            <w:r>
              <w:rPr>
                <w:rFonts w:hint="eastAsia" w:ascii="宋体" w:hAnsi="宋体" w:eastAsia="宋体" w:cs="宋体"/>
                <w:color w:val="auto"/>
                <w:sz w:val="18"/>
                <w:szCs w:val="18"/>
              </w:rPr>
              <w:t>机试系统评分</w:t>
            </w:r>
            <w:bookmarkEnd w:id="314"/>
          </w:p>
        </w:tc>
      </w:tr>
      <w:tr w14:paraId="47A928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466" w:hRule="atLeast"/>
          <w:jc w:val="center"/>
        </w:trPr>
        <w:tc>
          <w:tcPr>
            <w:tcW w:w="393" w:type="pct"/>
            <w:vAlign w:val="center"/>
          </w:tcPr>
          <w:p w14:paraId="038E3B39">
            <w:pPr>
              <w:pStyle w:val="20"/>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bookmarkStart w:id="315" w:name="_Toc28786"/>
            <w:r>
              <w:rPr>
                <w:rFonts w:hint="eastAsia" w:ascii="宋体" w:hAnsi="宋体" w:eastAsia="宋体" w:cs="宋体"/>
                <w:color w:val="auto"/>
                <w:sz w:val="18"/>
                <w:szCs w:val="18"/>
              </w:rPr>
              <w:t>3</w:t>
            </w:r>
            <w:bookmarkEnd w:id="315"/>
          </w:p>
        </w:tc>
        <w:tc>
          <w:tcPr>
            <w:tcW w:w="1769" w:type="pct"/>
            <w:vAlign w:val="center"/>
          </w:tcPr>
          <w:p w14:paraId="53F6E64D">
            <w:pPr>
              <w:pStyle w:val="20"/>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bookmarkStart w:id="316" w:name="_Toc6535"/>
            <w:r>
              <w:rPr>
                <w:rFonts w:hint="eastAsia" w:ascii="宋体" w:hAnsi="宋体" w:eastAsia="宋体" w:cs="宋体"/>
                <w:color w:val="auto"/>
                <w:sz w:val="18"/>
                <w:szCs w:val="18"/>
              </w:rPr>
              <w:t>企业管理决策能力测试：</w:t>
            </w:r>
            <w:bookmarkEnd w:id="316"/>
          </w:p>
          <w:p w14:paraId="1933D323">
            <w:pPr>
              <w:pStyle w:val="20"/>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bookmarkStart w:id="317" w:name="_Toc7743"/>
            <w:r>
              <w:rPr>
                <w:rFonts w:hint="eastAsia" w:ascii="宋体" w:hAnsi="宋体" w:eastAsia="宋体" w:cs="宋体"/>
                <w:color w:val="auto"/>
                <w:sz w:val="18"/>
                <w:szCs w:val="18"/>
              </w:rPr>
              <w:t>项目投资财务可行性分析报告</w:t>
            </w:r>
            <w:bookmarkEnd w:id="317"/>
          </w:p>
        </w:tc>
        <w:tc>
          <w:tcPr>
            <w:tcW w:w="643" w:type="pct"/>
            <w:vAlign w:val="center"/>
          </w:tcPr>
          <w:p w14:paraId="3A21C7A0">
            <w:pPr>
              <w:pStyle w:val="20"/>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bookmarkStart w:id="318" w:name="_Toc18659"/>
            <w:r>
              <w:rPr>
                <w:rFonts w:hint="eastAsia" w:ascii="宋体" w:hAnsi="宋体" w:eastAsia="宋体" w:cs="宋体"/>
                <w:color w:val="auto"/>
                <w:sz w:val="18"/>
                <w:szCs w:val="18"/>
              </w:rPr>
              <w:t>100</w:t>
            </w:r>
            <w:bookmarkEnd w:id="318"/>
          </w:p>
        </w:tc>
        <w:tc>
          <w:tcPr>
            <w:tcW w:w="480" w:type="pct"/>
            <w:vAlign w:val="center"/>
          </w:tcPr>
          <w:p w14:paraId="45AC91DD">
            <w:pPr>
              <w:pStyle w:val="20"/>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bookmarkStart w:id="319" w:name="_Toc13439"/>
            <w:r>
              <w:rPr>
                <w:rFonts w:hint="eastAsia" w:ascii="宋体" w:hAnsi="宋体" w:eastAsia="宋体" w:cs="宋体"/>
                <w:color w:val="auto"/>
                <w:sz w:val="18"/>
                <w:szCs w:val="18"/>
              </w:rPr>
              <w:t>50%</w:t>
            </w:r>
            <w:bookmarkEnd w:id="319"/>
          </w:p>
        </w:tc>
        <w:tc>
          <w:tcPr>
            <w:tcW w:w="1714" w:type="pct"/>
            <w:vAlign w:val="center"/>
          </w:tcPr>
          <w:p w14:paraId="380C760B">
            <w:pPr>
              <w:pStyle w:val="20"/>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bookmarkStart w:id="320" w:name="_Toc11584"/>
            <w:r>
              <w:rPr>
                <w:rFonts w:hint="eastAsia" w:ascii="宋体" w:hAnsi="宋体" w:eastAsia="宋体" w:cs="宋体"/>
                <w:color w:val="auto"/>
                <w:sz w:val="18"/>
                <w:szCs w:val="18"/>
              </w:rPr>
              <w:t>系统评分、人工评分</w:t>
            </w:r>
            <w:bookmarkEnd w:id="320"/>
          </w:p>
        </w:tc>
      </w:tr>
    </w:tbl>
    <w:p w14:paraId="61E6F6EC">
      <w:pPr>
        <w:spacing w:line="360" w:lineRule="auto"/>
        <w:ind w:firstLine="480"/>
        <w:rPr>
          <w:rFonts w:hint="eastAsia" w:ascii="宋体" w:hAnsi="宋体" w:eastAsia="宋体" w:cs="宋体"/>
          <w:color w:val="auto"/>
          <w:sz w:val="24"/>
          <w:szCs w:val="24"/>
        </w:rPr>
      </w:pPr>
    </w:p>
    <w:p w14:paraId="35A18079">
      <w:pPr>
        <w:spacing w:line="360" w:lineRule="auto"/>
        <w:ind w:firstLine="480"/>
        <w:rPr>
          <w:rFonts w:hint="eastAsia" w:ascii="宋体" w:hAnsi="宋体" w:eastAsia="宋体" w:cs="宋体"/>
          <w:color w:val="auto"/>
          <w:sz w:val="24"/>
          <w:szCs w:val="24"/>
        </w:rPr>
      </w:pPr>
      <w:r>
        <w:rPr>
          <w:rFonts w:hint="eastAsia" w:ascii="宋体" w:hAnsi="宋体" w:eastAsia="宋体" w:cs="宋体"/>
          <w:color w:val="auto"/>
          <w:sz w:val="24"/>
          <w:szCs w:val="24"/>
        </w:rPr>
        <w:t>1.毕业设计总评成绩采用等级制，分为优秀（总评成绩90分以上）、良好（80—89分）、中等（70-79分）、及格（60—69分）、不及格（59分以下）五个等级。</w:t>
      </w:r>
    </w:p>
    <w:p w14:paraId="1AAB2224">
      <w:pPr>
        <w:spacing w:line="360" w:lineRule="auto"/>
        <w:ind w:firstLine="480"/>
        <w:rPr>
          <w:rFonts w:hint="eastAsia" w:ascii="宋体" w:hAnsi="宋体" w:eastAsia="宋体" w:cs="宋体"/>
          <w:color w:val="auto"/>
          <w:sz w:val="24"/>
          <w:szCs w:val="24"/>
        </w:rPr>
      </w:pPr>
      <w:r>
        <w:rPr>
          <w:rFonts w:hint="eastAsia" w:ascii="宋体" w:hAnsi="宋体" w:eastAsia="宋体" w:cs="宋体"/>
          <w:color w:val="auto"/>
          <w:sz w:val="24"/>
          <w:szCs w:val="24"/>
        </w:rPr>
        <w:t>2.有下述情况之一者毕业设计总评成绩评定为不及格：（1）未参加任意一项毕业设计测试的；（2）各模块测试过程中不遵守该项测试考核要求与纪律，作弊违纪者；（3）财务分析报告抄袭别人的劳动成果者；（4）财务分析报告出现不正当言论，存在原则性意识形态错误。</w:t>
      </w:r>
    </w:p>
    <w:p w14:paraId="1D83E442">
      <w:pPr>
        <w:spacing w:line="360" w:lineRule="auto"/>
        <w:ind w:firstLine="480"/>
        <w:rPr>
          <w:rFonts w:hint="eastAsia" w:ascii="宋体" w:hAnsi="宋体" w:eastAsia="宋体" w:cs="宋体"/>
          <w:color w:val="auto"/>
          <w:sz w:val="24"/>
          <w:szCs w:val="24"/>
          <w:lang w:eastAsia="zh-CN"/>
        </w:rPr>
      </w:pPr>
      <w:r>
        <w:rPr>
          <w:rFonts w:hint="eastAsia" w:ascii="宋体" w:hAnsi="宋体" w:eastAsia="宋体" w:cs="宋体"/>
          <w:color w:val="auto"/>
          <w:sz w:val="24"/>
          <w:szCs w:val="24"/>
        </w:rPr>
        <w:t>（四）企业管理决策报告评分标准</w:t>
      </w:r>
    </w:p>
    <w:p w14:paraId="784A5EE0">
      <w:pPr>
        <w:spacing w:line="360" w:lineRule="auto"/>
        <w:ind w:firstLine="480"/>
        <w:rPr>
          <w:rFonts w:hint="eastAsia" w:ascii="宋体" w:hAnsi="宋体" w:eastAsia="宋体" w:cs="宋体"/>
          <w:color w:val="auto"/>
          <w:sz w:val="24"/>
          <w:szCs w:val="24"/>
        </w:rPr>
      </w:pPr>
      <w:r>
        <w:rPr>
          <w:rFonts w:hint="eastAsia" w:ascii="宋体" w:hAnsi="宋体" w:eastAsia="宋体" w:cs="宋体"/>
          <w:color w:val="auto"/>
          <w:sz w:val="24"/>
          <w:szCs w:val="24"/>
        </w:rPr>
        <w:t>企业管理决策报告是对企业的财务活动进行定量、定性分析和评价的一种书面报告形式，是企业一项基本的财务管理活动。该测试主要从方案撰写的完整性、规范性，计算解析的准确性，分析评价的科学性，决策建议的可操作性及经济性等方面进行综合评分。大数据与会计专业公司财务分析报告评分标准具体见表</w:t>
      </w:r>
      <w:r>
        <w:rPr>
          <w:rFonts w:hint="eastAsia" w:ascii="宋体" w:hAnsi="宋体" w:eastAsia="宋体" w:cs="宋体"/>
          <w:color w:val="auto"/>
          <w:sz w:val="24"/>
          <w:szCs w:val="24"/>
          <w:lang w:val="en-US" w:eastAsia="zh-CN"/>
        </w:rPr>
        <w:t>11</w:t>
      </w:r>
      <w:r>
        <w:rPr>
          <w:rFonts w:hint="eastAsia" w:ascii="宋体" w:hAnsi="宋体" w:eastAsia="宋体" w:cs="宋体"/>
          <w:color w:val="auto"/>
          <w:sz w:val="24"/>
          <w:szCs w:val="24"/>
        </w:rPr>
        <w:t>-1</w:t>
      </w:r>
      <w:r>
        <w:rPr>
          <w:rFonts w:hint="eastAsia" w:ascii="宋体" w:hAnsi="宋体" w:eastAsia="宋体" w:cs="宋体"/>
          <w:color w:val="auto"/>
          <w:sz w:val="24"/>
          <w:szCs w:val="24"/>
          <w:lang w:val="en-US" w:eastAsia="zh-CN"/>
        </w:rPr>
        <w:t>2</w:t>
      </w:r>
      <w:r>
        <w:rPr>
          <w:rFonts w:hint="eastAsia" w:ascii="宋体" w:hAnsi="宋体" w:eastAsia="宋体" w:cs="宋体"/>
          <w:color w:val="auto"/>
          <w:sz w:val="24"/>
          <w:szCs w:val="24"/>
        </w:rPr>
        <w:t>，大数据与财务管理专业项目投资财务分析报告评分标准具体见表</w:t>
      </w:r>
      <w:r>
        <w:rPr>
          <w:rFonts w:hint="eastAsia" w:ascii="宋体" w:hAnsi="宋体" w:eastAsia="宋体" w:cs="宋体"/>
          <w:color w:val="auto"/>
          <w:sz w:val="24"/>
          <w:szCs w:val="24"/>
          <w:lang w:val="en-US" w:eastAsia="zh-CN"/>
        </w:rPr>
        <w:t>11</w:t>
      </w:r>
      <w:r>
        <w:rPr>
          <w:rFonts w:hint="eastAsia" w:ascii="宋体" w:hAnsi="宋体" w:eastAsia="宋体" w:cs="宋体"/>
          <w:color w:val="auto"/>
          <w:sz w:val="24"/>
          <w:szCs w:val="24"/>
        </w:rPr>
        <w:t>-1</w:t>
      </w:r>
      <w:r>
        <w:rPr>
          <w:rFonts w:hint="eastAsia" w:ascii="宋体" w:hAnsi="宋体" w:eastAsia="宋体" w:cs="宋体"/>
          <w:color w:val="auto"/>
          <w:sz w:val="24"/>
          <w:szCs w:val="24"/>
          <w:lang w:val="en-US" w:eastAsia="zh-CN"/>
        </w:rPr>
        <w:t>3</w:t>
      </w:r>
      <w:r>
        <w:rPr>
          <w:rFonts w:hint="eastAsia" w:ascii="宋体" w:hAnsi="宋体" w:eastAsia="宋体" w:cs="宋体"/>
          <w:color w:val="auto"/>
          <w:sz w:val="24"/>
          <w:szCs w:val="24"/>
        </w:rPr>
        <w:t>。</w:t>
      </w:r>
    </w:p>
    <w:p w14:paraId="4E33C2F3">
      <w:pPr>
        <w:pStyle w:val="18"/>
        <w:spacing w:line="360" w:lineRule="auto"/>
        <w:ind w:firstLine="422"/>
        <w:rPr>
          <w:rFonts w:hint="eastAsia" w:ascii="宋体" w:hAnsi="宋体" w:eastAsia="宋体" w:cs="宋体"/>
          <w:color w:val="auto"/>
          <w:sz w:val="24"/>
          <w:szCs w:val="24"/>
        </w:rPr>
      </w:pPr>
    </w:p>
    <w:p w14:paraId="01BADA11">
      <w:pPr>
        <w:pStyle w:val="18"/>
        <w:spacing w:line="360" w:lineRule="auto"/>
        <w:ind w:firstLine="422"/>
        <w:rPr>
          <w:rFonts w:hint="eastAsia" w:ascii="宋体" w:hAnsi="宋体" w:eastAsia="宋体" w:cs="宋体"/>
          <w:color w:val="auto"/>
          <w:sz w:val="24"/>
          <w:szCs w:val="24"/>
        </w:rPr>
      </w:pPr>
      <w:r>
        <w:rPr>
          <w:rFonts w:hint="eastAsia" w:ascii="宋体" w:hAnsi="宋体" w:eastAsia="宋体" w:cs="宋体"/>
          <w:color w:val="auto"/>
          <w:sz w:val="24"/>
          <w:szCs w:val="24"/>
        </w:rPr>
        <w:t>表</w:t>
      </w:r>
      <w:r>
        <w:rPr>
          <w:rFonts w:hint="eastAsia" w:ascii="宋体" w:hAnsi="宋体" w:eastAsia="宋体" w:cs="宋体"/>
          <w:color w:val="auto"/>
          <w:sz w:val="24"/>
          <w:szCs w:val="24"/>
          <w:lang w:val="en-US" w:eastAsia="zh-CN"/>
        </w:rPr>
        <w:t>11</w:t>
      </w:r>
      <w:r>
        <w:rPr>
          <w:rFonts w:hint="eastAsia" w:ascii="宋体" w:hAnsi="宋体" w:eastAsia="宋体" w:cs="宋体"/>
          <w:color w:val="auto"/>
          <w:sz w:val="24"/>
          <w:szCs w:val="24"/>
        </w:rPr>
        <w:t>-1</w:t>
      </w:r>
      <w:r>
        <w:rPr>
          <w:rFonts w:hint="eastAsia" w:ascii="宋体" w:hAnsi="宋体" w:eastAsia="宋体" w:cs="宋体"/>
          <w:color w:val="auto"/>
          <w:sz w:val="24"/>
          <w:szCs w:val="24"/>
          <w:lang w:val="en-US" w:eastAsia="zh-CN"/>
        </w:rPr>
        <w:t>2</w:t>
      </w:r>
      <w:r>
        <w:rPr>
          <w:rFonts w:hint="eastAsia" w:ascii="宋体" w:hAnsi="宋体" w:eastAsia="宋体" w:cs="宋体"/>
          <w:color w:val="auto"/>
          <w:sz w:val="24"/>
          <w:szCs w:val="24"/>
        </w:rPr>
        <w:t>企业财务分析报告评分标准（大数据与会计专业）</w:t>
      </w:r>
    </w:p>
    <w:tbl>
      <w:tblPr>
        <w:tblStyle w:val="13"/>
        <w:tblW w:w="49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96"/>
        <w:gridCol w:w="440"/>
        <w:gridCol w:w="1038"/>
        <w:gridCol w:w="1359"/>
        <w:gridCol w:w="3844"/>
        <w:gridCol w:w="738"/>
        <w:gridCol w:w="704"/>
      </w:tblGrid>
      <w:tr w14:paraId="5DF225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1" w:hRule="atLeast"/>
          <w:tblHeader/>
          <w:jc w:val="center"/>
        </w:trPr>
        <w:tc>
          <w:tcPr>
            <w:tcW w:w="215" w:type="pct"/>
            <w:vMerge w:val="restart"/>
            <w:vAlign w:val="center"/>
          </w:tcPr>
          <w:p w14:paraId="7212ADE8">
            <w:pPr>
              <w:pStyle w:val="19"/>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r>
              <w:rPr>
                <w:rFonts w:hint="eastAsia" w:ascii="宋体" w:hAnsi="宋体" w:eastAsia="宋体" w:cs="宋体"/>
                <w:color w:val="auto"/>
                <w:sz w:val="18"/>
                <w:szCs w:val="18"/>
              </w:rPr>
              <w:t>财务分析报告</w:t>
            </w:r>
          </w:p>
          <w:p w14:paraId="20322B6F">
            <w:pPr>
              <w:pStyle w:val="19"/>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p>
        </w:tc>
        <w:tc>
          <w:tcPr>
            <w:tcW w:w="261" w:type="pct"/>
            <w:vAlign w:val="center"/>
          </w:tcPr>
          <w:p w14:paraId="77C3799C">
            <w:pPr>
              <w:pStyle w:val="20"/>
              <w:keepNext w:val="0"/>
              <w:keepLines w:val="0"/>
              <w:suppressLineNumbers w:val="0"/>
              <w:spacing w:before="0" w:beforeAutospacing="0" w:after="0" w:afterAutospacing="0" w:line="240" w:lineRule="auto"/>
              <w:ind w:left="0" w:right="0"/>
              <w:rPr>
                <w:rFonts w:hint="eastAsia" w:ascii="宋体" w:hAnsi="宋体" w:eastAsia="宋体" w:cs="宋体"/>
                <w:b/>
                <w:bCs/>
                <w:color w:val="auto"/>
                <w:sz w:val="18"/>
                <w:szCs w:val="18"/>
              </w:rPr>
            </w:pPr>
            <w:bookmarkStart w:id="321" w:name="_Toc21941"/>
            <w:r>
              <w:rPr>
                <w:rFonts w:hint="eastAsia" w:ascii="宋体" w:hAnsi="宋体" w:eastAsia="宋体" w:cs="宋体"/>
                <w:b/>
                <w:bCs/>
                <w:color w:val="auto"/>
                <w:sz w:val="18"/>
                <w:szCs w:val="18"/>
              </w:rPr>
              <w:t>序号</w:t>
            </w:r>
            <w:bookmarkEnd w:id="321"/>
          </w:p>
        </w:tc>
        <w:tc>
          <w:tcPr>
            <w:tcW w:w="612" w:type="pct"/>
            <w:vAlign w:val="center"/>
          </w:tcPr>
          <w:p w14:paraId="75D28037">
            <w:pPr>
              <w:pStyle w:val="20"/>
              <w:keepNext w:val="0"/>
              <w:keepLines w:val="0"/>
              <w:suppressLineNumbers w:val="0"/>
              <w:spacing w:before="0" w:beforeAutospacing="0" w:after="0" w:afterAutospacing="0" w:line="240" w:lineRule="auto"/>
              <w:ind w:left="0" w:right="0"/>
              <w:rPr>
                <w:rFonts w:hint="eastAsia" w:ascii="宋体" w:hAnsi="宋体" w:eastAsia="宋体" w:cs="宋体"/>
                <w:b/>
                <w:bCs/>
                <w:color w:val="auto"/>
                <w:sz w:val="18"/>
                <w:szCs w:val="18"/>
              </w:rPr>
            </w:pPr>
            <w:bookmarkStart w:id="322" w:name="_Toc5085"/>
            <w:r>
              <w:rPr>
                <w:rFonts w:hint="eastAsia" w:ascii="宋体" w:hAnsi="宋体" w:eastAsia="宋体" w:cs="宋体"/>
                <w:b/>
                <w:bCs/>
                <w:color w:val="auto"/>
                <w:sz w:val="18"/>
                <w:szCs w:val="18"/>
              </w:rPr>
              <w:t>考核项目</w:t>
            </w:r>
            <w:bookmarkEnd w:id="322"/>
          </w:p>
        </w:tc>
        <w:tc>
          <w:tcPr>
            <w:tcW w:w="800" w:type="pct"/>
            <w:vAlign w:val="center"/>
          </w:tcPr>
          <w:p w14:paraId="779FE165">
            <w:pPr>
              <w:pStyle w:val="20"/>
              <w:keepNext w:val="0"/>
              <w:keepLines w:val="0"/>
              <w:suppressLineNumbers w:val="0"/>
              <w:spacing w:before="0" w:beforeAutospacing="0" w:after="0" w:afterAutospacing="0" w:line="240" w:lineRule="auto"/>
              <w:ind w:left="0" w:right="0"/>
              <w:rPr>
                <w:rFonts w:hint="eastAsia" w:ascii="宋体" w:hAnsi="宋体" w:eastAsia="宋体" w:cs="宋体"/>
                <w:b/>
                <w:bCs/>
                <w:color w:val="auto"/>
                <w:sz w:val="18"/>
                <w:szCs w:val="18"/>
              </w:rPr>
            </w:pPr>
            <w:bookmarkStart w:id="323" w:name="_Toc9149"/>
            <w:r>
              <w:rPr>
                <w:rFonts w:hint="eastAsia" w:ascii="宋体" w:hAnsi="宋体" w:eastAsia="宋体" w:cs="宋体"/>
                <w:b/>
                <w:bCs/>
                <w:color w:val="auto"/>
                <w:sz w:val="18"/>
                <w:szCs w:val="18"/>
              </w:rPr>
              <w:t>考核指标</w:t>
            </w:r>
            <w:bookmarkEnd w:id="323"/>
          </w:p>
        </w:tc>
        <w:tc>
          <w:tcPr>
            <w:tcW w:w="2256" w:type="pct"/>
            <w:vAlign w:val="center"/>
          </w:tcPr>
          <w:p w14:paraId="0B50E4AB">
            <w:pPr>
              <w:pStyle w:val="20"/>
              <w:keepNext w:val="0"/>
              <w:keepLines w:val="0"/>
              <w:suppressLineNumbers w:val="0"/>
              <w:spacing w:before="0" w:beforeAutospacing="0" w:after="0" w:afterAutospacing="0" w:line="240" w:lineRule="auto"/>
              <w:ind w:left="0" w:right="0"/>
              <w:rPr>
                <w:rFonts w:hint="eastAsia" w:ascii="宋体" w:hAnsi="宋体" w:eastAsia="宋体" w:cs="宋体"/>
                <w:b/>
                <w:bCs/>
                <w:color w:val="auto"/>
                <w:sz w:val="18"/>
                <w:szCs w:val="18"/>
              </w:rPr>
            </w:pPr>
            <w:bookmarkStart w:id="324" w:name="_Toc579"/>
            <w:r>
              <w:rPr>
                <w:rFonts w:hint="eastAsia" w:ascii="宋体" w:hAnsi="宋体" w:eastAsia="宋体" w:cs="宋体"/>
                <w:b/>
                <w:bCs/>
                <w:color w:val="auto"/>
                <w:sz w:val="18"/>
                <w:szCs w:val="18"/>
              </w:rPr>
              <w:t>评分规则</w:t>
            </w:r>
            <w:bookmarkEnd w:id="324"/>
          </w:p>
        </w:tc>
        <w:tc>
          <w:tcPr>
            <w:tcW w:w="436" w:type="pct"/>
            <w:vAlign w:val="center"/>
          </w:tcPr>
          <w:p w14:paraId="62C7B4A3">
            <w:pPr>
              <w:pStyle w:val="20"/>
              <w:keepNext w:val="0"/>
              <w:keepLines w:val="0"/>
              <w:suppressLineNumbers w:val="0"/>
              <w:spacing w:before="0" w:beforeAutospacing="0" w:after="0" w:afterAutospacing="0" w:line="240" w:lineRule="auto"/>
              <w:ind w:left="0" w:right="0"/>
              <w:rPr>
                <w:rFonts w:hint="eastAsia" w:ascii="宋体" w:hAnsi="宋体" w:eastAsia="宋体" w:cs="宋体"/>
                <w:b/>
                <w:bCs/>
                <w:color w:val="auto"/>
                <w:sz w:val="18"/>
                <w:szCs w:val="18"/>
              </w:rPr>
            </w:pPr>
            <w:bookmarkStart w:id="325" w:name="_Toc13494"/>
            <w:r>
              <w:rPr>
                <w:rFonts w:hint="eastAsia" w:ascii="宋体" w:hAnsi="宋体" w:eastAsia="宋体" w:cs="宋体"/>
                <w:b/>
                <w:bCs/>
                <w:color w:val="auto"/>
                <w:sz w:val="18"/>
                <w:szCs w:val="18"/>
              </w:rPr>
              <w:t>满分</w:t>
            </w:r>
            <w:bookmarkEnd w:id="325"/>
          </w:p>
        </w:tc>
        <w:tc>
          <w:tcPr>
            <w:tcW w:w="416" w:type="pct"/>
            <w:vAlign w:val="center"/>
          </w:tcPr>
          <w:p w14:paraId="6C55C705">
            <w:pPr>
              <w:pStyle w:val="20"/>
              <w:keepNext w:val="0"/>
              <w:keepLines w:val="0"/>
              <w:suppressLineNumbers w:val="0"/>
              <w:spacing w:before="0" w:beforeAutospacing="0" w:after="0" w:afterAutospacing="0" w:line="240" w:lineRule="auto"/>
              <w:ind w:left="0" w:right="0"/>
              <w:rPr>
                <w:rFonts w:hint="eastAsia" w:ascii="宋体" w:hAnsi="宋体" w:eastAsia="宋体" w:cs="宋体"/>
                <w:b/>
                <w:bCs/>
                <w:color w:val="auto"/>
                <w:sz w:val="18"/>
                <w:szCs w:val="18"/>
              </w:rPr>
            </w:pPr>
            <w:bookmarkStart w:id="326" w:name="_Toc2553"/>
            <w:r>
              <w:rPr>
                <w:rFonts w:hint="eastAsia" w:ascii="宋体" w:hAnsi="宋体" w:eastAsia="宋体" w:cs="宋体"/>
                <w:b/>
                <w:bCs/>
                <w:color w:val="auto"/>
                <w:sz w:val="18"/>
                <w:szCs w:val="18"/>
              </w:rPr>
              <w:t>评分方式</w:t>
            </w:r>
            <w:bookmarkEnd w:id="326"/>
          </w:p>
        </w:tc>
      </w:tr>
      <w:tr w14:paraId="7495E4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6" w:hRule="atLeast"/>
          <w:tblHeader/>
          <w:jc w:val="center"/>
        </w:trPr>
        <w:tc>
          <w:tcPr>
            <w:tcW w:w="215" w:type="pct"/>
            <w:vMerge w:val="continue"/>
          </w:tcPr>
          <w:p w14:paraId="754457E1">
            <w:pPr>
              <w:pStyle w:val="19"/>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bookmarkStart w:id="327" w:name="_Hlk73734761"/>
          </w:p>
        </w:tc>
        <w:tc>
          <w:tcPr>
            <w:tcW w:w="261" w:type="pct"/>
            <w:vMerge w:val="restart"/>
            <w:vAlign w:val="center"/>
          </w:tcPr>
          <w:p w14:paraId="0D99EC8B">
            <w:pPr>
              <w:pStyle w:val="19"/>
              <w:keepNext w:val="0"/>
              <w:keepLines w:val="0"/>
              <w:suppressLineNumbers w:val="0"/>
              <w:spacing w:before="0" w:beforeAutospacing="0" w:after="0" w:afterAutospacing="0" w:line="240" w:lineRule="auto"/>
              <w:ind w:left="0" w:right="0"/>
              <w:jc w:val="center"/>
              <w:rPr>
                <w:rFonts w:hint="eastAsia" w:ascii="宋体" w:hAnsi="宋体" w:eastAsia="宋体" w:cs="宋体"/>
                <w:color w:val="auto"/>
                <w:sz w:val="18"/>
                <w:szCs w:val="18"/>
              </w:rPr>
            </w:pPr>
            <w:r>
              <w:rPr>
                <w:rFonts w:hint="eastAsia" w:ascii="宋体" w:hAnsi="宋体" w:eastAsia="宋体" w:cs="宋体"/>
                <w:color w:val="auto"/>
                <w:sz w:val="18"/>
                <w:szCs w:val="18"/>
              </w:rPr>
              <w:t>1</w:t>
            </w:r>
          </w:p>
        </w:tc>
        <w:tc>
          <w:tcPr>
            <w:tcW w:w="612" w:type="pct"/>
            <w:vMerge w:val="restart"/>
            <w:vAlign w:val="center"/>
          </w:tcPr>
          <w:p w14:paraId="09ABA874">
            <w:pPr>
              <w:pStyle w:val="19"/>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r>
              <w:rPr>
                <w:rFonts w:hint="eastAsia" w:ascii="宋体" w:hAnsi="宋体" w:eastAsia="宋体" w:cs="宋体"/>
                <w:color w:val="auto"/>
                <w:sz w:val="18"/>
                <w:szCs w:val="18"/>
              </w:rPr>
              <w:t>财务报表编制</w:t>
            </w:r>
          </w:p>
        </w:tc>
        <w:tc>
          <w:tcPr>
            <w:tcW w:w="800" w:type="pct"/>
            <w:vAlign w:val="center"/>
          </w:tcPr>
          <w:p w14:paraId="4BA7A57D">
            <w:pPr>
              <w:pStyle w:val="19"/>
              <w:keepNext w:val="0"/>
              <w:keepLines w:val="0"/>
              <w:suppressLineNumbers w:val="0"/>
              <w:spacing w:before="0" w:beforeAutospacing="0" w:after="0" w:afterAutospacing="0" w:line="240" w:lineRule="auto"/>
              <w:ind w:left="0" w:right="0"/>
              <w:jc w:val="center"/>
              <w:rPr>
                <w:rFonts w:hint="eastAsia" w:ascii="宋体" w:hAnsi="宋体" w:eastAsia="宋体" w:cs="宋体"/>
                <w:color w:val="auto"/>
                <w:sz w:val="18"/>
                <w:szCs w:val="18"/>
              </w:rPr>
            </w:pPr>
            <w:r>
              <w:rPr>
                <w:rFonts w:hint="eastAsia" w:ascii="宋体" w:hAnsi="宋体" w:eastAsia="宋体" w:cs="宋体"/>
                <w:color w:val="auto"/>
                <w:sz w:val="18"/>
                <w:szCs w:val="18"/>
              </w:rPr>
              <w:t>资产负债表的编制</w:t>
            </w:r>
          </w:p>
        </w:tc>
        <w:tc>
          <w:tcPr>
            <w:tcW w:w="2256" w:type="pct"/>
            <w:vAlign w:val="center"/>
          </w:tcPr>
          <w:p w14:paraId="203C9BC1">
            <w:pPr>
              <w:pStyle w:val="19"/>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r>
              <w:rPr>
                <w:rFonts w:hint="eastAsia" w:ascii="宋体" w:hAnsi="宋体" w:eastAsia="宋体" w:cs="宋体"/>
                <w:color w:val="auto"/>
                <w:sz w:val="18"/>
                <w:szCs w:val="18"/>
              </w:rPr>
              <w:t>根据题目资料，编填资产负债表具体栏目，共10分</w:t>
            </w:r>
          </w:p>
        </w:tc>
        <w:tc>
          <w:tcPr>
            <w:tcW w:w="436" w:type="pct"/>
            <w:vAlign w:val="center"/>
          </w:tcPr>
          <w:p w14:paraId="7DCAC17E">
            <w:pPr>
              <w:pStyle w:val="19"/>
              <w:keepNext w:val="0"/>
              <w:keepLines w:val="0"/>
              <w:suppressLineNumbers w:val="0"/>
              <w:spacing w:before="0" w:beforeAutospacing="0" w:after="0" w:afterAutospacing="0" w:line="240" w:lineRule="auto"/>
              <w:ind w:left="0" w:right="0"/>
              <w:jc w:val="center"/>
              <w:rPr>
                <w:rFonts w:hint="eastAsia" w:ascii="宋体" w:hAnsi="宋体" w:eastAsia="宋体" w:cs="宋体"/>
                <w:color w:val="auto"/>
                <w:sz w:val="18"/>
                <w:szCs w:val="18"/>
              </w:rPr>
            </w:pPr>
            <w:r>
              <w:rPr>
                <w:rFonts w:hint="eastAsia" w:ascii="宋体" w:hAnsi="宋体" w:eastAsia="宋体" w:cs="宋体"/>
                <w:color w:val="auto"/>
                <w:sz w:val="18"/>
                <w:szCs w:val="18"/>
              </w:rPr>
              <w:t>10</w:t>
            </w:r>
          </w:p>
        </w:tc>
        <w:tc>
          <w:tcPr>
            <w:tcW w:w="416" w:type="pct"/>
            <w:vMerge w:val="restart"/>
            <w:vAlign w:val="center"/>
          </w:tcPr>
          <w:p w14:paraId="7A2773D1">
            <w:pPr>
              <w:pStyle w:val="19"/>
              <w:keepNext w:val="0"/>
              <w:keepLines w:val="0"/>
              <w:suppressLineNumbers w:val="0"/>
              <w:spacing w:before="0" w:beforeAutospacing="0" w:after="0" w:afterAutospacing="0" w:line="240" w:lineRule="auto"/>
              <w:ind w:left="0" w:right="0"/>
              <w:jc w:val="center"/>
              <w:rPr>
                <w:rFonts w:hint="eastAsia" w:ascii="宋体" w:hAnsi="宋体" w:eastAsia="宋体" w:cs="宋体"/>
                <w:color w:val="auto"/>
                <w:sz w:val="18"/>
                <w:szCs w:val="18"/>
              </w:rPr>
            </w:pPr>
            <w:r>
              <w:rPr>
                <w:rFonts w:hint="eastAsia" w:ascii="宋体" w:hAnsi="宋体" w:eastAsia="宋体" w:cs="宋体"/>
                <w:color w:val="auto"/>
                <w:sz w:val="18"/>
                <w:szCs w:val="18"/>
              </w:rPr>
              <w:t>电子表格自动评分</w:t>
            </w:r>
          </w:p>
        </w:tc>
      </w:tr>
      <w:tr w14:paraId="4463B97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1" w:hRule="atLeast"/>
          <w:tblHeader/>
          <w:jc w:val="center"/>
        </w:trPr>
        <w:tc>
          <w:tcPr>
            <w:tcW w:w="215" w:type="pct"/>
            <w:vMerge w:val="continue"/>
          </w:tcPr>
          <w:p w14:paraId="33C5D5F1">
            <w:pPr>
              <w:pStyle w:val="19"/>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p>
        </w:tc>
        <w:tc>
          <w:tcPr>
            <w:tcW w:w="261" w:type="pct"/>
            <w:vMerge w:val="continue"/>
            <w:vAlign w:val="center"/>
          </w:tcPr>
          <w:p w14:paraId="32000EEC">
            <w:pPr>
              <w:pStyle w:val="19"/>
              <w:keepNext w:val="0"/>
              <w:keepLines w:val="0"/>
              <w:suppressLineNumbers w:val="0"/>
              <w:spacing w:before="0" w:beforeAutospacing="0" w:after="0" w:afterAutospacing="0" w:line="240" w:lineRule="auto"/>
              <w:ind w:left="0" w:right="0"/>
              <w:jc w:val="center"/>
              <w:rPr>
                <w:rFonts w:hint="eastAsia" w:ascii="宋体" w:hAnsi="宋体" w:eastAsia="宋体" w:cs="宋体"/>
                <w:color w:val="auto"/>
                <w:sz w:val="18"/>
                <w:szCs w:val="18"/>
              </w:rPr>
            </w:pPr>
          </w:p>
        </w:tc>
        <w:tc>
          <w:tcPr>
            <w:tcW w:w="612" w:type="pct"/>
            <w:vMerge w:val="continue"/>
            <w:vAlign w:val="center"/>
          </w:tcPr>
          <w:p w14:paraId="121E96EA">
            <w:pPr>
              <w:pStyle w:val="19"/>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p>
        </w:tc>
        <w:tc>
          <w:tcPr>
            <w:tcW w:w="800" w:type="pct"/>
            <w:vAlign w:val="center"/>
          </w:tcPr>
          <w:p w14:paraId="509087C5">
            <w:pPr>
              <w:pStyle w:val="19"/>
              <w:keepNext w:val="0"/>
              <w:keepLines w:val="0"/>
              <w:suppressLineNumbers w:val="0"/>
              <w:spacing w:before="0" w:beforeAutospacing="0" w:after="0" w:afterAutospacing="0" w:line="240" w:lineRule="auto"/>
              <w:ind w:left="0" w:right="0"/>
              <w:jc w:val="center"/>
              <w:rPr>
                <w:rFonts w:hint="eastAsia" w:ascii="宋体" w:hAnsi="宋体" w:eastAsia="宋体" w:cs="宋体"/>
                <w:color w:val="auto"/>
                <w:sz w:val="18"/>
                <w:szCs w:val="18"/>
              </w:rPr>
            </w:pPr>
            <w:r>
              <w:rPr>
                <w:rFonts w:hint="eastAsia" w:ascii="宋体" w:hAnsi="宋体" w:eastAsia="宋体" w:cs="宋体"/>
                <w:color w:val="auto"/>
                <w:sz w:val="18"/>
                <w:szCs w:val="18"/>
              </w:rPr>
              <w:t>利润表的编制</w:t>
            </w:r>
          </w:p>
        </w:tc>
        <w:tc>
          <w:tcPr>
            <w:tcW w:w="2256" w:type="pct"/>
            <w:vAlign w:val="center"/>
          </w:tcPr>
          <w:p w14:paraId="4C3ACFA0">
            <w:pPr>
              <w:pStyle w:val="19"/>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r>
              <w:rPr>
                <w:rFonts w:hint="eastAsia" w:ascii="宋体" w:hAnsi="宋体" w:eastAsia="宋体" w:cs="宋体"/>
                <w:color w:val="auto"/>
                <w:sz w:val="18"/>
                <w:szCs w:val="18"/>
              </w:rPr>
              <w:t>根据题目资料，编填利润表具体栏目，共10分</w:t>
            </w:r>
          </w:p>
        </w:tc>
        <w:tc>
          <w:tcPr>
            <w:tcW w:w="436" w:type="pct"/>
            <w:vAlign w:val="center"/>
          </w:tcPr>
          <w:p w14:paraId="41FC23BE">
            <w:pPr>
              <w:pStyle w:val="19"/>
              <w:keepNext w:val="0"/>
              <w:keepLines w:val="0"/>
              <w:suppressLineNumbers w:val="0"/>
              <w:spacing w:before="0" w:beforeAutospacing="0" w:after="0" w:afterAutospacing="0" w:line="240" w:lineRule="auto"/>
              <w:ind w:left="0" w:right="0"/>
              <w:jc w:val="center"/>
              <w:rPr>
                <w:rFonts w:hint="eastAsia" w:ascii="宋体" w:hAnsi="宋体" w:eastAsia="宋体" w:cs="宋体"/>
                <w:color w:val="auto"/>
                <w:sz w:val="18"/>
                <w:szCs w:val="18"/>
              </w:rPr>
            </w:pPr>
            <w:r>
              <w:rPr>
                <w:rFonts w:hint="eastAsia" w:ascii="宋体" w:hAnsi="宋体" w:eastAsia="宋体" w:cs="宋体"/>
                <w:color w:val="auto"/>
                <w:sz w:val="18"/>
                <w:szCs w:val="18"/>
              </w:rPr>
              <w:t>10</w:t>
            </w:r>
          </w:p>
        </w:tc>
        <w:tc>
          <w:tcPr>
            <w:tcW w:w="416" w:type="pct"/>
            <w:vMerge w:val="continue"/>
            <w:vAlign w:val="center"/>
          </w:tcPr>
          <w:p w14:paraId="3FFA89B0">
            <w:pPr>
              <w:pStyle w:val="19"/>
              <w:keepNext w:val="0"/>
              <w:keepLines w:val="0"/>
              <w:suppressLineNumbers w:val="0"/>
              <w:spacing w:before="0" w:beforeAutospacing="0" w:after="0" w:afterAutospacing="0" w:line="240" w:lineRule="auto"/>
              <w:ind w:left="0" w:right="0"/>
              <w:jc w:val="center"/>
              <w:rPr>
                <w:rFonts w:hint="eastAsia" w:ascii="宋体" w:hAnsi="宋体" w:eastAsia="宋体" w:cs="宋体"/>
                <w:color w:val="auto"/>
                <w:sz w:val="18"/>
                <w:szCs w:val="18"/>
              </w:rPr>
            </w:pPr>
          </w:p>
        </w:tc>
      </w:tr>
      <w:tr w14:paraId="571146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1" w:hRule="atLeast"/>
          <w:tblHeader/>
          <w:jc w:val="center"/>
        </w:trPr>
        <w:tc>
          <w:tcPr>
            <w:tcW w:w="215" w:type="pct"/>
            <w:vMerge w:val="continue"/>
          </w:tcPr>
          <w:p w14:paraId="11DABD43">
            <w:pPr>
              <w:pStyle w:val="19"/>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p>
        </w:tc>
        <w:tc>
          <w:tcPr>
            <w:tcW w:w="261" w:type="pct"/>
            <w:vMerge w:val="continue"/>
            <w:vAlign w:val="center"/>
          </w:tcPr>
          <w:p w14:paraId="4A47A7C8">
            <w:pPr>
              <w:pStyle w:val="19"/>
              <w:keepNext w:val="0"/>
              <w:keepLines w:val="0"/>
              <w:suppressLineNumbers w:val="0"/>
              <w:spacing w:before="0" w:beforeAutospacing="0" w:after="0" w:afterAutospacing="0" w:line="240" w:lineRule="auto"/>
              <w:ind w:left="0" w:right="0"/>
              <w:jc w:val="center"/>
              <w:rPr>
                <w:rFonts w:hint="eastAsia" w:ascii="宋体" w:hAnsi="宋体" w:eastAsia="宋体" w:cs="宋体"/>
                <w:color w:val="auto"/>
                <w:sz w:val="18"/>
                <w:szCs w:val="18"/>
              </w:rPr>
            </w:pPr>
          </w:p>
        </w:tc>
        <w:tc>
          <w:tcPr>
            <w:tcW w:w="612" w:type="pct"/>
            <w:vMerge w:val="continue"/>
            <w:vAlign w:val="center"/>
          </w:tcPr>
          <w:p w14:paraId="66AC9888">
            <w:pPr>
              <w:pStyle w:val="19"/>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p>
        </w:tc>
        <w:tc>
          <w:tcPr>
            <w:tcW w:w="800" w:type="pct"/>
            <w:vAlign w:val="center"/>
          </w:tcPr>
          <w:p w14:paraId="63F0289F">
            <w:pPr>
              <w:pStyle w:val="19"/>
              <w:keepNext w:val="0"/>
              <w:keepLines w:val="0"/>
              <w:suppressLineNumbers w:val="0"/>
              <w:spacing w:before="0" w:beforeAutospacing="0" w:after="0" w:afterAutospacing="0" w:line="240" w:lineRule="auto"/>
              <w:ind w:left="0" w:right="0"/>
              <w:jc w:val="center"/>
              <w:rPr>
                <w:rFonts w:hint="eastAsia" w:ascii="宋体" w:hAnsi="宋体" w:eastAsia="宋体" w:cs="宋体"/>
                <w:color w:val="auto"/>
                <w:sz w:val="18"/>
                <w:szCs w:val="18"/>
              </w:rPr>
            </w:pPr>
            <w:r>
              <w:rPr>
                <w:rFonts w:hint="eastAsia" w:ascii="宋体" w:hAnsi="宋体" w:eastAsia="宋体" w:cs="宋体"/>
                <w:color w:val="auto"/>
                <w:sz w:val="18"/>
                <w:szCs w:val="18"/>
              </w:rPr>
              <w:t>现金流量表的编制</w:t>
            </w:r>
          </w:p>
        </w:tc>
        <w:tc>
          <w:tcPr>
            <w:tcW w:w="2256" w:type="pct"/>
            <w:vAlign w:val="center"/>
          </w:tcPr>
          <w:p w14:paraId="33636B9C">
            <w:pPr>
              <w:pStyle w:val="19"/>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r>
              <w:rPr>
                <w:rFonts w:hint="eastAsia" w:ascii="宋体" w:hAnsi="宋体" w:eastAsia="宋体" w:cs="宋体"/>
                <w:color w:val="auto"/>
                <w:sz w:val="18"/>
                <w:szCs w:val="18"/>
              </w:rPr>
              <w:t>根据题目资料，编填现金流量表具体栏目，共10分</w:t>
            </w:r>
          </w:p>
        </w:tc>
        <w:tc>
          <w:tcPr>
            <w:tcW w:w="436" w:type="pct"/>
            <w:vAlign w:val="center"/>
          </w:tcPr>
          <w:p w14:paraId="1D3B5223">
            <w:pPr>
              <w:pStyle w:val="19"/>
              <w:keepNext w:val="0"/>
              <w:keepLines w:val="0"/>
              <w:suppressLineNumbers w:val="0"/>
              <w:spacing w:before="0" w:beforeAutospacing="0" w:after="0" w:afterAutospacing="0" w:line="240" w:lineRule="auto"/>
              <w:ind w:left="0" w:right="0"/>
              <w:jc w:val="center"/>
              <w:rPr>
                <w:rFonts w:hint="eastAsia" w:ascii="宋体" w:hAnsi="宋体" w:eastAsia="宋体" w:cs="宋体"/>
                <w:color w:val="auto"/>
                <w:sz w:val="18"/>
                <w:szCs w:val="18"/>
              </w:rPr>
            </w:pPr>
            <w:r>
              <w:rPr>
                <w:rFonts w:hint="eastAsia" w:ascii="宋体" w:hAnsi="宋体" w:eastAsia="宋体" w:cs="宋体"/>
                <w:color w:val="auto"/>
                <w:sz w:val="18"/>
                <w:szCs w:val="18"/>
              </w:rPr>
              <w:t>10</w:t>
            </w:r>
          </w:p>
        </w:tc>
        <w:tc>
          <w:tcPr>
            <w:tcW w:w="416" w:type="pct"/>
            <w:vMerge w:val="continue"/>
            <w:vAlign w:val="center"/>
          </w:tcPr>
          <w:p w14:paraId="1D936B77">
            <w:pPr>
              <w:pStyle w:val="19"/>
              <w:keepNext w:val="0"/>
              <w:keepLines w:val="0"/>
              <w:suppressLineNumbers w:val="0"/>
              <w:spacing w:before="0" w:beforeAutospacing="0" w:after="0" w:afterAutospacing="0" w:line="240" w:lineRule="auto"/>
              <w:ind w:left="0" w:right="0"/>
              <w:jc w:val="center"/>
              <w:rPr>
                <w:rFonts w:hint="eastAsia" w:ascii="宋体" w:hAnsi="宋体" w:eastAsia="宋体" w:cs="宋体"/>
                <w:color w:val="auto"/>
                <w:sz w:val="18"/>
                <w:szCs w:val="18"/>
              </w:rPr>
            </w:pPr>
          </w:p>
        </w:tc>
      </w:tr>
      <w:bookmarkEnd w:id="327"/>
      <w:tr w14:paraId="3F5280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5" w:hRule="atLeast"/>
          <w:tblHeader/>
          <w:jc w:val="center"/>
        </w:trPr>
        <w:tc>
          <w:tcPr>
            <w:tcW w:w="215" w:type="pct"/>
            <w:vMerge w:val="continue"/>
          </w:tcPr>
          <w:p w14:paraId="0CF85D8E">
            <w:pPr>
              <w:pStyle w:val="19"/>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p>
        </w:tc>
        <w:tc>
          <w:tcPr>
            <w:tcW w:w="261" w:type="pct"/>
            <w:vMerge w:val="restart"/>
            <w:vAlign w:val="center"/>
          </w:tcPr>
          <w:p w14:paraId="7871F11C">
            <w:pPr>
              <w:pStyle w:val="19"/>
              <w:keepNext w:val="0"/>
              <w:keepLines w:val="0"/>
              <w:suppressLineNumbers w:val="0"/>
              <w:spacing w:before="0" w:beforeAutospacing="0" w:after="0" w:afterAutospacing="0" w:line="240" w:lineRule="auto"/>
              <w:ind w:left="0" w:right="0"/>
              <w:jc w:val="center"/>
              <w:rPr>
                <w:rFonts w:hint="eastAsia" w:ascii="宋体" w:hAnsi="宋体" w:eastAsia="宋体" w:cs="宋体"/>
                <w:color w:val="auto"/>
                <w:sz w:val="18"/>
                <w:szCs w:val="18"/>
              </w:rPr>
            </w:pPr>
            <w:r>
              <w:rPr>
                <w:rFonts w:hint="eastAsia" w:ascii="宋体" w:hAnsi="宋体" w:eastAsia="宋体" w:cs="宋体"/>
                <w:color w:val="auto"/>
                <w:sz w:val="18"/>
                <w:szCs w:val="18"/>
              </w:rPr>
              <w:t>2</w:t>
            </w:r>
          </w:p>
        </w:tc>
        <w:tc>
          <w:tcPr>
            <w:tcW w:w="612" w:type="pct"/>
            <w:vMerge w:val="restart"/>
            <w:vAlign w:val="center"/>
          </w:tcPr>
          <w:p w14:paraId="3CE93DC9">
            <w:pPr>
              <w:pStyle w:val="19"/>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r>
              <w:rPr>
                <w:rFonts w:hint="eastAsia" w:ascii="宋体" w:hAnsi="宋体" w:eastAsia="宋体" w:cs="宋体"/>
                <w:color w:val="auto"/>
                <w:sz w:val="18"/>
                <w:szCs w:val="18"/>
              </w:rPr>
              <w:t>财务指标计算</w:t>
            </w:r>
          </w:p>
        </w:tc>
        <w:tc>
          <w:tcPr>
            <w:tcW w:w="800" w:type="pct"/>
            <w:vAlign w:val="center"/>
          </w:tcPr>
          <w:p w14:paraId="5CDE00B6">
            <w:pPr>
              <w:pStyle w:val="19"/>
              <w:keepNext w:val="0"/>
              <w:keepLines w:val="0"/>
              <w:suppressLineNumbers w:val="0"/>
              <w:spacing w:before="0" w:beforeAutospacing="0" w:after="0" w:afterAutospacing="0" w:line="240" w:lineRule="auto"/>
              <w:ind w:left="0" w:right="0"/>
              <w:jc w:val="center"/>
              <w:rPr>
                <w:rFonts w:hint="eastAsia" w:ascii="宋体" w:hAnsi="宋体" w:eastAsia="宋体" w:cs="宋体"/>
                <w:color w:val="auto"/>
                <w:sz w:val="18"/>
                <w:szCs w:val="18"/>
              </w:rPr>
            </w:pPr>
            <w:r>
              <w:rPr>
                <w:rFonts w:hint="eastAsia" w:ascii="宋体" w:hAnsi="宋体" w:eastAsia="宋体" w:cs="宋体"/>
                <w:color w:val="auto"/>
                <w:sz w:val="18"/>
                <w:szCs w:val="18"/>
              </w:rPr>
              <w:t>企业盈利能力计算</w:t>
            </w:r>
          </w:p>
        </w:tc>
        <w:tc>
          <w:tcPr>
            <w:tcW w:w="2256" w:type="pct"/>
            <w:vMerge w:val="restart"/>
            <w:vAlign w:val="center"/>
          </w:tcPr>
          <w:p w14:paraId="131CF162">
            <w:pPr>
              <w:pStyle w:val="19"/>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r>
              <w:rPr>
                <w:rFonts w:hint="eastAsia" w:ascii="宋体" w:hAnsi="宋体" w:eastAsia="宋体" w:cs="宋体"/>
                <w:color w:val="auto"/>
                <w:sz w:val="18"/>
                <w:szCs w:val="18"/>
              </w:rPr>
              <w:t>（1）盈利能力包括销售毛利率和销售净利率等2个指标计算，8个空；</w:t>
            </w:r>
          </w:p>
          <w:p w14:paraId="2AEC8CDA">
            <w:pPr>
              <w:pStyle w:val="19"/>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r>
              <w:rPr>
                <w:rFonts w:hint="eastAsia" w:ascii="宋体" w:hAnsi="宋体" w:eastAsia="宋体" w:cs="宋体"/>
                <w:color w:val="auto"/>
                <w:sz w:val="18"/>
                <w:szCs w:val="18"/>
              </w:rPr>
              <w:t>（2）营运能力包括应收账款周转率、存货周转率、总资产周转率等3个指标计算，12个空；</w:t>
            </w:r>
          </w:p>
          <w:p w14:paraId="6397445C">
            <w:pPr>
              <w:pStyle w:val="19"/>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r>
              <w:rPr>
                <w:rFonts w:hint="eastAsia" w:ascii="宋体" w:hAnsi="宋体" w:eastAsia="宋体" w:cs="宋体"/>
                <w:color w:val="auto"/>
                <w:sz w:val="18"/>
                <w:szCs w:val="18"/>
              </w:rPr>
              <w:t>（3）偿债能力包括流动比率、速动比率、资产负债率等3个指标计算，12个空；</w:t>
            </w:r>
          </w:p>
          <w:p w14:paraId="2517EE4F">
            <w:pPr>
              <w:pStyle w:val="19"/>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r>
              <w:rPr>
                <w:rFonts w:hint="eastAsia" w:ascii="宋体" w:hAnsi="宋体" w:eastAsia="宋体" w:cs="宋体"/>
                <w:color w:val="auto"/>
                <w:sz w:val="18"/>
                <w:szCs w:val="18"/>
              </w:rPr>
              <w:t>每空1分，共计30分</w:t>
            </w:r>
          </w:p>
        </w:tc>
        <w:tc>
          <w:tcPr>
            <w:tcW w:w="436" w:type="pct"/>
            <w:vMerge w:val="restart"/>
            <w:vAlign w:val="center"/>
          </w:tcPr>
          <w:p w14:paraId="1C8FFE37">
            <w:pPr>
              <w:pStyle w:val="19"/>
              <w:keepNext w:val="0"/>
              <w:keepLines w:val="0"/>
              <w:suppressLineNumbers w:val="0"/>
              <w:spacing w:before="0" w:beforeAutospacing="0" w:after="0" w:afterAutospacing="0" w:line="240" w:lineRule="auto"/>
              <w:ind w:left="0" w:right="0"/>
              <w:jc w:val="center"/>
              <w:rPr>
                <w:rFonts w:hint="eastAsia" w:ascii="宋体" w:hAnsi="宋体" w:eastAsia="宋体" w:cs="宋体"/>
                <w:color w:val="auto"/>
                <w:sz w:val="18"/>
                <w:szCs w:val="18"/>
              </w:rPr>
            </w:pPr>
            <w:r>
              <w:rPr>
                <w:rFonts w:hint="eastAsia" w:ascii="宋体" w:hAnsi="宋体" w:eastAsia="宋体" w:cs="宋体"/>
                <w:color w:val="auto"/>
                <w:sz w:val="18"/>
                <w:szCs w:val="18"/>
              </w:rPr>
              <w:t>30</w:t>
            </w:r>
          </w:p>
        </w:tc>
        <w:tc>
          <w:tcPr>
            <w:tcW w:w="416" w:type="pct"/>
            <w:vMerge w:val="continue"/>
            <w:vAlign w:val="center"/>
          </w:tcPr>
          <w:p w14:paraId="0CBB7A05">
            <w:pPr>
              <w:pStyle w:val="19"/>
              <w:keepNext w:val="0"/>
              <w:keepLines w:val="0"/>
              <w:suppressLineNumbers w:val="0"/>
              <w:spacing w:before="0" w:beforeAutospacing="0" w:after="0" w:afterAutospacing="0" w:line="240" w:lineRule="auto"/>
              <w:ind w:left="0" w:right="0"/>
              <w:jc w:val="center"/>
              <w:rPr>
                <w:rFonts w:hint="eastAsia" w:ascii="宋体" w:hAnsi="宋体" w:eastAsia="宋体" w:cs="宋体"/>
                <w:color w:val="auto"/>
                <w:sz w:val="18"/>
                <w:szCs w:val="18"/>
              </w:rPr>
            </w:pPr>
          </w:p>
        </w:tc>
      </w:tr>
      <w:tr w14:paraId="7344B3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5" w:hRule="atLeast"/>
          <w:tblHeader/>
          <w:jc w:val="center"/>
        </w:trPr>
        <w:tc>
          <w:tcPr>
            <w:tcW w:w="215" w:type="pct"/>
            <w:vMerge w:val="continue"/>
          </w:tcPr>
          <w:p w14:paraId="4F68DD13">
            <w:pPr>
              <w:pStyle w:val="19"/>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p>
        </w:tc>
        <w:tc>
          <w:tcPr>
            <w:tcW w:w="261" w:type="pct"/>
            <w:vMerge w:val="continue"/>
            <w:vAlign w:val="center"/>
          </w:tcPr>
          <w:p w14:paraId="09CBFAE8">
            <w:pPr>
              <w:pStyle w:val="19"/>
              <w:keepNext w:val="0"/>
              <w:keepLines w:val="0"/>
              <w:suppressLineNumbers w:val="0"/>
              <w:spacing w:before="0" w:beforeAutospacing="0" w:after="0" w:afterAutospacing="0" w:line="240" w:lineRule="auto"/>
              <w:ind w:left="0" w:right="0"/>
              <w:jc w:val="center"/>
              <w:rPr>
                <w:rFonts w:hint="eastAsia" w:ascii="宋体" w:hAnsi="宋体" w:eastAsia="宋体" w:cs="宋体"/>
                <w:color w:val="auto"/>
                <w:sz w:val="18"/>
                <w:szCs w:val="18"/>
              </w:rPr>
            </w:pPr>
          </w:p>
        </w:tc>
        <w:tc>
          <w:tcPr>
            <w:tcW w:w="612" w:type="pct"/>
            <w:vMerge w:val="continue"/>
            <w:vAlign w:val="center"/>
          </w:tcPr>
          <w:p w14:paraId="2168D989">
            <w:pPr>
              <w:pStyle w:val="19"/>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p>
        </w:tc>
        <w:tc>
          <w:tcPr>
            <w:tcW w:w="800" w:type="pct"/>
            <w:vAlign w:val="center"/>
          </w:tcPr>
          <w:p w14:paraId="51554993">
            <w:pPr>
              <w:pStyle w:val="19"/>
              <w:keepNext w:val="0"/>
              <w:keepLines w:val="0"/>
              <w:suppressLineNumbers w:val="0"/>
              <w:spacing w:before="0" w:beforeAutospacing="0" w:after="0" w:afterAutospacing="0" w:line="240" w:lineRule="auto"/>
              <w:ind w:left="0" w:right="0"/>
              <w:jc w:val="center"/>
              <w:rPr>
                <w:rFonts w:hint="eastAsia" w:ascii="宋体" w:hAnsi="宋体" w:eastAsia="宋体" w:cs="宋体"/>
                <w:color w:val="auto"/>
                <w:sz w:val="18"/>
                <w:szCs w:val="18"/>
              </w:rPr>
            </w:pPr>
            <w:r>
              <w:rPr>
                <w:rFonts w:hint="eastAsia" w:ascii="宋体" w:hAnsi="宋体" w:eastAsia="宋体" w:cs="宋体"/>
                <w:color w:val="auto"/>
                <w:sz w:val="18"/>
                <w:szCs w:val="18"/>
              </w:rPr>
              <w:t>企业营运能力计算</w:t>
            </w:r>
          </w:p>
        </w:tc>
        <w:tc>
          <w:tcPr>
            <w:tcW w:w="2256" w:type="pct"/>
            <w:vMerge w:val="continue"/>
            <w:vAlign w:val="center"/>
          </w:tcPr>
          <w:p w14:paraId="402F211B">
            <w:pPr>
              <w:pStyle w:val="19"/>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p>
        </w:tc>
        <w:tc>
          <w:tcPr>
            <w:tcW w:w="436" w:type="pct"/>
            <w:vMerge w:val="continue"/>
            <w:vAlign w:val="center"/>
          </w:tcPr>
          <w:p w14:paraId="6FC2A4F3">
            <w:pPr>
              <w:pStyle w:val="19"/>
              <w:keepNext w:val="0"/>
              <w:keepLines w:val="0"/>
              <w:suppressLineNumbers w:val="0"/>
              <w:spacing w:before="0" w:beforeAutospacing="0" w:after="0" w:afterAutospacing="0" w:line="240" w:lineRule="auto"/>
              <w:ind w:left="0" w:right="0"/>
              <w:jc w:val="center"/>
              <w:rPr>
                <w:rFonts w:hint="eastAsia" w:ascii="宋体" w:hAnsi="宋体" w:eastAsia="宋体" w:cs="宋体"/>
                <w:color w:val="auto"/>
                <w:sz w:val="18"/>
                <w:szCs w:val="18"/>
              </w:rPr>
            </w:pPr>
          </w:p>
        </w:tc>
        <w:tc>
          <w:tcPr>
            <w:tcW w:w="416" w:type="pct"/>
            <w:vMerge w:val="continue"/>
            <w:vAlign w:val="center"/>
          </w:tcPr>
          <w:p w14:paraId="1BE052E7">
            <w:pPr>
              <w:pStyle w:val="19"/>
              <w:keepNext w:val="0"/>
              <w:keepLines w:val="0"/>
              <w:suppressLineNumbers w:val="0"/>
              <w:spacing w:before="0" w:beforeAutospacing="0" w:after="0" w:afterAutospacing="0" w:line="240" w:lineRule="auto"/>
              <w:ind w:left="0" w:right="0"/>
              <w:jc w:val="center"/>
              <w:rPr>
                <w:rFonts w:hint="eastAsia" w:ascii="宋体" w:hAnsi="宋体" w:eastAsia="宋体" w:cs="宋体"/>
                <w:color w:val="auto"/>
                <w:sz w:val="18"/>
                <w:szCs w:val="18"/>
              </w:rPr>
            </w:pPr>
          </w:p>
        </w:tc>
      </w:tr>
      <w:tr w14:paraId="3CE054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0" w:hRule="atLeast"/>
          <w:tblHeader/>
          <w:jc w:val="center"/>
        </w:trPr>
        <w:tc>
          <w:tcPr>
            <w:tcW w:w="215" w:type="pct"/>
            <w:vMerge w:val="continue"/>
          </w:tcPr>
          <w:p w14:paraId="35E0BE82">
            <w:pPr>
              <w:pStyle w:val="19"/>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p>
        </w:tc>
        <w:tc>
          <w:tcPr>
            <w:tcW w:w="261" w:type="pct"/>
            <w:vMerge w:val="continue"/>
            <w:vAlign w:val="center"/>
          </w:tcPr>
          <w:p w14:paraId="1719A929">
            <w:pPr>
              <w:pStyle w:val="19"/>
              <w:keepNext w:val="0"/>
              <w:keepLines w:val="0"/>
              <w:suppressLineNumbers w:val="0"/>
              <w:spacing w:before="0" w:beforeAutospacing="0" w:after="0" w:afterAutospacing="0" w:line="240" w:lineRule="auto"/>
              <w:ind w:left="0" w:right="0"/>
              <w:jc w:val="center"/>
              <w:rPr>
                <w:rFonts w:hint="eastAsia" w:ascii="宋体" w:hAnsi="宋体" w:eastAsia="宋体" w:cs="宋体"/>
                <w:color w:val="auto"/>
                <w:sz w:val="18"/>
                <w:szCs w:val="18"/>
              </w:rPr>
            </w:pPr>
          </w:p>
        </w:tc>
        <w:tc>
          <w:tcPr>
            <w:tcW w:w="612" w:type="pct"/>
            <w:vMerge w:val="continue"/>
            <w:vAlign w:val="center"/>
          </w:tcPr>
          <w:p w14:paraId="761120FC">
            <w:pPr>
              <w:pStyle w:val="19"/>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p>
        </w:tc>
        <w:tc>
          <w:tcPr>
            <w:tcW w:w="800" w:type="pct"/>
            <w:vAlign w:val="center"/>
          </w:tcPr>
          <w:p w14:paraId="628F6AFE">
            <w:pPr>
              <w:pStyle w:val="19"/>
              <w:keepNext w:val="0"/>
              <w:keepLines w:val="0"/>
              <w:suppressLineNumbers w:val="0"/>
              <w:spacing w:before="0" w:beforeAutospacing="0" w:after="0" w:afterAutospacing="0" w:line="240" w:lineRule="auto"/>
              <w:ind w:left="0" w:right="0"/>
              <w:jc w:val="center"/>
              <w:rPr>
                <w:rFonts w:hint="eastAsia" w:ascii="宋体" w:hAnsi="宋体" w:eastAsia="宋体" w:cs="宋体"/>
                <w:color w:val="auto"/>
                <w:sz w:val="18"/>
                <w:szCs w:val="18"/>
              </w:rPr>
            </w:pPr>
            <w:r>
              <w:rPr>
                <w:rFonts w:hint="eastAsia" w:ascii="宋体" w:hAnsi="宋体" w:eastAsia="宋体" w:cs="宋体"/>
                <w:color w:val="auto"/>
                <w:sz w:val="18"/>
                <w:szCs w:val="18"/>
              </w:rPr>
              <w:t>企业偿债能力计算</w:t>
            </w:r>
          </w:p>
        </w:tc>
        <w:tc>
          <w:tcPr>
            <w:tcW w:w="2256" w:type="pct"/>
            <w:vMerge w:val="continue"/>
            <w:vAlign w:val="center"/>
          </w:tcPr>
          <w:p w14:paraId="7D2AE0E0">
            <w:pPr>
              <w:pStyle w:val="19"/>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p>
        </w:tc>
        <w:tc>
          <w:tcPr>
            <w:tcW w:w="436" w:type="pct"/>
            <w:vMerge w:val="continue"/>
            <w:vAlign w:val="center"/>
          </w:tcPr>
          <w:p w14:paraId="41D831BB">
            <w:pPr>
              <w:pStyle w:val="19"/>
              <w:keepNext w:val="0"/>
              <w:keepLines w:val="0"/>
              <w:suppressLineNumbers w:val="0"/>
              <w:spacing w:before="0" w:beforeAutospacing="0" w:after="0" w:afterAutospacing="0" w:line="240" w:lineRule="auto"/>
              <w:ind w:left="0" w:right="0"/>
              <w:jc w:val="center"/>
              <w:rPr>
                <w:rFonts w:hint="eastAsia" w:ascii="宋体" w:hAnsi="宋体" w:eastAsia="宋体" w:cs="宋体"/>
                <w:color w:val="auto"/>
                <w:sz w:val="18"/>
                <w:szCs w:val="18"/>
              </w:rPr>
            </w:pPr>
          </w:p>
        </w:tc>
        <w:tc>
          <w:tcPr>
            <w:tcW w:w="416" w:type="pct"/>
            <w:vMerge w:val="continue"/>
            <w:vAlign w:val="center"/>
          </w:tcPr>
          <w:p w14:paraId="5A6AC557">
            <w:pPr>
              <w:pStyle w:val="19"/>
              <w:keepNext w:val="0"/>
              <w:keepLines w:val="0"/>
              <w:suppressLineNumbers w:val="0"/>
              <w:spacing w:before="0" w:beforeAutospacing="0" w:after="0" w:afterAutospacing="0" w:line="240" w:lineRule="auto"/>
              <w:ind w:left="0" w:right="0"/>
              <w:jc w:val="center"/>
              <w:rPr>
                <w:rFonts w:hint="eastAsia" w:ascii="宋体" w:hAnsi="宋体" w:eastAsia="宋体" w:cs="宋体"/>
                <w:color w:val="auto"/>
                <w:sz w:val="18"/>
                <w:szCs w:val="18"/>
              </w:rPr>
            </w:pPr>
          </w:p>
        </w:tc>
      </w:tr>
      <w:tr w14:paraId="6875EF0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35" w:hRule="atLeast"/>
          <w:tblHeader/>
          <w:jc w:val="center"/>
        </w:trPr>
        <w:tc>
          <w:tcPr>
            <w:tcW w:w="215" w:type="pct"/>
            <w:vMerge w:val="continue"/>
          </w:tcPr>
          <w:p w14:paraId="7E624CDD">
            <w:pPr>
              <w:pStyle w:val="19"/>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p>
        </w:tc>
        <w:tc>
          <w:tcPr>
            <w:tcW w:w="261" w:type="pct"/>
            <w:vMerge w:val="restart"/>
            <w:vAlign w:val="center"/>
          </w:tcPr>
          <w:p w14:paraId="203BC525">
            <w:pPr>
              <w:pStyle w:val="19"/>
              <w:keepNext w:val="0"/>
              <w:keepLines w:val="0"/>
              <w:suppressLineNumbers w:val="0"/>
              <w:spacing w:before="0" w:beforeAutospacing="0" w:after="0" w:afterAutospacing="0" w:line="240" w:lineRule="auto"/>
              <w:ind w:left="0" w:right="0"/>
              <w:jc w:val="center"/>
              <w:rPr>
                <w:rFonts w:hint="eastAsia" w:ascii="宋体" w:hAnsi="宋体" w:eastAsia="宋体" w:cs="宋体"/>
                <w:color w:val="auto"/>
                <w:sz w:val="18"/>
                <w:szCs w:val="18"/>
              </w:rPr>
            </w:pPr>
            <w:r>
              <w:rPr>
                <w:rFonts w:hint="eastAsia" w:ascii="宋体" w:hAnsi="宋体" w:eastAsia="宋体" w:cs="宋体"/>
                <w:color w:val="auto"/>
                <w:sz w:val="18"/>
                <w:szCs w:val="18"/>
              </w:rPr>
              <w:t>3</w:t>
            </w:r>
          </w:p>
        </w:tc>
        <w:tc>
          <w:tcPr>
            <w:tcW w:w="612" w:type="pct"/>
            <w:vMerge w:val="restart"/>
            <w:vAlign w:val="center"/>
          </w:tcPr>
          <w:p w14:paraId="6D835782">
            <w:pPr>
              <w:pStyle w:val="19"/>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r>
              <w:rPr>
                <w:rFonts w:hint="eastAsia" w:ascii="宋体" w:hAnsi="宋体" w:eastAsia="宋体" w:cs="宋体"/>
                <w:color w:val="auto"/>
                <w:sz w:val="18"/>
                <w:szCs w:val="18"/>
              </w:rPr>
              <w:t>财务报告撰写</w:t>
            </w:r>
          </w:p>
        </w:tc>
        <w:tc>
          <w:tcPr>
            <w:tcW w:w="800" w:type="pct"/>
            <w:vMerge w:val="restart"/>
            <w:vAlign w:val="center"/>
          </w:tcPr>
          <w:p w14:paraId="3E9CADAE">
            <w:pPr>
              <w:pStyle w:val="19"/>
              <w:keepNext w:val="0"/>
              <w:keepLines w:val="0"/>
              <w:suppressLineNumbers w:val="0"/>
              <w:spacing w:before="0" w:beforeAutospacing="0" w:after="0" w:afterAutospacing="0" w:line="240" w:lineRule="auto"/>
              <w:ind w:left="0" w:right="0"/>
              <w:jc w:val="center"/>
              <w:rPr>
                <w:rFonts w:hint="eastAsia" w:ascii="宋体" w:hAnsi="宋体" w:eastAsia="宋体" w:cs="宋体"/>
                <w:color w:val="auto"/>
                <w:sz w:val="18"/>
                <w:szCs w:val="18"/>
              </w:rPr>
            </w:pPr>
            <w:r>
              <w:rPr>
                <w:rFonts w:hint="eastAsia" w:ascii="宋体" w:hAnsi="宋体" w:eastAsia="宋体" w:cs="宋体"/>
                <w:color w:val="auto"/>
                <w:sz w:val="18"/>
                <w:szCs w:val="18"/>
              </w:rPr>
              <w:t>文本规范</w:t>
            </w:r>
          </w:p>
        </w:tc>
        <w:tc>
          <w:tcPr>
            <w:tcW w:w="2256" w:type="pct"/>
            <w:vAlign w:val="center"/>
          </w:tcPr>
          <w:p w14:paraId="357E66BC">
            <w:pPr>
              <w:pStyle w:val="19"/>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r>
              <w:rPr>
                <w:rFonts w:hint="eastAsia" w:ascii="宋体" w:hAnsi="宋体" w:eastAsia="宋体" w:cs="宋体"/>
                <w:color w:val="auto"/>
                <w:sz w:val="18"/>
                <w:szCs w:val="18"/>
              </w:rPr>
              <w:t>文字：结构严谨、逻辑清晰、表达准确、通达流畅、无错别字或不规范简化字，字数不低于1000字</w:t>
            </w:r>
          </w:p>
        </w:tc>
        <w:tc>
          <w:tcPr>
            <w:tcW w:w="436" w:type="pct"/>
            <w:vAlign w:val="center"/>
          </w:tcPr>
          <w:p w14:paraId="43076299">
            <w:pPr>
              <w:pStyle w:val="19"/>
              <w:keepNext w:val="0"/>
              <w:keepLines w:val="0"/>
              <w:suppressLineNumbers w:val="0"/>
              <w:spacing w:before="0" w:beforeAutospacing="0" w:after="0" w:afterAutospacing="0" w:line="240" w:lineRule="auto"/>
              <w:ind w:left="0" w:right="0"/>
              <w:jc w:val="center"/>
              <w:rPr>
                <w:rFonts w:hint="eastAsia" w:ascii="宋体" w:hAnsi="宋体" w:eastAsia="宋体" w:cs="宋体"/>
                <w:color w:val="auto"/>
                <w:sz w:val="18"/>
                <w:szCs w:val="18"/>
              </w:rPr>
            </w:pPr>
            <w:r>
              <w:rPr>
                <w:rFonts w:hint="eastAsia" w:ascii="宋体" w:hAnsi="宋体" w:eastAsia="宋体" w:cs="宋体"/>
                <w:color w:val="auto"/>
                <w:sz w:val="18"/>
                <w:szCs w:val="18"/>
              </w:rPr>
              <w:t>5</w:t>
            </w:r>
          </w:p>
        </w:tc>
        <w:tc>
          <w:tcPr>
            <w:tcW w:w="416" w:type="pct"/>
            <w:vMerge w:val="restart"/>
            <w:vAlign w:val="center"/>
          </w:tcPr>
          <w:p w14:paraId="7A4393E3">
            <w:pPr>
              <w:pStyle w:val="19"/>
              <w:keepNext w:val="0"/>
              <w:keepLines w:val="0"/>
              <w:suppressLineNumbers w:val="0"/>
              <w:spacing w:before="0" w:beforeAutospacing="0" w:after="0" w:afterAutospacing="0" w:line="240" w:lineRule="auto"/>
              <w:ind w:left="0" w:right="0"/>
              <w:jc w:val="center"/>
              <w:rPr>
                <w:rFonts w:hint="eastAsia" w:ascii="宋体" w:hAnsi="宋体" w:eastAsia="宋体" w:cs="宋体"/>
                <w:color w:val="auto"/>
                <w:sz w:val="18"/>
                <w:szCs w:val="18"/>
              </w:rPr>
            </w:pPr>
            <w:r>
              <w:rPr>
                <w:rFonts w:hint="eastAsia" w:ascii="宋体" w:hAnsi="宋体" w:eastAsia="宋体" w:cs="宋体"/>
                <w:color w:val="auto"/>
                <w:sz w:val="18"/>
                <w:szCs w:val="18"/>
              </w:rPr>
              <w:t>人工阅卷评分</w:t>
            </w:r>
          </w:p>
        </w:tc>
      </w:tr>
      <w:tr w14:paraId="078510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9" w:hRule="atLeast"/>
          <w:tblHeader/>
          <w:jc w:val="center"/>
        </w:trPr>
        <w:tc>
          <w:tcPr>
            <w:tcW w:w="215" w:type="pct"/>
            <w:vMerge w:val="continue"/>
          </w:tcPr>
          <w:p w14:paraId="301BDA04">
            <w:pPr>
              <w:pStyle w:val="19"/>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p>
        </w:tc>
        <w:tc>
          <w:tcPr>
            <w:tcW w:w="261" w:type="pct"/>
            <w:vMerge w:val="continue"/>
            <w:vAlign w:val="center"/>
          </w:tcPr>
          <w:p w14:paraId="2288DDF3">
            <w:pPr>
              <w:pStyle w:val="19"/>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p>
        </w:tc>
        <w:tc>
          <w:tcPr>
            <w:tcW w:w="612" w:type="pct"/>
            <w:vMerge w:val="continue"/>
            <w:vAlign w:val="center"/>
          </w:tcPr>
          <w:p w14:paraId="43779D13">
            <w:pPr>
              <w:pStyle w:val="19"/>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p>
        </w:tc>
        <w:tc>
          <w:tcPr>
            <w:tcW w:w="800" w:type="pct"/>
            <w:vMerge w:val="continue"/>
            <w:vAlign w:val="center"/>
          </w:tcPr>
          <w:p w14:paraId="6BAAAC74">
            <w:pPr>
              <w:pStyle w:val="19"/>
              <w:keepNext w:val="0"/>
              <w:keepLines w:val="0"/>
              <w:suppressLineNumbers w:val="0"/>
              <w:spacing w:before="0" w:beforeAutospacing="0" w:after="0" w:afterAutospacing="0" w:line="240" w:lineRule="auto"/>
              <w:ind w:left="0" w:right="0"/>
              <w:jc w:val="center"/>
              <w:rPr>
                <w:rFonts w:hint="eastAsia" w:ascii="宋体" w:hAnsi="宋体" w:eastAsia="宋体" w:cs="宋体"/>
                <w:color w:val="auto"/>
                <w:sz w:val="18"/>
                <w:szCs w:val="18"/>
              </w:rPr>
            </w:pPr>
          </w:p>
        </w:tc>
        <w:tc>
          <w:tcPr>
            <w:tcW w:w="2256" w:type="pct"/>
            <w:vAlign w:val="center"/>
          </w:tcPr>
          <w:p w14:paraId="01486CD3">
            <w:pPr>
              <w:pStyle w:val="19"/>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r>
              <w:rPr>
                <w:rFonts w:hint="eastAsia" w:ascii="宋体" w:hAnsi="宋体" w:eastAsia="宋体" w:cs="宋体"/>
                <w:color w:val="auto"/>
                <w:sz w:val="18"/>
                <w:szCs w:val="18"/>
              </w:rPr>
              <w:t>格式：符合企业管理决策报告写作格式和规范要求</w:t>
            </w:r>
          </w:p>
        </w:tc>
        <w:tc>
          <w:tcPr>
            <w:tcW w:w="436" w:type="pct"/>
            <w:vAlign w:val="center"/>
          </w:tcPr>
          <w:p w14:paraId="1997C148">
            <w:pPr>
              <w:pStyle w:val="19"/>
              <w:keepNext w:val="0"/>
              <w:keepLines w:val="0"/>
              <w:suppressLineNumbers w:val="0"/>
              <w:spacing w:before="0" w:beforeAutospacing="0" w:after="0" w:afterAutospacing="0" w:line="240" w:lineRule="auto"/>
              <w:ind w:left="0" w:right="0"/>
              <w:jc w:val="center"/>
              <w:rPr>
                <w:rFonts w:hint="eastAsia" w:ascii="宋体" w:hAnsi="宋体" w:eastAsia="宋体" w:cs="宋体"/>
                <w:color w:val="auto"/>
                <w:sz w:val="18"/>
                <w:szCs w:val="18"/>
              </w:rPr>
            </w:pPr>
            <w:r>
              <w:rPr>
                <w:rFonts w:hint="eastAsia" w:ascii="宋体" w:hAnsi="宋体" w:eastAsia="宋体" w:cs="宋体"/>
                <w:color w:val="auto"/>
                <w:sz w:val="18"/>
                <w:szCs w:val="18"/>
              </w:rPr>
              <w:t>5</w:t>
            </w:r>
          </w:p>
        </w:tc>
        <w:tc>
          <w:tcPr>
            <w:tcW w:w="416" w:type="pct"/>
            <w:vMerge w:val="continue"/>
            <w:vAlign w:val="center"/>
          </w:tcPr>
          <w:p w14:paraId="35628AD8">
            <w:pPr>
              <w:pStyle w:val="19"/>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p>
        </w:tc>
      </w:tr>
      <w:tr w14:paraId="693481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79" w:hRule="atLeast"/>
          <w:tblHeader/>
          <w:jc w:val="center"/>
        </w:trPr>
        <w:tc>
          <w:tcPr>
            <w:tcW w:w="215" w:type="pct"/>
            <w:vMerge w:val="continue"/>
          </w:tcPr>
          <w:p w14:paraId="711D7557">
            <w:pPr>
              <w:pStyle w:val="19"/>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p>
        </w:tc>
        <w:tc>
          <w:tcPr>
            <w:tcW w:w="261" w:type="pct"/>
            <w:vMerge w:val="continue"/>
            <w:vAlign w:val="center"/>
          </w:tcPr>
          <w:p w14:paraId="68EFB058">
            <w:pPr>
              <w:pStyle w:val="19"/>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p>
        </w:tc>
        <w:tc>
          <w:tcPr>
            <w:tcW w:w="612" w:type="pct"/>
            <w:vMerge w:val="continue"/>
            <w:vAlign w:val="center"/>
          </w:tcPr>
          <w:p w14:paraId="33C9CFA2">
            <w:pPr>
              <w:pStyle w:val="19"/>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p>
        </w:tc>
        <w:tc>
          <w:tcPr>
            <w:tcW w:w="800" w:type="pct"/>
            <w:vMerge w:val="restart"/>
            <w:vAlign w:val="center"/>
          </w:tcPr>
          <w:p w14:paraId="4A75DA04">
            <w:pPr>
              <w:pStyle w:val="19"/>
              <w:keepNext w:val="0"/>
              <w:keepLines w:val="0"/>
              <w:suppressLineNumbers w:val="0"/>
              <w:spacing w:before="0" w:beforeAutospacing="0" w:after="0" w:afterAutospacing="0" w:line="240" w:lineRule="auto"/>
              <w:ind w:left="0" w:right="0"/>
              <w:jc w:val="center"/>
              <w:rPr>
                <w:rFonts w:hint="eastAsia" w:ascii="宋体" w:hAnsi="宋体" w:eastAsia="宋体" w:cs="宋体"/>
                <w:color w:val="auto"/>
                <w:sz w:val="18"/>
                <w:szCs w:val="18"/>
              </w:rPr>
            </w:pPr>
            <w:r>
              <w:rPr>
                <w:rFonts w:hint="eastAsia" w:ascii="宋体" w:hAnsi="宋体" w:eastAsia="宋体" w:cs="宋体"/>
                <w:color w:val="auto"/>
                <w:sz w:val="18"/>
                <w:szCs w:val="18"/>
              </w:rPr>
              <w:t>内容详实</w:t>
            </w:r>
          </w:p>
        </w:tc>
        <w:tc>
          <w:tcPr>
            <w:tcW w:w="2256" w:type="pct"/>
            <w:vAlign w:val="center"/>
          </w:tcPr>
          <w:p w14:paraId="1F2FD416">
            <w:pPr>
              <w:pStyle w:val="19"/>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r>
              <w:rPr>
                <w:rFonts w:hint="eastAsia" w:ascii="宋体" w:hAnsi="宋体" w:eastAsia="宋体" w:cs="宋体"/>
                <w:color w:val="auto"/>
                <w:sz w:val="18"/>
                <w:szCs w:val="18"/>
              </w:rPr>
              <w:t>能从盈利能力、营运能力、偿债能力三个方面分析企业经营成果和财务状况，提出企业存在问题</w:t>
            </w:r>
          </w:p>
        </w:tc>
        <w:tc>
          <w:tcPr>
            <w:tcW w:w="436" w:type="pct"/>
            <w:vAlign w:val="center"/>
          </w:tcPr>
          <w:p w14:paraId="7A73085D">
            <w:pPr>
              <w:pStyle w:val="19"/>
              <w:keepNext w:val="0"/>
              <w:keepLines w:val="0"/>
              <w:suppressLineNumbers w:val="0"/>
              <w:spacing w:before="0" w:beforeAutospacing="0" w:after="0" w:afterAutospacing="0" w:line="240" w:lineRule="auto"/>
              <w:ind w:left="0" w:right="0"/>
              <w:jc w:val="center"/>
              <w:rPr>
                <w:rFonts w:hint="eastAsia" w:ascii="宋体" w:hAnsi="宋体" w:eastAsia="宋体" w:cs="宋体"/>
                <w:color w:val="auto"/>
                <w:sz w:val="18"/>
                <w:szCs w:val="18"/>
              </w:rPr>
            </w:pPr>
            <w:r>
              <w:rPr>
                <w:rFonts w:hint="eastAsia" w:ascii="宋体" w:hAnsi="宋体" w:eastAsia="宋体" w:cs="宋体"/>
                <w:color w:val="auto"/>
                <w:sz w:val="18"/>
                <w:szCs w:val="18"/>
              </w:rPr>
              <w:t>15</w:t>
            </w:r>
          </w:p>
        </w:tc>
        <w:tc>
          <w:tcPr>
            <w:tcW w:w="416" w:type="pct"/>
            <w:vMerge w:val="continue"/>
            <w:vAlign w:val="center"/>
          </w:tcPr>
          <w:p w14:paraId="73A1D625">
            <w:pPr>
              <w:pStyle w:val="19"/>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p>
        </w:tc>
      </w:tr>
      <w:tr w14:paraId="64CFBE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5" w:hRule="atLeast"/>
          <w:tblHeader/>
          <w:jc w:val="center"/>
        </w:trPr>
        <w:tc>
          <w:tcPr>
            <w:tcW w:w="215" w:type="pct"/>
            <w:vMerge w:val="continue"/>
          </w:tcPr>
          <w:p w14:paraId="3C0DF72C">
            <w:pPr>
              <w:pStyle w:val="19"/>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p>
        </w:tc>
        <w:tc>
          <w:tcPr>
            <w:tcW w:w="261" w:type="pct"/>
            <w:vMerge w:val="continue"/>
            <w:vAlign w:val="center"/>
          </w:tcPr>
          <w:p w14:paraId="185092EF">
            <w:pPr>
              <w:pStyle w:val="19"/>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p>
        </w:tc>
        <w:tc>
          <w:tcPr>
            <w:tcW w:w="612" w:type="pct"/>
            <w:vMerge w:val="continue"/>
            <w:vAlign w:val="center"/>
          </w:tcPr>
          <w:p w14:paraId="26E6FEA4">
            <w:pPr>
              <w:pStyle w:val="19"/>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p>
        </w:tc>
        <w:tc>
          <w:tcPr>
            <w:tcW w:w="800" w:type="pct"/>
            <w:vMerge w:val="continue"/>
            <w:vAlign w:val="center"/>
          </w:tcPr>
          <w:p w14:paraId="60807602">
            <w:pPr>
              <w:pStyle w:val="19"/>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p>
        </w:tc>
        <w:tc>
          <w:tcPr>
            <w:tcW w:w="2256" w:type="pct"/>
            <w:vAlign w:val="center"/>
          </w:tcPr>
          <w:p w14:paraId="4EF3A0B6">
            <w:pPr>
              <w:pStyle w:val="19"/>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r>
              <w:rPr>
                <w:rFonts w:hint="eastAsia" w:ascii="宋体" w:hAnsi="宋体" w:eastAsia="宋体" w:cs="宋体"/>
                <w:color w:val="auto"/>
                <w:sz w:val="18"/>
                <w:szCs w:val="18"/>
              </w:rPr>
              <w:t>能针对企业存在的问题提出决策及建议</w:t>
            </w:r>
          </w:p>
        </w:tc>
        <w:tc>
          <w:tcPr>
            <w:tcW w:w="436" w:type="pct"/>
            <w:vAlign w:val="center"/>
          </w:tcPr>
          <w:p w14:paraId="510FE88F">
            <w:pPr>
              <w:pStyle w:val="19"/>
              <w:keepNext w:val="0"/>
              <w:keepLines w:val="0"/>
              <w:suppressLineNumbers w:val="0"/>
              <w:spacing w:before="0" w:beforeAutospacing="0" w:after="0" w:afterAutospacing="0" w:line="240" w:lineRule="auto"/>
              <w:ind w:left="0" w:right="0"/>
              <w:jc w:val="center"/>
              <w:rPr>
                <w:rFonts w:hint="eastAsia" w:ascii="宋体" w:hAnsi="宋体" w:eastAsia="宋体" w:cs="宋体"/>
                <w:color w:val="auto"/>
                <w:sz w:val="18"/>
                <w:szCs w:val="18"/>
              </w:rPr>
            </w:pPr>
            <w:r>
              <w:rPr>
                <w:rFonts w:hint="eastAsia" w:ascii="宋体" w:hAnsi="宋体" w:eastAsia="宋体" w:cs="宋体"/>
                <w:color w:val="auto"/>
                <w:sz w:val="18"/>
                <w:szCs w:val="18"/>
              </w:rPr>
              <w:t>15</w:t>
            </w:r>
          </w:p>
        </w:tc>
        <w:tc>
          <w:tcPr>
            <w:tcW w:w="416" w:type="pct"/>
            <w:vMerge w:val="continue"/>
            <w:vAlign w:val="center"/>
          </w:tcPr>
          <w:p w14:paraId="3BF7608C">
            <w:pPr>
              <w:pStyle w:val="19"/>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p>
        </w:tc>
      </w:tr>
      <w:tr w14:paraId="1A1B10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4" w:hRule="atLeast"/>
          <w:tblHeader/>
          <w:jc w:val="center"/>
        </w:trPr>
        <w:tc>
          <w:tcPr>
            <w:tcW w:w="4146" w:type="pct"/>
            <w:gridSpan w:val="5"/>
            <w:vAlign w:val="center"/>
          </w:tcPr>
          <w:p w14:paraId="05CCCE1B">
            <w:pPr>
              <w:pStyle w:val="19"/>
              <w:keepNext w:val="0"/>
              <w:keepLines w:val="0"/>
              <w:suppressLineNumbers w:val="0"/>
              <w:spacing w:before="0" w:beforeAutospacing="0" w:after="0" w:afterAutospacing="0" w:line="240" w:lineRule="auto"/>
              <w:ind w:left="0" w:right="0"/>
              <w:jc w:val="center"/>
              <w:rPr>
                <w:rFonts w:hint="eastAsia" w:ascii="宋体" w:hAnsi="宋体" w:eastAsia="宋体" w:cs="宋体"/>
                <w:color w:val="auto"/>
                <w:sz w:val="18"/>
                <w:szCs w:val="18"/>
              </w:rPr>
            </w:pPr>
            <w:r>
              <w:rPr>
                <w:rFonts w:hint="eastAsia" w:ascii="宋体" w:hAnsi="宋体" w:eastAsia="宋体" w:cs="宋体"/>
                <w:color w:val="auto"/>
                <w:sz w:val="18"/>
                <w:szCs w:val="18"/>
              </w:rPr>
              <w:t>成绩合计</w:t>
            </w:r>
          </w:p>
        </w:tc>
        <w:tc>
          <w:tcPr>
            <w:tcW w:w="436" w:type="pct"/>
            <w:vAlign w:val="center"/>
          </w:tcPr>
          <w:p w14:paraId="27D1D3DB">
            <w:pPr>
              <w:pStyle w:val="19"/>
              <w:keepNext w:val="0"/>
              <w:keepLines w:val="0"/>
              <w:suppressLineNumbers w:val="0"/>
              <w:spacing w:before="0" w:beforeAutospacing="0" w:after="0" w:afterAutospacing="0" w:line="240" w:lineRule="auto"/>
              <w:ind w:left="0" w:right="0"/>
              <w:jc w:val="center"/>
              <w:rPr>
                <w:rFonts w:hint="eastAsia" w:ascii="宋体" w:hAnsi="宋体" w:eastAsia="宋体" w:cs="宋体"/>
                <w:color w:val="auto"/>
                <w:sz w:val="18"/>
                <w:szCs w:val="18"/>
              </w:rPr>
            </w:pPr>
            <w:r>
              <w:rPr>
                <w:rFonts w:hint="eastAsia" w:ascii="宋体" w:hAnsi="宋体" w:eastAsia="宋体" w:cs="宋体"/>
                <w:color w:val="auto"/>
                <w:sz w:val="18"/>
                <w:szCs w:val="18"/>
              </w:rPr>
              <w:t>100</w:t>
            </w:r>
          </w:p>
        </w:tc>
        <w:tc>
          <w:tcPr>
            <w:tcW w:w="416" w:type="pct"/>
            <w:vAlign w:val="center"/>
          </w:tcPr>
          <w:p w14:paraId="1B350481">
            <w:pPr>
              <w:pStyle w:val="19"/>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p>
        </w:tc>
      </w:tr>
    </w:tbl>
    <w:p w14:paraId="4E11B209">
      <w:pPr>
        <w:pStyle w:val="18"/>
        <w:spacing w:line="360" w:lineRule="auto"/>
        <w:ind w:firstLine="422"/>
        <w:rPr>
          <w:rFonts w:hint="eastAsia" w:ascii="宋体" w:hAnsi="宋体" w:eastAsia="宋体" w:cs="宋体"/>
          <w:color w:val="auto"/>
          <w:sz w:val="24"/>
          <w:szCs w:val="24"/>
        </w:rPr>
      </w:pPr>
    </w:p>
    <w:p w14:paraId="5E663F7D">
      <w:pPr>
        <w:pStyle w:val="18"/>
        <w:spacing w:line="360" w:lineRule="auto"/>
        <w:ind w:firstLine="422"/>
        <w:rPr>
          <w:rFonts w:hint="eastAsia" w:ascii="宋体" w:hAnsi="宋体" w:eastAsia="宋体" w:cs="宋体"/>
          <w:color w:val="auto"/>
          <w:sz w:val="24"/>
          <w:szCs w:val="24"/>
        </w:rPr>
      </w:pPr>
      <w:r>
        <w:rPr>
          <w:rFonts w:hint="eastAsia" w:ascii="宋体" w:hAnsi="宋体" w:eastAsia="宋体" w:cs="宋体"/>
          <w:color w:val="auto"/>
          <w:sz w:val="24"/>
          <w:szCs w:val="24"/>
        </w:rPr>
        <w:t>表</w:t>
      </w:r>
      <w:r>
        <w:rPr>
          <w:rFonts w:hint="eastAsia" w:ascii="宋体" w:hAnsi="宋体" w:eastAsia="宋体" w:cs="宋体"/>
          <w:color w:val="auto"/>
          <w:sz w:val="24"/>
          <w:szCs w:val="24"/>
          <w:lang w:val="en-US" w:eastAsia="zh-CN"/>
        </w:rPr>
        <w:t>11</w:t>
      </w:r>
      <w:r>
        <w:rPr>
          <w:rFonts w:hint="eastAsia" w:ascii="宋体" w:hAnsi="宋体" w:eastAsia="宋体" w:cs="宋体"/>
          <w:color w:val="auto"/>
          <w:sz w:val="24"/>
          <w:szCs w:val="24"/>
        </w:rPr>
        <w:t>-1</w:t>
      </w:r>
      <w:r>
        <w:rPr>
          <w:rFonts w:hint="eastAsia" w:ascii="宋体" w:hAnsi="宋体" w:eastAsia="宋体" w:cs="宋体"/>
          <w:color w:val="auto"/>
          <w:sz w:val="24"/>
          <w:szCs w:val="24"/>
          <w:lang w:val="en-US" w:eastAsia="zh-CN"/>
        </w:rPr>
        <w:t>3</w:t>
      </w:r>
      <w:r>
        <w:rPr>
          <w:rFonts w:hint="eastAsia" w:ascii="宋体" w:hAnsi="宋体" w:eastAsia="宋体" w:cs="宋体"/>
          <w:color w:val="auto"/>
          <w:sz w:val="24"/>
          <w:szCs w:val="24"/>
        </w:rPr>
        <w:t>项目投资财务可行性分析报告评分标准（大数据与财务管理专业）</w:t>
      </w:r>
    </w:p>
    <w:tbl>
      <w:tblPr>
        <w:tblStyle w:val="13"/>
        <w:tblW w:w="4997"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96"/>
        <w:gridCol w:w="656"/>
        <w:gridCol w:w="1113"/>
        <w:gridCol w:w="1598"/>
        <w:gridCol w:w="3430"/>
        <w:gridCol w:w="662"/>
        <w:gridCol w:w="662"/>
      </w:tblGrid>
      <w:tr w14:paraId="648BB5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5" w:hRule="atLeast"/>
          <w:jc w:val="center"/>
        </w:trPr>
        <w:tc>
          <w:tcPr>
            <w:tcW w:w="217" w:type="pct"/>
            <w:vMerge w:val="restart"/>
            <w:vAlign w:val="center"/>
          </w:tcPr>
          <w:p w14:paraId="2300BBBC">
            <w:pPr>
              <w:pStyle w:val="20"/>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bookmarkStart w:id="328" w:name="_Toc70"/>
            <w:r>
              <w:rPr>
                <w:rFonts w:hint="eastAsia" w:ascii="宋体" w:hAnsi="宋体" w:eastAsia="宋体" w:cs="宋体"/>
                <w:color w:val="auto"/>
                <w:sz w:val="18"/>
                <w:szCs w:val="18"/>
              </w:rPr>
              <w:t>财务可行性分析报告</w:t>
            </w:r>
            <w:bookmarkEnd w:id="328"/>
          </w:p>
        </w:tc>
        <w:tc>
          <w:tcPr>
            <w:tcW w:w="388" w:type="pct"/>
            <w:vAlign w:val="center"/>
          </w:tcPr>
          <w:p w14:paraId="6177A477">
            <w:pPr>
              <w:pStyle w:val="20"/>
              <w:keepNext w:val="0"/>
              <w:keepLines w:val="0"/>
              <w:suppressLineNumbers w:val="0"/>
              <w:spacing w:before="0" w:beforeAutospacing="0" w:after="0" w:afterAutospacing="0" w:line="240" w:lineRule="auto"/>
              <w:ind w:left="0" w:right="0"/>
              <w:rPr>
                <w:rFonts w:hint="eastAsia" w:ascii="宋体" w:hAnsi="宋体" w:eastAsia="宋体" w:cs="宋体"/>
                <w:b/>
                <w:bCs/>
                <w:color w:val="auto"/>
                <w:sz w:val="18"/>
                <w:szCs w:val="18"/>
              </w:rPr>
            </w:pPr>
            <w:bookmarkStart w:id="329" w:name="_Toc18257"/>
            <w:r>
              <w:rPr>
                <w:rFonts w:hint="eastAsia" w:ascii="宋体" w:hAnsi="宋体" w:eastAsia="宋体" w:cs="宋体"/>
                <w:b/>
                <w:bCs/>
                <w:color w:val="auto"/>
                <w:sz w:val="18"/>
                <w:szCs w:val="18"/>
              </w:rPr>
              <w:t>序号</w:t>
            </w:r>
            <w:bookmarkEnd w:id="329"/>
          </w:p>
        </w:tc>
        <w:tc>
          <w:tcPr>
            <w:tcW w:w="656" w:type="pct"/>
            <w:vAlign w:val="center"/>
          </w:tcPr>
          <w:p w14:paraId="51B364F9">
            <w:pPr>
              <w:pStyle w:val="20"/>
              <w:keepNext w:val="0"/>
              <w:keepLines w:val="0"/>
              <w:suppressLineNumbers w:val="0"/>
              <w:spacing w:before="0" w:beforeAutospacing="0" w:after="0" w:afterAutospacing="0" w:line="240" w:lineRule="auto"/>
              <w:ind w:left="0" w:right="0"/>
              <w:rPr>
                <w:rFonts w:hint="eastAsia" w:ascii="宋体" w:hAnsi="宋体" w:eastAsia="宋体" w:cs="宋体"/>
                <w:b/>
                <w:bCs/>
                <w:color w:val="auto"/>
                <w:sz w:val="18"/>
                <w:szCs w:val="18"/>
              </w:rPr>
            </w:pPr>
            <w:bookmarkStart w:id="330" w:name="_Toc4046"/>
            <w:r>
              <w:rPr>
                <w:rFonts w:hint="eastAsia" w:ascii="宋体" w:hAnsi="宋体" w:eastAsia="宋体" w:cs="宋体"/>
                <w:b/>
                <w:bCs/>
                <w:color w:val="auto"/>
                <w:sz w:val="18"/>
                <w:szCs w:val="18"/>
              </w:rPr>
              <w:t>考核项目</w:t>
            </w:r>
            <w:bookmarkEnd w:id="330"/>
          </w:p>
        </w:tc>
        <w:tc>
          <w:tcPr>
            <w:tcW w:w="940" w:type="pct"/>
            <w:vAlign w:val="center"/>
          </w:tcPr>
          <w:p w14:paraId="449DFDC7">
            <w:pPr>
              <w:pStyle w:val="20"/>
              <w:keepNext w:val="0"/>
              <w:keepLines w:val="0"/>
              <w:suppressLineNumbers w:val="0"/>
              <w:spacing w:before="0" w:beforeAutospacing="0" w:after="0" w:afterAutospacing="0" w:line="240" w:lineRule="auto"/>
              <w:ind w:left="0" w:right="0"/>
              <w:rPr>
                <w:rFonts w:hint="eastAsia" w:ascii="宋体" w:hAnsi="宋体" w:eastAsia="宋体" w:cs="宋体"/>
                <w:b/>
                <w:bCs/>
                <w:color w:val="auto"/>
                <w:sz w:val="18"/>
                <w:szCs w:val="18"/>
              </w:rPr>
            </w:pPr>
            <w:bookmarkStart w:id="331" w:name="_Toc19241"/>
            <w:r>
              <w:rPr>
                <w:rFonts w:hint="eastAsia" w:ascii="宋体" w:hAnsi="宋体" w:eastAsia="宋体" w:cs="宋体"/>
                <w:b/>
                <w:bCs/>
                <w:color w:val="auto"/>
                <w:sz w:val="18"/>
                <w:szCs w:val="18"/>
              </w:rPr>
              <w:t>考核指标</w:t>
            </w:r>
            <w:bookmarkEnd w:id="331"/>
          </w:p>
        </w:tc>
        <w:tc>
          <w:tcPr>
            <w:tcW w:w="2013" w:type="pct"/>
            <w:vAlign w:val="center"/>
          </w:tcPr>
          <w:p w14:paraId="4B0FCDD8">
            <w:pPr>
              <w:pStyle w:val="20"/>
              <w:keepNext w:val="0"/>
              <w:keepLines w:val="0"/>
              <w:suppressLineNumbers w:val="0"/>
              <w:spacing w:before="0" w:beforeAutospacing="0" w:after="0" w:afterAutospacing="0" w:line="240" w:lineRule="auto"/>
              <w:ind w:left="0" w:right="0"/>
              <w:rPr>
                <w:rFonts w:hint="eastAsia" w:ascii="宋体" w:hAnsi="宋体" w:eastAsia="宋体" w:cs="宋体"/>
                <w:b/>
                <w:bCs/>
                <w:color w:val="auto"/>
                <w:sz w:val="18"/>
                <w:szCs w:val="18"/>
              </w:rPr>
            </w:pPr>
            <w:bookmarkStart w:id="332" w:name="_Toc20885"/>
            <w:r>
              <w:rPr>
                <w:rFonts w:hint="eastAsia" w:ascii="宋体" w:hAnsi="宋体" w:eastAsia="宋体" w:cs="宋体"/>
                <w:b/>
                <w:bCs/>
                <w:color w:val="auto"/>
                <w:sz w:val="18"/>
                <w:szCs w:val="18"/>
              </w:rPr>
              <w:t>评分规则</w:t>
            </w:r>
            <w:bookmarkEnd w:id="332"/>
          </w:p>
        </w:tc>
        <w:tc>
          <w:tcPr>
            <w:tcW w:w="391" w:type="pct"/>
            <w:vAlign w:val="center"/>
          </w:tcPr>
          <w:p w14:paraId="7EC6A68C">
            <w:pPr>
              <w:pStyle w:val="20"/>
              <w:keepNext w:val="0"/>
              <w:keepLines w:val="0"/>
              <w:suppressLineNumbers w:val="0"/>
              <w:spacing w:before="0" w:beforeAutospacing="0" w:after="0" w:afterAutospacing="0" w:line="240" w:lineRule="auto"/>
              <w:ind w:left="0" w:right="0"/>
              <w:rPr>
                <w:rFonts w:hint="eastAsia" w:ascii="宋体" w:hAnsi="宋体" w:eastAsia="宋体" w:cs="宋体"/>
                <w:b/>
                <w:bCs/>
                <w:color w:val="auto"/>
                <w:sz w:val="18"/>
                <w:szCs w:val="18"/>
              </w:rPr>
            </w:pPr>
            <w:bookmarkStart w:id="333" w:name="_Toc28682"/>
            <w:r>
              <w:rPr>
                <w:rFonts w:hint="eastAsia" w:ascii="宋体" w:hAnsi="宋体" w:eastAsia="宋体" w:cs="宋体"/>
                <w:b/>
                <w:bCs/>
                <w:color w:val="auto"/>
                <w:sz w:val="18"/>
                <w:szCs w:val="18"/>
              </w:rPr>
              <w:t>满分</w:t>
            </w:r>
            <w:bookmarkEnd w:id="333"/>
          </w:p>
        </w:tc>
        <w:tc>
          <w:tcPr>
            <w:tcW w:w="391" w:type="pct"/>
            <w:vAlign w:val="center"/>
          </w:tcPr>
          <w:p w14:paraId="41B35208">
            <w:pPr>
              <w:pStyle w:val="20"/>
              <w:keepNext w:val="0"/>
              <w:keepLines w:val="0"/>
              <w:suppressLineNumbers w:val="0"/>
              <w:spacing w:before="0" w:beforeAutospacing="0" w:after="0" w:afterAutospacing="0" w:line="240" w:lineRule="auto"/>
              <w:ind w:left="0" w:right="0"/>
              <w:rPr>
                <w:rFonts w:hint="eastAsia" w:ascii="宋体" w:hAnsi="宋体" w:eastAsia="宋体" w:cs="宋体"/>
                <w:b/>
                <w:bCs/>
                <w:color w:val="auto"/>
                <w:sz w:val="18"/>
                <w:szCs w:val="18"/>
              </w:rPr>
            </w:pPr>
            <w:bookmarkStart w:id="334" w:name="_Toc11761"/>
            <w:r>
              <w:rPr>
                <w:rFonts w:hint="eastAsia" w:ascii="宋体" w:hAnsi="宋体" w:eastAsia="宋体" w:cs="宋体"/>
                <w:b/>
                <w:bCs/>
                <w:color w:val="auto"/>
                <w:sz w:val="18"/>
                <w:szCs w:val="18"/>
              </w:rPr>
              <w:t>评分</w:t>
            </w:r>
            <w:bookmarkEnd w:id="334"/>
          </w:p>
          <w:p w14:paraId="502F5F89">
            <w:pPr>
              <w:pStyle w:val="20"/>
              <w:keepNext w:val="0"/>
              <w:keepLines w:val="0"/>
              <w:suppressLineNumbers w:val="0"/>
              <w:spacing w:before="0" w:beforeAutospacing="0" w:after="0" w:afterAutospacing="0" w:line="240" w:lineRule="auto"/>
              <w:ind w:left="0" w:right="0"/>
              <w:rPr>
                <w:rFonts w:hint="eastAsia" w:ascii="宋体" w:hAnsi="宋体" w:eastAsia="宋体" w:cs="宋体"/>
                <w:b/>
                <w:bCs/>
                <w:color w:val="auto"/>
                <w:sz w:val="18"/>
                <w:szCs w:val="18"/>
              </w:rPr>
            </w:pPr>
            <w:bookmarkStart w:id="335" w:name="_Toc23836"/>
            <w:r>
              <w:rPr>
                <w:rFonts w:hint="eastAsia" w:ascii="宋体" w:hAnsi="宋体" w:eastAsia="宋体" w:cs="宋体"/>
                <w:b/>
                <w:bCs/>
                <w:color w:val="auto"/>
                <w:sz w:val="18"/>
                <w:szCs w:val="18"/>
              </w:rPr>
              <w:t>方式</w:t>
            </w:r>
            <w:bookmarkEnd w:id="335"/>
          </w:p>
        </w:tc>
      </w:tr>
      <w:tr w14:paraId="58E83F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633" w:hRule="atLeast"/>
          <w:jc w:val="center"/>
        </w:trPr>
        <w:tc>
          <w:tcPr>
            <w:tcW w:w="217" w:type="pct"/>
            <w:vMerge w:val="continue"/>
          </w:tcPr>
          <w:p w14:paraId="3FEF5DE2">
            <w:pPr>
              <w:pStyle w:val="19"/>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p>
        </w:tc>
        <w:tc>
          <w:tcPr>
            <w:tcW w:w="388" w:type="pct"/>
            <w:vMerge w:val="restart"/>
            <w:vAlign w:val="center"/>
          </w:tcPr>
          <w:p w14:paraId="0E7DECA1">
            <w:pPr>
              <w:pStyle w:val="19"/>
              <w:keepNext w:val="0"/>
              <w:keepLines w:val="0"/>
              <w:suppressLineNumbers w:val="0"/>
              <w:spacing w:before="0" w:beforeAutospacing="0" w:after="0" w:afterAutospacing="0" w:line="240" w:lineRule="auto"/>
              <w:ind w:left="0" w:right="0"/>
              <w:jc w:val="center"/>
              <w:rPr>
                <w:rFonts w:hint="eastAsia" w:ascii="宋体" w:hAnsi="宋体" w:eastAsia="宋体" w:cs="宋体"/>
                <w:color w:val="auto"/>
                <w:sz w:val="18"/>
                <w:szCs w:val="18"/>
              </w:rPr>
            </w:pPr>
            <w:r>
              <w:rPr>
                <w:rFonts w:hint="eastAsia" w:ascii="宋体" w:hAnsi="宋体" w:eastAsia="宋体" w:cs="宋体"/>
                <w:color w:val="auto"/>
                <w:sz w:val="18"/>
                <w:szCs w:val="18"/>
              </w:rPr>
              <w:t>1</w:t>
            </w:r>
          </w:p>
        </w:tc>
        <w:tc>
          <w:tcPr>
            <w:tcW w:w="656" w:type="pct"/>
            <w:vMerge w:val="restart"/>
            <w:vAlign w:val="center"/>
          </w:tcPr>
          <w:p w14:paraId="36D3C66C">
            <w:pPr>
              <w:pStyle w:val="19"/>
              <w:keepNext w:val="0"/>
              <w:keepLines w:val="0"/>
              <w:suppressLineNumbers w:val="0"/>
              <w:spacing w:before="0" w:beforeAutospacing="0" w:after="0" w:afterAutospacing="0" w:line="240" w:lineRule="auto"/>
              <w:ind w:left="0" w:right="0"/>
              <w:jc w:val="center"/>
              <w:rPr>
                <w:rFonts w:hint="eastAsia" w:ascii="宋体" w:hAnsi="宋体" w:eastAsia="宋体" w:cs="宋体"/>
                <w:color w:val="auto"/>
                <w:sz w:val="18"/>
                <w:szCs w:val="18"/>
              </w:rPr>
            </w:pPr>
            <w:r>
              <w:rPr>
                <w:rFonts w:hint="eastAsia" w:ascii="宋体" w:hAnsi="宋体" w:eastAsia="宋体" w:cs="宋体"/>
                <w:color w:val="auto"/>
                <w:sz w:val="18"/>
                <w:szCs w:val="18"/>
              </w:rPr>
              <w:t>计算解析</w:t>
            </w:r>
          </w:p>
        </w:tc>
        <w:tc>
          <w:tcPr>
            <w:tcW w:w="940" w:type="pct"/>
            <w:vAlign w:val="center"/>
          </w:tcPr>
          <w:p w14:paraId="2DC2EE9E">
            <w:pPr>
              <w:pStyle w:val="19"/>
              <w:keepNext w:val="0"/>
              <w:keepLines w:val="0"/>
              <w:suppressLineNumbers w:val="0"/>
              <w:spacing w:before="0" w:beforeAutospacing="0" w:after="0" w:afterAutospacing="0" w:line="240" w:lineRule="auto"/>
              <w:ind w:left="0" w:right="0"/>
              <w:jc w:val="center"/>
              <w:rPr>
                <w:rFonts w:hint="eastAsia" w:ascii="宋体" w:hAnsi="宋体" w:eastAsia="宋体" w:cs="宋体"/>
                <w:color w:val="auto"/>
                <w:sz w:val="18"/>
                <w:szCs w:val="18"/>
              </w:rPr>
            </w:pPr>
            <w:r>
              <w:rPr>
                <w:rFonts w:hint="eastAsia" w:ascii="宋体" w:hAnsi="宋体" w:eastAsia="宋体" w:cs="宋体"/>
                <w:color w:val="auto"/>
                <w:sz w:val="18"/>
                <w:szCs w:val="18"/>
              </w:rPr>
              <w:t>项目投资现金流量表</w:t>
            </w:r>
          </w:p>
        </w:tc>
        <w:tc>
          <w:tcPr>
            <w:tcW w:w="2013" w:type="pct"/>
            <w:vAlign w:val="center"/>
          </w:tcPr>
          <w:p w14:paraId="796DB917">
            <w:pPr>
              <w:pStyle w:val="19"/>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r>
              <w:rPr>
                <w:rFonts w:hint="eastAsia" w:ascii="宋体" w:hAnsi="宋体" w:eastAsia="宋体" w:cs="宋体"/>
                <w:color w:val="auto"/>
                <w:sz w:val="18"/>
                <w:szCs w:val="18"/>
              </w:rPr>
              <w:t>包括固定资产投资及净残值回收、流动资金投资及回收、生产能力、销售收入、经营成本、税金及附加、固定资产折旧、总成本、销售利润、企业所得税、净利润、累计净现金流量等相关指标，总共12个指标，每个指标3分，共计36分。</w:t>
            </w:r>
          </w:p>
        </w:tc>
        <w:tc>
          <w:tcPr>
            <w:tcW w:w="391" w:type="pct"/>
            <w:vAlign w:val="center"/>
          </w:tcPr>
          <w:p w14:paraId="0288A83B">
            <w:pPr>
              <w:pStyle w:val="19"/>
              <w:keepNext w:val="0"/>
              <w:keepLines w:val="0"/>
              <w:suppressLineNumbers w:val="0"/>
              <w:spacing w:before="0" w:beforeAutospacing="0" w:after="0" w:afterAutospacing="0" w:line="240" w:lineRule="auto"/>
              <w:ind w:left="0" w:right="0"/>
              <w:jc w:val="center"/>
              <w:rPr>
                <w:rFonts w:hint="eastAsia" w:ascii="宋体" w:hAnsi="宋体" w:eastAsia="宋体" w:cs="宋体"/>
                <w:color w:val="auto"/>
                <w:sz w:val="18"/>
                <w:szCs w:val="18"/>
              </w:rPr>
            </w:pPr>
            <w:r>
              <w:rPr>
                <w:rFonts w:hint="eastAsia" w:ascii="宋体" w:hAnsi="宋体" w:eastAsia="宋体" w:cs="宋体"/>
                <w:color w:val="auto"/>
                <w:sz w:val="18"/>
                <w:szCs w:val="18"/>
              </w:rPr>
              <w:t>36</w:t>
            </w:r>
          </w:p>
        </w:tc>
        <w:tc>
          <w:tcPr>
            <w:tcW w:w="391" w:type="pct"/>
            <w:vMerge w:val="restart"/>
            <w:vAlign w:val="center"/>
          </w:tcPr>
          <w:p w14:paraId="32D507F0">
            <w:pPr>
              <w:pStyle w:val="19"/>
              <w:keepNext w:val="0"/>
              <w:keepLines w:val="0"/>
              <w:suppressLineNumbers w:val="0"/>
              <w:spacing w:before="0" w:beforeAutospacing="0" w:after="0" w:afterAutospacing="0" w:line="240" w:lineRule="auto"/>
              <w:ind w:left="0" w:right="0"/>
              <w:jc w:val="center"/>
              <w:rPr>
                <w:rFonts w:hint="eastAsia" w:ascii="宋体" w:hAnsi="宋体" w:eastAsia="宋体" w:cs="宋体"/>
                <w:color w:val="auto"/>
                <w:sz w:val="18"/>
                <w:szCs w:val="18"/>
              </w:rPr>
            </w:pPr>
            <w:r>
              <w:rPr>
                <w:rFonts w:hint="eastAsia" w:ascii="宋体" w:hAnsi="宋体" w:eastAsia="宋体" w:cs="宋体"/>
                <w:color w:val="auto"/>
                <w:sz w:val="18"/>
                <w:szCs w:val="18"/>
              </w:rPr>
              <w:t>人工阅卷评分</w:t>
            </w:r>
          </w:p>
        </w:tc>
      </w:tr>
      <w:tr w14:paraId="397E11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41" w:hRule="atLeast"/>
          <w:jc w:val="center"/>
        </w:trPr>
        <w:tc>
          <w:tcPr>
            <w:tcW w:w="217" w:type="pct"/>
            <w:vMerge w:val="continue"/>
          </w:tcPr>
          <w:p w14:paraId="38F212FE">
            <w:pPr>
              <w:pStyle w:val="19"/>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p>
        </w:tc>
        <w:tc>
          <w:tcPr>
            <w:tcW w:w="388" w:type="pct"/>
            <w:vMerge w:val="continue"/>
            <w:vAlign w:val="center"/>
          </w:tcPr>
          <w:p w14:paraId="229B4C39">
            <w:pPr>
              <w:pStyle w:val="19"/>
              <w:keepNext w:val="0"/>
              <w:keepLines w:val="0"/>
              <w:suppressLineNumbers w:val="0"/>
              <w:spacing w:before="0" w:beforeAutospacing="0" w:after="0" w:afterAutospacing="0" w:line="240" w:lineRule="auto"/>
              <w:ind w:left="0" w:right="0"/>
              <w:jc w:val="center"/>
              <w:rPr>
                <w:rFonts w:hint="eastAsia" w:ascii="宋体" w:hAnsi="宋体" w:eastAsia="宋体" w:cs="宋体"/>
                <w:color w:val="auto"/>
                <w:sz w:val="18"/>
                <w:szCs w:val="18"/>
              </w:rPr>
            </w:pPr>
          </w:p>
        </w:tc>
        <w:tc>
          <w:tcPr>
            <w:tcW w:w="656" w:type="pct"/>
            <w:vMerge w:val="continue"/>
            <w:vAlign w:val="center"/>
          </w:tcPr>
          <w:p w14:paraId="79CA284E">
            <w:pPr>
              <w:pStyle w:val="19"/>
              <w:keepNext w:val="0"/>
              <w:keepLines w:val="0"/>
              <w:suppressLineNumbers w:val="0"/>
              <w:spacing w:before="0" w:beforeAutospacing="0" w:after="0" w:afterAutospacing="0" w:line="240" w:lineRule="auto"/>
              <w:ind w:left="0" w:right="0"/>
              <w:jc w:val="center"/>
              <w:rPr>
                <w:rFonts w:hint="eastAsia" w:ascii="宋体" w:hAnsi="宋体" w:eastAsia="宋体" w:cs="宋体"/>
                <w:color w:val="auto"/>
                <w:sz w:val="18"/>
                <w:szCs w:val="18"/>
              </w:rPr>
            </w:pPr>
          </w:p>
        </w:tc>
        <w:tc>
          <w:tcPr>
            <w:tcW w:w="940" w:type="pct"/>
            <w:vAlign w:val="center"/>
          </w:tcPr>
          <w:p w14:paraId="0A30B302">
            <w:pPr>
              <w:pStyle w:val="19"/>
              <w:keepNext w:val="0"/>
              <w:keepLines w:val="0"/>
              <w:suppressLineNumbers w:val="0"/>
              <w:spacing w:before="0" w:beforeAutospacing="0" w:after="0" w:afterAutospacing="0" w:line="240" w:lineRule="auto"/>
              <w:ind w:left="0" w:right="0"/>
              <w:jc w:val="center"/>
              <w:rPr>
                <w:rFonts w:hint="eastAsia" w:ascii="宋体" w:hAnsi="宋体" w:eastAsia="宋体" w:cs="宋体"/>
                <w:color w:val="auto"/>
                <w:sz w:val="18"/>
                <w:szCs w:val="18"/>
              </w:rPr>
            </w:pPr>
            <w:r>
              <w:rPr>
                <w:rFonts w:hint="eastAsia" w:ascii="宋体" w:hAnsi="宋体" w:eastAsia="宋体" w:cs="宋体"/>
                <w:color w:val="auto"/>
                <w:sz w:val="18"/>
                <w:szCs w:val="18"/>
              </w:rPr>
              <w:t>项目投资可行性指标计算</w:t>
            </w:r>
          </w:p>
        </w:tc>
        <w:tc>
          <w:tcPr>
            <w:tcW w:w="2013" w:type="pct"/>
            <w:vAlign w:val="center"/>
          </w:tcPr>
          <w:p w14:paraId="7D4C025C">
            <w:pPr>
              <w:pStyle w:val="19"/>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r>
              <w:rPr>
                <w:rFonts w:hint="eastAsia" w:ascii="宋体" w:hAnsi="宋体" w:eastAsia="宋体" w:cs="宋体"/>
                <w:color w:val="auto"/>
                <w:sz w:val="18"/>
                <w:szCs w:val="18"/>
              </w:rPr>
              <w:t>包括静态投资回收期（包括含建设期、不含建设期两个指标）、投资收益率、净现值、净现值率、现值指数等相关指标，总共6个指标，每个指标5分，共计30分。</w:t>
            </w:r>
          </w:p>
        </w:tc>
        <w:tc>
          <w:tcPr>
            <w:tcW w:w="391" w:type="pct"/>
            <w:vAlign w:val="center"/>
          </w:tcPr>
          <w:p w14:paraId="02504BAC">
            <w:pPr>
              <w:pStyle w:val="19"/>
              <w:keepNext w:val="0"/>
              <w:keepLines w:val="0"/>
              <w:suppressLineNumbers w:val="0"/>
              <w:spacing w:before="0" w:beforeAutospacing="0" w:after="0" w:afterAutospacing="0" w:line="240" w:lineRule="auto"/>
              <w:ind w:left="0" w:right="0"/>
              <w:jc w:val="center"/>
              <w:rPr>
                <w:rFonts w:hint="eastAsia" w:ascii="宋体" w:hAnsi="宋体" w:eastAsia="宋体" w:cs="宋体"/>
                <w:color w:val="auto"/>
                <w:sz w:val="18"/>
                <w:szCs w:val="18"/>
              </w:rPr>
            </w:pPr>
            <w:r>
              <w:rPr>
                <w:rFonts w:hint="eastAsia" w:ascii="宋体" w:hAnsi="宋体" w:eastAsia="宋体" w:cs="宋体"/>
                <w:color w:val="auto"/>
                <w:sz w:val="18"/>
                <w:szCs w:val="18"/>
              </w:rPr>
              <w:t>30</w:t>
            </w:r>
          </w:p>
        </w:tc>
        <w:tc>
          <w:tcPr>
            <w:tcW w:w="391" w:type="pct"/>
            <w:vMerge w:val="continue"/>
            <w:vAlign w:val="center"/>
          </w:tcPr>
          <w:p w14:paraId="06D96607">
            <w:pPr>
              <w:pStyle w:val="19"/>
              <w:keepNext w:val="0"/>
              <w:keepLines w:val="0"/>
              <w:suppressLineNumbers w:val="0"/>
              <w:spacing w:before="0" w:beforeAutospacing="0" w:after="0" w:afterAutospacing="0" w:line="240" w:lineRule="auto"/>
              <w:ind w:left="0" w:right="0"/>
              <w:jc w:val="center"/>
              <w:rPr>
                <w:rFonts w:hint="eastAsia" w:ascii="宋体" w:hAnsi="宋体" w:eastAsia="宋体" w:cs="宋体"/>
                <w:color w:val="auto"/>
                <w:sz w:val="18"/>
                <w:szCs w:val="18"/>
              </w:rPr>
            </w:pPr>
          </w:p>
        </w:tc>
      </w:tr>
      <w:tr w14:paraId="564DF9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7" w:hRule="atLeast"/>
          <w:jc w:val="center"/>
        </w:trPr>
        <w:tc>
          <w:tcPr>
            <w:tcW w:w="217" w:type="pct"/>
            <w:vMerge w:val="continue"/>
          </w:tcPr>
          <w:p w14:paraId="355E2C8F">
            <w:pPr>
              <w:pStyle w:val="19"/>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p>
        </w:tc>
        <w:tc>
          <w:tcPr>
            <w:tcW w:w="388" w:type="pct"/>
            <w:vAlign w:val="center"/>
          </w:tcPr>
          <w:p w14:paraId="2CDE500E">
            <w:pPr>
              <w:pStyle w:val="19"/>
              <w:keepNext w:val="0"/>
              <w:keepLines w:val="0"/>
              <w:suppressLineNumbers w:val="0"/>
              <w:spacing w:before="0" w:beforeAutospacing="0" w:after="0" w:afterAutospacing="0" w:line="240" w:lineRule="auto"/>
              <w:ind w:left="0" w:right="0"/>
              <w:jc w:val="center"/>
              <w:rPr>
                <w:rFonts w:hint="eastAsia" w:ascii="宋体" w:hAnsi="宋体" w:eastAsia="宋体" w:cs="宋体"/>
                <w:color w:val="auto"/>
                <w:sz w:val="18"/>
                <w:szCs w:val="18"/>
              </w:rPr>
            </w:pPr>
            <w:r>
              <w:rPr>
                <w:rFonts w:hint="eastAsia" w:ascii="宋体" w:hAnsi="宋体" w:eastAsia="宋体" w:cs="宋体"/>
                <w:color w:val="auto"/>
                <w:sz w:val="18"/>
                <w:szCs w:val="18"/>
              </w:rPr>
              <w:t>2</w:t>
            </w:r>
          </w:p>
        </w:tc>
        <w:tc>
          <w:tcPr>
            <w:tcW w:w="656" w:type="pct"/>
            <w:vAlign w:val="center"/>
          </w:tcPr>
          <w:p w14:paraId="70DC94CE">
            <w:pPr>
              <w:pStyle w:val="19"/>
              <w:keepNext w:val="0"/>
              <w:keepLines w:val="0"/>
              <w:suppressLineNumbers w:val="0"/>
              <w:spacing w:before="0" w:beforeAutospacing="0" w:after="0" w:afterAutospacing="0" w:line="240" w:lineRule="auto"/>
              <w:ind w:left="0" w:right="0"/>
              <w:jc w:val="center"/>
              <w:rPr>
                <w:rFonts w:hint="eastAsia" w:ascii="宋体" w:hAnsi="宋体" w:eastAsia="宋体" w:cs="宋体"/>
                <w:color w:val="auto"/>
                <w:sz w:val="18"/>
                <w:szCs w:val="18"/>
              </w:rPr>
            </w:pPr>
            <w:r>
              <w:rPr>
                <w:rFonts w:hint="eastAsia" w:ascii="宋体" w:hAnsi="宋体" w:eastAsia="宋体" w:cs="宋体"/>
                <w:color w:val="auto"/>
                <w:sz w:val="18"/>
                <w:szCs w:val="18"/>
              </w:rPr>
              <w:t>分析评价</w:t>
            </w:r>
          </w:p>
        </w:tc>
        <w:tc>
          <w:tcPr>
            <w:tcW w:w="940" w:type="pct"/>
            <w:vAlign w:val="center"/>
          </w:tcPr>
          <w:p w14:paraId="2F7EC300">
            <w:pPr>
              <w:pStyle w:val="19"/>
              <w:keepNext w:val="0"/>
              <w:keepLines w:val="0"/>
              <w:suppressLineNumbers w:val="0"/>
              <w:spacing w:before="0" w:beforeAutospacing="0" w:after="0" w:afterAutospacing="0" w:line="240" w:lineRule="auto"/>
              <w:ind w:left="0" w:right="0"/>
              <w:jc w:val="center"/>
              <w:rPr>
                <w:rFonts w:hint="eastAsia" w:ascii="宋体" w:hAnsi="宋体" w:eastAsia="宋体" w:cs="宋体"/>
                <w:color w:val="auto"/>
                <w:sz w:val="18"/>
                <w:szCs w:val="18"/>
              </w:rPr>
            </w:pPr>
            <w:r>
              <w:rPr>
                <w:rFonts w:hint="eastAsia" w:ascii="宋体" w:hAnsi="宋体" w:eastAsia="宋体" w:cs="宋体"/>
                <w:color w:val="auto"/>
                <w:sz w:val="18"/>
                <w:szCs w:val="18"/>
              </w:rPr>
              <w:t>项目财务可行性分析及评价</w:t>
            </w:r>
          </w:p>
        </w:tc>
        <w:tc>
          <w:tcPr>
            <w:tcW w:w="2013" w:type="pct"/>
            <w:vAlign w:val="center"/>
          </w:tcPr>
          <w:p w14:paraId="55124C68">
            <w:pPr>
              <w:pStyle w:val="19"/>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r>
              <w:rPr>
                <w:rFonts w:hint="eastAsia" w:ascii="宋体" w:hAnsi="宋体" w:eastAsia="宋体" w:cs="宋体"/>
                <w:color w:val="auto"/>
                <w:sz w:val="18"/>
                <w:szCs w:val="18"/>
              </w:rPr>
              <w:t>主要指标评价（4个*3=12分）；次要或辅助指标评价（3个*3=9分）；结论（3分）。</w:t>
            </w:r>
          </w:p>
        </w:tc>
        <w:tc>
          <w:tcPr>
            <w:tcW w:w="391" w:type="pct"/>
            <w:vAlign w:val="center"/>
          </w:tcPr>
          <w:p w14:paraId="4E5719AC">
            <w:pPr>
              <w:pStyle w:val="19"/>
              <w:keepNext w:val="0"/>
              <w:keepLines w:val="0"/>
              <w:suppressLineNumbers w:val="0"/>
              <w:spacing w:before="0" w:beforeAutospacing="0" w:after="0" w:afterAutospacing="0" w:line="240" w:lineRule="auto"/>
              <w:ind w:left="0" w:right="0"/>
              <w:jc w:val="center"/>
              <w:rPr>
                <w:rFonts w:hint="eastAsia" w:ascii="宋体" w:hAnsi="宋体" w:eastAsia="宋体" w:cs="宋体"/>
                <w:color w:val="auto"/>
                <w:sz w:val="18"/>
                <w:szCs w:val="18"/>
              </w:rPr>
            </w:pPr>
            <w:r>
              <w:rPr>
                <w:rFonts w:hint="eastAsia" w:ascii="宋体" w:hAnsi="宋体" w:eastAsia="宋体" w:cs="宋体"/>
                <w:color w:val="auto"/>
                <w:sz w:val="18"/>
                <w:szCs w:val="18"/>
              </w:rPr>
              <w:t>24</w:t>
            </w:r>
          </w:p>
        </w:tc>
        <w:tc>
          <w:tcPr>
            <w:tcW w:w="391" w:type="pct"/>
            <w:vMerge w:val="continue"/>
            <w:vAlign w:val="center"/>
          </w:tcPr>
          <w:p w14:paraId="30E995AC">
            <w:pPr>
              <w:pStyle w:val="19"/>
              <w:keepNext w:val="0"/>
              <w:keepLines w:val="0"/>
              <w:suppressLineNumbers w:val="0"/>
              <w:spacing w:before="0" w:beforeAutospacing="0" w:after="0" w:afterAutospacing="0" w:line="240" w:lineRule="auto"/>
              <w:ind w:left="0" w:right="0"/>
              <w:jc w:val="center"/>
              <w:rPr>
                <w:rFonts w:hint="eastAsia" w:ascii="宋体" w:hAnsi="宋体" w:eastAsia="宋体" w:cs="宋体"/>
                <w:color w:val="auto"/>
                <w:sz w:val="18"/>
                <w:szCs w:val="18"/>
              </w:rPr>
            </w:pPr>
          </w:p>
        </w:tc>
      </w:tr>
      <w:tr w14:paraId="7675DA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57" w:hRule="atLeast"/>
          <w:jc w:val="center"/>
        </w:trPr>
        <w:tc>
          <w:tcPr>
            <w:tcW w:w="217" w:type="pct"/>
            <w:vMerge w:val="continue"/>
          </w:tcPr>
          <w:p w14:paraId="1CE4A368">
            <w:pPr>
              <w:pStyle w:val="19"/>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p>
        </w:tc>
        <w:tc>
          <w:tcPr>
            <w:tcW w:w="388" w:type="pct"/>
            <w:vMerge w:val="restart"/>
            <w:vAlign w:val="center"/>
          </w:tcPr>
          <w:p w14:paraId="55163BBA">
            <w:pPr>
              <w:pStyle w:val="19"/>
              <w:keepNext w:val="0"/>
              <w:keepLines w:val="0"/>
              <w:suppressLineNumbers w:val="0"/>
              <w:spacing w:before="0" w:beforeAutospacing="0" w:after="0" w:afterAutospacing="0" w:line="240" w:lineRule="auto"/>
              <w:ind w:left="0" w:right="0"/>
              <w:jc w:val="center"/>
              <w:rPr>
                <w:rFonts w:hint="eastAsia" w:ascii="宋体" w:hAnsi="宋体" w:eastAsia="宋体" w:cs="宋体"/>
                <w:color w:val="auto"/>
                <w:sz w:val="18"/>
                <w:szCs w:val="18"/>
              </w:rPr>
            </w:pPr>
            <w:r>
              <w:rPr>
                <w:rFonts w:hint="eastAsia" w:ascii="宋体" w:hAnsi="宋体" w:eastAsia="宋体" w:cs="宋体"/>
                <w:color w:val="auto"/>
                <w:sz w:val="18"/>
                <w:szCs w:val="18"/>
              </w:rPr>
              <w:t>3</w:t>
            </w:r>
          </w:p>
        </w:tc>
        <w:tc>
          <w:tcPr>
            <w:tcW w:w="656" w:type="pct"/>
            <w:vMerge w:val="restart"/>
            <w:vAlign w:val="center"/>
          </w:tcPr>
          <w:p w14:paraId="115FA0A5">
            <w:pPr>
              <w:pStyle w:val="19"/>
              <w:keepNext w:val="0"/>
              <w:keepLines w:val="0"/>
              <w:suppressLineNumbers w:val="0"/>
              <w:spacing w:before="0" w:beforeAutospacing="0" w:after="0" w:afterAutospacing="0" w:line="240" w:lineRule="auto"/>
              <w:ind w:left="0" w:right="0"/>
              <w:jc w:val="center"/>
              <w:rPr>
                <w:rFonts w:hint="eastAsia" w:ascii="宋体" w:hAnsi="宋体" w:eastAsia="宋体" w:cs="宋体"/>
                <w:color w:val="auto"/>
                <w:sz w:val="18"/>
                <w:szCs w:val="18"/>
              </w:rPr>
            </w:pPr>
            <w:r>
              <w:rPr>
                <w:rFonts w:hint="eastAsia" w:ascii="宋体" w:hAnsi="宋体" w:eastAsia="宋体" w:cs="宋体"/>
                <w:color w:val="auto"/>
                <w:sz w:val="18"/>
                <w:szCs w:val="18"/>
              </w:rPr>
              <w:t>文本规范</w:t>
            </w:r>
          </w:p>
        </w:tc>
        <w:tc>
          <w:tcPr>
            <w:tcW w:w="940" w:type="pct"/>
            <w:vAlign w:val="center"/>
          </w:tcPr>
          <w:p w14:paraId="5B6B772A">
            <w:pPr>
              <w:pStyle w:val="19"/>
              <w:keepNext w:val="0"/>
              <w:keepLines w:val="0"/>
              <w:suppressLineNumbers w:val="0"/>
              <w:spacing w:before="0" w:beforeAutospacing="0" w:after="0" w:afterAutospacing="0" w:line="240" w:lineRule="auto"/>
              <w:ind w:left="0" w:right="0"/>
              <w:jc w:val="center"/>
              <w:rPr>
                <w:rFonts w:hint="eastAsia" w:ascii="宋体" w:hAnsi="宋体" w:eastAsia="宋体" w:cs="宋体"/>
                <w:color w:val="auto"/>
                <w:sz w:val="18"/>
                <w:szCs w:val="18"/>
              </w:rPr>
            </w:pPr>
            <w:r>
              <w:rPr>
                <w:rFonts w:hint="eastAsia" w:ascii="宋体" w:hAnsi="宋体" w:eastAsia="宋体" w:cs="宋体"/>
                <w:color w:val="auto"/>
                <w:sz w:val="18"/>
                <w:szCs w:val="18"/>
              </w:rPr>
              <w:t>文本结构与表达</w:t>
            </w:r>
          </w:p>
        </w:tc>
        <w:tc>
          <w:tcPr>
            <w:tcW w:w="2013" w:type="pct"/>
            <w:vAlign w:val="center"/>
          </w:tcPr>
          <w:p w14:paraId="75879BF9">
            <w:pPr>
              <w:pStyle w:val="19"/>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r>
              <w:rPr>
                <w:rFonts w:hint="eastAsia" w:ascii="宋体" w:hAnsi="宋体" w:eastAsia="宋体" w:cs="宋体"/>
                <w:color w:val="auto"/>
                <w:sz w:val="18"/>
                <w:szCs w:val="18"/>
              </w:rPr>
              <w:t>报告结构严谨、条理清晰、语言流畅，表达准确、具有可读性，字数不低于1200字。</w:t>
            </w:r>
          </w:p>
        </w:tc>
        <w:tc>
          <w:tcPr>
            <w:tcW w:w="391" w:type="pct"/>
            <w:vAlign w:val="center"/>
          </w:tcPr>
          <w:p w14:paraId="380558B9">
            <w:pPr>
              <w:pStyle w:val="19"/>
              <w:keepNext w:val="0"/>
              <w:keepLines w:val="0"/>
              <w:suppressLineNumbers w:val="0"/>
              <w:spacing w:before="0" w:beforeAutospacing="0" w:after="0" w:afterAutospacing="0" w:line="240" w:lineRule="auto"/>
              <w:ind w:left="0" w:right="0"/>
              <w:jc w:val="center"/>
              <w:rPr>
                <w:rFonts w:hint="eastAsia" w:ascii="宋体" w:hAnsi="宋体" w:eastAsia="宋体" w:cs="宋体"/>
                <w:color w:val="auto"/>
                <w:sz w:val="18"/>
                <w:szCs w:val="18"/>
              </w:rPr>
            </w:pPr>
            <w:r>
              <w:rPr>
                <w:rFonts w:hint="eastAsia" w:ascii="宋体" w:hAnsi="宋体" w:eastAsia="宋体" w:cs="宋体"/>
                <w:color w:val="auto"/>
                <w:sz w:val="18"/>
                <w:szCs w:val="18"/>
              </w:rPr>
              <w:t>5</w:t>
            </w:r>
          </w:p>
        </w:tc>
        <w:tc>
          <w:tcPr>
            <w:tcW w:w="391" w:type="pct"/>
            <w:vMerge w:val="continue"/>
            <w:vAlign w:val="center"/>
          </w:tcPr>
          <w:p w14:paraId="09303497">
            <w:pPr>
              <w:pStyle w:val="19"/>
              <w:keepNext w:val="0"/>
              <w:keepLines w:val="0"/>
              <w:suppressLineNumbers w:val="0"/>
              <w:spacing w:before="0" w:beforeAutospacing="0" w:after="0" w:afterAutospacing="0" w:line="240" w:lineRule="auto"/>
              <w:ind w:left="0" w:right="0"/>
              <w:jc w:val="center"/>
              <w:rPr>
                <w:rFonts w:hint="eastAsia" w:ascii="宋体" w:hAnsi="宋体" w:eastAsia="宋体" w:cs="宋体"/>
                <w:color w:val="auto"/>
                <w:sz w:val="18"/>
                <w:szCs w:val="18"/>
              </w:rPr>
            </w:pPr>
          </w:p>
        </w:tc>
      </w:tr>
      <w:tr w14:paraId="20BE85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3" w:hRule="atLeast"/>
          <w:jc w:val="center"/>
        </w:trPr>
        <w:tc>
          <w:tcPr>
            <w:tcW w:w="217" w:type="pct"/>
            <w:vMerge w:val="continue"/>
          </w:tcPr>
          <w:p w14:paraId="0C539F04">
            <w:pPr>
              <w:pStyle w:val="19"/>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p>
        </w:tc>
        <w:tc>
          <w:tcPr>
            <w:tcW w:w="388" w:type="pct"/>
            <w:vMerge w:val="continue"/>
            <w:vAlign w:val="center"/>
          </w:tcPr>
          <w:p w14:paraId="6DD1FF19">
            <w:pPr>
              <w:pStyle w:val="19"/>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p>
        </w:tc>
        <w:tc>
          <w:tcPr>
            <w:tcW w:w="656" w:type="pct"/>
            <w:vMerge w:val="continue"/>
            <w:vAlign w:val="center"/>
          </w:tcPr>
          <w:p w14:paraId="11E6E2E7">
            <w:pPr>
              <w:pStyle w:val="19"/>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p>
        </w:tc>
        <w:tc>
          <w:tcPr>
            <w:tcW w:w="940" w:type="pct"/>
            <w:vAlign w:val="center"/>
          </w:tcPr>
          <w:p w14:paraId="565E0900">
            <w:pPr>
              <w:pStyle w:val="19"/>
              <w:keepNext w:val="0"/>
              <w:keepLines w:val="0"/>
              <w:suppressLineNumbers w:val="0"/>
              <w:spacing w:before="0" w:beforeAutospacing="0" w:after="0" w:afterAutospacing="0" w:line="240" w:lineRule="auto"/>
              <w:ind w:left="0" w:right="0"/>
              <w:jc w:val="center"/>
              <w:rPr>
                <w:rFonts w:hint="eastAsia" w:ascii="宋体" w:hAnsi="宋体" w:eastAsia="宋体" w:cs="宋体"/>
                <w:color w:val="auto"/>
                <w:sz w:val="18"/>
                <w:szCs w:val="18"/>
              </w:rPr>
            </w:pPr>
            <w:r>
              <w:rPr>
                <w:rFonts w:hint="eastAsia" w:ascii="宋体" w:hAnsi="宋体" w:eastAsia="宋体" w:cs="宋体"/>
                <w:color w:val="auto"/>
                <w:sz w:val="18"/>
                <w:szCs w:val="18"/>
              </w:rPr>
              <w:t>文本格式</w:t>
            </w:r>
          </w:p>
        </w:tc>
        <w:tc>
          <w:tcPr>
            <w:tcW w:w="2013" w:type="pct"/>
            <w:vAlign w:val="center"/>
          </w:tcPr>
          <w:p w14:paraId="7E163337">
            <w:pPr>
              <w:pStyle w:val="19"/>
              <w:keepNext w:val="0"/>
              <w:keepLines w:val="0"/>
              <w:suppressLineNumbers w:val="0"/>
              <w:spacing w:before="0" w:beforeAutospacing="0" w:after="0" w:afterAutospacing="0" w:line="240" w:lineRule="auto"/>
              <w:ind w:left="0" w:right="0"/>
              <w:rPr>
                <w:rFonts w:hint="eastAsia" w:ascii="宋体" w:hAnsi="宋体" w:eastAsia="宋体" w:cs="宋体"/>
                <w:color w:val="auto"/>
                <w:sz w:val="18"/>
                <w:szCs w:val="18"/>
              </w:rPr>
            </w:pPr>
            <w:r>
              <w:rPr>
                <w:rFonts w:hint="eastAsia" w:ascii="宋体" w:hAnsi="宋体" w:eastAsia="宋体" w:cs="宋体"/>
                <w:color w:val="auto"/>
                <w:sz w:val="18"/>
                <w:szCs w:val="18"/>
              </w:rPr>
              <w:t>符合企业管理决策报告的写作格式和规范要求</w:t>
            </w:r>
          </w:p>
        </w:tc>
        <w:tc>
          <w:tcPr>
            <w:tcW w:w="391" w:type="pct"/>
            <w:vAlign w:val="center"/>
          </w:tcPr>
          <w:p w14:paraId="6F9EB769">
            <w:pPr>
              <w:pStyle w:val="19"/>
              <w:keepNext w:val="0"/>
              <w:keepLines w:val="0"/>
              <w:suppressLineNumbers w:val="0"/>
              <w:spacing w:before="0" w:beforeAutospacing="0" w:after="0" w:afterAutospacing="0" w:line="240" w:lineRule="auto"/>
              <w:ind w:left="0" w:right="0"/>
              <w:jc w:val="center"/>
              <w:rPr>
                <w:rFonts w:hint="eastAsia" w:ascii="宋体" w:hAnsi="宋体" w:eastAsia="宋体" w:cs="宋体"/>
                <w:color w:val="auto"/>
                <w:sz w:val="18"/>
                <w:szCs w:val="18"/>
              </w:rPr>
            </w:pPr>
            <w:r>
              <w:rPr>
                <w:rFonts w:hint="eastAsia" w:ascii="宋体" w:hAnsi="宋体" w:eastAsia="宋体" w:cs="宋体"/>
                <w:color w:val="auto"/>
                <w:sz w:val="18"/>
                <w:szCs w:val="18"/>
              </w:rPr>
              <w:t>5</w:t>
            </w:r>
          </w:p>
        </w:tc>
        <w:tc>
          <w:tcPr>
            <w:tcW w:w="391" w:type="pct"/>
            <w:vMerge w:val="continue"/>
            <w:vAlign w:val="center"/>
          </w:tcPr>
          <w:p w14:paraId="5FB7E0B2">
            <w:pPr>
              <w:pStyle w:val="19"/>
              <w:keepNext w:val="0"/>
              <w:keepLines w:val="0"/>
              <w:suppressLineNumbers w:val="0"/>
              <w:spacing w:before="0" w:beforeAutospacing="0" w:after="0" w:afterAutospacing="0" w:line="240" w:lineRule="auto"/>
              <w:ind w:left="0" w:right="0"/>
              <w:jc w:val="center"/>
              <w:rPr>
                <w:rFonts w:hint="eastAsia" w:ascii="宋体" w:hAnsi="宋体" w:eastAsia="宋体" w:cs="宋体"/>
                <w:color w:val="auto"/>
                <w:sz w:val="18"/>
                <w:szCs w:val="18"/>
              </w:rPr>
            </w:pPr>
          </w:p>
        </w:tc>
      </w:tr>
      <w:tr w14:paraId="25EBF30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0" w:hRule="atLeast"/>
          <w:jc w:val="center"/>
        </w:trPr>
        <w:tc>
          <w:tcPr>
            <w:tcW w:w="4216" w:type="pct"/>
            <w:gridSpan w:val="5"/>
            <w:vAlign w:val="center"/>
          </w:tcPr>
          <w:p w14:paraId="3C1DD1C3">
            <w:pPr>
              <w:pStyle w:val="19"/>
              <w:keepNext w:val="0"/>
              <w:keepLines w:val="0"/>
              <w:suppressLineNumbers w:val="0"/>
              <w:spacing w:before="0" w:beforeAutospacing="0" w:after="0" w:afterAutospacing="0" w:line="240" w:lineRule="auto"/>
              <w:ind w:left="0" w:right="0"/>
              <w:jc w:val="center"/>
              <w:rPr>
                <w:rFonts w:hint="eastAsia" w:ascii="宋体" w:hAnsi="宋体" w:eastAsia="宋体" w:cs="宋体"/>
                <w:b/>
                <w:bCs/>
                <w:color w:val="auto"/>
                <w:sz w:val="18"/>
                <w:szCs w:val="18"/>
              </w:rPr>
            </w:pPr>
            <w:r>
              <w:rPr>
                <w:rFonts w:hint="eastAsia" w:ascii="宋体" w:hAnsi="宋体" w:eastAsia="宋体" w:cs="宋体"/>
                <w:b/>
                <w:bCs/>
                <w:color w:val="auto"/>
                <w:sz w:val="18"/>
                <w:szCs w:val="18"/>
              </w:rPr>
              <w:t>成绩合计</w:t>
            </w:r>
          </w:p>
        </w:tc>
        <w:tc>
          <w:tcPr>
            <w:tcW w:w="391" w:type="pct"/>
            <w:vAlign w:val="center"/>
          </w:tcPr>
          <w:p w14:paraId="09E70A6A">
            <w:pPr>
              <w:pStyle w:val="19"/>
              <w:keepNext w:val="0"/>
              <w:keepLines w:val="0"/>
              <w:suppressLineNumbers w:val="0"/>
              <w:spacing w:before="0" w:beforeAutospacing="0" w:after="0" w:afterAutospacing="0" w:line="240" w:lineRule="auto"/>
              <w:ind w:left="0" w:right="0"/>
              <w:jc w:val="center"/>
              <w:rPr>
                <w:rFonts w:hint="eastAsia" w:ascii="宋体" w:hAnsi="宋体" w:eastAsia="宋体" w:cs="宋体"/>
                <w:color w:val="auto"/>
                <w:sz w:val="18"/>
                <w:szCs w:val="18"/>
              </w:rPr>
            </w:pPr>
            <w:r>
              <w:rPr>
                <w:rFonts w:hint="eastAsia" w:ascii="宋体" w:hAnsi="宋体" w:eastAsia="宋体" w:cs="宋体"/>
                <w:color w:val="auto"/>
                <w:sz w:val="18"/>
                <w:szCs w:val="18"/>
              </w:rPr>
              <w:t>100</w:t>
            </w:r>
          </w:p>
        </w:tc>
        <w:tc>
          <w:tcPr>
            <w:tcW w:w="391" w:type="pct"/>
            <w:vAlign w:val="center"/>
          </w:tcPr>
          <w:p w14:paraId="480F939B">
            <w:pPr>
              <w:pStyle w:val="19"/>
              <w:keepNext w:val="0"/>
              <w:keepLines w:val="0"/>
              <w:suppressLineNumbers w:val="0"/>
              <w:spacing w:before="0" w:beforeAutospacing="0" w:after="0" w:afterAutospacing="0" w:line="240" w:lineRule="auto"/>
              <w:ind w:left="0" w:right="0"/>
              <w:jc w:val="center"/>
              <w:rPr>
                <w:rFonts w:hint="eastAsia" w:ascii="宋体" w:hAnsi="宋体" w:eastAsia="宋体" w:cs="宋体"/>
                <w:color w:val="auto"/>
                <w:sz w:val="18"/>
                <w:szCs w:val="18"/>
              </w:rPr>
            </w:pPr>
          </w:p>
        </w:tc>
      </w:tr>
      <w:bookmarkEnd w:id="165"/>
    </w:tbl>
    <w:p w14:paraId="381C904E">
      <w:pPr>
        <w:pStyle w:val="17"/>
        <w:spacing w:line="360" w:lineRule="auto"/>
        <w:ind w:firstLine="480"/>
        <w:rPr>
          <w:rFonts w:hint="eastAsia" w:ascii="宋体" w:hAnsi="宋体" w:eastAsia="宋体" w:cs="宋体"/>
          <w:sz w:val="24"/>
          <w:szCs w:val="24"/>
        </w:rPr>
      </w:pPr>
    </w:p>
    <w:p w14:paraId="41E81847">
      <w:pPr>
        <w:pStyle w:val="3"/>
        <w:spacing w:line="360" w:lineRule="auto"/>
        <w:ind w:firstLine="482" w:firstLineChars="200"/>
        <w:rPr>
          <w:rFonts w:hint="eastAsia" w:ascii="宋体" w:hAnsi="宋体" w:eastAsia="宋体" w:cs="宋体"/>
          <w:sz w:val="24"/>
          <w:szCs w:val="24"/>
        </w:rPr>
      </w:pPr>
      <w:bookmarkStart w:id="336" w:name="_Toc28806"/>
      <w:bookmarkStart w:id="337" w:name="_Toc25358"/>
      <w:bookmarkStart w:id="338" w:name="_Toc110198144"/>
      <w:r>
        <w:rPr>
          <w:rFonts w:hint="eastAsia" w:ascii="宋体" w:hAnsi="宋体" w:eastAsia="宋体" w:cs="宋体"/>
          <w:sz w:val="24"/>
          <w:szCs w:val="24"/>
        </w:rPr>
        <w:t>（五）专业社会调研报告</w:t>
      </w:r>
      <w:bookmarkEnd w:id="336"/>
      <w:bookmarkEnd w:id="337"/>
      <w:bookmarkEnd w:id="338"/>
    </w:p>
    <w:p w14:paraId="53A70BB4">
      <w:pPr>
        <w:spacing w:line="360" w:lineRule="auto"/>
        <w:ind w:firstLine="468" w:firstLineChars="195"/>
        <w:rPr>
          <w:rFonts w:hint="eastAsia" w:ascii="宋体" w:hAnsi="宋体" w:eastAsia="宋体" w:cs="宋体"/>
          <w:b/>
          <w:bCs/>
          <w:sz w:val="24"/>
          <w:szCs w:val="24"/>
        </w:rPr>
      </w:pPr>
      <w:r>
        <w:rPr>
          <w:rFonts w:hint="eastAsia" w:ascii="宋体" w:hAnsi="宋体" w:eastAsia="宋体" w:cs="宋体"/>
          <w:color w:val="000000" w:themeColor="text1"/>
          <w:sz w:val="24"/>
          <w:szCs w:val="24"/>
          <w14:textFill>
            <w14:solidFill>
              <w14:schemeClr w14:val="tx1"/>
            </w14:solidFill>
          </w14:textFill>
        </w:rPr>
        <w:t>为贯彻落实《国家职业教育改革实施方案》，办好与经济社会发展需求对接更加紧密、同人民群众期待更加契合的大数据与会计专业专科层次职业教育，柳州职业技术大学财经与物流管理学院调研团队以习近平新时代中国特色社会主义思想为指导，以促进就业和适应产业发展需求为导向，开展了本次大数据与会计专业专科层次职业教育调查和研究工作。</w:t>
      </w:r>
    </w:p>
    <w:p w14:paraId="4A78CA10">
      <w:pPr>
        <w:pStyle w:val="7"/>
        <w:spacing w:line="360" w:lineRule="auto"/>
        <w:ind w:firstLine="482" w:firstLineChars="200"/>
        <w:outlineLvl w:val="0"/>
        <w:rPr>
          <w:rFonts w:hint="eastAsia" w:ascii="宋体" w:hAnsi="宋体" w:eastAsia="宋体" w:cs="宋体"/>
          <w:b/>
          <w:bCs/>
          <w:sz w:val="24"/>
          <w:szCs w:val="24"/>
        </w:rPr>
      </w:pPr>
      <w:bookmarkStart w:id="339" w:name="_Toc1573"/>
      <w:r>
        <w:rPr>
          <w:rFonts w:hint="eastAsia" w:ascii="宋体" w:hAnsi="宋体" w:eastAsia="宋体" w:cs="宋体"/>
          <w:b/>
          <w:bCs/>
          <w:sz w:val="24"/>
          <w:szCs w:val="24"/>
        </w:rPr>
        <w:t>一、调研目的与对象</w:t>
      </w:r>
      <w:bookmarkEnd w:id="339"/>
    </w:p>
    <w:p w14:paraId="16ECA134">
      <w:pPr>
        <w:pStyle w:val="7"/>
        <w:spacing w:line="360" w:lineRule="auto"/>
        <w:ind w:firstLine="482" w:firstLineChars="200"/>
        <w:outlineLvl w:val="1"/>
        <w:rPr>
          <w:rFonts w:hint="eastAsia" w:ascii="宋体" w:hAnsi="宋体" w:eastAsia="宋体" w:cs="宋体"/>
          <w:b/>
          <w:bCs/>
          <w:sz w:val="24"/>
          <w:szCs w:val="24"/>
        </w:rPr>
      </w:pPr>
      <w:bookmarkStart w:id="340" w:name="_Toc31381"/>
      <w:r>
        <w:rPr>
          <w:rFonts w:hint="eastAsia" w:ascii="宋体" w:hAnsi="宋体" w:eastAsia="宋体" w:cs="宋体"/>
          <w:b/>
          <w:bCs/>
          <w:sz w:val="24"/>
          <w:szCs w:val="24"/>
        </w:rPr>
        <w:t>（一）调研目的</w:t>
      </w:r>
      <w:bookmarkEnd w:id="340"/>
    </w:p>
    <w:p w14:paraId="0EF1161E">
      <w:pPr>
        <w:pStyle w:val="7"/>
        <w:spacing w:line="360" w:lineRule="auto"/>
        <w:ind w:firstLine="480" w:firstLineChars="200"/>
        <w:rPr>
          <w:rFonts w:hint="eastAsia" w:ascii="宋体" w:hAnsi="宋体" w:eastAsia="宋体" w:cs="宋体"/>
          <w:bCs/>
          <w:sz w:val="24"/>
          <w:szCs w:val="24"/>
        </w:rPr>
      </w:pPr>
      <w:r>
        <w:rPr>
          <w:rFonts w:hint="eastAsia" w:ascii="宋体" w:hAnsi="宋体" w:eastAsia="宋体" w:cs="宋体"/>
          <w:bCs/>
          <w:sz w:val="24"/>
          <w:szCs w:val="24"/>
        </w:rPr>
        <w:t>本次调研通过调研财务行业相关部门、相关企业、开设大数据与会计专业的相关高校、我校大数据与会计专业毕业生等，了解会计行业的发展趋势、企业对专科层次会计人才需求情况、高校大数据与会计专业建设、就业情况等。分析专科层次专业教育大数据与会计专业对接的职业岗位、能力需求、课程建设等，为我院专科层次职业教育大数据与会计专业人才培养目标定位、制订人才培养方案和课程标准提供科学依据。特别关注工业智能财务领域的应用与需求，确保大数据与会计专业人才培养质量，满足未来工业智能财务的发展趋势和企业需求。</w:t>
      </w:r>
    </w:p>
    <w:p w14:paraId="51EA48A6">
      <w:pPr>
        <w:pStyle w:val="7"/>
        <w:spacing w:line="360" w:lineRule="auto"/>
        <w:ind w:firstLine="482" w:firstLineChars="200"/>
        <w:rPr>
          <w:rFonts w:hint="eastAsia" w:ascii="宋体" w:hAnsi="宋体" w:eastAsia="宋体" w:cs="宋体"/>
          <w:bCs/>
          <w:sz w:val="24"/>
          <w:szCs w:val="24"/>
        </w:rPr>
      </w:pPr>
      <w:r>
        <w:rPr>
          <w:rFonts w:hint="eastAsia" w:ascii="宋体" w:hAnsi="宋体" w:eastAsia="宋体" w:cs="宋体"/>
          <w:b/>
          <w:sz w:val="24"/>
          <w:szCs w:val="24"/>
        </w:rPr>
        <w:t>1.调研财务行业相关部门目的。</w:t>
      </w:r>
      <w:r>
        <w:rPr>
          <w:rFonts w:hint="eastAsia" w:ascii="宋体" w:hAnsi="宋体" w:eastAsia="宋体" w:cs="宋体"/>
          <w:bCs/>
          <w:sz w:val="24"/>
          <w:szCs w:val="24"/>
        </w:rPr>
        <w:t>了解国家、区域、地方在大数据与会计领域的政策支持和发展趋势，掌握大数据与会计人才的市场供需状况，以及工业智能财务领域的新技术、新工艺和新理念的发展趋势。这将为专科层次职业教育大数据与会计专业的规划提供方向指引，确保教育内容与行业需求紧密结合。</w:t>
      </w:r>
    </w:p>
    <w:p w14:paraId="23F1FAA6">
      <w:pPr>
        <w:pStyle w:val="7"/>
        <w:spacing w:line="360" w:lineRule="auto"/>
        <w:ind w:firstLine="482" w:firstLineChars="200"/>
        <w:rPr>
          <w:rFonts w:hint="eastAsia" w:ascii="宋体" w:hAnsi="宋体" w:eastAsia="宋体" w:cs="宋体"/>
          <w:bCs/>
          <w:sz w:val="24"/>
          <w:szCs w:val="24"/>
        </w:rPr>
      </w:pPr>
      <w:r>
        <w:rPr>
          <w:rFonts w:hint="eastAsia" w:ascii="宋体" w:hAnsi="宋体" w:eastAsia="宋体" w:cs="宋体"/>
          <w:b/>
          <w:sz w:val="24"/>
          <w:szCs w:val="24"/>
        </w:rPr>
        <w:t>2.调研相关企业目的。</w:t>
      </w:r>
      <w:r>
        <w:rPr>
          <w:rFonts w:hint="eastAsia" w:ascii="宋体" w:hAnsi="宋体" w:eastAsia="宋体" w:cs="宋体"/>
          <w:bCs/>
          <w:sz w:val="24"/>
          <w:szCs w:val="24"/>
        </w:rPr>
        <w:t>深入了解企业对大数据与会计人才的需求，特别是对高层次工业智能财务技术技能型人才的培养素质、知识和能力要求。同时，考察企业在工业智能财务新技术的应用情况和需求，为专科层次职业教育大数据与会计专业的职业岗位、知识能力的培养定位提供科学依据。</w:t>
      </w:r>
    </w:p>
    <w:p w14:paraId="15296CD4">
      <w:pPr>
        <w:pStyle w:val="7"/>
        <w:spacing w:line="360" w:lineRule="auto"/>
        <w:ind w:firstLine="482" w:firstLineChars="200"/>
        <w:rPr>
          <w:rFonts w:hint="eastAsia" w:ascii="宋体" w:hAnsi="宋体" w:eastAsia="宋体" w:cs="宋体"/>
          <w:bCs/>
          <w:sz w:val="24"/>
          <w:szCs w:val="24"/>
        </w:rPr>
      </w:pPr>
      <w:r>
        <w:rPr>
          <w:rFonts w:hint="eastAsia" w:ascii="宋体" w:hAnsi="宋体" w:eastAsia="宋体" w:cs="宋体"/>
          <w:b/>
          <w:sz w:val="24"/>
          <w:szCs w:val="24"/>
        </w:rPr>
        <w:t>3.调研开设大数据与会计专业的相关高校目的。</w:t>
      </w:r>
      <w:r>
        <w:rPr>
          <w:rFonts w:hint="eastAsia" w:ascii="宋体" w:hAnsi="宋体" w:eastAsia="宋体" w:cs="宋体"/>
          <w:bCs/>
          <w:sz w:val="24"/>
          <w:szCs w:val="24"/>
        </w:rPr>
        <w:t>明晰大数据与会计专业在不同教育层次的区别与联系；分析相关高校在大数据与会计人才培养方面的情况，为专科层次职业教育大数据与会计专业人才培养方案、课程体系、课程内容、教学方法提供依据，特别关注工业智能财务的应用与需求。</w:t>
      </w:r>
    </w:p>
    <w:p w14:paraId="7140AF2B">
      <w:pPr>
        <w:pStyle w:val="7"/>
        <w:spacing w:line="360" w:lineRule="auto"/>
        <w:ind w:firstLine="482" w:firstLineChars="200"/>
        <w:rPr>
          <w:rFonts w:hint="eastAsia" w:ascii="宋体" w:hAnsi="宋体" w:eastAsia="宋体" w:cs="宋体"/>
          <w:b/>
          <w:bCs/>
          <w:sz w:val="24"/>
          <w:szCs w:val="24"/>
        </w:rPr>
      </w:pPr>
      <w:r>
        <w:rPr>
          <w:rFonts w:hint="eastAsia" w:ascii="宋体" w:hAnsi="宋体" w:eastAsia="宋体" w:cs="宋体"/>
          <w:b/>
          <w:sz w:val="24"/>
          <w:szCs w:val="24"/>
        </w:rPr>
        <w:t>4.调研我校大数据与会计专业毕业生目的。</w:t>
      </w:r>
      <w:r>
        <w:rPr>
          <w:rFonts w:hint="eastAsia" w:ascii="宋体" w:hAnsi="宋体" w:eastAsia="宋体" w:cs="宋体"/>
          <w:bCs/>
          <w:sz w:val="24"/>
          <w:szCs w:val="24"/>
        </w:rPr>
        <w:t>了解近年大数据与会计专业职业教育成效、毕业生工作情况、就业单位反响、职业发展情况，为专科层次职业教育大数据与会计专业人才培养的职业岗位发展规划提供参考。通过这些调研，确保教育内容与企业需求紧密结合，培养出符合工业智能财务发展趋势的高素质人才。</w:t>
      </w:r>
    </w:p>
    <w:p w14:paraId="598D00A0">
      <w:pPr>
        <w:pStyle w:val="7"/>
        <w:spacing w:line="360" w:lineRule="auto"/>
        <w:ind w:firstLine="482" w:firstLineChars="200"/>
        <w:outlineLvl w:val="1"/>
        <w:rPr>
          <w:rFonts w:hint="eastAsia" w:ascii="宋体" w:hAnsi="宋体" w:eastAsia="宋体" w:cs="宋体"/>
          <w:b/>
          <w:bCs/>
          <w:sz w:val="24"/>
          <w:szCs w:val="24"/>
        </w:rPr>
      </w:pPr>
      <w:bookmarkStart w:id="341" w:name="_Toc8781"/>
      <w:r>
        <w:rPr>
          <w:rFonts w:hint="eastAsia" w:ascii="宋体" w:hAnsi="宋体" w:eastAsia="宋体" w:cs="宋体"/>
          <w:b/>
          <w:bCs/>
          <w:sz w:val="24"/>
          <w:szCs w:val="24"/>
        </w:rPr>
        <w:t>（二）调研对象及内容</w:t>
      </w:r>
      <w:bookmarkEnd w:id="341"/>
    </w:p>
    <w:p w14:paraId="115DEBA5">
      <w:pPr>
        <w:pStyle w:val="7"/>
        <w:spacing w:line="360" w:lineRule="auto"/>
        <w:ind w:firstLine="482" w:firstLineChars="200"/>
        <w:rPr>
          <w:rFonts w:hint="eastAsia" w:ascii="宋体" w:hAnsi="宋体" w:eastAsia="宋体" w:cs="宋体"/>
          <w:b/>
          <w:bCs/>
          <w:sz w:val="24"/>
          <w:szCs w:val="24"/>
        </w:rPr>
      </w:pPr>
      <w:r>
        <w:rPr>
          <w:rFonts w:hint="eastAsia" w:ascii="宋体" w:hAnsi="宋体" w:eastAsia="宋体" w:cs="宋体"/>
          <w:b/>
          <w:bCs/>
          <w:sz w:val="24"/>
          <w:szCs w:val="24"/>
        </w:rPr>
        <w:t>1.财务行业相关部门</w:t>
      </w:r>
    </w:p>
    <w:p w14:paraId="5B25D389">
      <w:pPr>
        <w:pStyle w:val="7"/>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本次调研的财务行业相关部门包括政府部门、财务行业协会、职业教育指导委员会等各级各类型单位7家（名单详见附表1）。主要调研内容为：从国家、广西、柳州三个层次调研财务行业的发展规模、支持政策、未来规划；财务行业人才需求情况；工业智财新技术、新工艺、新理念发展趋势等。</w:t>
      </w:r>
    </w:p>
    <w:p w14:paraId="55310A42">
      <w:pPr>
        <w:pStyle w:val="7"/>
        <w:spacing w:line="360" w:lineRule="auto"/>
        <w:ind w:firstLine="482" w:firstLineChars="200"/>
        <w:rPr>
          <w:rFonts w:hint="eastAsia" w:ascii="宋体" w:hAnsi="宋体" w:eastAsia="宋体" w:cs="宋体"/>
          <w:b/>
          <w:bCs/>
          <w:sz w:val="24"/>
          <w:szCs w:val="24"/>
        </w:rPr>
      </w:pPr>
      <w:r>
        <w:rPr>
          <w:rFonts w:hint="eastAsia" w:ascii="宋体" w:hAnsi="宋体" w:eastAsia="宋体" w:cs="宋体"/>
          <w:b/>
          <w:bCs/>
          <w:sz w:val="24"/>
          <w:szCs w:val="24"/>
        </w:rPr>
        <w:t>2.相关企业和企业财务部</w:t>
      </w:r>
    </w:p>
    <w:p w14:paraId="5563577F">
      <w:pPr>
        <w:pStyle w:val="7"/>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本次调研现场走访7家企业，问卷调查26家企业（回收22家）。所调研企业包含国有或国有控股、股份制、民营多种性质企业，涉及财务软件企业、制造业企业、新能源企业等多种类型企业（名单详见附表2和附表3）。主要调研内容为：企业财务相关岗位需求情况、企业财务相关岗位能力要求、工业智财新技术应用情况，以及企业对大数据与会计专业专科层次职业教育教学的意见。</w:t>
      </w:r>
    </w:p>
    <w:p w14:paraId="5F2094F4">
      <w:pPr>
        <w:pStyle w:val="7"/>
        <w:spacing w:line="360" w:lineRule="auto"/>
        <w:ind w:firstLine="482" w:firstLineChars="200"/>
        <w:rPr>
          <w:rFonts w:hint="eastAsia" w:ascii="宋体" w:hAnsi="宋体" w:eastAsia="宋体" w:cs="宋体"/>
          <w:b/>
          <w:bCs/>
          <w:sz w:val="24"/>
          <w:szCs w:val="24"/>
        </w:rPr>
      </w:pPr>
      <w:r>
        <w:rPr>
          <w:rFonts w:hint="eastAsia" w:ascii="宋体" w:hAnsi="宋体" w:eastAsia="宋体" w:cs="宋体"/>
          <w:b/>
          <w:bCs/>
          <w:sz w:val="24"/>
          <w:szCs w:val="24"/>
        </w:rPr>
        <w:t>3.开设大数据与会计专业的相关高校</w:t>
      </w:r>
    </w:p>
    <w:p w14:paraId="7FFF2B1B">
      <w:pPr>
        <w:pStyle w:val="7"/>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本次调研的高校对象涵盖了开设有大数据与会计专业专科层次职业教育院校、广西开设有财务会计类专业的普通专科院校以及双高校、国家级示范院校等7家单位（名单详见附表4）。调研内容主要明晰大数据与会计专业职业专科教育和大数据与会计专业职业专科教育、大数据与会计专业普通专科教育、大数据与会计专业应用型专科教育的区别与联系。同时为专业培养目标定位、教学基本情况、专业招生与就业情况等。通过网站查阅、文献检索、电话访谈、专业人才培养方案参阅等方式，对专业的分布、招生就业、专业建设等方面进行调研，为申报专科层次职业教育大数据与会计专业设置与人才培养方案设计工作提供依据。</w:t>
      </w:r>
    </w:p>
    <w:p w14:paraId="7B259C2C">
      <w:pPr>
        <w:pStyle w:val="7"/>
        <w:spacing w:line="360" w:lineRule="auto"/>
        <w:ind w:firstLine="482" w:firstLineChars="200"/>
        <w:rPr>
          <w:rFonts w:hint="eastAsia" w:ascii="宋体" w:hAnsi="宋体" w:eastAsia="宋体" w:cs="宋体"/>
          <w:b/>
          <w:bCs/>
          <w:sz w:val="24"/>
          <w:szCs w:val="24"/>
        </w:rPr>
      </w:pPr>
      <w:r>
        <w:rPr>
          <w:rFonts w:hint="eastAsia" w:ascii="宋体" w:hAnsi="宋体" w:eastAsia="宋体" w:cs="宋体"/>
          <w:b/>
          <w:bCs/>
          <w:sz w:val="24"/>
          <w:szCs w:val="24"/>
        </w:rPr>
        <w:t>4.我校大数据与会计专业毕业生</w:t>
      </w:r>
    </w:p>
    <w:p w14:paraId="6CE53D71">
      <w:pPr>
        <w:pStyle w:val="7"/>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麦可思数据（北京）有限公司是中国首家高等教育管理数据与咨询的专业公司，是高校、社会大众、用人单位和政府公认的第三方权威性数据机构，也是我校毕业生数据调研的长期合作伙伴。通过收集并分析来自麦可思的本校大数据与会计专业近五年毕业生就业情况数据报告，了解本专业的就业率、就业满意度、毕业去向分布等信息。并通过毕业生访谈（名单详见附表5）补充调研毕业生职业发展情况信息，了解大数据与会计专业毕业生的就业去向以及在企业内的发展情况。</w:t>
      </w:r>
    </w:p>
    <w:p w14:paraId="317302D3">
      <w:pPr>
        <w:pStyle w:val="7"/>
        <w:spacing w:line="360" w:lineRule="auto"/>
        <w:ind w:firstLine="480" w:firstLineChars="200"/>
        <w:rPr>
          <w:rFonts w:hint="eastAsia" w:ascii="宋体" w:hAnsi="宋体" w:eastAsia="宋体" w:cs="宋体"/>
          <w:sz w:val="24"/>
          <w:szCs w:val="24"/>
        </w:rPr>
      </w:pPr>
    </w:p>
    <w:p w14:paraId="24402C59">
      <w:pPr>
        <w:pStyle w:val="7"/>
        <w:spacing w:line="360" w:lineRule="auto"/>
        <w:ind w:firstLine="482" w:firstLineChars="200"/>
        <w:outlineLvl w:val="0"/>
        <w:rPr>
          <w:rFonts w:hint="eastAsia" w:ascii="宋体" w:hAnsi="宋体" w:eastAsia="宋体" w:cs="宋体"/>
          <w:b/>
          <w:bCs/>
          <w:sz w:val="24"/>
          <w:szCs w:val="24"/>
        </w:rPr>
      </w:pPr>
      <w:bookmarkStart w:id="342" w:name="_Toc24061"/>
      <w:r>
        <w:rPr>
          <w:rFonts w:hint="eastAsia" w:ascii="宋体" w:hAnsi="宋体" w:eastAsia="宋体" w:cs="宋体"/>
          <w:b/>
          <w:bCs/>
          <w:sz w:val="24"/>
          <w:szCs w:val="24"/>
        </w:rPr>
        <w:t>二、调研方法</w:t>
      </w:r>
      <w:bookmarkEnd w:id="342"/>
    </w:p>
    <w:p w14:paraId="4CF2280D">
      <w:pPr>
        <w:pStyle w:val="7"/>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本次主要采用直接调研与间接调研相结合的调研方式。直接调研包括：行业分析、工作任务分析、访谈、实地走访、电话访问、问卷调查。间接调研包括：文献检索、网站查阅、专业人才培养方案参阅等。</w:t>
      </w:r>
    </w:p>
    <w:p w14:paraId="00F74CC6">
      <w:pPr>
        <w:pStyle w:val="7"/>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（一）对财务行业相关部门主要以文献检索、网站查阅、电话访谈等方式调研。</w:t>
      </w:r>
    </w:p>
    <w:p w14:paraId="2A48F770">
      <w:pPr>
        <w:pStyle w:val="7"/>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（二）对相关企业主要以网站查阅、问卷调查、工作分析会、电话访谈、实地走访等方式调研，特别关注企业在大数据与会计领域的具体需求和应用情况。</w:t>
      </w:r>
    </w:p>
    <w:p w14:paraId="4C493D4F">
      <w:pPr>
        <w:pStyle w:val="7"/>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（三）对开设大数据与会计专业的相关高校主要以网站查阅、电话访谈等方式调研，了解各高校在大数据与会计专业人才培养方面的特色和经验。</w:t>
      </w:r>
    </w:p>
    <w:p w14:paraId="30C1D8D4">
      <w:pPr>
        <w:pStyle w:val="7"/>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（四）我校大数据与会计专业毕业生主要以查阅数据报告、电话访谈等方式调研，掌握毕业生的就业情况、职业发展情况及其对专业教育的反馈。</w:t>
      </w:r>
    </w:p>
    <w:p w14:paraId="17A80600">
      <w:pPr>
        <w:pStyle w:val="7"/>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通过多种形式的调研对财务行业系统研究，了解大数据与会计行业的发展趋势、人才结构、专科层次人才需求情况等信息，为专科层次职业教育大数据与会计专业的人才培养定位、培养规格、课程设置等进行科学研判。</w:t>
      </w:r>
    </w:p>
    <w:p w14:paraId="23FADE55">
      <w:pPr>
        <w:pStyle w:val="7"/>
        <w:spacing w:line="360" w:lineRule="auto"/>
        <w:ind w:firstLine="480" w:firstLineChars="200"/>
        <w:outlineLvl w:val="0"/>
        <w:rPr>
          <w:rFonts w:hint="eastAsia" w:ascii="宋体" w:hAnsi="宋体" w:eastAsia="宋体" w:cs="宋体"/>
          <w:sz w:val="24"/>
          <w:szCs w:val="24"/>
        </w:rPr>
      </w:pPr>
    </w:p>
    <w:p w14:paraId="6A301C6C">
      <w:pPr>
        <w:pStyle w:val="7"/>
        <w:spacing w:line="360" w:lineRule="auto"/>
        <w:ind w:firstLine="482" w:firstLineChars="200"/>
        <w:outlineLvl w:val="0"/>
        <w:rPr>
          <w:rFonts w:hint="eastAsia" w:ascii="宋体" w:hAnsi="宋体" w:eastAsia="宋体" w:cs="宋体"/>
          <w:b/>
          <w:bCs/>
          <w:sz w:val="24"/>
          <w:szCs w:val="24"/>
        </w:rPr>
      </w:pPr>
      <w:bookmarkStart w:id="343" w:name="_Toc3220"/>
      <w:r>
        <w:rPr>
          <w:rFonts w:hint="eastAsia" w:ascii="宋体" w:hAnsi="宋体" w:eastAsia="宋体" w:cs="宋体"/>
          <w:b/>
          <w:bCs/>
          <w:sz w:val="24"/>
          <w:szCs w:val="24"/>
        </w:rPr>
        <w:t>三、调研数据分析</w:t>
      </w:r>
      <w:bookmarkEnd w:id="343"/>
    </w:p>
    <w:p w14:paraId="52BF4841">
      <w:pPr>
        <w:pStyle w:val="7"/>
        <w:spacing w:line="360" w:lineRule="auto"/>
        <w:ind w:firstLine="482" w:firstLineChars="200"/>
        <w:outlineLvl w:val="1"/>
        <w:rPr>
          <w:rFonts w:hint="eastAsia" w:ascii="宋体" w:hAnsi="宋体" w:eastAsia="宋体" w:cs="宋体"/>
          <w:b/>
          <w:bCs/>
          <w:sz w:val="24"/>
          <w:szCs w:val="24"/>
        </w:rPr>
      </w:pPr>
      <w:bookmarkStart w:id="344" w:name="_Toc11598"/>
      <w:r>
        <w:rPr>
          <w:rFonts w:hint="eastAsia" w:ascii="宋体" w:hAnsi="宋体" w:eastAsia="宋体" w:cs="宋体"/>
          <w:b/>
          <w:bCs/>
          <w:sz w:val="24"/>
          <w:szCs w:val="24"/>
        </w:rPr>
        <w:t>（一）财务行业发展现状与趋势</w:t>
      </w:r>
      <w:bookmarkEnd w:id="344"/>
    </w:p>
    <w:p w14:paraId="0F43CA78">
      <w:pPr>
        <w:pStyle w:val="7"/>
        <w:spacing w:line="360" w:lineRule="auto"/>
        <w:ind w:firstLine="482" w:firstLineChars="200"/>
        <w:rPr>
          <w:rFonts w:hint="eastAsia" w:ascii="宋体" w:hAnsi="宋体" w:eastAsia="宋体" w:cs="宋体"/>
          <w:b/>
          <w:bCs/>
          <w:sz w:val="24"/>
          <w:szCs w:val="24"/>
        </w:rPr>
      </w:pPr>
      <w:r>
        <w:rPr>
          <w:rFonts w:hint="eastAsia" w:ascii="宋体" w:hAnsi="宋体" w:eastAsia="宋体" w:cs="宋体"/>
          <w:b/>
          <w:bCs/>
          <w:sz w:val="24"/>
          <w:szCs w:val="24"/>
        </w:rPr>
        <w:t>1.我国财务行业发展现状与趋势</w:t>
      </w:r>
    </w:p>
    <w:p w14:paraId="36BB23CD">
      <w:pPr>
        <w:pStyle w:val="7"/>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当前，我国会计行业正在经历数字化转型。根据《工业数字化/智能化2030白皮书》，预计到2030年，工业将实现更深层次的数字化和智能化融合，这将极大提升会计的效率和决策质量。大数据、云计算、人工智能等技术的广泛应用，推动了会计向智能化、数字化转型。会计已不仅限于传统的账务处理和资金管理，而是更加注重财务分析、风险管理、税务筹划、资本运作和战略规划等高级职能。会计人才需要掌握更多与技术相关的技能，如数据分析、机器学习等，以便更好地理解和应用财务数据。</w:t>
      </w:r>
    </w:p>
    <w:p w14:paraId="445950E1">
      <w:pPr>
        <w:pStyle w:val="7"/>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近年来，我国在会计领域出台了一系列政策文件，旨在推动会计工作更加科学、规范、透明和高效。2022年3月2日，国务院国资委发布的《关于中央企业加快建设世界一流会计体系的指导意见》指出推动企业提升会计能力水平、加快建设世界一流会计体系的总体要求和具体措施，为会计行业的规范化和专业化发展提供了坚实的基础。这些政策的实施不仅提升了会计的专业水平，也为行业的未来发展指明了方向。随着大数据、云计算和人工智能等技术的广泛应用，财务会计行业的工作方式和业务模式正在发生根本性的变化。</w:t>
      </w:r>
    </w:p>
    <w:p w14:paraId="3180A6AC">
      <w:pPr>
        <w:pStyle w:val="7"/>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（1）数字化与智能化转型加速：随着信息技术的不断进步，会计的数字化和智能化水平将持续提升。自动化记账、智能财务分析、风险预警等应用将更加普及，推动会计行业的业务领域日趋多元化。</w:t>
      </w:r>
    </w:p>
    <w:p w14:paraId="2F86F3A5">
      <w:pPr>
        <w:pStyle w:val="7"/>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（2）行业竞争加剧：随着金融市场的不断开放，国内外金融机构纷纷涌入，市场竞争日益加剧。这要求会计专业人才不仅要具备扎实的专业知识和技能，还需要具备敏锐的市场洞察力和创新能力。</w:t>
      </w:r>
    </w:p>
    <w:p w14:paraId="673DCEA4">
      <w:pPr>
        <w:pStyle w:val="7"/>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（3）国际化趋势：经济全球化的深入发展使得跨国经营成为越来越多企业的选择。国际会计的重要性日益凸显，企业需要掌握国际会计准则、了解不同国家的税收政策，并具备跨文化沟通能力。</w:t>
      </w:r>
    </w:p>
    <w:p w14:paraId="492D5147">
      <w:pPr>
        <w:pStyle w:val="7"/>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（4）监管政策严格：为保障金融市场的稳定，防范金融风险，中国政府对财务行业实施了严格的监管政策。这一趋势促使会计专业教育更加注重培养学生的法律意识和合规意识。</w:t>
      </w:r>
    </w:p>
    <w:p w14:paraId="6A93F99E">
      <w:pPr>
        <w:pStyle w:val="7"/>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（5）跨界融合深化：会计将与金融、信息技术等其他行业进行更深入的跨界融合，形成新的服务模式和应用场景。大数据、云计算、人工智能等新技术的快速发展为会计行业带来了新的发展机遇。</w:t>
      </w:r>
    </w:p>
    <w:p w14:paraId="49DC00A8">
      <w:pPr>
        <w:pStyle w:val="7"/>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（6）税收筹划与合规需求提升：随着税收政策的不断调整和监管要求的加强，企业和个人对税收筹划和合规的需求越来越高。这促使会计专业教育更加注重培养学生的税收筹划能力和合规意识。</w:t>
      </w:r>
    </w:p>
    <w:p w14:paraId="18121A34">
      <w:pPr>
        <w:pStyle w:val="7"/>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（7）绿色会计兴起：环保意识的提高和社会责任的增强促使绿色会计成为行业新趋势，企业需更加注重环境、社会和治理（ESG）因素。</w:t>
      </w:r>
    </w:p>
    <w:p w14:paraId="09840952">
      <w:pPr>
        <w:pStyle w:val="7"/>
        <w:spacing w:line="360" w:lineRule="auto"/>
        <w:ind w:firstLine="480" w:firstLineChars="200"/>
        <w:rPr>
          <w:rFonts w:hint="eastAsia" w:ascii="宋体" w:hAnsi="宋体" w:eastAsia="宋体" w:cs="宋体"/>
          <w:b/>
          <w:bCs/>
          <w:sz w:val="24"/>
          <w:szCs w:val="24"/>
        </w:rPr>
      </w:pPr>
      <w:r>
        <w:rPr>
          <w:rFonts w:hint="eastAsia" w:ascii="宋体" w:hAnsi="宋体" w:eastAsia="宋体" w:cs="宋体"/>
          <w:sz w:val="24"/>
          <w:szCs w:val="24"/>
        </w:rPr>
        <w:t>（8）个性化服务需求增加：随着市场需求的多样化，会计服务将更加注重个性化和定制化，以满足不同企业的特定需求。</w:t>
      </w:r>
    </w:p>
    <w:p w14:paraId="29664CC2">
      <w:pPr>
        <w:pStyle w:val="7"/>
        <w:spacing w:line="360" w:lineRule="auto"/>
        <w:ind w:firstLine="482" w:firstLineChars="200"/>
        <w:rPr>
          <w:rFonts w:hint="eastAsia" w:ascii="宋体" w:hAnsi="宋体" w:eastAsia="宋体" w:cs="宋体"/>
          <w:b/>
          <w:bCs/>
          <w:sz w:val="24"/>
          <w:szCs w:val="24"/>
        </w:rPr>
      </w:pPr>
      <w:r>
        <w:rPr>
          <w:rFonts w:hint="eastAsia" w:ascii="宋体" w:hAnsi="宋体" w:eastAsia="宋体" w:cs="宋体"/>
          <w:b/>
          <w:bCs/>
          <w:sz w:val="24"/>
          <w:szCs w:val="24"/>
        </w:rPr>
        <w:t>2.广西会计行业发展规划</w:t>
      </w:r>
    </w:p>
    <w:p w14:paraId="549B6A45">
      <w:pPr>
        <w:pStyle w:val="7"/>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广西作为中国西南部的重要省份，拥有独特的区位优势，是连接中国与东盟国家的门户。在“十四五”规划下，广西致力于构建现代服务业体系，其中会计行业是关键组成部分。广西政府计划通过优化营商环境、加强金融基础设施建设、提升金融服务水平等措施，推动会计行业向专业化、国际化方向发展。《广西壮族自治区会计改革与发展“十四五”规划》明确提出，将遵循“强制度，优执行；育人才，壮队伍；严监管，防风险；夯基础，抓规范；拓职能，促改革”的发展思路，推动会计行业高质量发展。该规划强调了加强会计人才培养、提升会计服务质量和加强行业监管的重要性，为广西会计行业的发展指明了方向。</w:t>
      </w:r>
    </w:p>
    <w:p w14:paraId="6948B0F5">
      <w:pPr>
        <w:pStyle w:val="7"/>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广西计划加大对会计人才的培养力度，尤其是高端会计人才，以满足区内企业转型升级和国际化经营的需要。同时，鼓励金融机构和企业采用先进技术，提升会计效率和风险管理能力。</w:t>
      </w:r>
    </w:p>
    <w:p w14:paraId="24B98351">
      <w:pPr>
        <w:pStyle w:val="7"/>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（1）加强制度建设与执行：推动会计准则制度在广西的全面贯彻实施，提升会计工作的法制化、规范化水平。</w:t>
      </w:r>
    </w:p>
    <w:p w14:paraId="7BEF8BDF">
      <w:pPr>
        <w:pStyle w:val="7"/>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（2）培育高端会计人才：结合广西经济社会发展需求，开展高端会计人才培养项目，提升会计人才队伍的整体素质。</w:t>
      </w:r>
    </w:p>
    <w:p w14:paraId="2FD5D4DC">
      <w:pPr>
        <w:pStyle w:val="7"/>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（3）推动行业创新发展：鼓励会计行业与大数据、人工智能等先进技术融合，提升服务效率和质量。</w:t>
      </w:r>
    </w:p>
    <w:p w14:paraId="3953D6A9">
      <w:pPr>
        <w:pStyle w:val="7"/>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（4）强化行业监管与风险防范：建立健全监管体系，加强行业自律和风险防控，保障行业健康发展。</w:t>
      </w:r>
    </w:p>
    <w:p w14:paraId="605EE9F5">
      <w:pPr>
        <w:spacing w:line="360" w:lineRule="auto"/>
        <w:ind w:firstLine="482" w:firstLineChars="200"/>
        <w:rPr>
          <w:rFonts w:hint="eastAsia" w:ascii="宋体" w:hAnsi="宋体" w:eastAsia="宋体" w:cs="宋体"/>
          <w:b/>
          <w:bCs/>
          <w:sz w:val="24"/>
          <w:szCs w:val="24"/>
        </w:rPr>
      </w:pPr>
      <w:r>
        <w:rPr>
          <w:rFonts w:hint="eastAsia" w:ascii="宋体" w:hAnsi="宋体" w:eastAsia="宋体" w:cs="宋体"/>
          <w:b/>
          <w:bCs/>
          <w:sz w:val="24"/>
          <w:szCs w:val="24"/>
        </w:rPr>
        <w:t>3.柳州市会计行业发展现状与趋势</w:t>
      </w:r>
    </w:p>
    <w:p w14:paraId="344250AB">
      <w:pPr>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柳州市作为广西重要的工业城市，其会计行业与制造业紧密相连，发展势头强劲。随着柳州制造业向智能化、高端化转型，会计在企业运营中的作用愈发凸显。柳州市政府积极引导企业采用财务共享服务中心、财务机器人等创新模式，提高会计的效率和精准度。</w:t>
      </w:r>
    </w:p>
    <w:p w14:paraId="6F1D82D7">
      <w:pPr>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柳州市会计行业在发展现状上表现出与制造业紧密相连、服务内容丰富、信息化水平提升和专业人才队伍壮大的特点；在发展趋势上柳州市会计行业将呈现出与智能制造深度融合、大数据与人工智能的广泛应用、绿色会计的兴起、个性化服务需求的增加以及国际化视野的拓展等特点。这些特点和趋势将推动柳州市会计行业不断创新和发展，为企业提供更优质、更高效的会计服务，为柳州市会计行业的未来发展提供有力的支撑和动力。</w:t>
      </w:r>
    </w:p>
    <w:p w14:paraId="5A316053">
      <w:pPr>
        <w:pStyle w:val="7"/>
        <w:spacing w:line="360" w:lineRule="auto"/>
        <w:ind w:firstLine="482" w:firstLineChars="200"/>
        <w:rPr>
          <w:rFonts w:hint="eastAsia" w:ascii="宋体" w:hAnsi="宋体" w:eastAsia="宋体" w:cs="宋体"/>
          <w:b/>
          <w:bCs/>
          <w:sz w:val="24"/>
          <w:szCs w:val="24"/>
        </w:rPr>
      </w:pPr>
      <w:r>
        <w:rPr>
          <w:rFonts w:hint="eastAsia" w:ascii="宋体" w:hAnsi="宋体" w:eastAsia="宋体" w:cs="宋体"/>
          <w:b/>
          <w:bCs/>
          <w:sz w:val="24"/>
          <w:szCs w:val="24"/>
        </w:rPr>
        <w:t>4.会计专业对应的岗位</w:t>
      </w:r>
    </w:p>
    <w:p w14:paraId="3349317C">
      <w:pPr>
        <w:pStyle w:val="7"/>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通过调查，大数据与会计专业毕业生主要面向国家机关、事业单位、工业企业、财务信息系统生态伙伴、商业企业、金融企业、非营利组织、社会中介机构等单位，从事会计核算、资金管理、资产管理、投资管理、预算管理、财务分析等工作。</w:t>
      </w:r>
    </w:p>
    <w:p w14:paraId="19FC3A04">
      <w:pPr>
        <w:pStyle w:val="7"/>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随着大数据、云计算和人工智能等技术的广泛应用，大数据与会计专业将诞生以下“工业智能会计工程师”岗位群：：</w:t>
      </w:r>
    </w:p>
    <w:p w14:paraId="7C4A685E">
      <w:pPr>
        <w:pStyle w:val="7"/>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（1）业务财务岗位群：RPA会计专员、会计系统支持专员、财务BI工程师、财务报告经理、数字化财务顾问等；</w:t>
      </w:r>
    </w:p>
    <w:p w14:paraId="4D92D1D6">
      <w:pPr>
        <w:pStyle w:val="7"/>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（2）共享财务岗位群：成本管控工程师、大数据财务分析师、财务预算与规划师、投融资管理会计师、税务筹划师、财务运营经理、供应链财务分析师、ERP实施顾问等；</w:t>
      </w:r>
    </w:p>
    <w:p w14:paraId="1488E9F8">
      <w:pPr>
        <w:pStyle w:val="7"/>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（3）战略财务岗位群：战略财务分析师、成本战略分析师、风险战略分析师、财务战略规划师、工业智造财务分析师等。</w:t>
      </w:r>
    </w:p>
    <w:p w14:paraId="63847FCC">
      <w:pPr>
        <w:pStyle w:val="7"/>
        <w:spacing w:line="360" w:lineRule="auto"/>
        <w:ind w:firstLine="482" w:firstLineChars="200"/>
        <w:outlineLvl w:val="1"/>
        <w:rPr>
          <w:rFonts w:hint="eastAsia" w:ascii="宋体" w:hAnsi="宋体" w:eastAsia="宋体" w:cs="宋体"/>
          <w:b/>
          <w:bCs/>
          <w:sz w:val="24"/>
          <w:szCs w:val="24"/>
        </w:rPr>
      </w:pPr>
      <w:bookmarkStart w:id="345" w:name="_Toc4433"/>
      <w:r>
        <w:rPr>
          <w:rFonts w:hint="eastAsia" w:ascii="宋体" w:hAnsi="宋体" w:eastAsia="宋体" w:cs="宋体"/>
          <w:b/>
          <w:bCs/>
          <w:sz w:val="24"/>
          <w:szCs w:val="24"/>
        </w:rPr>
        <w:t>（二）专业从业人员情况分析</w:t>
      </w:r>
      <w:bookmarkEnd w:id="345"/>
    </w:p>
    <w:p w14:paraId="6D27917E">
      <w:pPr>
        <w:spacing w:line="360" w:lineRule="auto"/>
        <w:ind w:firstLine="482" w:firstLineChars="200"/>
        <w:rPr>
          <w:rFonts w:hint="eastAsia" w:ascii="宋体" w:hAnsi="宋体" w:eastAsia="宋体" w:cs="宋体"/>
          <w:b/>
          <w:bCs/>
          <w:sz w:val="24"/>
          <w:szCs w:val="24"/>
        </w:rPr>
      </w:pPr>
      <w:r>
        <w:rPr>
          <w:rFonts w:hint="eastAsia" w:ascii="宋体" w:hAnsi="宋体" w:eastAsia="宋体" w:cs="宋体"/>
          <w:b/>
          <w:bCs/>
          <w:sz w:val="24"/>
          <w:szCs w:val="24"/>
        </w:rPr>
        <w:t>1.会计行业人才需求情况</w:t>
      </w:r>
    </w:p>
    <w:p w14:paraId="22058D8E">
      <w:pPr>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会计是企业管理的重要组成部分，它包含了以下六大方面的内容：会计核算、资金管理、内部控制、税务筹划、投资并购融资以及财务分析及预算决算。会计专业设置符合国家“数字化”发展战略，适应工业企业、商业服务业等产业的数智财务人才需求，该专业所属的数智财务、财务机器人、业财一体化等领域属于科技前沿和朝阳行业。同时，会计专业致力于培养适应于现代经济发展需要的宽基础、高素质、具有创新精神和实践能力的应用型、复合型高级会计人才，为区域经济发展提供强有力的人才支撑。随着中国经济的快速发展，社会对高素质财务人员的需求日益迫切。目前中国市场财会行业处于低端人才不缺，高级人才告急的阶段。市场缺的不是简单的记账和统计人员，而是能够在企业管理过程中参与预测、决策、计划、控制等工作的会计人员，帮助企业合理防范风险、参与经济决策、提供有用信息、助力战略实现，利用大数据的功能，实现会计的科学有效性。《会计改革与发展“十四五”规划纲要》中明确提到截止2025年要培养具备高素质的初、中、高级资格会计人才分别达到900万人、300万和25万。由此可见，国家对培养高素质财务人员高度重视。</w:t>
      </w:r>
    </w:p>
    <w:p w14:paraId="4A1440F3">
      <w:pPr>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会计专业因其广泛的就业范围和高对口率，‌被认为是非常有前景的专业之一。‌根据校友会2023年的数据，‌会计专业被评为中国一流应用型专业，‌专业档次为A，‌2023届毕业生的就业率达到了94.55%，‌高质量就业率为25.27%，‌这表明会计专业的毕业生在就业市场上非常受欢迎。智联招聘发布的《2023年三季度人才市场热点快报》显示，2023年第三季度多数行业人才缺口环比扩大；专业服务/咨询行业的招聘需求快速扩张；2023年三季度，招聘职位数占比前十的行业与二季度一致，专业服务/咨询、互联网/电子商务、房地产/建筑/建材/工程依然位居前三。其中，专业服务/咨询行业招聘职位数占比从二季度的12.2%提高到14.5%。在专业服务/咨询行业中排在前三的专业依然是会计、会计专业等，‌这进一步证明了会计专业的人才需求率高。</w:t>
      </w:r>
    </w:p>
    <w:p w14:paraId="060C853F">
      <w:pPr>
        <w:pStyle w:val="7"/>
        <w:spacing w:line="360" w:lineRule="auto"/>
        <w:ind w:firstLine="482" w:firstLineChars="200"/>
        <w:rPr>
          <w:rFonts w:hint="eastAsia" w:ascii="宋体" w:hAnsi="宋体" w:eastAsia="宋体" w:cs="宋体"/>
          <w:b/>
          <w:bCs/>
          <w:sz w:val="24"/>
          <w:szCs w:val="24"/>
        </w:rPr>
      </w:pPr>
      <w:r>
        <w:rPr>
          <w:rFonts w:hint="eastAsia" w:ascii="宋体" w:hAnsi="宋体" w:eastAsia="宋体" w:cs="宋体"/>
          <w:b/>
          <w:bCs/>
          <w:sz w:val="24"/>
          <w:szCs w:val="24"/>
        </w:rPr>
        <w:t>2.财务会计行业发展高层次人才需求情况</w:t>
      </w:r>
    </w:p>
    <w:p w14:paraId="296062A2">
      <w:pPr>
        <w:pStyle w:val="7"/>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2021年12月23日财政部《会计行业中长期人才发展规划》（2021-2025）（财会〔2021〕34号）中指出，我国会计人才队伍区域发展差异较大，结构性失衡问题仍然存在，中西部地区会计人才队伍整体素质有待提高，基层行政事业单位会计力量亟需增强，高端会计人才仍然缺乏，难以满足高质量发展对创新型、复合型、国际化人才的要求。随着数字化转型的加速，财务会计行业迫切需要培养和吸引高层次数字人才，预计到2025年，高端会计人才的数量将比“十三五”期末增长35%，这不仅要求他们具备扎实的会计专业知识和职业道德，还必须掌握数据分析、人工智能、区块链等先进技术，以适应会计职能的转型和组织管理的创新。同时，高校通过开设“会计+人工智能双学位实验班”，致力于培养具备复合型知识和技能的高层次数字人才，以满足行业对高素质专业化人才的迫切需求。</w:t>
      </w:r>
    </w:p>
    <w:p w14:paraId="71B4A2C9">
      <w:pPr>
        <w:pStyle w:val="7"/>
        <w:spacing w:line="360" w:lineRule="auto"/>
        <w:ind w:firstLine="482" w:firstLineChars="200"/>
        <w:rPr>
          <w:rFonts w:hint="eastAsia" w:ascii="宋体" w:hAnsi="宋体" w:eastAsia="宋体" w:cs="宋体"/>
          <w:sz w:val="24"/>
          <w:szCs w:val="24"/>
        </w:rPr>
      </w:pPr>
      <w:r>
        <w:rPr>
          <w:rFonts w:hint="eastAsia" w:ascii="宋体" w:hAnsi="宋体" w:eastAsia="宋体" w:cs="宋体"/>
          <w:b/>
          <w:bCs/>
          <w:sz w:val="24"/>
          <w:szCs w:val="24"/>
        </w:rPr>
        <w:t>3.调研</w:t>
      </w:r>
      <w:bookmarkStart w:id="346" w:name="OLE_LINK2"/>
      <w:r>
        <w:rPr>
          <w:rFonts w:hint="eastAsia" w:ascii="宋体" w:hAnsi="宋体" w:eastAsia="宋体" w:cs="宋体"/>
          <w:b/>
          <w:bCs/>
          <w:sz w:val="24"/>
          <w:szCs w:val="24"/>
        </w:rPr>
        <w:t>企业的财会人才需求情况</w:t>
      </w:r>
      <w:bookmarkEnd w:id="346"/>
      <w:bookmarkStart w:id="347" w:name="_Hlk108731738"/>
    </w:p>
    <w:p w14:paraId="39D5F33A">
      <w:pPr>
        <w:pStyle w:val="7"/>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从本次调研的结果来看，对专科层次学历财务人才有需求的企业为91.43%，说明在调研企业中，企业对专科学历的人才需求最多（见图1）</w:t>
      </w:r>
      <w:bookmarkEnd w:id="347"/>
      <w:r>
        <w:rPr>
          <w:rFonts w:hint="eastAsia" w:ascii="宋体" w:hAnsi="宋体" w:eastAsia="宋体" w:cs="宋体"/>
          <w:sz w:val="24"/>
          <w:szCs w:val="24"/>
        </w:rPr>
        <w:t>,结合企业访谈来看，相较于高职、普通专科教育，企业普遍对职业专科财务人才的专业技能和实践能力有了更高的期待。企业对大数据与会计专业人才的核心技能要求主要包括（见图2）：</w:t>
      </w:r>
      <w:bookmarkStart w:id="348" w:name="OLE_LINK3"/>
      <w:r>
        <w:rPr>
          <w:rFonts w:hint="eastAsia" w:ascii="宋体" w:hAnsi="宋体" w:eastAsia="宋体" w:cs="宋体"/>
          <w:sz w:val="24"/>
          <w:szCs w:val="24"/>
        </w:rPr>
        <w:t>数据处理与分析能力：占比100%，要求精通数据分析工具和技术，熟悉云计算平台操作，能够进行云端会计，熟练掌握数据采集、清洗和预处理的方法，能够从大量复杂的数据中提取有价值的信息，能够进行深入的数据分析和数据可视化呈现，为企业决策提供有力支持。风险管理能力：占比96.71%，能够识别和评估企业在财务运营过程中的各类风险，制定相应的风险应对策略，保障企业财务安全和稳定运营。会计专业知识：占比100%，掌握扎实的会计理论基础和实践技能。跨学科知识：占比100%，</w:t>
      </w:r>
      <w:bookmarkEnd w:id="348"/>
      <w:r>
        <w:rPr>
          <w:rFonts w:hint="eastAsia" w:ascii="宋体" w:hAnsi="宋体" w:eastAsia="宋体" w:cs="宋体"/>
          <w:sz w:val="24"/>
          <w:szCs w:val="24"/>
        </w:rPr>
        <w:t>具备经济学、管理学、计算机科学等多学科知识背景。综上所述，大数据与会计专业人才需要具备全面的核心技能，以适应企业日益复杂和数字化的会计需求。</w:t>
      </w:r>
    </w:p>
    <w:p w14:paraId="5FE0DBCC">
      <w:pPr>
        <w:pStyle w:val="7"/>
        <w:spacing w:line="360" w:lineRule="auto"/>
        <w:ind w:firstLine="480" w:firstLineChars="200"/>
        <w:rPr>
          <w:rFonts w:hint="eastAsia" w:ascii="宋体" w:hAnsi="宋体" w:eastAsia="宋体" w:cs="宋体"/>
          <w:sz w:val="24"/>
          <w:szCs w:val="24"/>
        </w:rPr>
      </w:pPr>
    </w:p>
    <w:p w14:paraId="505D183F">
      <w:pPr>
        <w:pStyle w:val="7"/>
        <w:spacing w:line="360" w:lineRule="auto"/>
        <w:ind w:firstLine="0"/>
        <w:jc w:val="center"/>
        <w:rPr>
          <w:rFonts w:hint="eastAsia" w:ascii="宋体" w:hAnsi="宋体" w:eastAsia="宋体" w:cs="宋体"/>
          <w:sz w:val="24"/>
          <w:szCs w:val="24"/>
          <w:highlight w:val="yellow"/>
        </w:rPr>
      </w:pPr>
      <w:bookmarkStart w:id="349" w:name="_Hlk108731746"/>
      <w:r>
        <w:rPr>
          <w:rFonts w:hint="eastAsia" w:ascii="宋体" w:hAnsi="宋体" w:eastAsia="宋体" w:cs="宋体"/>
          <w:sz w:val="24"/>
          <w:szCs w:val="24"/>
        </w:rPr>
        <w:drawing>
          <wp:inline distT="0" distB="0" distL="114300" distR="114300">
            <wp:extent cx="4860290" cy="1656080"/>
            <wp:effectExtent l="0" t="0" r="1270" b="5080"/>
            <wp:docPr id="8" name="图表 8"/>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14:paraId="1E77FB63">
      <w:pPr>
        <w:pStyle w:val="5"/>
        <w:widowControl w:val="0"/>
        <w:spacing w:before="156" w:beforeLines="50" w:after="312" w:afterLines="100" w:line="360" w:lineRule="auto"/>
        <w:ind w:left="0" w:firstLine="480" w:firstLineChars="200"/>
        <w:jc w:val="center"/>
        <w:rPr>
          <w:rFonts w:hint="eastAsia" w:ascii="宋体" w:hAnsi="宋体" w:eastAsia="宋体" w:cs="宋体"/>
          <w:color w:val="333333"/>
          <w:sz w:val="24"/>
          <w:szCs w:val="24"/>
          <w:shd w:val="clear" w:color="auto" w:fill="FFFFFF"/>
        </w:rPr>
      </w:pPr>
      <w:r>
        <w:rPr>
          <w:rFonts w:hint="eastAsia" w:ascii="宋体" w:hAnsi="宋体" w:eastAsia="宋体" w:cs="宋体"/>
          <w:color w:val="333333"/>
          <w:sz w:val="24"/>
          <w:szCs w:val="24"/>
          <w:shd w:val="clear" w:color="auto" w:fill="FFFFFF"/>
        </w:rPr>
        <w:t>图</w:t>
      </w:r>
      <w:r>
        <w:rPr>
          <w:rFonts w:hint="eastAsia" w:ascii="宋体" w:hAnsi="宋体" w:eastAsia="宋体" w:cs="宋体"/>
          <w:color w:val="333333"/>
          <w:sz w:val="24"/>
          <w:szCs w:val="24"/>
          <w:shd w:val="clear" w:color="auto" w:fill="FFFFFF"/>
        </w:rPr>
        <w:fldChar w:fldCharType="begin"/>
      </w:r>
      <w:r>
        <w:rPr>
          <w:rFonts w:hint="eastAsia" w:ascii="宋体" w:hAnsi="宋体" w:eastAsia="宋体" w:cs="宋体"/>
          <w:color w:val="333333"/>
          <w:sz w:val="24"/>
          <w:szCs w:val="24"/>
          <w:shd w:val="clear" w:color="auto" w:fill="FFFFFF"/>
        </w:rPr>
        <w:instrText xml:space="preserve"> SEQ 图 \* ARABIC </w:instrText>
      </w:r>
      <w:r>
        <w:rPr>
          <w:rFonts w:hint="eastAsia" w:ascii="宋体" w:hAnsi="宋体" w:eastAsia="宋体" w:cs="宋体"/>
          <w:color w:val="333333"/>
          <w:sz w:val="24"/>
          <w:szCs w:val="24"/>
          <w:shd w:val="clear" w:color="auto" w:fill="FFFFFF"/>
        </w:rPr>
        <w:fldChar w:fldCharType="separate"/>
      </w:r>
      <w:r>
        <w:rPr>
          <w:rFonts w:hint="eastAsia" w:ascii="宋体" w:hAnsi="宋体" w:eastAsia="宋体" w:cs="宋体"/>
          <w:color w:val="333333"/>
          <w:sz w:val="24"/>
          <w:szCs w:val="24"/>
          <w:shd w:val="clear" w:color="auto" w:fill="FFFFFF"/>
        </w:rPr>
        <w:t>1</w:t>
      </w:r>
      <w:r>
        <w:rPr>
          <w:rFonts w:hint="eastAsia" w:ascii="宋体" w:hAnsi="宋体" w:eastAsia="宋体" w:cs="宋体"/>
          <w:color w:val="333333"/>
          <w:sz w:val="24"/>
          <w:szCs w:val="24"/>
          <w:shd w:val="clear" w:color="auto" w:fill="FFFFFF"/>
        </w:rPr>
        <w:fldChar w:fldCharType="end"/>
      </w:r>
      <w:r>
        <w:rPr>
          <w:rFonts w:hint="eastAsia" w:ascii="宋体" w:hAnsi="宋体" w:eastAsia="宋体" w:cs="宋体"/>
          <w:color w:val="333333"/>
          <w:sz w:val="24"/>
          <w:szCs w:val="24"/>
          <w:shd w:val="clear" w:color="auto" w:fill="FFFFFF"/>
        </w:rPr>
        <w:t xml:space="preserve"> 企业会计人才层次需求情况</w:t>
      </w:r>
    </w:p>
    <w:bookmarkEnd w:id="349"/>
    <w:p w14:paraId="7BF3B7EA">
      <w:pPr>
        <w:spacing w:line="360" w:lineRule="auto"/>
        <w:jc w:val="center"/>
        <w:rPr>
          <w:rFonts w:hint="eastAsia" w:ascii="宋体" w:hAnsi="宋体" w:eastAsia="宋体" w:cs="宋体"/>
          <w:sz w:val="24"/>
          <w:szCs w:val="24"/>
        </w:rPr>
      </w:pPr>
      <w:r>
        <w:rPr>
          <w:rFonts w:hint="eastAsia" w:ascii="宋体" w:hAnsi="宋体" w:eastAsia="宋体" w:cs="宋体"/>
          <w:sz w:val="24"/>
          <w:szCs w:val="24"/>
        </w:rPr>
        <w:drawing>
          <wp:inline distT="0" distB="0" distL="114300" distR="114300">
            <wp:extent cx="4860290" cy="1656080"/>
            <wp:effectExtent l="0" t="0" r="1270" b="5080"/>
            <wp:docPr id="9" name="图表 9"/>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14:paraId="4FE379A1">
      <w:pPr>
        <w:pStyle w:val="5"/>
        <w:widowControl w:val="0"/>
        <w:spacing w:before="156" w:beforeLines="50" w:after="312" w:afterLines="100" w:line="360" w:lineRule="auto"/>
        <w:ind w:left="0" w:firstLine="480" w:firstLineChars="200"/>
        <w:jc w:val="center"/>
        <w:rPr>
          <w:rFonts w:hint="eastAsia" w:ascii="宋体" w:hAnsi="宋体" w:eastAsia="宋体" w:cs="宋体"/>
          <w:b/>
          <w:bCs/>
          <w:sz w:val="24"/>
          <w:szCs w:val="24"/>
        </w:rPr>
      </w:pPr>
      <w:r>
        <w:rPr>
          <w:rFonts w:hint="eastAsia" w:ascii="宋体" w:hAnsi="宋体" w:eastAsia="宋体" w:cs="宋体"/>
          <w:color w:val="333333"/>
          <w:sz w:val="24"/>
          <w:szCs w:val="24"/>
          <w:shd w:val="clear" w:color="auto" w:fill="FFFFFF"/>
        </w:rPr>
        <w:t>图</w:t>
      </w:r>
      <w:r>
        <w:rPr>
          <w:rFonts w:hint="eastAsia" w:ascii="宋体" w:hAnsi="宋体" w:eastAsia="宋体" w:cs="宋体"/>
          <w:color w:val="333333"/>
          <w:sz w:val="24"/>
          <w:szCs w:val="24"/>
          <w:shd w:val="clear" w:color="auto" w:fill="FFFFFF"/>
        </w:rPr>
        <w:fldChar w:fldCharType="begin"/>
      </w:r>
      <w:r>
        <w:rPr>
          <w:rFonts w:hint="eastAsia" w:ascii="宋体" w:hAnsi="宋体" w:eastAsia="宋体" w:cs="宋体"/>
          <w:color w:val="333333"/>
          <w:sz w:val="24"/>
          <w:szCs w:val="24"/>
          <w:shd w:val="clear" w:color="auto" w:fill="FFFFFF"/>
        </w:rPr>
        <w:instrText xml:space="preserve"> SEQ 图 \* ARABIC </w:instrText>
      </w:r>
      <w:r>
        <w:rPr>
          <w:rFonts w:hint="eastAsia" w:ascii="宋体" w:hAnsi="宋体" w:eastAsia="宋体" w:cs="宋体"/>
          <w:color w:val="333333"/>
          <w:sz w:val="24"/>
          <w:szCs w:val="24"/>
          <w:shd w:val="clear" w:color="auto" w:fill="FFFFFF"/>
        </w:rPr>
        <w:fldChar w:fldCharType="separate"/>
      </w:r>
      <w:r>
        <w:rPr>
          <w:rFonts w:hint="eastAsia" w:ascii="宋体" w:hAnsi="宋体" w:eastAsia="宋体" w:cs="宋体"/>
          <w:color w:val="333333"/>
          <w:sz w:val="24"/>
          <w:szCs w:val="24"/>
          <w:shd w:val="clear" w:color="auto" w:fill="FFFFFF"/>
        </w:rPr>
        <w:t>2</w:t>
      </w:r>
      <w:r>
        <w:rPr>
          <w:rFonts w:hint="eastAsia" w:ascii="宋体" w:hAnsi="宋体" w:eastAsia="宋体" w:cs="宋体"/>
          <w:color w:val="333333"/>
          <w:sz w:val="24"/>
          <w:szCs w:val="24"/>
          <w:shd w:val="clear" w:color="auto" w:fill="FFFFFF"/>
        </w:rPr>
        <w:fldChar w:fldCharType="end"/>
      </w:r>
      <w:r>
        <w:rPr>
          <w:rFonts w:hint="eastAsia" w:ascii="宋体" w:hAnsi="宋体" w:eastAsia="宋体" w:cs="宋体"/>
          <w:color w:val="333333"/>
          <w:sz w:val="24"/>
          <w:szCs w:val="24"/>
          <w:shd w:val="clear" w:color="auto" w:fill="FFFFFF"/>
        </w:rPr>
        <w:t xml:space="preserve"> </w:t>
      </w:r>
      <w:r>
        <w:rPr>
          <w:rFonts w:hint="eastAsia" w:ascii="宋体" w:hAnsi="宋体" w:eastAsia="宋体" w:cs="宋体"/>
          <w:sz w:val="24"/>
          <w:szCs w:val="24"/>
        </w:rPr>
        <w:t>大数据与会计专业人才的核心技能要求</w:t>
      </w:r>
    </w:p>
    <w:p w14:paraId="64BDE56F">
      <w:pPr>
        <w:spacing w:line="360" w:lineRule="auto"/>
        <w:ind w:firstLine="482" w:firstLineChars="200"/>
        <w:rPr>
          <w:rFonts w:hint="eastAsia" w:ascii="宋体" w:hAnsi="宋体" w:eastAsia="宋体" w:cs="宋体"/>
          <w:b/>
          <w:bCs/>
          <w:sz w:val="24"/>
          <w:szCs w:val="24"/>
        </w:rPr>
      </w:pPr>
      <w:r>
        <w:rPr>
          <w:rFonts w:hint="eastAsia" w:ascii="宋体" w:hAnsi="宋体" w:eastAsia="宋体" w:cs="宋体"/>
          <w:b/>
          <w:bCs/>
          <w:sz w:val="24"/>
          <w:szCs w:val="24"/>
        </w:rPr>
        <w:t>4.财会人才的供给情况</w:t>
      </w:r>
    </w:p>
    <w:p w14:paraId="6417CC42">
      <w:pPr>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广西49所高职院校中，有19所设立了大数据与会计专业。高职院校注重培养学生的实践操作技能，倾向于让学生掌握财务软件应用、数据处理与分析工具的使用以及财务业务流程的实际操作。然而，在当今数字化转型加速推进的大背景下，高职院校学生普遍存在理论深度不足的问题，这在一定程度上限制了他们对复杂财务问题的深入理解与分析，以及对新兴财务理念和技术的有效融合与创新应用。</w:t>
      </w:r>
    </w:p>
    <w:p w14:paraId="0003E043">
      <w:pPr>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广西36所专科院校里，有24所开设了会计专业。专科院校的会计专业侧重于构建学生全面、系统的财务知识体系，也会借助案例分析、企业调研等手段培育学生的综合应用能力与战略思维。然而，不可忽视的是，在实践技能的培训方面尚存不足，而且课程设置未能充分紧跟时代步伐，存在一定程度的滞后性，导致学生在面对数字化、智能化的财务场景时，难以迅速适应并高效应对。</w:t>
      </w:r>
    </w:p>
    <w:p w14:paraId="2FBF2D7A">
      <w:pPr>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目前，广西4所职业专科院校，即广西城市职业大学、广西农业职业技术大学、柳州职业技术大学以及南宁职业技术大学之中，唯有广西农业职业技术大学设立了大数据与会计专业职业专科。据调研，其招生规模仅有70人，这一现状表明大数据与会计专业职业专科领域拥有极为广阔的探索与拓展空间。</w:t>
      </w:r>
    </w:p>
    <w:p w14:paraId="54407192">
      <w:pPr>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综上，预计整个柳州工业领域每年对大数据与会计人才的需求约3200人，广西对大数据与会计人才的需求约16000人。以每所专科院校每年150人的会计专业毕业生规模计算，广西每年普通专科层次会计专业毕业生约3750人，而广西现有的职业专科大学培养的会计职业毕业生仅有70人左右，供需严重不平衡。而且，在智能化、数字化建设及改革过程中，企业迫切需要具有系统的大数据会计理论，能利用大数据工具对海量数据进行深度挖掘与全面分析的复杂财务操作技能及卓越的会计问题解决能力的高级会计人才，其中“工业智财”特别是现场成本管控等方向的人才尤为紧缺，在这样的人才需求新态势下，相较于高职、普通专科教育，职业专科教育所培养的人才更契合了这种市场需求导向。职业专科院校以其注重实践技能与理论知识深度融合的教育特色，能够为学生提供更加贴合实际工作场景的大数据与会计专业教学内容，使其在毕业后能够迅速适应并胜任智能化、数字化财务工作岗位。</w:t>
      </w:r>
    </w:p>
    <w:p w14:paraId="4751C3F2">
      <w:pPr>
        <w:spacing w:line="360" w:lineRule="auto"/>
        <w:ind w:firstLine="482" w:firstLineChars="200"/>
        <w:rPr>
          <w:rFonts w:hint="eastAsia" w:ascii="宋体" w:hAnsi="宋体" w:eastAsia="宋体" w:cs="宋体"/>
          <w:b/>
          <w:bCs/>
          <w:sz w:val="24"/>
          <w:szCs w:val="24"/>
        </w:rPr>
      </w:pPr>
      <w:r>
        <w:rPr>
          <w:rFonts w:hint="eastAsia" w:ascii="宋体" w:hAnsi="宋体" w:eastAsia="宋体" w:cs="宋体"/>
          <w:b/>
          <w:bCs/>
          <w:sz w:val="24"/>
          <w:szCs w:val="24"/>
        </w:rPr>
        <w:t>5.在职人员进修培训需求分析</w:t>
      </w:r>
    </w:p>
    <w:p w14:paraId="26D6EB3D">
      <w:pPr>
        <w:pStyle w:val="7"/>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随着大数据、云计算、物联网等技术的普及，财会人员的角色不再局限于传统的账目管理，而是向着数据分析、风险评估和战略决策支持等方向拓展。这不仅要求在职财会人员具备扎实的会计知识，更需要他们掌握与智能制造和数字化相关的技能，以适应新时代的挑战。</w:t>
      </w:r>
    </w:p>
    <w:p w14:paraId="1E0B5236">
      <w:pPr>
        <w:pStyle w:val="7"/>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首先，数字化技能的提升是当务之急。财会人员需熟练掌握数据分析工具，如Python、SQL等，以处理复杂财务数据，从中挖掘有价值的洞察。同时，他们还需熟悉先进的会计软件，提升工作效率和准确性。其次，对于智能制造的理解至关重要。财会人员要懂得供应链管理在智能制造环境下的优化策略，学会评估智能设备的投资回报率，参与到智能制造项目的财务决策中去。此外，风险管理与合规性也是不容忽视的议题，包括数据安全、财务法规更新等方面。最后，软技能的培养，如沟通、团队协作、批判性思维等，是保证财会人员能够在跨部门协作中发挥关键作用的基础。</w:t>
      </w:r>
    </w:p>
    <w:p w14:paraId="335DAD4C">
      <w:pPr>
        <w:pStyle w:val="7"/>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柳州拥有丰富的职业教育资源，为财会在职人员的进修培训提供了得天独厚的条件。职业院校可以与企业合作，开发专门针对财会人员的智能制造与数字化会计课程，邀请行业专家进行讲座，分享最新行业动态和技术趋势。实训基地的建设，如数据模拟实验室和智能制造实训场所，能够提供大数据分析和财务软件操作的实践环境，以及实地考察和操作智能设备的机会，帮助财会人员将理论知识与实际操作相结合。</w:t>
      </w:r>
    </w:p>
    <w:p w14:paraId="2BCE019F">
      <w:pPr>
        <w:pStyle w:val="7"/>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在线学习平台的搭建，通过提供远程课程和互动交流区，让在职人员能够在工作之余，根据自身需求灵活安排学习，促进学员之间的经验分享和问题讨论。此外，职业院校还可以设立职业资格培训项目，如会计职称、CPA、CMA等国际认证的备考培训，以及终身学习计划，鼓励财会人员持续更新知识和技能，提升职业竞争力。</w:t>
      </w:r>
    </w:p>
    <w:p w14:paraId="1920EF68">
      <w:pPr>
        <w:pStyle w:val="7"/>
        <w:spacing w:line="360" w:lineRule="auto"/>
        <w:ind w:firstLine="480" w:firstLineChars="200"/>
        <w:rPr>
          <w:rFonts w:hint="eastAsia" w:ascii="宋体" w:hAnsi="宋体" w:eastAsia="宋体" w:cs="宋体"/>
          <w:b/>
          <w:bCs/>
          <w:sz w:val="24"/>
          <w:szCs w:val="24"/>
        </w:rPr>
      </w:pPr>
      <w:r>
        <w:rPr>
          <w:rFonts w:hint="eastAsia" w:ascii="宋体" w:hAnsi="宋体" w:eastAsia="宋体" w:cs="宋体"/>
          <w:sz w:val="24"/>
          <w:szCs w:val="24"/>
        </w:rPr>
        <w:t>柳州的财会在职人员面对智能制造和数字化转型的双重挑战，迫切需要通过进修培训提升自身的专业技能和软技能。充分利用柳州职业院校的教育资源，不仅能帮助在职财会人员及时跟进行业最新动态，还能通过实践和认证培训，增强他们的职业素养和市场竞争力。校企合作的模式不仅能满足当前的行业需求，还能为柳州乃至广西的财会行业培养出一批批具备前瞻性视野和实战能力的高技能人才，为城市的产业升级和经济发展贡献力量。在这个过程中，财会人员的个人成长与柳州工业城市的转型相辅相成，共同绘制出一幅智能制造与数字化时代的新蓝图。</w:t>
      </w:r>
    </w:p>
    <w:p w14:paraId="1F8D1691">
      <w:pPr>
        <w:pStyle w:val="7"/>
        <w:spacing w:line="360" w:lineRule="auto"/>
        <w:ind w:firstLine="482" w:firstLineChars="200"/>
        <w:rPr>
          <w:rFonts w:hint="eastAsia" w:ascii="宋体" w:hAnsi="宋体" w:eastAsia="宋体" w:cs="宋体"/>
          <w:b/>
          <w:bCs/>
          <w:sz w:val="24"/>
          <w:szCs w:val="24"/>
        </w:rPr>
      </w:pPr>
      <w:r>
        <w:rPr>
          <w:rFonts w:hint="eastAsia" w:ascii="宋体" w:hAnsi="宋体" w:eastAsia="宋体" w:cs="宋体"/>
          <w:b/>
          <w:bCs/>
          <w:sz w:val="24"/>
          <w:szCs w:val="24"/>
        </w:rPr>
        <w:t>6.企业对财会人才的技能等级需求情况</w:t>
      </w:r>
    </w:p>
    <w:p w14:paraId="02A76B7B">
      <w:pPr>
        <w:pStyle w:val="7"/>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财会人才是企业会计的核心力量，通过调研，随着企业规模的扩大和业务的复杂化，企业不仅需要财会人员具备基础的会计和财务知识，还要求他们能够适应数字化、大数据等新兴技术的应用。对财会人才的技能等级要求越来越高，而且不同行业的企业对财会人才的技能等级需求存在差异（见表1、表2）。企业通常更偏好具有相关学历背景（如会计学士或硕士学位）和专业资格认证的财会人才，比如助理会计（初级会计职称）、会计师（中级会计职称）、高级会计师（高级会计职称）、税务师、CPA（注册会计师）、CMA（注册管理会计师）或ACCA（特许公认会计师公会会员）等。</w:t>
      </w:r>
    </w:p>
    <w:p w14:paraId="6BD30700">
      <w:pPr>
        <w:pStyle w:val="5"/>
        <w:spacing w:before="156" w:beforeLines="50" w:after="156" w:afterLines="50" w:line="360" w:lineRule="auto"/>
        <w:ind w:left="11" w:hanging="11"/>
        <w:jc w:val="center"/>
        <w:rPr>
          <w:rFonts w:hint="eastAsia" w:ascii="宋体" w:hAnsi="宋体" w:eastAsia="宋体" w:cs="宋体"/>
          <w:sz w:val="24"/>
          <w:szCs w:val="24"/>
        </w:rPr>
      </w:pPr>
      <w:r>
        <w:rPr>
          <w:rFonts w:hint="eastAsia" w:ascii="宋体" w:hAnsi="宋体" w:eastAsia="宋体" w:cs="宋体"/>
          <w:sz w:val="24"/>
          <w:szCs w:val="24"/>
        </w:rPr>
        <w:t>表</w:t>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SEQ 表 \* ARABIC </w:instrText>
      </w:r>
      <w:r>
        <w:rPr>
          <w:rFonts w:hint="eastAsia" w:ascii="宋体" w:hAnsi="宋体" w:eastAsia="宋体" w:cs="宋体"/>
          <w:sz w:val="24"/>
          <w:szCs w:val="24"/>
        </w:rPr>
        <w:fldChar w:fldCharType="separate"/>
      </w:r>
      <w:r>
        <w:rPr>
          <w:rFonts w:hint="eastAsia" w:ascii="宋体" w:hAnsi="宋体" w:eastAsia="宋体" w:cs="宋体"/>
          <w:sz w:val="24"/>
          <w:szCs w:val="24"/>
        </w:rPr>
        <w:t>1</w:t>
      </w:r>
      <w:r>
        <w:rPr>
          <w:rFonts w:hint="eastAsia" w:ascii="宋体" w:hAnsi="宋体" w:eastAsia="宋体" w:cs="宋体"/>
          <w:sz w:val="24"/>
          <w:szCs w:val="24"/>
        </w:rPr>
        <w:fldChar w:fldCharType="end"/>
      </w:r>
      <w:r>
        <w:rPr>
          <w:rFonts w:hint="eastAsia" w:ascii="宋体" w:hAnsi="宋体" w:eastAsia="宋体" w:cs="宋体"/>
          <w:sz w:val="24"/>
          <w:szCs w:val="24"/>
        </w:rPr>
        <w:t xml:space="preserve"> 企业对财会人才技能等级的基本需求</w:t>
      </w:r>
    </w:p>
    <w:tbl>
      <w:tblPr>
        <w:tblStyle w:val="14"/>
        <w:tblW w:w="4459"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114"/>
        <w:gridCol w:w="1630"/>
        <w:gridCol w:w="4856"/>
      </w:tblGrid>
      <w:tr w14:paraId="2FB511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33" w:type="pct"/>
            <w:tcBorders>
              <w:top w:val="single" w:color="000000" w:sz="4" w:space="0"/>
              <w:left w:val="nil"/>
              <w:bottom w:val="single" w:color="000000" w:sz="4" w:space="0"/>
              <w:right w:val="nil"/>
            </w:tcBorders>
            <w:shd w:val="clear" w:color="auto" w:fill="FFFFFF"/>
            <w:vAlign w:val="center"/>
          </w:tcPr>
          <w:p w14:paraId="19C0897C">
            <w:pPr>
              <w:pStyle w:val="7"/>
              <w:keepNext w:val="0"/>
              <w:keepLines w:val="0"/>
              <w:suppressLineNumbers w:val="0"/>
              <w:spacing w:before="0" w:beforeAutospacing="0" w:after="0" w:afterAutospacing="0" w:line="360" w:lineRule="auto"/>
              <w:ind w:left="0" w:right="0" w:firstLine="0"/>
              <w:jc w:val="center"/>
              <w:rPr>
                <w:rFonts w:hint="eastAsia" w:ascii="宋体" w:hAnsi="宋体" w:eastAsia="宋体" w:cs="宋体"/>
                <w:kern w:val="0"/>
                <w:sz w:val="24"/>
                <w:szCs w:val="24"/>
              </w:rPr>
            </w:pPr>
            <w:r>
              <w:rPr>
                <w:rFonts w:hint="eastAsia" w:ascii="宋体" w:hAnsi="宋体" w:eastAsia="宋体" w:cs="宋体"/>
                <w:kern w:val="0"/>
                <w:sz w:val="24"/>
                <w:szCs w:val="24"/>
              </w:rPr>
              <w:t>技能等级</w:t>
            </w:r>
          </w:p>
        </w:tc>
        <w:tc>
          <w:tcPr>
            <w:tcW w:w="4266" w:type="pct"/>
            <w:gridSpan w:val="2"/>
            <w:tcBorders>
              <w:top w:val="single" w:color="000000" w:sz="4" w:space="0"/>
              <w:left w:val="nil"/>
              <w:bottom w:val="single" w:color="000000" w:sz="4" w:space="0"/>
              <w:right w:val="nil"/>
            </w:tcBorders>
            <w:shd w:val="clear" w:color="auto" w:fill="FFFFFF"/>
            <w:vAlign w:val="center"/>
          </w:tcPr>
          <w:p w14:paraId="0A67159E">
            <w:pPr>
              <w:pStyle w:val="7"/>
              <w:keepNext w:val="0"/>
              <w:keepLines w:val="0"/>
              <w:suppressLineNumbers w:val="0"/>
              <w:spacing w:before="0" w:beforeAutospacing="0" w:after="0" w:afterAutospacing="0" w:line="360" w:lineRule="auto"/>
              <w:ind w:left="0" w:right="0" w:firstLine="0"/>
              <w:jc w:val="center"/>
              <w:rPr>
                <w:rFonts w:hint="eastAsia" w:ascii="宋体" w:hAnsi="宋体" w:eastAsia="宋体" w:cs="宋体"/>
                <w:kern w:val="0"/>
                <w:sz w:val="24"/>
                <w:szCs w:val="24"/>
              </w:rPr>
            </w:pPr>
            <w:r>
              <w:rPr>
                <w:rFonts w:hint="eastAsia" w:ascii="宋体" w:hAnsi="宋体" w:eastAsia="宋体" w:cs="宋体"/>
                <w:kern w:val="0"/>
                <w:sz w:val="24"/>
                <w:szCs w:val="24"/>
              </w:rPr>
              <w:t>技能等级的基本需求</w:t>
            </w:r>
          </w:p>
        </w:tc>
      </w:tr>
      <w:tr w14:paraId="6EEA1B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33" w:type="pct"/>
            <w:vMerge w:val="restart"/>
            <w:tcBorders>
              <w:top w:val="single" w:color="000000" w:sz="4" w:space="0"/>
              <w:left w:val="nil"/>
              <w:bottom w:val="nil"/>
              <w:right w:val="nil"/>
            </w:tcBorders>
            <w:shd w:val="clear" w:color="auto" w:fill="FFFFFF"/>
            <w:vAlign w:val="center"/>
          </w:tcPr>
          <w:p w14:paraId="5068C547">
            <w:pPr>
              <w:pStyle w:val="7"/>
              <w:keepNext w:val="0"/>
              <w:keepLines w:val="0"/>
              <w:suppressLineNumbers w:val="0"/>
              <w:spacing w:before="0" w:beforeAutospacing="0" w:after="0" w:afterAutospacing="0" w:line="360" w:lineRule="auto"/>
              <w:ind w:left="0" w:right="0" w:firstLine="0"/>
              <w:jc w:val="center"/>
              <w:rPr>
                <w:rFonts w:hint="eastAsia" w:ascii="宋体" w:hAnsi="宋体" w:eastAsia="宋体" w:cs="宋体"/>
                <w:kern w:val="0"/>
                <w:sz w:val="24"/>
                <w:szCs w:val="24"/>
              </w:rPr>
            </w:pPr>
            <w:r>
              <w:rPr>
                <w:rFonts w:hint="eastAsia" w:ascii="宋体" w:hAnsi="宋体" w:eastAsia="宋体" w:cs="宋体"/>
                <w:kern w:val="0"/>
                <w:sz w:val="24"/>
                <w:szCs w:val="24"/>
              </w:rPr>
              <w:t>初级</w:t>
            </w:r>
          </w:p>
        </w:tc>
        <w:tc>
          <w:tcPr>
            <w:tcW w:w="1072" w:type="pct"/>
            <w:tcBorders>
              <w:top w:val="single" w:color="000000" w:sz="4" w:space="0"/>
              <w:left w:val="nil"/>
              <w:bottom w:val="nil"/>
              <w:right w:val="nil"/>
            </w:tcBorders>
            <w:shd w:val="clear" w:color="auto" w:fill="FFFFFF"/>
            <w:vAlign w:val="center"/>
          </w:tcPr>
          <w:p w14:paraId="5E65051D">
            <w:pPr>
              <w:pStyle w:val="7"/>
              <w:keepNext w:val="0"/>
              <w:keepLines w:val="0"/>
              <w:suppressLineNumbers w:val="0"/>
              <w:spacing w:before="0" w:beforeAutospacing="0" w:after="0" w:afterAutospacing="0" w:line="360" w:lineRule="auto"/>
              <w:ind w:left="0" w:right="0" w:firstLine="0"/>
              <w:jc w:val="center"/>
              <w:rPr>
                <w:rFonts w:hint="eastAsia" w:ascii="宋体" w:hAnsi="宋体" w:eastAsia="宋体" w:cs="宋体"/>
                <w:kern w:val="0"/>
                <w:sz w:val="24"/>
                <w:szCs w:val="24"/>
              </w:rPr>
            </w:pPr>
            <w:r>
              <w:rPr>
                <w:rFonts w:hint="eastAsia" w:ascii="宋体" w:hAnsi="宋体" w:eastAsia="宋体" w:cs="宋体"/>
                <w:kern w:val="0"/>
                <w:sz w:val="24"/>
                <w:szCs w:val="24"/>
              </w:rPr>
              <w:t>基本会计知识</w:t>
            </w:r>
          </w:p>
        </w:tc>
        <w:tc>
          <w:tcPr>
            <w:tcW w:w="3193" w:type="pct"/>
            <w:tcBorders>
              <w:top w:val="single" w:color="000000" w:sz="4" w:space="0"/>
              <w:left w:val="nil"/>
              <w:bottom w:val="nil"/>
              <w:right w:val="nil"/>
            </w:tcBorders>
            <w:shd w:val="clear" w:color="auto" w:fill="FFFFFF"/>
            <w:vAlign w:val="center"/>
          </w:tcPr>
          <w:p w14:paraId="64821EF2">
            <w:pPr>
              <w:pStyle w:val="7"/>
              <w:keepNext w:val="0"/>
              <w:keepLines w:val="0"/>
              <w:suppressLineNumbers w:val="0"/>
              <w:spacing w:before="0" w:beforeAutospacing="0" w:after="0" w:afterAutospacing="0" w:line="360" w:lineRule="auto"/>
              <w:ind w:left="0" w:right="0" w:firstLine="0"/>
              <w:jc w:val="center"/>
              <w:rPr>
                <w:rFonts w:hint="eastAsia" w:ascii="宋体" w:hAnsi="宋体" w:eastAsia="宋体" w:cs="宋体"/>
                <w:kern w:val="0"/>
                <w:sz w:val="24"/>
                <w:szCs w:val="24"/>
              </w:rPr>
            </w:pPr>
            <w:r>
              <w:rPr>
                <w:rFonts w:hint="eastAsia" w:ascii="宋体" w:hAnsi="宋体" w:eastAsia="宋体" w:cs="宋体"/>
                <w:kern w:val="0"/>
                <w:sz w:val="24"/>
                <w:szCs w:val="24"/>
              </w:rPr>
              <w:t>掌握会计基础知识，能够进行日常账务处理。</w:t>
            </w:r>
          </w:p>
        </w:tc>
      </w:tr>
      <w:tr w14:paraId="10BA2C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33" w:type="pct"/>
            <w:vMerge w:val="continue"/>
            <w:tcBorders>
              <w:top w:val="nil"/>
              <w:left w:val="nil"/>
              <w:bottom w:val="nil"/>
              <w:right w:val="nil"/>
            </w:tcBorders>
            <w:shd w:val="clear" w:color="auto" w:fill="FFFFFF"/>
            <w:vAlign w:val="center"/>
          </w:tcPr>
          <w:p w14:paraId="263F4B04">
            <w:pPr>
              <w:pStyle w:val="7"/>
              <w:keepNext w:val="0"/>
              <w:keepLines w:val="0"/>
              <w:suppressLineNumbers w:val="0"/>
              <w:spacing w:before="0" w:beforeAutospacing="0" w:after="0" w:afterAutospacing="0" w:line="360" w:lineRule="auto"/>
              <w:ind w:left="610" w:right="0"/>
              <w:jc w:val="center"/>
              <w:rPr>
                <w:rFonts w:hint="eastAsia" w:ascii="宋体" w:hAnsi="宋体" w:eastAsia="宋体" w:cs="宋体"/>
                <w:kern w:val="0"/>
                <w:sz w:val="24"/>
                <w:szCs w:val="24"/>
              </w:rPr>
            </w:pPr>
          </w:p>
        </w:tc>
        <w:tc>
          <w:tcPr>
            <w:tcW w:w="1072" w:type="pct"/>
            <w:tcBorders>
              <w:top w:val="nil"/>
              <w:left w:val="nil"/>
              <w:bottom w:val="nil"/>
              <w:right w:val="nil"/>
            </w:tcBorders>
            <w:shd w:val="clear" w:color="auto" w:fill="FFFFFF"/>
            <w:vAlign w:val="center"/>
          </w:tcPr>
          <w:p w14:paraId="652D972B">
            <w:pPr>
              <w:pStyle w:val="7"/>
              <w:keepNext w:val="0"/>
              <w:keepLines w:val="0"/>
              <w:suppressLineNumbers w:val="0"/>
              <w:spacing w:before="0" w:beforeAutospacing="0" w:after="0" w:afterAutospacing="0" w:line="360" w:lineRule="auto"/>
              <w:ind w:left="0" w:right="0" w:firstLine="0"/>
              <w:jc w:val="center"/>
              <w:rPr>
                <w:rFonts w:hint="eastAsia" w:ascii="宋体" w:hAnsi="宋体" w:eastAsia="宋体" w:cs="宋体"/>
                <w:kern w:val="0"/>
                <w:sz w:val="24"/>
                <w:szCs w:val="24"/>
              </w:rPr>
            </w:pPr>
            <w:r>
              <w:rPr>
                <w:rFonts w:hint="eastAsia" w:ascii="宋体" w:hAnsi="宋体" w:eastAsia="宋体" w:cs="宋体"/>
                <w:kern w:val="0"/>
                <w:sz w:val="24"/>
                <w:szCs w:val="24"/>
              </w:rPr>
              <w:t>财务软件操作</w:t>
            </w:r>
          </w:p>
        </w:tc>
        <w:tc>
          <w:tcPr>
            <w:tcW w:w="3193" w:type="pct"/>
            <w:tcBorders>
              <w:top w:val="nil"/>
              <w:left w:val="nil"/>
              <w:bottom w:val="nil"/>
              <w:right w:val="nil"/>
            </w:tcBorders>
            <w:shd w:val="clear" w:color="auto" w:fill="FFFFFF"/>
            <w:vAlign w:val="center"/>
          </w:tcPr>
          <w:p w14:paraId="210D27BC">
            <w:pPr>
              <w:pStyle w:val="7"/>
              <w:keepNext w:val="0"/>
              <w:keepLines w:val="0"/>
              <w:suppressLineNumbers w:val="0"/>
              <w:spacing w:before="0" w:beforeAutospacing="0" w:after="0" w:afterAutospacing="0" w:line="360" w:lineRule="auto"/>
              <w:ind w:left="0" w:right="0" w:firstLine="0"/>
              <w:jc w:val="center"/>
              <w:rPr>
                <w:rFonts w:hint="eastAsia" w:ascii="宋体" w:hAnsi="宋体" w:eastAsia="宋体" w:cs="宋体"/>
                <w:kern w:val="0"/>
                <w:sz w:val="24"/>
                <w:szCs w:val="24"/>
              </w:rPr>
            </w:pPr>
            <w:r>
              <w:rPr>
                <w:rFonts w:hint="eastAsia" w:ascii="宋体" w:hAnsi="宋体" w:eastAsia="宋体" w:cs="宋体"/>
                <w:kern w:val="0"/>
                <w:sz w:val="24"/>
                <w:szCs w:val="24"/>
              </w:rPr>
              <w:t>熟练使用财务软件进行账务管理和报表编制。</w:t>
            </w:r>
          </w:p>
        </w:tc>
      </w:tr>
      <w:tr w14:paraId="07C5A9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33" w:type="pct"/>
            <w:vMerge w:val="continue"/>
            <w:tcBorders>
              <w:top w:val="nil"/>
              <w:left w:val="nil"/>
              <w:bottom w:val="nil"/>
              <w:right w:val="nil"/>
            </w:tcBorders>
            <w:shd w:val="clear" w:color="auto" w:fill="FFFFFF"/>
            <w:vAlign w:val="center"/>
          </w:tcPr>
          <w:p w14:paraId="5143E5AA">
            <w:pPr>
              <w:pStyle w:val="7"/>
              <w:keepNext w:val="0"/>
              <w:keepLines w:val="0"/>
              <w:suppressLineNumbers w:val="0"/>
              <w:spacing w:before="0" w:beforeAutospacing="0" w:after="0" w:afterAutospacing="0" w:line="360" w:lineRule="auto"/>
              <w:ind w:left="610" w:right="0"/>
              <w:jc w:val="center"/>
              <w:rPr>
                <w:rFonts w:hint="eastAsia" w:ascii="宋体" w:hAnsi="宋体" w:eastAsia="宋体" w:cs="宋体"/>
                <w:kern w:val="0"/>
                <w:sz w:val="24"/>
                <w:szCs w:val="24"/>
              </w:rPr>
            </w:pPr>
          </w:p>
        </w:tc>
        <w:tc>
          <w:tcPr>
            <w:tcW w:w="1072" w:type="pct"/>
            <w:tcBorders>
              <w:top w:val="nil"/>
              <w:left w:val="nil"/>
              <w:bottom w:val="nil"/>
              <w:right w:val="nil"/>
            </w:tcBorders>
            <w:shd w:val="clear" w:color="auto" w:fill="FFFFFF"/>
            <w:vAlign w:val="center"/>
          </w:tcPr>
          <w:p w14:paraId="34CE7F5A">
            <w:pPr>
              <w:pStyle w:val="7"/>
              <w:keepNext w:val="0"/>
              <w:keepLines w:val="0"/>
              <w:suppressLineNumbers w:val="0"/>
              <w:spacing w:before="0" w:beforeAutospacing="0" w:after="0" w:afterAutospacing="0" w:line="360" w:lineRule="auto"/>
              <w:ind w:left="0" w:right="0" w:firstLine="0"/>
              <w:jc w:val="center"/>
              <w:rPr>
                <w:rFonts w:hint="eastAsia" w:ascii="宋体" w:hAnsi="宋体" w:eastAsia="宋体" w:cs="宋体"/>
                <w:kern w:val="0"/>
                <w:sz w:val="24"/>
                <w:szCs w:val="24"/>
              </w:rPr>
            </w:pPr>
            <w:r>
              <w:rPr>
                <w:rFonts w:hint="eastAsia" w:ascii="宋体" w:hAnsi="宋体" w:eastAsia="宋体" w:cs="宋体"/>
                <w:kern w:val="0"/>
                <w:sz w:val="24"/>
                <w:szCs w:val="24"/>
              </w:rPr>
              <w:t>合规意识</w:t>
            </w:r>
          </w:p>
        </w:tc>
        <w:tc>
          <w:tcPr>
            <w:tcW w:w="3193" w:type="pct"/>
            <w:tcBorders>
              <w:top w:val="nil"/>
              <w:left w:val="nil"/>
              <w:bottom w:val="nil"/>
              <w:right w:val="nil"/>
            </w:tcBorders>
            <w:shd w:val="clear" w:color="auto" w:fill="FFFFFF"/>
            <w:vAlign w:val="center"/>
          </w:tcPr>
          <w:p w14:paraId="70F87C4E">
            <w:pPr>
              <w:pStyle w:val="7"/>
              <w:keepNext w:val="0"/>
              <w:keepLines w:val="0"/>
              <w:suppressLineNumbers w:val="0"/>
              <w:spacing w:before="0" w:beforeAutospacing="0" w:after="0" w:afterAutospacing="0" w:line="360" w:lineRule="auto"/>
              <w:ind w:left="0" w:right="0" w:firstLine="0"/>
              <w:jc w:val="center"/>
              <w:rPr>
                <w:rFonts w:hint="eastAsia" w:ascii="宋体" w:hAnsi="宋体" w:eastAsia="宋体" w:cs="宋体"/>
                <w:kern w:val="0"/>
                <w:sz w:val="24"/>
                <w:szCs w:val="24"/>
              </w:rPr>
            </w:pPr>
            <w:r>
              <w:rPr>
                <w:rFonts w:hint="eastAsia" w:ascii="宋体" w:hAnsi="宋体" w:eastAsia="宋体" w:cs="宋体"/>
                <w:kern w:val="0"/>
                <w:sz w:val="24"/>
                <w:szCs w:val="24"/>
              </w:rPr>
              <w:t>了解基本的财务法规和税法，确保财务工作的合规性。</w:t>
            </w:r>
          </w:p>
        </w:tc>
      </w:tr>
      <w:tr w14:paraId="4AD710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33" w:type="pct"/>
            <w:vMerge w:val="restart"/>
            <w:tcBorders>
              <w:top w:val="nil"/>
              <w:left w:val="nil"/>
              <w:bottom w:val="nil"/>
              <w:right w:val="nil"/>
            </w:tcBorders>
            <w:shd w:val="clear" w:color="auto" w:fill="FFFFFF"/>
            <w:vAlign w:val="center"/>
          </w:tcPr>
          <w:p w14:paraId="450A6C78">
            <w:pPr>
              <w:pStyle w:val="7"/>
              <w:keepNext w:val="0"/>
              <w:keepLines w:val="0"/>
              <w:suppressLineNumbers w:val="0"/>
              <w:spacing w:before="0" w:beforeAutospacing="0" w:after="0" w:afterAutospacing="0" w:line="360" w:lineRule="auto"/>
              <w:ind w:left="0" w:right="0" w:firstLine="0"/>
              <w:jc w:val="center"/>
              <w:rPr>
                <w:rFonts w:hint="eastAsia" w:ascii="宋体" w:hAnsi="宋体" w:eastAsia="宋体" w:cs="宋体"/>
                <w:kern w:val="0"/>
                <w:sz w:val="24"/>
                <w:szCs w:val="24"/>
              </w:rPr>
            </w:pPr>
            <w:r>
              <w:rPr>
                <w:rFonts w:hint="eastAsia" w:ascii="宋体" w:hAnsi="宋体" w:eastAsia="宋体" w:cs="宋体"/>
                <w:kern w:val="0"/>
                <w:sz w:val="24"/>
                <w:szCs w:val="24"/>
              </w:rPr>
              <w:t>中级</w:t>
            </w:r>
          </w:p>
        </w:tc>
        <w:tc>
          <w:tcPr>
            <w:tcW w:w="1072" w:type="pct"/>
            <w:tcBorders>
              <w:top w:val="nil"/>
              <w:left w:val="nil"/>
              <w:bottom w:val="nil"/>
              <w:right w:val="nil"/>
            </w:tcBorders>
            <w:shd w:val="clear" w:color="auto" w:fill="FFFFFF"/>
            <w:vAlign w:val="center"/>
          </w:tcPr>
          <w:p w14:paraId="3BF01AA6">
            <w:pPr>
              <w:pStyle w:val="7"/>
              <w:keepNext w:val="0"/>
              <w:keepLines w:val="0"/>
              <w:suppressLineNumbers w:val="0"/>
              <w:spacing w:before="0" w:beforeAutospacing="0" w:after="0" w:afterAutospacing="0" w:line="360" w:lineRule="auto"/>
              <w:ind w:left="0" w:right="0" w:firstLine="0"/>
              <w:jc w:val="center"/>
              <w:rPr>
                <w:rFonts w:hint="eastAsia" w:ascii="宋体" w:hAnsi="宋体" w:eastAsia="宋体" w:cs="宋体"/>
                <w:kern w:val="0"/>
                <w:sz w:val="24"/>
                <w:szCs w:val="24"/>
              </w:rPr>
            </w:pPr>
            <w:r>
              <w:rPr>
                <w:rFonts w:hint="eastAsia" w:ascii="宋体" w:hAnsi="宋体" w:eastAsia="宋体" w:cs="宋体"/>
                <w:kern w:val="0"/>
                <w:sz w:val="24"/>
                <w:szCs w:val="24"/>
              </w:rPr>
              <w:t>财务分析能力</w:t>
            </w:r>
          </w:p>
        </w:tc>
        <w:tc>
          <w:tcPr>
            <w:tcW w:w="3193" w:type="pct"/>
            <w:tcBorders>
              <w:top w:val="nil"/>
              <w:left w:val="nil"/>
              <w:bottom w:val="nil"/>
              <w:right w:val="nil"/>
            </w:tcBorders>
            <w:shd w:val="clear" w:color="auto" w:fill="FFFFFF"/>
            <w:vAlign w:val="center"/>
          </w:tcPr>
          <w:p w14:paraId="053B3118">
            <w:pPr>
              <w:pStyle w:val="7"/>
              <w:keepNext w:val="0"/>
              <w:keepLines w:val="0"/>
              <w:suppressLineNumbers w:val="0"/>
              <w:spacing w:before="0" w:beforeAutospacing="0" w:after="0" w:afterAutospacing="0" w:line="360" w:lineRule="auto"/>
              <w:ind w:left="0" w:right="0" w:firstLine="0"/>
              <w:jc w:val="center"/>
              <w:rPr>
                <w:rFonts w:hint="eastAsia" w:ascii="宋体" w:hAnsi="宋体" w:eastAsia="宋体" w:cs="宋体"/>
                <w:kern w:val="0"/>
                <w:sz w:val="24"/>
                <w:szCs w:val="24"/>
              </w:rPr>
            </w:pPr>
            <w:r>
              <w:rPr>
                <w:rFonts w:hint="eastAsia" w:ascii="宋体" w:hAnsi="宋体" w:eastAsia="宋体" w:cs="宋体"/>
                <w:kern w:val="0"/>
                <w:sz w:val="24"/>
                <w:szCs w:val="24"/>
              </w:rPr>
              <w:t>能够进行财务数据分析，为管理层提供决策支持。</w:t>
            </w:r>
          </w:p>
        </w:tc>
      </w:tr>
      <w:tr w14:paraId="3A123F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33" w:type="pct"/>
            <w:vMerge w:val="continue"/>
            <w:tcBorders>
              <w:top w:val="nil"/>
              <w:left w:val="nil"/>
              <w:bottom w:val="nil"/>
              <w:right w:val="nil"/>
            </w:tcBorders>
            <w:shd w:val="clear" w:color="auto" w:fill="FFFFFF"/>
            <w:vAlign w:val="center"/>
          </w:tcPr>
          <w:p w14:paraId="37A3D3B6">
            <w:pPr>
              <w:pStyle w:val="7"/>
              <w:keepNext w:val="0"/>
              <w:keepLines w:val="0"/>
              <w:suppressLineNumbers w:val="0"/>
              <w:spacing w:before="0" w:beforeAutospacing="0" w:after="0" w:afterAutospacing="0" w:line="360" w:lineRule="auto"/>
              <w:ind w:left="610" w:right="0"/>
              <w:jc w:val="center"/>
              <w:rPr>
                <w:rFonts w:hint="eastAsia" w:ascii="宋体" w:hAnsi="宋体" w:eastAsia="宋体" w:cs="宋体"/>
                <w:kern w:val="0"/>
                <w:sz w:val="24"/>
                <w:szCs w:val="24"/>
              </w:rPr>
            </w:pPr>
          </w:p>
        </w:tc>
        <w:tc>
          <w:tcPr>
            <w:tcW w:w="1072" w:type="pct"/>
            <w:tcBorders>
              <w:top w:val="nil"/>
              <w:left w:val="nil"/>
              <w:bottom w:val="nil"/>
              <w:right w:val="nil"/>
            </w:tcBorders>
            <w:shd w:val="clear" w:color="auto" w:fill="FFFFFF"/>
            <w:vAlign w:val="center"/>
          </w:tcPr>
          <w:p w14:paraId="22FDADB5">
            <w:pPr>
              <w:pStyle w:val="7"/>
              <w:keepNext w:val="0"/>
              <w:keepLines w:val="0"/>
              <w:suppressLineNumbers w:val="0"/>
              <w:spacing w:before="0" w:beforeAutospacing="0" w:after="0" w:afterAutospacing="0" w:line="360" w:lineRule="auto"/>
              <w:ind w:left="0" w:right="0" w:firstLine="0"/>
              <w:jc w:val="center"/>
              <w:rPr>
                <w:rFonts w:hint="eastAsia" w:ascii="宋体" w:hAnsi="宋体" w:eastAsia="宋体" w:cs="宋体"/>
                <w:kern w:val="0"/>
                <w:sz w:val="24"/>
                <w:szCs w:val="24"/>
              </w:rPr>
            </w:pPr>
            <w:r>
              <w:rPr>
                <w:rFonts w:hint="eastAsia" w:ascii="宋体" w:hAnsi="宋体" w:eastAsia="宋体" w:cs="宋体"/>
                <w:kern w:val="0"/>
                <w:sz w:val="24"/>
                <w:szCs w:val="24"/>
              </w:rPr>
              <w:t>预算管理</w:t>
            </w:r>
          </w:p>
        </w:tc>
        <w:tc>
          <w:tcPr>
            <w:tcW w:w="3193" w:type="pct"/>
            <w:tcBorders>
              <w:top w:val="nil"/>
              <w:left w:val="nil"/>
              <w:bottom w:val="nil"/>
              <w:right w:val="nil"/>
            </w:tcBorders>
            <w:shd w:val="clear" w:color="auto" w:fill="FFFFFF"/>
            <w:vAlign w:val="center"/>
          </w:tcPr>
          <w:p w14:paraId="78FDC241">
            <w:pPr>
              <w:pStyle w:val="7"/>
              <w:keepNext w:val="0"/>
              <w:keepLines w:val="0"/>
              <w:suppressLineNumbers w:val="0"/>
              <w:spacing w:before="0" w:beforeAutospacing="0" w:after="0" w:afterAutospacing="0" w:line="360" w:lineRule="auto"/>
              <w:ind w:left="0" w:right="0" w:firstLine="0"/>
              <w:jc w:val="center"/>
              <w:rPr>
                <w:rFonts w:hint="eastAsia" w:ascii="宋体" w:hAnsi="宋体" w:eastAsia="宋体" w:cs="宋体"/>
                <w:kern w:val="0"/>
                <w:sz w:val="24"/>
                <w:szCs w:val="24"/>
              </w:rPr>
            </w:pPr>
            <w:r>
              <w:rPr>
                <w:rFonts w:hint="eastAsia" w:ascii="宋体" w:hAnsi="宋体" w:eastAsia="宋体" w:cs="宋体"/>
                <w:kern w:val="0"/>
                <w:sz w:val="24"/>
                <w:szCs w:val="24"/>
              </w:rPr>
              <w:t>参与企业预算的编制和控制，进行成本效益分析。</w:t>
            </w:r>
          </w:p>
        </w:tc>
      </w:tr>
      <w:tr w14:paraId="5B3A92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33" w:type="pct"/>
            <w:vMerge w:val="continue"/>
            <w:tcBorders>
              <w:top w:val="nil"/>
              <w:left w:val="nil"/>
              <w:bottom w:val="nil"/>
              <w:right w:val="nil"/>
            </w:tcBorders>
            <w:shd w:val="clear" w:color="auto" w:fill="FFFFFF"/>
            <w:vAlign w:val="center"/>
          </w:tcPr>
          <w:p w14:paraId="690AF20D">
            <w:pPr>
              <w:pStyle w:val="7"/>
              <w:keepNext w:val="0"/>
              <w:keepLines w:val="0"/>
              <w:suppressLineNumbers w:val="0"/>
              <w:spacing w:before="0" w:beforeAutospacing="0" w:after="0" w:afterAutospacing="0" w:line="360" w:lineRule="auto"/>
              <w:ind w:left="610" w:right="0"/>
              <w:jc w:val="center"/>
              <w:rPr>
                <w:rFonts w:hint="eastAsia" w:ascii="宋体" w:hAnsi="宋体" w:eastAsia="宋体" w:cs="宋体"/>
                <w:kern w:val="0"/>
                <w:sz w:val="24"/>
                <w:szCs w:val="24"/>
              </w:rPr>
            </w:pPr>
          </w:p>
        </w:tc>
        <w:tc>
          <w:tcPr>
            <w:tcW w:w="1072" w:type="pct"/>
            <w:tcBorders>
              <w:top w:val="nil"/>
              <w:left w:val="nil"/>
              <w:bottom w:val="nil"/>
              <w:right w:val="nil"/>
            </w:tcBorders>
            <w:shd w:val="clear" w:color="auto" w:fill="FFFFFF"/>
            <w:vAlign w:val="center"/>
          </w:tcPr>
          <w:p w14:paraId="63F4CC5D">
            <w:pPr>
              <w:pStyle w:val="7"/>
              <w:keepNext w:val="0"/>
              <w:keepLines w:val="0"/>
              <w:suppressLineNumbers w:val="0"/>
              <w:spacing w:before="0" w:beforeAutospacing="0" w:after="0" w:afterAutospacing="0" w:line="360" w:lineRule="auto"/>
              <w:ind w:left="0" w:right="0" w:firstLine="0"/>
              <w:jc w:val="center"/>
              <w:rPr>
                <w:rFonts w:hint="eastAsia" w:ascii="宋体" w:hAnsi="宋体" w:eastAsia="宋体" w:cs="宋体"/>
                <w:kern w:val="0"/>
                <w:sz w:val="24"/>
                <w:szCs w:val="24"/>
              </w:rPr>
            </w:pPr>
            <w:r>
              <w:rPr>
                <w:rFonts w:hint="eastAsia" w:ascii="宋体" w:hAnsi="宋体" w:eastAsia="宋体" w:cs="宋体"/>
                <w:kern w:val="0"/>
                <w:sz w:val="24"/>
                <w:szCs w:val="24"/>
              </w:rPr>
              <w:t>风险控制</w:t>
            </w:r>
          </w:p>
        </w:tc>
        <w:tc>
          <w:tcPr>
            <w:tcW w:w="3193" w:type="pct"/>
            <w:tcBorders>
              <w:top w:val="nil"/>
              <w:left w:val="nil"/>
              <w:bottom w:val="nil"/>
              <w:right w:val="nil"/>
            </w:tcBorders>
            <w:shd w:val="clear" w:color="auto" w:fill="FFFFFF"/>
            <w:vAlign w:val="center"/>
          </w:tcPr>
          <w:p w14:paraId="4150FE5A">
            <w:pPr>
              <w:pStyle w:val="7"/>
              <w:keepNext w:val="0"/>
              <w:keepLines w:val="0"/>
              <w:suppressLineNumbers w:val="0"/>
              <w:spacing w:before="0" w:beforeAutospacing="0" w:after="0" w:afterAutospacing="0" w:line="360" w:lineRule="auto"/>
              <w:ind w:left="0" w:right="0" w:firstLine="0"/>
              <w:jc w:val="center"/>
              <w:rPr>
                <w:rFonts w:hint="eastAsia" w:ascii="宋体" w:hAnsi="宋体" w:eastAsia="宋体" w:cs="宋体"/>
                <w:kern w:val="0"/>
                <w:sz w:val="24"/>
                <w:szCs w:val="24"/>
              </w:rPr>
            </w:pPr>
            <w:r>
              <w:rPr>
                <w:rFonts w:hint="eastAsia" w:ascii="宋体" w:hAnsi="宋体" w:eastAsia="宋体" w:cs="宋体"/>
                <w:kern w:val="0"/>
                <w:sz w:val="24"/>
                <w:szCs w:val="24"/>
              </w:rPr>
              <w:t>识别和评估财务风险，提出风险控制措施。</w:t>
            </w:r>
          </w:p>
        </w:tc>
      </w:tr>
      <w:tr w14:paraId="447A08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33" w:type="pct"/>
            <w:vMerge w:val="restart"/>
            <w:tcBorders>
              <w:top w:val="nil"/>
              <w:left w:val="nil"/>
              <w:bottom w:val="nil"/>
              <w:right w:val="nil"/>
            </w:tcBorders>
            <w:shd w:val="clear" w:color="auto" w:fill="FFFFFF"/>
            <w:vAlign w:val="center"/>
          </w:tcPr>
          <w:p w14:paraId="7104776A">
            <w:pPr>
              <w:pStyle w:val="7"/>
              <w:keepNext w:val="0"/>
              <w:keepLines w:val="0"/>
              <w:suppressLineNumbers w:val="0"/>
              <w:spacing w:before="0" w:beforeAutospacing="0" w:after="0" w:afterAutospacing="0" w:line="360" w:lineRule="auto"/>
              <w:ind w:left="0" w:right="0" w:firstLine="0"/>
              <w:jc w:val="center"/>
              <w:rPr>
                <w:rFonts w:hint="eastAsia" w:ascii="宋体" w:hAnsi="宋体" w:eastAsia="宋体" w:cs="宋体"/>
                <w:kern w:val="0"/>
                <w:sz w:val="24"/>
                <w:szCs w:val="24"/>
              </w:rPr>
            </w:pPr>
            <w:r>
              <w:rPr>
                <w:rFonts w:hint="eastAsia" w:ascii="宋体" w:hAnsi="宋体" w:eastAsia="宋体" w:cs="宋体"/>
                <w:kern w:val="0"/>
                <w:sz w:val="24"/>
                <w:szCs w:val="24"/>
              </w:rPr>
              <w:t>高级</w:t>
            </w:r>
          </w:p>
        </w:tc>
        <w:tc>
          <w:tcPr>
            <w:tcW w:w="1072" w:type="pct"/>
            <w:tcBorders>
              <w:top w:val="nil"/>
              <w:left w:val="nil"/>
              <w:bottom w:val="nil"/>
              <w:right w:val="nil"/>
            </w:tcBorders>
            <w:shd w:val="clear" w:color="auto" w:fill="FFFFFF"/>
            <w:vAlign w:val="center"/>
          </w:tcPr>
          <w:p w14:paraId="53661AA3">
            <w:pPr>
              <w:pStyle w:val="7"/>
              <w:keepNext w:val="0"/>
              <w:keepLines w:val="0"/>
              <w:suppressLineNumbers w:val="0"/>
              <w:spacing w:before="0" w:beforeAutospacing="0" w:after="0" w:afterAutospacing="0" w:line="360" w:lineRule="auto"/>
              <w:ind w:left="0" w:right="0" w:firstLine="0"/>
              <w:jc w:val="center"/>
              <w:rPr>
                <w:rFonts w:hint="eastAsia" w:ascii="宋体" w:hAnsi="宋体" w:eastAsia="宋体" w:cs="宋体"/>
                <w:kern w:val="0"/>
                <w:sz w:val="24"/>
                <w:szCs w:val="24"/>
              </w:rPr>
            </w:pPr>
            <w:r>
              <w:rPr>
                <w:rFonts w:hint="eastAsia" w:ascii="宋体" w:hAnsi="宋体" w:eastAsia="宋体" w:cs="宋体"/>
                <w:kern w:val="0"/>
                <w:sz w:val="24"/>
                <w:szCs w:val="24"/>
              </w:rPr>
              <w:t>战略会计</w:t>
            </w:r>
          </w:p>
        </w:tc>
        <w:tc>
          <w:tcPr>
            <w:tcW w:w="3193" w:type="pct"/>
            <w:tcBorders>
              <w:top w:val="nil"/>
              <w:left w:val="nil"/>
              <w:bottom w:val="nil"/>
              <w:right w:val="nil"/>
            </w:tcBorders>
            <w:shd w:val="clear" w:color="auto" w:fill="FFFFFF"/>
            <w:vAlign w:val="center"/>
          </w:tcPr>
          <w:p w14:paraId="0F18C63F">
            <w:pPr>
              <w:pStyle w:val="7"/>
              <w:keepNext w:val="0"/>
              <w:keepLines w:val="0"/>
              <w:suppressLineNumbers w:val="0"/>
              <w:spacing w:before="0" w:beforeAutospacing="0" w:after="0" w:afterAutospacing="0" w:line="360" w:lineRule="auto"/>
              <w:ind w:left="0" w:right="0" w:firstLine="0"/>
              <w:jc w:val="center"/>
              <w:rPr>
                <w:rFonts w:hint="eastAsia" w:ascii="宋体" w:hAnsi="宋体" w:eastAsia="宋体" w:cs="宋体"/>
                <w:kern w:val="0"/>
                <w:sz w:val="24"/>
                <w:szCs w:val="24"/>
              </w:rPr>
            </w:pPr>
            <w:r>
              <w:rPr>
                <w:rFonts w:hint="eastAsia" w:ascii="宋体" w:hAnsi="宋体" w:eastAsia="宋体" w:cs="宋体"/>
                <w:kern w:val="0"/>
                <w:sz w:val="24"/>
                <w:szCs w:val="24"/>
              </w:rPr>
              <w:t>参与企业战略规划，进行财务战略的制定和实施。</w:t>
            </w:r>
          </w:p>
        </w:tc>
      </w:tr>
      <w:tr w14:paraId="1AF78E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33" w:type="pct"/>
            <w:vMerge w:val="continue"/>
            <w:tcBorders>
              <w:top w:val="nil"/>
              <w:left w:val="nil"/>
              <w:bottom w:val="nil"/>
              <w:right w:val="nil"/>
            </w:tcBorders>
            <w:shd w:val="clear" w:color="auto" w:fill="FFFFFF"/>
            <w:vAlign w:val="center"/>
          </w:tcPr>
          <w:p w14:paraId="18B7FBA0">
            <w:pPr>
              <w:pStyle w:val="7"/>
              <w:keepNext w:val="0"/>
              <w:keepLines w:val="0"/>
              <w:suppressLineNumbers w:val="0"/>
              <w:spacing w:before="0" w:beforeAutospacing="0" w:after="0" w:afterAutospacing="0" w:line="360" w:lineRule="auto"/>
              <w:ind w:left="610" w:right="0"/>
              <w:jc w:val="center"/>
              <w:rPr>
                <w:rFonts w:hint="eastAsia" w:ascii="宋体" w:hAnsi="宋体" w:eastAsia="宋体" w:cs="宋体"/>
                <w:kern w:val="0"/>
                <w:sz w:val="24"/>
                <w:szCs w:val="24"/>
              </w:rPr>
            </w:pPr>
          </w:p>
        </w:tc>
        <w:tc>
          <w:tcPr>
            <w:tcW w:w="1072" w:type="pct"/>
            <w:tcBorders>
              <w:top w:val="nil"/>
              <w:left w:val="nil"/>
              <w:bottom w:val="nil"/>
              <w:right w:val="nil"/>
            </w:tcBorders>
            <w:shd w:val="clear" w:color="auto" w:fill="FFFFFF"/>
            <w:vAlign w:val="center"/>
          </w:tcPr>
          <w:p w14:paraId="653CEC8F">
            <w:pPr>
              <w:pStyle w:val="7"/>
              <w:keepNext w:val="0"/>
              <w:keepLines w:val="0"/>
              <w:suppressLineNumbers w:val="0"/>
              <w:spacing w:before="0" w:beforeAutospacing="0" w:after="0" w:afterAutospacing="0" w:line="360" w:lineRule="auto"/>
              <w:ind w:left="0" w:right="0" w:firstLine="0"/>
              <w:jc w:val="center"/>
              <w:rPr>
                <w:rFonts w:hint="eastAsia" w:ascii="宋体" w:hAnsi="宋体" w:eastAsia="宋体" w:cs="宋体"/>
                <w:kern w:val="0"/>
                <w:sz w:val="24"/>
                <w:szCs w:val="24"/>
              </w:rPr>
            </w:pPr>
            <w:r>
              <w:rPr>
                <w:rFonts w:hint="eastAsia" w:ascii="宋体" w:hAnsi="宋体" w:eastAsia="宋体" w:cs="宋体"/>
                <w:kern w:val="0"/>
                <w:sz w:val="24"/>
                <w:szCs w:val="24"/>
              </w:rPr>
              <w:t>资本运作</w:t>
            </w:r>
          </w:p>
        </w:tc>
        <w:tc>
          <w:tcPr>
            <w:tcW w:w="3193" w:type="pct"/>
            <w:tcBorders>
              <w:top w:val="nil"/>
              <w:left w:val="nil"/>
              <w:bottom w:val="nil"/>
              <w:right w:val="nil"/>
            </w:tcBorders>
            <w:shd w:val="clear" w:color="auto" w:fill="FFFFFF"/>
            <w:vAlign w:val="center"/>
          </w:tcPr>
          <w:p w14:paraId="6D4C1611">
            <w:pPr>
              <w:pStyle w:val="7"/>
              <w:keepNext w:val="0"/>
              <w:keepLines w:val="0"/>
              <w:suppressLineNumbers w:val="0"/>
              <w:spacing w:before="0" w:beforeAutospacing="0" w:after="0" w:afterAutospacing="0" w:line="360" w:lineRule="auto"/>
              <w:ind w:left="0" w:right="0" w:firstLine="0"/>
              <w:jc w:val="center"/>
              <w:rPr>
                <w:rFonts w:hint="eastAsia" w:ascii="宋体" w:hAnsi="宋体" w:eastAsia="宋体" w:cs="宋体"/>
                <w:kern w:val="0"/>
                <w:sz w:val="24"/>
                <w:szCs w:val="24"/>
              </w:rPr>
            </w:pPr>
            <w:r>
              <w:rPr>
                <w:rFonts w:hint="eastAsia" w:ascii="宋体" w:hAnsi="宋体" w:eastAsia="宋体" w:cs="宋体"/>
                <w:kern w:val="0"/>
                <w:sz w:val="24"/>
                <w:szCs w:val="24"/>
              </w:rPr>
              <w:t>进行资本结构优化，参与企业投融资决策。</w:t>
            </w:r>
          </w:p>
        </w:tc>
      </w:tr>
      <w:tr w14:paraId="44E034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33" w:type="pct"/>
            <w:vMerge w:val="continue"/>
            <w:tcBorders>
              <w:top w:val="nil"/>
              <w:left w:val="nil"/>
              <w:bottom w:val="single" w:color="000000" w:sz="4" w:space="0"/>
              <w:right w:val="nil"/>
            </w:tcBorders>
            <w:shd w:val="clear" w:color="auto" w:fill="FFFFFF"/>
            <w:vAlign w:val="center"/>
          </w:tcPr>
          <w:p w14:paraId="262295F3">
            <w:pPr>
              <w:pStyle w:val="7"/>
              <w:keepNext w:val="0"/>
              <w:keepLines w:val="0"/>
              <w:suppressLineNumbers w:val="0"/>
              <w:spacing w:before="0" w:beforeAutospacing="0" w:after="0" w:afterAutospacing="0" w:line="360" w:lineRule="auto"/>
              <w:ind w:left="610" w:right="0"/>
              <w:jc w:val="center"/>
              <w:rPr>
                <w:rFonts w:hint="eastAsia" w:ascii="宋体" w:hAnsi="宋体" w:eastAsia="宋体" w:cs="宋体"/>
                <w:kern w:val="0"/>
                <w:sz w:val="24"/>
                <w:szCs w:val="24"/>
              </w:rPr>
            </w:pPr>
          </w:p>
        </w:tc>
        <w:tc>
          <w:tcPr>
            <w:tcW w:w="1072" w:type="pct"/>
            <w:tcBorders>
              <w:top w:val="nil"/>
              <w:left w:val="nil"/>
              <w:bottom w:val="single" w:color="000000" w:sz="4" w:space="0"/>
              <w:right w:val="nil"/>
            </w:tcBorders>
            <w:shd w:val="clear" w:color="auto" w:fill="FFFFFF"/>
            <w:vAlign w:val="center"/>
          </w:tcPr>
          <w:p w14:paraId="17DF4FC4">
            <w:pPr>
              <w:pStyle w:val="7"/>
              <w:keepNext w:val="0"/>
              <w:keepLines w:val="0"/>
              <w:suppressLineNumbers w:val="0"/>
              <w:spacing w:before="0" w:beforeAutospacing="0" w:after="0" w:afterAutospacing="0" w:line="360" w:lineRule="auto"/>
              <w:ind w:left="0" w:right="0" w:firstLine="0"/>
              <w:jc w:val="center"/>
              <w:rPr>
                <w:rFonts w:hint="eastAsia" w:ascii="宋体" w:hAnsi="宋体" w:eastAsia="宋体" w:cs="宋体"/>
                <w:kern w:val="0"/>
                <w:sz w:val="24"/>
                <w:szCs w:val="24"/>
              </w:rPr>
            </w:pPr>
            <w:r>
              <w:rPr>
                <w:rFonts w:hint="eastAsia" w:ascii="宋体" w:hAnsi="宋体" w:eastAsia="宋体" w:cs="宋体"/>
                <w:kern w:val="0"/>
                <w:sz w:val="24"/>
                <w:szCs w:val="24"/>
              </w:rPr>
              <w:t>领导与协调</w:t>
            </w:r>
          </w:p>
        </w:tc>
        <w:tc>
          <w:tcPr>
            <w:tcW w:w="3193" w:type="pct"/>
            <w:tcBorders>
              <w:top w:val="nil"/>
              <w:left w:val="nil"/>
              <w:bottom w:val="single" w:color="000000" w:sz="4" w:space="0"/>
              <w:right w:val="nil"/>
            </w:tcBorders>
            <w:shd w:val="clear" w:color="auto" w:fill="FFFFFF"/>
            <w:vAlign w:val="center"/>
          </w:tcPr>
          <w:p w14:paraId="6D03C66D">
            <w:pPr>
              <w:pStyle w:val="7"/>
              <w:keepNext w:val="0"/>
              <w:keepLines w:val="0"/>
              <w:suppressLineNumbers w:val="0"/>
              <w:spacing w:before="0" w:beforeAutospacing="0" w:after="0" w:afterAutospacing="0" w:line="360" w:lineRule="auto"/>
              <w:ind w:left="0" w:right="0" w:firstLine="0"/>
              <w:jc w:val="center"/>
              <w:rPr>
                <w:rFonts w:hint="eastAsia" w:ascii="宋体" w:hAnsi="宋体" w:eastAsia="宋体" w:cs="宋体"/>
                <w:kern w:val="0"/>
                <w:sz w:val="24"/>
                <w:szCs w:val="24"/>
              </w:rPr>
            </w:pPr>
            <w:r>
              <w:rPr>
                <w:rFonts w:hint="eastAsia" w:ascii="宋体" w:hAnsi="宋体" w:eastAsia="宋体" w:cs="宋体"/>
                <w:kern w:val="0"/>
                <w:sz w:val="24"/>
                <w:szCs w:val="24"/>
              </w:rPr>
              <w:t>具备团队管理能力，能够协调各部门的财务工作。</w:t>
            </w:r>
          </w:p>
        </w:tc>
      </w:tr>
    </w:tbl>
    <w:p w14:paraId="684E5B65">
      <w:pPr>
        <w:pStyle w:val="5"/>
        <w:spacing w:before="156" w:beforeLines="50" w:after="156" w:afterLines="50" w:line="360" w:lineRule="auto"/>
        <w:ind w:left="11" w:hanging="11"/>
        <w:jc w:val="center"/>
        <w:rPr>
          <w:rFonts w:hint="eastAsia" w:ascii="宋体" w:hAnsi="宋体" w:eastAsia="宋体" w:cs="宋体"/>
          <w:sz w:val="24"/>
          <w:szCs w:val="24"/>
        </w:rPr>
      </w:pPr>
    </w:p>
    <w:p w14:paraId="21152A07">
      <w:pPr>
        <w:pStyle w:val="5"/>
        <w:spacing w:before="156" w:beforeLines="50" w:after="156" w:afterLines="50" w:line="360" w:lineRule="auto"/>
        <w:ind w:left="11" w:hanging="11"/>
        <w:jc w:val="center"/>
        <w:rPr>
          <w:rFonts w:hint="eastAsia" w:ascii="宋体" w:hAnsi="宋体" w:eastAsia="宋体" w:cs="宋体"/>
          <w:sz w:val="24"/>
          <w:szCs w:val="24"/>
        </w:rPr>
      </w:pPr>
      <w:r>
        <w:rPr>
          <w:rFonts w:hint="eastAsia" w:ascii="宋体" w:hAnsi="宋体" w:eastAsia="宋体" w:cs="宋体"/>
          <w:sz w:val="24"/>
          <w:szCs w:val="24"/>
        </w:rPr>
        <w:t>表</w:t>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SEQ 表 \* ARABIC </w:instrText>
      </w:r>
      <w:r>
        <w:rPr>
          <w:rFonts w:hint="eastAsia" w:ascii="宋体" w:hAnsi="宋体" w:eastAsia="宋体" w:cs="宋体"/>
          <w:sz w:val="24"/>
          <w:szCs w:val="24"/>
        </w:rPr>
        <w:fldChar w:fldCharType="separate"/>
      </w:r>
      <w:r>
        <w:rPr>
          <w:rFonts w:hint="eastAsia" w:ascii="宋体" w:hAnsi="宋体" w:eastAsia="宋体" w:cs="宋体"/>
          <w:sz w:val="24"/>
          <w:szCs w:val="24"/>
        </w:rPr>
        <w:t>2</w:t>
      </w:r>
      <w:r>
        <w:rPr>
          <w:rFonts w:hint="eastAsia" w:ascii="宋体" w:hAnsi="宋体" w:eastAsia="宋体" w:cs="宋体"/>
          <w:sz w:val="24"/>
          <w:szCs w:val="24"/>
        </w:rPr>
        <w:fldChar w:fldCharType="end"/>
      </w:r>
      <w:r>
        <w:rPr>
          <w:rFonts w:hint="eastAsia" w:ascii="宋体" w:hAnsi="宋体" w:eastAsia="宋体" w:cs="宋体"/>
          <w:sz w:val="24"/>
          <w:szCs w:val="24"/>
        </w:rPr>
        <w:t xml:space="preserve"> 技能等级需求的行业差异</w:t>
      </w:r>
    </w:p>
    <w:tbl>
      <w:tblPr>
        <w:tblStyle w:val="14"/>
        <w:tblW w:w="4421" w:type="pct"/>
        <w:jc w:val="center"/>
        <w:tblBorders>
          <w:top w:val="single" w:color="000000" w:sz="4" w:space="0"/>
          <w:left w:val="none" w:color="auto" w:sz="0" w:space="0"/>
          <w:bottom w:val="single" w:color="000000" w:sz="4" w:space="0"/>
          <w:right w:val="none" w:color="auto" w:sz="0" w:space="0"/>
          <w:insideH w:val="single" w:color="000000" w:sz="4" w:space="0"/>
          <w:insideV w:val="none" w:color="auto" w:sz="0" w:space="0"/>
        </w:tblBorders>
        <w:tblLayout w:type="autofit"/>
        <w:tblCellMar>
          <w:top w:w="0" w:type="dxa"/>
          <w:left w:w="108" w:type="dxa"/>
          <w:bottom w:w="0" w:type="dxa"/>
          <w:right w:w="108" w:type="dxa"/>
        </w:tblCellMar>
      </w:tblPr>
      <w:tblGrid>
        <w:gridCol w:w="976"/>
        <w:gridCol w:w="1675"/>
        <w:gridCol w:w="4884"/>
      </w:tblGrid>
      <w:tr w14:paraId="0C0437C9">
        <w:tblPrEx>
          <w:tblBorders>
            <w:top w:val="single" w:color="000000" w:sz="4" w:space="0"/>
            <w:left w:val="none" w:color="auto" w:sz="0" w:space="0"/>
            <w:bottom w:val="single" w:color="000000" w:sz="4" w:space="0"/>
            <w:right w:val="none" w:color="auto" w:sz="0" w:space="0"/>
            <w:insideH w:val="single" w:color="000000" w:sz="4" w:space="0"/>
            <w:insideV w:val="none" w:color="auto" w:sz="0" w:space="0"/>
          </w:tblBorders>
          <w:tblCellMar>
            <w:top w:w="0" w:type="dxa"/>
            <w:left w:w="108" w:type="dxa"/>
            <w:bottom w:w="0" w:type="dxa"/>
            <w:right w:w="108" w:type="dxa"/>
          </w:tblCellMar>
        </w:tblPrEx>
        <w:trPr>
          <w:jc w:val="center"/>
        </w:trPr>
        <w:tc>
          <w:tcPr>
            <w:tcW w:w="648" w:type="pct"/>
            <w:tcBorders>
              <w:tl2br w:val="nil"/>
              <w:tr2bl w:val="nil"/>
            </w:tcBorders>
            <w:shd w:val="clear" w:color="auto" w:fill="FFFFFF"/>
            <w:vAlign w:val="center"/>
          </w:tcPr>
          <w:p w14:paraId="43FA1D71">
            <w:pPr>
              <w:pStyle w:val="7"/>
              <w:keepNext w:val="0"/>
              <w:keepLines w:val="0"/>
              <w:suppressLineNumbers w:val="0"/>
              <w:spacing w:before="0" w:beforeAutospacing="0" w:after="0" w:afterAutospacing="0" w:line="360" w:lineRule="auto"/>
              <w:ind w:left="0" w:right="0" w:firstLine="0"/>
              <w:jc w:val="center"/>
              <w:rPr>
                <w:rFonts w:hint="eastAsia" w:ascii="宋体" w:hAnsi="宋体" w:eastAsia="宋体" w:cs="宋体"/>
                <w:kern w:val="0"/>
                <w:sz w:val="24"/>
                <w:szCs w:val="24"/>
              </w:rPr>
            </w:pPr>
            <w:r>
              <w:rPr>
                <w:rFonts w:hint="eastAsia" w:ascii="宋体" w:hAnsi="宋体" w:eastAsia="宋体" w:cs="宋体"/>
                <w:kern w:val="0"/>
                <w:sz w:val="24"/>
                <w:szCs w:val="24"/>
              </w:rPr>
              <w:t>行业</w:t>
            </w:r>
          </w:p>
        </w:tc>
        <w:tc>
          <w:tcPr>
            <w:tcW w:w="4351" w:type="pct"/>
            <w:gridSpan w:val="2"/>
            <w:tcBorders>
              <w:tl2br w:val="nil"/>
              <w:tr2bl w:val="nil"/>
            </w:tcBorders>
            <w:shd w:val="clear" w:color="auto" w:fill="FFFFFF"/>
            <w:vAlign w:val="center"/>
          </w:tcPr>
          <w:p w14:paraId="6D485C27">
            <w:pPr>
              <w:pStyle w:val="7"/>
              <w:keepNext w:val="0"/>
              <w:keepLines w:val="0"/>
              <w:suppressLineNumbers w:val="0"/>
              <w:spacing w:before="0" w:beforeAutospacing="0" w:after="0" w:afterAutospacing="0" w:line="360" w:lineRule="auto"/>
              <w:ind w:left="0" w:right="0" w:firstLine="0"/>
              <w:jc w:val="center"/>
              <w:rPr>
                <w:rFonts w:hint="eastAsia" w:ascii="宋体" w:hAnsi="宋体" w:eastAsia="宋体" w:cs="宋体"/>
                <w:kern w:val="0"/>
                <w:sz w:val="24"/>
                <w:szCs w:val="24"/>
              </w:rPr>
            </w:pPr>
            <w:r>
              <w:rPr>
                <w:rFonts w:hint="eastAsia" w:ascii="宋体" w:hAnsi="宋体" w:eastAsia="宋体" w:cs="宋体"/>
                <w:kern w:val="0"/>
                <w:sz w:val="24"/>
                <w:szCs w:val="24"/>
              </w:rPr>
              <w:t>技能等级需求的行业差异</w:t>
            </w:r>
          </w:p>
        </w:tc>
      </w:tr>
      <w:tr w14:paraId="7471538A">
        <w:tblPrEx>
          <w:tblBorders>
            <w:top w:val="single" w:color="000000" w:sz="4" w:space="0"/>
            <w:left w:val="none" w:color="auto" w:sz="0" w:space="0"/>
            <w:bottom w:val="single" w:color="000000" w:sz="4" w:space="0"/>
            <w:right w:val="none" w:color="auto" w:sz="0" w:space="0"/>
            <w:insideH w:val="single" w:color="000000" w:sz="4" w:space="0"/>
            <w:insideV w:val="none" w:color="auto" w:sz="0" w:space="0"/>
          </w:tblBorders>
          <w:tblCellMar>
            <w:top w:w="0" w:type="dxa"/>
            <w:left w:w="108" w:type="dxa"/>
            <w:bottom w:w="0" w:type="dxa"/>
            <w:right w:w="108" w:type="dxa"/>
          </w:tblCellMar>
        </w:tblPrEx>
        <w:trPr>
          <w:jc w:val="center"/>
        </w:trPr>
        <w:tc>
          <w:tcPr>
            <w:tcW w:w="648" w:type="pct"/>
            <w:vMerge w:val="restart"/>
            <w:tcBorders>
              <w:bottom w:val="nil"/>
            </w:tcBorders>
            <w:shd w:val="clear" w:color="auto" w:fill="FFFFFF"/>
            <w:vAlign w:val="center"/>
          </w:tcPr>
          <w:p w14:paraId="18DCD7FD">
            <w:pPr>
              <w:pStyle w:val="7"/>
              <w:keepNext w:val="0"/>
              <w:keepLines w:val="0"/>
              <w:suppressLineNumbers w:val="0"/>
              <w:spacing w:before="0" w:beforeAutospacing="0" w:after="0" w:afterAutospacing="0" w:line="360" w:lineRule="auto"/>
              <w:ind w:left="0" w:right="0" w:firstLine="0"/>
              <w:jc w:val="center"/>
              <w:rPr>
                <w:rFonts w:hint="eastAsia" w:ascii="宋体" w:hAnsi="宋体" w:eastAsia="宋体" w:cs="宋体"/>
                <w:kern w:val="0"/>
                <w:sz w:val="24"/>
                <w:szCs w:val="24"/>
              </w:rPr>
            </w:pPr>
            <w:r>
              <w:rPr>
                <w:rFonts w:hint="eastAsia" w:ascii="宋体" w:hAnsi="宋体" w:eastAsia="宋体" w:cs="宋体"/>
                <w:kern w:val="0"/>
                <w:sz w:val="24"/>
                <w:szCs w:val="24"/>
              </w:rPr>
              <w:t>制造业</w:t>
            </w:r>
          </w:p>
        </w:tc>
        <w:tc>
          <w:tcPr>
            <w:tcW w:w="1111" w:type="pct"/>
            <w:tcBorders>
              <w:bottom w:val="nil"/>
            </w:tcBorders>
            <w:shd w:val="clear" w:color="auto" w:fill="FFFFFF"/>
            <w:vAlign w:val="center"/>
          </w:tcPr>
          <w:p w14:paraId="6B56C0B3">
            <w:pPr>
              <w:pStyle w:val="7"/>
              <w:keepNext w:val="0"/>
              <w:keepLines w:val="0"/>
              <w:suppressLineNumbers w:val="0"/>
              <w:spacing w:before="0" w:beforeAutospacing="0" w:after="0" w:afterAutospacing="0" w:line="360" w:lineRule="auto"/>
              <w:ind w:left="0" w:right="0" w:firstLine="0"/>
              <w:jc w:val="center"/>
              <w:rPr>
                <w:rFonts w:hint="eastAsia" w:ascii="宋体" w:hAnsi="宋体" w:eastAsia="宋体" w:cs="宋体"/>
                <w:kern w:val="0"/>
                <w:sz w:val="24"/>
                <w:szCs w:val="24"/>
              </w:rPr>
            </w:pPr>
            <w:r>
              <w:rPr>
                <w:rFonts w:hint="eastAsia" w:ascii="宋体" w:hAnsi="宋体" w:eastAsia="宋体" w:cs="宋体"/>
                <w:kern w:val="0"/>
                <w:sz w:val="24"/>
                <w:szCs w:val="24"/>
              </w:rPr>
              <w:t>成本控制</w:t>
            </w:r>
          </w:p>
        </w:tc>
        <w:tc>
          <w:tcPr>
            <w:tcW w:w="3240" w:type="pct"/>
            <w:tcBorders>
              <w:bottom w:val="nil"/>
            </w:tcBorders>
            <w:shd w:val="clear" w:color="auto" w:fill="FFFFFF"/>
            <w:vAlign w:val="center"/>
          </w:tcPr>
          <w:p w14:paraId="7A2B9147">
            <w:pPr>
              <w:pStyle w:val="7"/>
              <w:keepNext w:val="0"/>
              <w:keepLines w:val="0"/>
              <w:suppressLineNumbers w:val="0"/>
              <w:spacing w:before="0" w:beforeAutospacing="0" w:after="0" w:afterAutospacing="0" w:line="360" w:lineRule="auto"/>
              <w:ind w:left="0" w:right="0" w:firstLine="0"/>
              <w:jc w:val="center"/>
              <w:rPr>
                <w:rFonts w:hint="eastAsia" w:ascii="宋体" w:hAnsi="宋体" w:eastAsia="宋体" w:cs="宋体"/>
                <w:kern w:val="0"/>
                <w:sz w:val="24"/>
                <w:szCs w:val="24"/>
              </w:rPr>
            </w:pPr>
            <w:r>
              <w:rPr>
                <w:rFonts w:hint="eastAsia" w:ascii="宋体" w:hAnsi="宋体" w:eastAsia="宋体" w:cs="宋体"/>
                <w:kern w:val="0"/>
                <w:sz w:val="24"/>
                <w:szCs w:val="24"/>
              </w:rPr>
              <w:t>重点在于成本核算和控制，优化成本结构。</w:t>
            </w:r>
          </w:p>
        </w:tc>
      </w:tr>
      <w:tr w14:paraId="22BD5C86">
        <w:tblPrEx>
          <w:tblBorders>
            <w:top w:val="single" w:color="000000" w:sz="4" w:space="0"/>
            <w:left w:val="none" w:color="auto" w:sz="0" w:space="0"/>
            <w:bottom w:val="single" w:color="000000" w:sz="4" w:space="0"/>
            <w:right w:val="none" w:color="auto" w:sz="0" w:space="0"/>
            <w:insideH w:val="single" w:color="000000" w:sz="4" w:space="0"/>
            <w:insideV w:val="none" w:color="auto" w:sz="0" w:space="0"/>
          </w:tblBorders>
          <w:tblCellMar>
            <w:top w:w="0" w:type="dxa"/>
            <w:left w:w="108" w:type="dxa"/>
            <w:bottom w:w="0" w:type="dxa"/>
            <w:right w:w="108" w:type="dxa"/>
          </w:tblCellMar>
        </w:tblPrEx>
        <w:trPr>
          <w:jc w:val="center"/>
        </w:trPr>
        <w:tc>
          <w:tcPr>
            <w:tcW w:w="648" w:type="pct"/>
            <w:vMerge w:val="continue"/>
            <w:tcBorders>
              <w:top w:val="nil"/>
            </w:tcBorders>
            <w:shd w:val="clear" w:color="auto" w:fill="FFFFFF"/>
            <w:vAlign w:val="center"/>
          </w:tcPr>
          <w:p w14:paraId="3A9ED3FD">
            <w:pPr>
              <w:pStyle w:val="7"/>
              <w:keepNext w:val="0"/>
              <w:keepLines w:val="0"/>
              <w:suppressLineNumbers w:val="0"/>
              <w:spacing w:before="0" w:beforeAutospacing="0" w:after="0" w:afterAutospacing="0" w:line="360" w:lineRule="auto"/>
              <w:ind w:left="610" w:right="0"/>
              <w:jc w:val="center"/>
              <w:rPr>
                <w:rFonts w:hint="eastAsia" w:ascii="宋体" w:hAnsi="宋体" w:eastAsia="宋体" w:cs="宋体"/>
                <w:kern w:val="0"/>
                <w:sz w:val="24"/>
                <w:szCs w:val="24"/>
              </w:rPr>
            </w:pPr>
          </w:p>
        </w:tc>
        <w:tc>
          <w:tcPr>
            <w:tcW w:w="1111" w:type="pct"/>
            <w:tcBorders>
              <w:top w:val="nil"/>
            </w:tcBorders>
            <w:shd w:val="clear" w:color="auto" w:fill="FFFFFF"/>
            <w:vAlign w:val="center"/>
          </w:tcPr>
          <w:p w14:paraId="7A375850">
            <w:pPr>
              <w:pStyle w:val="7"/>
              <w:keepNext w:val="0"/>
              <w:keepLines w:val="0"/>
              <w:suppressLineNumbers w:val="0"/>
              <w:spacing w:before="0" w:beforeAutospacing="0" w:after="0" w:afterAutospacing="0" w:line="360" w:lineRule="auto"/>
              <w:ind w:left="0" w:right="0" w:firstLine="0"/>
              <w:jc w:val="center"/>
              <w:rPr>
                <w:rFonts w:hint="eastAsia" w:ascii="宋体" w:hAnsi="宋体" w:eastAsia="宋体" w:cs="宋体"/>
                <w:kern w:val="0"/>
                <w:sz w:val="24"/>
                <w:szCs w:val="24"/>
              </w:rPr>
            </w:pPr>
            <w:r>
              <w:rPr>
                <w:rFonts w:hint="eastAsia" w:ascii="宋体" w:hAnsi="宋体" w:eastAsia="宋体" w:cs="宋体"/>
                <w:kern w:val="0"/>
                <w:sz w:val="24"/>
                <w:szCs w:val="24"/>
              </w:rPr>
              <w:t>供应链管理</w:t>
            </w:r>
          </w:p>
        </w:tc>
        <w:tc>
          <w:tcPr>
            <w:tcW w:w="3240" w:type="pct"/>
            <w:tcBorders>
              <w:top w:val="nil"/>
            </w:tcBorders>
            <w:shd w:val="clear" w:color="auto" w:fill="FFFFFF"/>
            <w:vAlign w:val="center"/>
          </w:tcPr>
          <w:p w14:paraId="3843F93D">
            <w:pPr>
              <w:pStyle w:val="7"/>
              <w:keepNext w:val="0"/>
              <w:keepLines w:val="0"/>
              <w:suppressLineNumbers w:val="0"/>
              <w:spacing w:before="0" w:beforeAutospacing="0" w:after="0" w:afterAutospacing="0" w:line="360" w:lineRule="auto"/>
              <w:ind w:left="0" w:right="0" w:firstLine="0"/>
              <w:jc w:val="center"/>
              <w:rPr>
                <w:rFonts w:hint="eastAsia" w:ascii="宋体" w:hAnsi="宋体" w:eastAsia="宋体" w:cs="宋体"/>
                <w:kern w:val="0"/>
                <w:sz w:val="24"/>
                <w:szCs w:val="24"/>
              </w:rPr>
            </w:pPr>
            <w:r>
              <w:rPr>
                <w:rFonts w:hint="eastAsia" w:ascii="宋体" w:hAnsi="宋体" w:eastAsia="宋体" w:cs="宋体"/>
                <w:kern w:val="0"/>
                <w:sz w:val="24"/>
                <w:szCs w:val="24"/>
              </w:rPr>
              <w:t>参与供应链的会计，提高资金周转效率。</w:t>
            </w:r>
          </w:p>
        </w:tc>
      </w:tr>
      <w:tr w14:paraId="51C7CF00">
        <w:tblPrEx>
          <w:tblBorders>
            <w:top w:val="single" w:color="000000" w:sz="4" w:space="0"/>
            <w:left w:val="none" w:color="auto" w:sz="0" w:space="0"/>
            <w:bottom w:val="single" w:color="000000" w:sz="4" w:space="0"/>
            <w:right w:val="none" w:color="auto" w:sz="0" w:space="0"/>
            <w:insideH w:val="single" w:color="000000" w:sz="4" w:space="0"/>
            <w:insideV w:val="none" w:color="auto" w:sz="0" w:space="0"/>
          </w:tblBorders>
          <w:tblCellMar>
            <w:top w:w="0" w:type="dxa"/>
            <w:left w:w="108" w:type="dxa"/>
            <w:bottom w:w="0" w:type="dxa"/>
            <w:right w:w="108" w:type="dxa"/>
          </w:tblCellMar>
        </w:tblPrEx>
        <w:trPr>
          <w:jc w:val="center"/>
        </w:trPr>
        <w:tc>
          <w:tcPr>
            <w:tcW w:w="648" w:type="pct"/>
            <w:vMerge w:val="restart"/>
            <w:tcBorders>
              <w:bottom w:val="nil"/>
            </w:tcBorders>
            <w:shd w:val="clear" w:color="auto" w:fill="FFFFFF"/>
            <w:vAlign w:val="center"/>
          </w:tcPr>
          <w:p w14:paraId="55933F78">
            <w:pPr>
              <w:pStyle w:val="7"/>
              <w:keepNext w:val="0"/>
              <w:keepLines w:val="0"/>
              <w:suppressLineNumbers w:val="0"/>
              <w:spacing w:before="0" w:beforeAutospacing="0" w:after="0" w:afterAutospacing="0" w:line="360" w:lineRule="auto"/>
              <w:ind w:left="0" w:right="0" w:firstLine="0"/>
              <w:jc w:val="center"/>
              <w:rPr>
                <w:rFonts w:hint="eastAsia" w:ascii="宋体" w:hAnsi="宋体" w:eastAsia="宋体" w:cs="宋体"/>
                <w:kern w:val="0"/>
                <w:sz w:val="24"/>
                <w:szCs w:val="24"/>
              </w:rPr>
            </w:pPr>
            <w:r>
              <w:rPr>
                <w:rFonts w:hint="eastAsia" w:ascii="宋体" w:hAnsi="宋体" w:eastAsia="宋体" w:cs="宋体"/>
                <w:kern w:val="0"/>
                <w:sz w:val="24"/>
                <w:szCs w:val="24"/>
              </w:rPr>
              <w:t>金融业</w:t>
            </w:r>
          </w:p>
        </w:tc>
        <w:tc>
          <w:tcPr>
            <w:tcW w:w="1111" w:type="pct"/>
            <w:tcBorders>
              <w:bottom w:val="nil"/>
            </w:tcBorders>
            <w:shd w:val="clear" w:color="auto" w:fill="FFFFFF"/>
            <w:vAlign w:val="center"/>
          </w:tcPr>
          <w:p w14:paraId="0CF6C0AE">
            <w:pPr>
              <w:pStyle w:val="7"/>
              <w:keepNext w:val="0"/>
              <w:keepLines w:val="0"/>
              <w:suppressLineNumbers w:val="0"/>
              <w:spacing w:before="0" w:beforeAutospacing="0" w:after="0" w:afterAutospacing="0" w:line="360" w:lineRule="auto"/>
              <w:ind w:left="0" w:right="0" w:firstLine="0"/>
              <w:jc w:val="center"/>
              <w:rPr>
                <w:rFonts w:hint="eastAsia" w:ascii="宋体" w:hAnsi="宋体" w:eastAsia="宋体" w:cs="宋体"/>
                <w:kern w:val="0"/>
                <w:sz w:val="24"/>
                <w:szCs w:val="24"/>
              </w:rPr>
            </w:pPr>
            <w:r>
              <w:rPr>
                <w:rFonts w:hint="eastAsia" w:ascii="宋体" w:hAnsi="宋体" w:eastAsia="宋体" w:cs="宋体"/>
                <w:kern w:val="0"/>
                <w:sz w:val="24"/>
                <w:szCs w:val="24"/>
              </w:rPr>
              <w:t>风险管理</w:t>
            </w:r>
          </w:p>
        </w:tc>
        <w:tc>
          <w:tcPr>
            <w:tcW w:w="3240" w:type="pct"/>
            <w:tcBorders>
              <w:bottom w:val="nil"/>
            </w:tcBorders>
            <w:shd w:val="clear" w:color="auto" w:fill="FFFFFF"/>
            <w:vAlign w:val="center"/>
          </w:tcPr>
          <w:p w14:paraId="714A7DC4">
            <w:pPr>
              <w:pStyle w:val="7"/>
              <w:keepNext w:val="0"/>
              <w:keepLines w:val="0"/>
              <w:suppressLineNumbers w:val="0"/>
              <w:spacing w:before="0" w:beforeAutospacing="0" w:after="0" w:afterAutospacing="0" w:line="360" w:lineRule="auto"/>
              <w:ind w:left="0" w:right="0" w:firstLine="0"/>
              <w:jc w:val="center"/>
              <w:rPr>
                <w:rFonts w:hint="eastAsia" w:ascii="宋体" w:hAnsi="宋体" w:eastAsia="宋体" w:cs="宋体"/>
                <w:kern w:val="0"/>
                <w:sz w:val="24"/>
                <w:szCs w:val="24"/>
              </w:rPr>
            </w:pPr>
            <w:r>
              <w:rPr>
                <w:rFonts w:hint="eastAsia" w:ascii="宋体" w:hAnsi="宋体" w:eastAsia="宋体" w:cs="宋体"/>
                <w:kern w:val="0"/>
                <w:sz w:val="24"/>
                <w:szCs w:val="24"/>
              </w:rPr>
              <w:t>重点在于金融风险的识别和管理，确保资金安全。</w:t>
            </w:r>
          </w:p>
        </w:tc>
      </w:tr>
      <w:tr w14:paraId="11ACDC06">
        <w:tblPrEx>
          <w:tblBorders>
            <w:top w:val="single" w:color="000000" w:sz="4" w:space="0"/>
            <w:left w:val="none" w:color="auto" w:sz="0" w:space="0"/>
            <w:bottom w:val="single" w:color="000000" w:sz="4" w:space="0"/>
            <w:right w:val="none" w:color="auto" w:sz="0" w:space="0"/>
            <w:insideH w:val="single" w:color="000000" w:sz="4" w:space="0"/>
            <w:insideV w:val="none" w:color="auto" w:sz="0" w:space="0"/>
          </w:tblBorders>
          <w:tblCellMar>
            <w:top w:w="0" w:type="dxa"/>
            <w:left w:w="108" w:type="dxa"/>
            <w:bottom w:w="0" w:type="dxa"/>
            <w:right w:w="108" w:type="dxa"/>
          </w:tblCellMar>
        </w:tblPrEx>
        <w:trPr>
          <w:jc w:val="center"/>
        </w:trPr>
        <w:tc>
          <w:tcPr>
            <w:tcW w:w="648" w:type="pct"/>
            <w:vMerge w:val="continue"/>
            <w:tcBorders>
              <w:top w:val="nil"/>
            </w:tcBorders>
            <w:shd w:val="clear" w:color="auto" w:fill="FFFFFF"/>
            <w:vAlign w:val="center"/>
          </w:tcPr>
          <w:p w14:paraId="795D0425">
            <w:pPr>
              <w:pStyle w:val="7"/>
              <w:keepNext w:val="0"/>
              <w:keepLines w:val="0"/>
              <w:suppressLineNumbers w:val="0"/>
              <w:spacing w:before="0" w:beforeAutospacing="0" w:after="0" w:afterAutospacing="0" w:line="360" w:lineRule="auto"/>
              <w:ind w:left="610" w:right="0"/>
              <w:jc w:val="center"/>
              <w:rPr>
                <w:rFonts w:hint="eastAsia" w:ascii="宋体" w:hAnsi="宋体" w:eastAsia="宋体" w:cs="宋体"/>
                <w:kern w:val="0"/>
                <w:sz w:val="24"/>
                <w:szCs w:val="24"/>
              </w:rPr>
            </w:pPr>
          </w:p>
        </w:tc>
        <w:tc>
          <w:tcPr>
            <w:tcW w:w="1111" w:type="pct"/>
            <w:tcBorders>
              <w:top w:val="nil"/>
            </w:tcBorders>
            <w:shd w:val="clear" w:color="auto" w:fill="FFFFFF"/>
            <w:vAlign w:val="center"/>
          </w:tcPr>
          <w:p w14:paraId="0074F4C9">
            <w:pPr>
              <w:pStyle w:val="7"/>
              <w:keepNext w:val="0"/>
              <w:keepLines w:val="0"/>
              <w:suppressLineNumbers w:val="0"/>
              <w:spacing w:before="0" w:beforeAutospacing="0" w:after="0" w:afterAutospacing="0" w:line="360" w:lineRule="auto"/>
              <w:ind w:left="0" w:right="0" w:firstLine="0"/>
              <w:jc w:val="center"/>
              <w:rPr>
                <w:rFonts w:hint="eastAsia" w:ascii="宋体" w:hAnsi="宋体" w:eastAsia="宋体" w:cs="宋体"/>
                <w:kern w:val="0"/>
                <w:sz w:val="24"/>
                <w:szCs w:val="24"/>
              </w:rPr>
            </w:pPr>
            <w:r>
              <w:rPr>
                <w:rFonts w:hint="eastAsia" w:ascii="宋体" w:hAnsi="宋体" w:eastAsia="宋体" w:cs="宋体"/>
                <w:kern w:val="0"/>
                <w:sz w:val="24"/>
                <w:szCs w:val="24"/>
              </w:rPr>
              <w:t>投资分析</w:t>
            </w:r>
          </w:p>
        </w:tc>
        <w:tc>
          <w:tcPr>
            <w:tcW w:w="3240" w:type="pct"/>
            <w:tcBorders>
              <w:top w:val="nil"/>
            </w:tcBorders>
            <w:shd w:val="clear" w:color="auto" w:fill="FFFFFF"/>
            <w:vAlign w:val="center"/>
          </w:tcPr>
          <w:p w14:paraId="21DF6184">
            <w:pPr>
              <w:pStyle w:val="7"/>
              <w:keepNext w:val="0"/>
              <w:keepLines w:val="0"/>
              <w:suppressLineNumbers w:val="0"/>
              <w:spacing w:before="0" w:beforeAutospacing="0" w:after="0" w:afterAutospacing="0" w:line="360" w:lineRule="auto"/>
              <w:ind w:left="0" w:right="0" w:firstLine="0"/>
              <w:jc w:val="center"/>
              <w:rPr>
                <w:rFonts w:hint="eastAsia" w:ascii="宋体" w:hAnsi="宋体" w:eastAsia="宋体" w:cs="宋体"/>
                <w:kern w:val="0"/>
                <w:sz w:val="24"/>
                <w:szCs w:val="24"/>
              </w:rPr>
            </w:pPr>
            <w:r>
              <w:rPr>
                <w:rFonts w:hint="eastAsia" w:ascii="宋体" w:hAnsi="宋体" w:eastAsia="宋体" w:cs="宋体"/>
                <w:kern w:val="0"/>
                <w:sz w:val="24"/>
                <w:szCs w:val="24"/>
              </w:rPr>
              <w:t>进行投资项目的财务分析和评估，提供投资决策支持。</w:t>
            </w:r>
          </w:p>
        </w:tc>
      </w:tr>
      <w:tr w14:paraId="27FCD5E7">
        <w:tblPrEx>
          <w:tblBorders>
            <w:top w:val="single" w:color="000000" w:sz="4" w:space="0"/>
            <w:left w:val="none" w:color="auto" w:sz="0" w:space="0"/>
            <w:bottom w:val="single" w:color="000000" w:sz="4" w:space="0"/>
            <w:right w:val="none" w:color="auto" w:sz="0" w:space="0"/>
            <w:insideH w:val="single" w:color="000000" w:sz="4" w:space="0"/>
            <w:insideV w:val="none" w:color="auto" w:sz="0" w:space="0"/>
          </w:tblBorders>
          <w:tblCellMar>
            <w:top w:w="0" w:type="dxa"/>
            <w:left w:w="108" w:type="dxa"/>
            <w:bottom w:w="0" w:type="dxa"/>
            <w:right w:w="108" w:type="dxa"/>
          </w:tblCellMar>
        </w:tblPrEx>
        <w:trPr>
          <w:jc w:val="center"/>
        </w:trPr>
        <w:tc>
          <w:tcPr>
            <w:tcW w:w="648" w:type="pct"/>
            <w:vMerge w:val="restart"/>
            <w:tcBorders>
              <w:bottom w:val="nil"/>
            </w:tcBorders>
            <w:shd w:val="clear" w:color="auto" w:fill="FFFFFF"/>
            <w:vAlign w:val="center"/>
          </w:tcPr>
          <w:p w14:paraId="2F8193B5">
            <w:pPr>
              <w:pStyle w:val="7"/>
              <w:keepNext w:val="0"/>
              <w:keepLines w:val="0"/>
              <w:suppressLineNumbers w:val="0"/>
              <w:spacing w:before="0" w:beforeAutospacing="0" w:after="0" w:afterAutospacing="0" w:line="360" w:lineRule="auto"/>
              <w:ind w:left="0" w:right="0" w:firstLine="0"/>
              <w:jc w:val="center"/>
              <w:rPr>
                <w:rFonts w:hint="eastAsia" w:ascii="宋体" w:hAnsi="宋体" w:eastAsia="宋体" w:cs="宋体"/>
                <w:kern w:val="0"/>
                <w:sz w:val="24"/>
                <w:szCs w:val="24"/>
              </w:rPr>
            </w:pPr>
            <w:r>
              <w:rPr>
                <w:rFonts w:hint="eastAsia" w:ascii="宋体" w:hAnsi="宋体" w:eastAsia="宋体" w:cs="宋体"/>
                <w:kern w:val="0"/>
                <w:sz w:val="24"/>
                <w:szCs w:val="24"/>
              </w:rPr>
              <w:t>服务业</w:t>
            </w:r>
          </w:p>
        </w:tc>
        <w:tc>
          <w:tcPr>
            <w:tcW w:w="1111" w:type="pct"/>
            <w:tcBorders>
              <w:bottom w:val="nil"/>
            </w:tcBorders>
            <w:shd w:val="clear" w:color="auto" w:fill="FFFFFF"/>
            <w:vAlign w:val="center"/>
          </w:tcPr>
          <w:p w14:paraId="190C4775">
            <w:pPr>
              <w:pStyle w:val="7"/>
              <w:keepNext w:val="0"/>
              <w:keepLines w:val="0"/>
              <w:suppressLineNumbers w:val="0"/>
              <w:spacing w:before="0" w:beforeAutospacing="0" w:after="0" w:afterAutospacing="0" w:line="360" w:lineRule="auto"/>
              <w:ind w:left="0" w:right="0" w:firstLine="0"/>
              <w:jc w:val="center"/>
              <w:rPr>
                <w:rFonts w:hint="eastAsia" w:ascii="宋体" w:hAnsi="宋体" w:eastAsia="宋体" w:cs="宋体"/>
                <w:kern w:val="0"/>
                <w:sz w:val="24"/>
                <w:szCs w:val="24"/>
              </w:rPr>
            </w:pPr>
            <w:r>
              <w:rPr>
                <w:rFonts w:hint="eastAsia" w:ascii="宋体" w:hAnsi="宋体" w:eastAsia="宋体" w:cs="宋体"/>
                <w:kern w:val="0"/>
                <w:sz w:val="24"/>
                <w:szCs w:val="24"/>
              </w:rPr>
              <w:t>客户关系管理</w:t>
            </w:r>
          </w:p>
        </w:tc>
        <w:tc>
          <w:tcPr>
            <w:tcW w:w="3240" w:type="pct"/>
            <w:tcBorders>
              <w:bottom w:val="nil"/>
            </w:tcBorders>
            <w:shd w:val="clear" w:color="auto" w:fill="FFFFFF"/>
            <w:vAlign w:val="center"/>
          </w:tcPr>
          <w:p w14:paraId="071E1449">
            <w:pPr>
              <w:pStyle w:val="7"/>
              <w:keepNext w:val="0"/>
              <w:keepLines w:val="0"/>
              <w:suppressLineNumbers w:val="0"/>
              <w:spacing w:before="0" w:beforeAutospacing="0" w:after="0" w:afterAutospacing="0" w:line="360" w:lineRule="auto"/>
              <w:ind w:left="0" w:right="0" w:firstLine="0"/>
              <w:jc w:val="center"/>
              <w:rPr>
                <w:rFonts w:hint="eastAsia" w:ascii="宋体" w:hAnsi="宋体" w:eastAsia="宋体" w:cs="宋体"/>
                <w:kern w:val="0"/>
                <w:sz w:val="24"/>
                <w:szCs w:val="24"/>
              </w:rPr>
            </w:pPr>
            <w:r>
              <w:rPr>
                <w:rFonts w:hint="eastAsia" w:ascii="宋体" w:hAnsi="宋体" w:eastAsia="宋体" w:cs="宋体"/>
                <w:kern w:val="0"/>
                <w:sz w:val="24"/>
                <w:szCs w:val="24"/>
              </w:rPr>
              <w:t>参与客户会计，提供财务咨询服务。</w:t>
            </w:r>
          </w:p>
        </w:tc>
      </w:tr>
      <w:tr w14:paraId="2DCA2362">
        <w:tblPrEx>
          <w:tblBorders>
            <w:top w:val="single" w:color="000000" w:sz="4" w:space="0"/>
            <w:left w:val="none" w:color="auto" w:sz="0" w:space="0"/>
            <w:bottom w:val="single" w:color="000000" w:sz="4" w:space="0"/>
            <w:right w:val="none" w:color="auto" w:sz="0" w:space="0"/>
            <w:insideH w:val="single" w:color="000000" w:sz="4" w:space="0"/>
            <w:insideV w:val="none" w:color="auto" w:sz="0" w:space="0"/>
          </w:tblBorders>
          <w:tblCellMar>
            <w:top w:w="0" w:type="dxa"/>
            <w:left w:w="108" w:type="dxa"/>
            <w:bottom w:w="0" w:type="dxa"/>
            <w:right w:w="108" w:type="dxa"/>
          </w:tblCellMar>
        </w:tblPrEx>
        <w:trPr>
          <w:jc w:val="center"/>
        </w:trPr>
        <w:tc>
          <w:tcPr>
            <w:tcW w:w="648" w:type="pct"/>
            <w:vMerge w:val="continue"/>
            <w:tcBorders>
              <w:top w:val="nil"/>
            </w:tcBorders>
            <w:shd w:val="clear" w:color="auto" w:fill="FFFFFF"/>
            <w:vAlign w:val="center"/>
          </w:tcPr>
          <w:p w14:paraId="29A6C28B">
            <w:pPr>
              <w:pStyle w:val="7"/>
              <w:keepNext w:val="0"/>
              <w:keepLines w:val="0"/>
              <w:suppressLineNumbers w:val="0"/>
              <w:spacing w:before="0" w:beforeAutospacing="0" w:after="0" w:afterAutospacing="0" w:line="360" w:lineRule="auto"/>
              <w:ind w:left="610" w:right="0"/>
              <w:jc w:val="center"/>
              <w:rPr>
                <w:rFonts w:hint="eastAsia" w:ascii="宋体" w:hAnsi="宋体" w:eastAsia="宋体" w:cs="宋体"/>
                <w:kern w:val="0"/>
                <w:sz w:val="24"/>
                <w:szCs w:val="24"/>
              </w:rPr>
            </w:pPr>
          </w:p>
        </w:tc>
        <w:tc>
          <w:tcPr>
            <w:tcW w:w="1111" w:type="pct"/>
            <w:tcBorders>
              <w:top w:val="nil"/>
            </w:tcBorders>
            <w:shd w:val="clear" w:color="auto" w:fill="FFFFFF"/>
            <w:vAlign w:val="center"/>
          </w:tcPr>
          <w:p w14:paraId="7D82127D">
            <w:pPr>
              <w:pStyle w:val="7"/>
              <w:keepNext w:val="0"/>
              <w:keepLines w:val="0"/>
              <w:suppressLineNumbers w:val="0"/>
              <w:spacing w:before="0" w:beforeAutospacing="0" w:after="0" w:afterAutospacing="0" w:line="360" w:lineRule="auto"/>
              <w:ind w:left="0" w:right="0" w:firstLine="0"/>
              <w:jc w:val="center"/>
              <w:rPr>
                <w:rFonts w:hint="eastAsia" w:ascii="宋体" w:hAnsi="宋体" w:eastAsia="宋体" w:cs="宋体"/>
                <w:kern w:val="0"/>
                <w:sz w:val="24"/>
                <w:szCs w:val="24"/>
              </w:rPr>
            </w:pPr>
            <w:r>
              <w:rPr>
                <w:rFonts w:hint="eastAsia" w:ascii="宋体" w:hAnsi="宋体" w:eastAsia="宋体" w:cs="宋体"/>
                <w:kern w:val="0"/>
                <w:sz w:val="24"/>
                <w:szCs w:val="24"/>
              </w:rPr>
              <w:t>服务质量监控</w:t>
            </w:r>
          </w:p>
        </w:tc>
        <w:tc>
          <w:tcPr>
            <w:tcW w:w="3240" w:type="pct"/>
            <w:tcBorders>
              <w:top w:val="nil"/>
            </w:tcBorders>
            <w:shd w:val="clear" w:color="auto" w:fill="FFFFFF"/>
            <w:vAlign w:val="center"/>
          </w:tcPr>
          <w:p w14:paraId="020C529E">
            <w:pPr>
              <w:pStyle w:val="7"/>
              <w:keepNext w:val="0"/>
              <w:keepLines w:val="0"/>
              <w:suppressLineNumbers w:val="0"/>
              <w:spacing w:before="0" w:beforeAutospacing="0" w:after="0" w:afterAutospacing="0" w:line="360" w:lineRule="auto"/>
              <w:ind w:left="0" w:right="0" w:firstLine="0"/>
              <w:jc w:val="center"/>
              <w:rPr>
                <w:rFonts w:hint="eastAsia" w:ascii="宋体" w:hAnsi="宋体" w:eastAsia="宋体" w:cs="宋体"/>
                <w:kern w:val="0"/>
                <w:sz w:val="24"/>
                <w:szCs w:val="24"/>
              </w:rPr>
            </w:pPr>
            <w:r>
              <w:rPr>
                <w:rFonts w:hint="eastAsia" w:ascii="宋体" w:hAnsi="宋体" w:eastAsia="宋体" w:cs="宋体"/>
                <w:kern w:val="0"/>
                <w:sz w:val="24"/>
                <w:szCs w:val="24"/>
              </w:rPr>
              <w:t>通过财务数据分析，监控服务质量和客户满意度。</w:t>
            </w:r>
          </w:p>
        </w:tc>
      </w:tr>
    </w:tbl>
    <w:p w14:paraId="3EBC31FB">
      <w:pPr>
        <w:pStyle w:val="7"/>
        <w:spacing w:line="360" w:lineRule="auto"/>
        <w:ind w:firstLine="482" w:firstLineChars="200"/>
        <w:outlineLvl w:val="1"/>
        <w:rPr>
          <w:rFonts w:hint="eastAsia" w:ascii="宋体" w:hAnsi="宋体" w:eastAsia="宋体" w:cs="宋体"/>
          <w:b/>
          <w:bCs/>
          <w:sz w:val="24"/>
          <w:szCs w:val="24"/>
        </w:rPr>
      </w:pPr>
    </w:p>
    <w:p w14:paraId="54D650AF">
      <w:pPr>
        <w:pStyle w:val="7"/>
        <w:spacing w:line="360" w:lineRule="auto"/>
        <w:ind w:firstLine="482" w:firstLineChars="200"/>
        <w:outlineLvl w:val="1"/>
        <w:rPr>
          <w:rFonts w:hint="eastAsia" w:ascii="宋体" w:hAnsi="宋体" w:eastAsia="宋体" w:cs="宋体"/>
          <w:b/>
          <w:bCs/>
          <w:sz w:val="24"/>
          <w:szCs w:val="24"/>
        </w:rPr>
      </w:pPr>
      <w:bookmarkStart w:id="350" w:name="_Toc28577"/>
      <w:r>
        <w:rPr>
          <w:rFonts w:hint="eastAsia" w:ascii="宋体" w:hAnsi="宋体" w:eastAsia="宋体" w:cs="宋体"/>
          <w:b/>
          <w:bCs/>
          <w:sz w:val="24"/>
          <w:szCs w:val="24"/>
        </w:rPr>
        <w:t>（三）新技术、新工艺、新理念分析</w:t>
      </w:r>
      <w:bookmarkEnd w:id="350"/>
    </w:p>
    <w:p w14:paraId="3CE235FF">
      <w:pPr>
        <w:pStyle w:val="7"/>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在当今全球数字化浪潮的推动下，科技与财务的深度融合已成为推动企业会计创新与转型升级的重要力量。新技术、新理念与新工艺的不断涌现，不仅重塑了会计的面貌，更为企业带来了前所未有的发展机遇。</w:t>
      </w:r>
    </w:p>
    <w:p w14:paraId="4D3E4B1B">
      <w:pPr>
        <w:pStyle w:val="7"/>
        <w:spacing w:line="360" w:lineRule="auto"/>
        <w:ind w:firstLine="482" w:firstLineChars="200"/>
        <w:rPr>
          <w:rFonts w:hint="eastAsia" w:ascii="宋体" w:hAnsi="宋体" w:eastAsia="宋体" w:cs="宋体"/>
          <w:sz w:val="24"/>
          <w:szCs w:val="24"/>
        </w:rPr>
      </w:pPr>
      <w:r>
        <w:rPr>
          <w:rFonts w:hint="eastAsia" w:ascii="宋体" w:hAnsi="宋体" w:eastAsia="宋体" w:cs="宋体"/>
          <w:b/>
          <w:bCs/>
          <w:sz w:val="24"/>
          <w:szCs w:val="24"/>
        </w:rPr>
        <w:t>1.新技术。</w:t>
      </w:r>
      <w:r>
        <w:rPr>
          <w:rFonts w:hint="eastAsia" w:ascii="宋体" w:hAnsi="宋体" w:eastAsia="宋体" w:cs="宋体"/>
          <w:sz w:val="24"/>
          <w:szCs w:val="24"/>
        </w:rPr>
        <w:t>人工智能技术正逐步渗透到会计的各个领域，财务机器人成为其中的佼佼者，如自动化审计等，极大地提高了工作效率和准确性。同时，AI技术还能对海量财务数据进行深度挖掘和分析，为企业提供精准的决策支持，助力企业实现财务智能化升级。</w:t>
      </w:r>
    </w:p>
    <w:p w14:paraId="69D431FC">
      <w:pPr>
        <w:pStyle w:val="7"/>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大数据技术的广泛应用，使得企业能够收集、存储、处理和分析海量的财务数据。云计算则为大数据处理提供了强大的计算能力和灵活的资源调配方式，使得企业能够按需获取计算资源，实现财务数据的实时处理和分析。通过构建基于大数据和云计算的财务分析平台，企业能够更加全面地了解自身的财务状况和经营成果，为决策提供更加科学、精准的依据。</w:t>
      </w:r>
    </w:p>
    <w:p w14:paraId="0C8E6EF6">
      <w:pPr>
        <w:pStyle w:val="7"/>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RPA技术通过模拟人类用户在计算机上的操作，实现了财务流程的自动化处理。它能够执行预设的脚本和任务，如数据抓取、文件处理、邮件发送等，极大地提高了工作效率和准确性。RPA与AI的结合更是推动了财务自动化的智能化升级，使得财务流程更加灵活、高效、智能。</w:t>
      </w:r>
    </w:p>
    <w:p w14:paraId="4F4381BF">
      <w:pPr>
        <w:pStyle w:val="7"/>
        <w:spacing w:line="360" w:lineRule="auto"/>
        <w:ind w:firstLine="482" w:firstLineChars="200"/>
        <w:rPr>
          <w:rFonts w:hint="eastAsia" w:ascii="宋体" w:hAnsi="宋体" w:eastAsia="宋体" w:cs="宋体"/>
          <w:sz w:val="24"/>
          <w:szCs w:val="24"/>
        </w:rPr>
      </w:pPr>
      <w:r>
        <w:rPr>
          <w:rFonts w:hint="eastAsia" w:ascii="宋体" w:hAnsi="宋体" w:eastAsia="宋体" w:cs="宋体"/>
          <w:b/>
          <w:bCs/>
          <w:sz w:val="24"/>
          <w:szCs w:val="24"/>
        </w:rPr>
        <w:t>2.新工艺。</w:t>
      </w:r>
      <w:r>
        <w:rPr>
          <w:rFonts w:hint="eastAsia" w:ascii="宋体" w:hAnsi="宋体" w:eastAsia="宋体" w:cs="宋体"/>
          <w:sz w:val="24"/>
          <w:szCs w:val="24"/>
        </w:rPr>
        <w:t>低代码开发平台降低了财务系统开发的门槛和成本，使得企业能够更加灵活地进行财务系统的定制和开发。通过低代码平台，企业可以快速搭建符合自身需求的财务系统框架和模块，实现财务流程的自动化和定制化。</w:t>
      </w:r>
    </w:p>
    <w:p w14:paraId="6BD566EF">
      <w:pPr>
        <w:pStyle w:val="7"/>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财务数据与工业数据的深度融合为会计提供了新的视角和工具。通过对工业数据的处理和分析企业可以更加深入地了解生产过程中的成本构成、效率瓶颈和潜在改进点等信息，优化生产流程，降低成本，提高效益并为财务预测和决策提供更加精准的数据支持。</w:t>
      </w:r>
    </w:p>
    <w:p w14:paraId="74DAC3E6">
      <w:pPr>
        <w:pStyle w:val="7"/>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数据分析是会计的核心环节之一。通过对财务数据的深入分析和挖掘企业可以发现数据背后的规律和趋势为决策提供有力支持。而可视化呈现技术将复杂的财务数据转化为直观易懂的图表和图形，有助于管理层更好地理解数据背后的含义和逻辑从而做出更加明智的决策。</w:t>
      </w:r>
    </w:p>
    <w:p w14:paraId="079A501C">
      <w:pPr>
        <w:pStyle w:val="7"/>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物资流与信息流的协同管理是会计的重要组成部分。企业需要建立高效的物资管理系统和信息系统实现物资流动的实时监控和信息流的准确传递。通过优化物资流与信息流的管理流程，企业可以提高运营效率、降低运营成本。</w:t>
      </w:r>
    </w:p>
    <w:p w14:paraId="45FFF7E5">
      <w:pPr>
        <w:pStyle w:val="7"/>
        <w:spacing w:line="360" w:lineRule="auto"/>
        <w:ind w:firstLine="482" w:firstLineChars="200"/>
        <w:rPr>
          <w:rFonts w:hint="eastAsia" w:ascii="宋体" w:hAnsi="宋体" w:eastAsia="宋体" w:cs="宋体"/>
          <w:sz w:val="24"/>
          <w:szCs w:val="24"/>
        </w:rPr>
      </w:pPr>
      <w:r>
        <w:rPr>
          <w:rFonts w:hint="eastAsia" w:ascii="宋体" w:hAnsi="宋体" w:eastAsia="宋体" w:cs="宋体"/>
          <w:b/>
          <w:bCs/>
          <w:sz w:val="24"/>
          <w:szCs w:val="24"/>
        </w:rPr>
        <w:t>3.新理念。</w:t>
      </w:r>
      <w:r>
        <w:rPr>
          <w:rFonts w:hint="eastAsia" w:ascii="宋体" w:hAnsi="宋体" w:eastAsia="宋体" w:cs="宋体"/>
          <w:sz w:val="24"/>
          <w:szCs w:val="24"/>
        </w:rPr>
        <w:t>财务数字化转型是企业应对数字化时代挑战的关键举措。它要求企业以数字化技术为手段，重构财务流程和管理模式，实现财务数据的集中化、自动化、智能化处理。通过构建财务共享中心、采用财务云等解决方案，企业能够实现财务资源的优化配置和高效利用，提高会计水平和决策效率。</w:t>
      </w:r>
    </w:p>
    <w:p w14:paraId="07D5EF1A">
      <w:pPr>
        <w:pStyle w:val="7"/>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数据驱动决策是现代会计的核心理念。它强调以数据为基础进行决策分析和管理决策的制定。通过深入挖掘数据背后的规律和趋势，企业可以更加精准地把握市场动态和客户需求，制定更加科学合理的财务策略和业务计划。</w:t>
      </w:r>
    </w:p>
    <w:p w14:paraId="354262EE">
      <w:pPr>
        <w:pStyle w:val="7"/>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可持续发展理念在会计中的体现要求企业在追求经济效益的同时关注环境保护和社会责任。企业应将环保项目纳入财务规划和管理范畴中，通过财务手段推动可持续发展目标的实现。同时企业还应建立可持续发展的财务报告体系向投资者和利益相关者展示企业在环保和社会责任方面的努力和成果。</w:t>
      </w:r>
    </w:p>
    <w:p w14:paraId="4EDA1DED">
      <w:pPr>
        <w:pStyle w:val="7"/>
        <w:spacing w:line="360" w:lineRule="auto"/>
        <w:ind w:firstLine="480" w:firstLineChars="200"/>
        <w:rPr>
          <w:rFonts w:hint="eastAsia" w:ascii="宋体" w:hAnsi="宋体" w:eastAsia="宋体" w:cs="宋体"/>
          <w:b/>
          <w:bCs/>
          <w:sz w:val="24"/>
          <w:szCs w:val="24"/>
        </w:rPr>
      </w:pPr>
      <w:r>
        <w:rPr>
          <w:rFonts w:hint="eastAsia" w:ascii="宋体" w:hAnsi="宋体" w:eastAsia="宋体" w:cs="宋体"/>
          <w:sz w:val="24"/>
          <w:szCs w:val="24"/>
        </w:rPr>
        <w:t>综上所述，“科技+财务”的深度融合正在推动会计向智能化、数字化、可持续化方向发展。随着科技的不断发展与深入融合，会计的边界将被进一步拓宽，为企业创造更加显著的价值。</w:t>
      </w:r>
    </w:p>
    <w:p w14:paraId="20BAE24B">
      <w:pPr>
        <w:pStyle w:val="7"/>
        <w:spacing w:line="360" w:lineRule="auto"/>
        <w:ind w:firstLine="482" w:firstLineChars="200"/>
        <w:outlineLvl w:val="1"/>
        <w:rPr>
          <w:rFonts w:hint="eastAsia" w:ascii="宋体" w:hAnsi="宋体" w:eastAsia="宋体" w:cs="宋体"/>
          <w:b/>
          <w:bCs/>
          <w:sz w:val="24"/>
          <w:szCs w:val="24"/>
        </w:rPr>
      </w:pPr>
      <w:bookmarkStart w:id="351" w:name="_Toc24279"/>
      <w:r>
        <w:rPr>
          <w:rFonts w:hint="eastAsia" w:ascii="宋体" w:hAnsi="宋体" w:eastAsia="宋体" w:cs="宋体"/>
          <w:b/>
          <w:bCs/>
          <w:sz w:val="24"/>
          <w:szCs w:val="24"/>
        </w:rPr>
        <w:t>（四）核心知识与经典课程</w:t>
      </w:r>
      <w:bookmarkEnd w:id="351"/>
    </w:p>
    <w:p w14:paraId="3C881EE1">
      <w:pPr>
        <w:autoSpaceDE w:val="0"/>
        <w:autoSpaceDN w:val="0"/>
        <w:spacing w:line="360" w:lineRule="auto"/>
        <w:ind w:firstLine="482" w:firstLineChars="200"/>
        <w:rPr>
          <w:rFonts w:hint="eastAsia" w:ascii="宋体" w:hAnsi="宋体" w:eastAsia="宋体" w:cs="宋体"/>
          <w:b/>
          <w:bCs/>
          <w:sz w:val="24"/>
          <w:szCs w:val="24"/>
        </w:rPr>
      </w:pPr>
      <w:r>
        <w:rPr>
          <w:rFonts w:hint="eastAsia" w:ascii="宋体" w:hAnsi="宋体" w:eastAsia="宋体" w:cs="宋体"/>
          <w:b/>
          <w:bCs/>
          <w:sz w:val="24"/>
          <w:szCs w:val="24"/>
        </w:rPr>
        <w:t>1.企业建议的核心知识与专业课程调研情况</w:t>
      </w:r>
    </w:p>
    <w:p w14:paraId="4D156A17">
      <w:pPr>
        <w:autoSpaceDE w:val="0"/>
        <w:autoSpaceDN w:val="0"/>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企业基于转型升级和专科大数据与会计人才的岗位能力需求，认为大数据与会计专业需开设的课程有</w:t>
      </w:r>
      <w:bookmarkStart w:id="352" w:name="OLE_LINK4"/>
      <w:r>
        <w:rPr>
          <w:rFonts w:hint="eastAsia" w:ascii="宋体" w:hAnsi="宋体" w:eastAsia="宋体" w:cs="宋体"/>
          <w:sz w:val="24"/>
          <w:szCs w:val="24"/>
        </w:rPr>
        <w:t>大数据技术在财务中的应用（57.14%）、统计与计量经济学（57.14%）、数据库基础（57.14%）、财务机器人应用与开发（57.14%）、智能财务共享实务（85.71%）、智能税务管理（85.71%）、工业智能会计（85.71%）、工业智能成本核算与管理（71.43%）、内部控制与风险管理（85.71%）、预算与绩效管理（71.43%）、财务大数据分析与决策（100.00%）、工业项目投融资管理（57.14%）、战略会计（57.14%）、数据挖掘与机器学习（71.43%）、财务建模与仿真（71.43%），</w:t>
      </w:r>
      <w:bookmarkEnd w:id="352"/>
      <w:r>
        <w:rPr>
          <w:rFonts w:hint="eastAsia" w:ascii="宋体" w:hAnsi="宋体" w:eastAsia="宋体" w:cs="宋体"/>
          <w:sz w:val="24"/>
          <w:szCs w:val="24"/>
        </w:rPr>
        <w:t>详见图3。从调研结果来看，企业对大数据与会计专业开设课程的建议，主要偏向于规划决策、成本与风险管控类的课程，同时也涵盖了财务科技方向的课程。这说明企业对财务人才在规划、成本控制、数据分析、风险应对等核心知识能力方面提出了要求，并且越来越重视财务人才在财务科技领域的应用和开发能力。</w:t>
      </w:r>
    </w:p>
    <w:p w14:paraId="4993D1B7">
      <w:pPr>
        <w:autoSpaceDE w:val="0"/>
        <w:autoSpaceDN w:val="0"/>
        <w:spacing w:line="360" w:lineRule="auto"/>
        <w:jc w:val="center"/>
        <w:rPr>
          <w:rFonts w:hint="eastAsia" w:ascii="宋体" w:hAnsi="宋体" w:eastAsia="宋体" w:cs="宋体"/>
          <w:sz w:val="24"/>
          <w:szCs w:val="24"/>
        </w:rPr>
      </w:pPr>
      <w:r>
        <w:rPr>
          <w:rFonts w:hint="eastAsia" w:ascii="宋体" w:hAnsi="宋体" w:eastAsia="宋体" w:cs="宋体"/>
          <w:sz w:val="24"/>
          <w:szCs w:val="24"/>
        </w:rPr>
        <w:drawing>
          <wp:inline distT="0" distB="0" distL="114300" distR="114300">
            <wp:extent cx="4860290" cy="4925060"/>
            <wp:effectExtent l="0" t="0" r="1270" b="12700"/>
            <wp:docPr id="10" name="图表 10"/>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14:paraId="46E13FC2">
      <w:pPr>
        <w:pStyle w:val="5"/>
        <w:widowControl w:val="0"/>
        <w:spacing w:before="156" w:beforeLines="50" w:after="312" w:afterLines="100" w:line="360" w:lineRule="auto"/>
        <w:ind w:left="0" w:firstLine="480" w:firstLineChars="200"/>
        <w:jc w:val="center"/>
        <w:rPr>
          <w:rFonts w:hint="eastAsia" w:ascii="宋体" w:hAnsi="宋体" w:eastAsia="宋体" w:cs="宋体"/>
          <w:b/>
          <w:bCs/>
          <w:sz w:val="24"/>
          <w:szCs w:val="24"/>
        </w:rPr>
      </w:pPr>
      <w:r>
        <w:rPr>
          <w:rFonts w:hint="eastAsia" w:ascii="宋体" w:hAnsi="宋体" w:eastAsia="宋体" w:cs="宋体"/>
          <w:sz w:val="24"/>
          <w:szCs w:val="24"/>
        </w:rPr>
        <w:t>图</w:t>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SEQ 图 \* ARABIC </w:instrText>
      </w:r>
      <w:r>
        <w:rPr>
          <w:rFonts w:hint="eastAsia" w:ascii="宋体" w:hAnsi="宋体" w:eastAsia="宋体" w:cs="宋体"/>
          <w:sz w:val="24"/>
          <w:szCs w:val="24"/>
        </w:rPr>
        <w:fldChar w:fldCharType="separate"/>
      </w:r>
      <w:r>
        <w:rPr>
          <w:rFonts w:hint="eastAsia" w:ascii="宋体" w:hAnsi="宋体" w:eastAsia="宋体" w:cs="宋体"/>
          <w:sz w:val="24"/>
          <w:szCs w:val="24"/>
        </w:rPr>
        <w:t>3</w:t>
      </w:r>
      <w:r>
        <w:rPr>
          <w:rFonts w:hint="eastAsia" w:ascii="宋体" w:hAnsi="宋体" w:eastAsia="宋体" w:cs="宋体"/>
          <w:sz w:val="24"/>
          <w:szCs w:val="24"/>
        </w:rPr>
        <w:fldChar w:fldCharType="end"/>
      </w:r>
      <w:r>
        <w:rPr>
          <w:rFonts w:hint="eastAsia" w:ascii="宋体" w:hAnsi="宋体" w:eastAsia="宋体" w:cs="宋体"/>
          <w:sz w:val="24"/>
          <w:szCs w:val="24"/>
        </w:rPr>
        <w:t xml:space="preserve"> 大数据与会计专业课程开设需求情况</w:t>
      </w:r>
    </w:p>
    <w:p w14:paraId="4A57CCFE">
      <w:pPr>
        <w:pStyle w:val="7"/>
        <w:spacing w:line="360" w:lineRule="auto"/>
        <w:ind w:firstLine="482" w:firstLineChars="200"/>
        <w:rPr>
          <w:rFonts w:hint="eastAsia" w:ascii="宋体" w:hAnsi="宋体" w:eastAsia="宋体" w:cs="宋体"/>
          <w:b/>
          <w:bCs/>
          <w:sz w:val="24"/>
          <w:szCs w:val="24"/>
        </w:rPr>
      </w:pPr>
      <w:r>
        <w:rPr>
          <w:rFonts w:hint="eastAsia" w:ascii="宋体" w:hAnsi="宋体" w:eastAsia="宋体" w:cs="宋体"/>
          <w:b/>
          <w:bCs/>
          <w:sz w:val="24"/>
          <w:szCs w:val="24"/>
        </w:rPr>
        <w:t>2.专科层次职业教育大数据与会计专业经典课程调研情况</w:t>
      </w:r>
    </w:p>
    <w:p w14:paraId="25600C1C">
      <w:pPr>
        <w:pStyle w:val="7"/>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在调研的院校中，在人才培养方案的执行和落实情况较好，课程体系设置能够满足人才培养需求。因此，各院系的课程体系的设置具有较好的参考意义。</w:t>
      </w:r>
    </w:p>
    <w:p w14:paraId="70BD4DDC">
      <w:pPr>
        <w:pStyle w:val="7"/>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结合各院校的课程体系，专科层次的大数据与会计专业的经典课程主要有基础会计、会计学、财务会计、管理会计、财务报表分析、财务审计、证券投资学、国际会计、金融工程学、税法等。从各高校的访谈与调研结果来看，经典课程能够满足作为专科层次职业教育大数据与会计专业的核心知识的需求，但随着新技术的发展，近几年，各院校也逐步增加大数据分析、财务机器人、区块链财务应用、智能化会计等新技术课程的设置比例，这也适应了会计行业发展趋势。在实践教学条件建设方面，各院校也在紧跟行业发展趋势，建设或规划大数据分析、财务共享服务、智能财务实训等新技术的实训基地。而在专科院校，倾向于建设或规划倾向于满足财务应用创新研究。</w:t>
      </w:r>
    </w:p>
    <w:p w14:paraId="2960D9E6">
      <w:pPr>
        <w:pStyle w:val="7"/>
        <w:spacing w:line="360" w:lineRule="auto"/>
        <w:ind w:firstLine="482" w:firstLineChars="200"/>
        <w:outlineLvl w:val="1"/>
        <w:rPr>
          <w:rFonts w:hint="eastAsia" w:ascii="宋体" w:hAnsi="宋体" w:eastAsia="宋体" w:cs="宋体"/>
          <w:b/>
          <w:bCs/>
          <w:sz w:val="24"/>
          <w:szCs w:val="24"/>
        </w:rPr>
      </w:pPr>
      <w:bookmarkStart w:id="353" w:name="_Toc14131"/>
      <w:r>
        <w:rPr>
          <w:rFonts w:hint="eastAsia" w:ascii="宋体" w:hAnsi="宋体" w:eastAsia="宋体" w:cs="宋体"/>
          <w:b/>
          <w:bCs/>
          <w:sz w:val="24"/>
          <w:szCs w:val="24"/>
        </w:rPr>
        <w:t>（五）职业岗位要求</w:t>
      </w:r>
      <w:bookmarkEnd w:id="353"/>
    </w:p>
    <w:p w14:paraId="03941278">
      <w:pPr>
        <w:spacing w:line="360" w:lineRule="auto"/>
        <w:ind w:firstLine="482" w:firstLineChars="200"/>
        <w:rPr>
          <w:rFonts w:hint="eastAsia" w:ascii="宋体" w:hAnsi="宋体" w:eastAsia="宋体" w:cs="宋体"/>
          <w:b/>
          <w:bCs/>
          <w:sz w:val="24"/>
          <w:szCs w:val="24"/>
        </w:rPr>
      </w:pPr>
      <w:r>
        <w:rPr>
          <w:rFonts w:hint="eastAsia" w:ascii="宋体" w:hAnsi="宋体" w:eastAsia="宋体" w:cs="宋体"/>
          <w:b/>
          <w:bCs/>
          <w:sz w:val="24"/>
          <w:szCs w:val="24"/>
        </w:rPr>
        <w:t>1.工作岗位情况</w:t>
      </w:r>
    </w:p>
    <w:p w14:paraId="629524C3">
      <w:pPr>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据调研，企业大数据与会计相关工作岗位主要有大数据财务分析师、财务报告经理、财务BI工程师、财务预算与规划师、ERP实施顾问、战略财务分析师、工业智造财务分析师、财务运营经理、税务筹划师等，而在专科层次大数据与会计人才需求较大的工作岗位是数字化财务顾问（85.71%）、</w:t>
      </w:r>
      <w:r>
        <w:rPr>
          <w:rFonts w:hint="eastAsia" w:ascii="宋体" w:hAnsi="宋体" w:eastAsia="宋体" w:cs="宋体"/>
          <w:sz w:val="24"/>
          <w:szCs w:val="24"/>
        </w:rPr>
        <w:tab/>
      </w:r>
      <w:r>
        <w:rPr>
          <w:rFonts w:hint="eastAsia" w:ascii="宋体" w:hAnsi="宋体" w:eastAsia="宋体" w:cs="宋体"/>
          <w:sz w:val="24"/>
          <w:szCs w:val="24"/>
        </w:rPr>
        <w:t>大数据财务分析师（85.71%）、财务报告经理（71.43%）、财务预算与规划师（71.43%）、成本管控工程师（71.43%）、税务筹划师（57.14%）、财务运营经理（57.14%）、供应链财务分析师（57.14%），详见图4。在现场访谈过程中，企业结合未来发展规划，高层次大数据与会计人才的核心岗位将趋向于财务分析管理、财务战略规划和成本管理等核心职位。这些财务岗位人才需具备扎实的理论基础和丰富的实践经验，掌握会计理论、信息系统手段和方法，具备财务分析、规划、运营等较强的实务运作能力，并且需要长时间的培训和实践经验。在企业调查中表明，专科应届毕业生具备扎实的理论基础，但缺乏现场实践经验，需要经过至少1年以上的基层实践来培训专业技能和实践能力，才能胜任基础的财务分析和财务运营管理工作。对理论与实践培养的高要求、高层次大数据与会计人才的紧缺，制约着企业财务工作的服务水平与高质量发展进程。然而职业专科教育需要更加注重实践教学，以满足企业对于既有扎实理论又有丰富实践经验的人才需求，培养出符合市场需求的大数据与会计人才，为企业财务工作的高质量发展提供有力支持。</w:t>
      </w:r>
    </w:p>
    <w:p w14:paraId="0EB03C43">
      <w:pPr>
        <w:autoSpaceDE w:val="0"/>
        <w:autoSpaceDN w:val="0"/>
        <w:spacing w:line="360" w:lineRule="auto"/>
        <w:jc w:val="center"/>
        <w:rPr>
          <w:rFonts w:hint="eastAsia" w:ascii="宋体" w:hAnsi="宋体" w:eastAsia="宋体" w:cs="宋体"/>
          <w:sz w:val="24"/>
          <w:szCs w:val="24"/>
        </w:rPr>
      </w:pPr>
      <w:r>
        <w:rPr>
          <w:rFonts w:hint="eastAsia" w:ascii="宋体" w:hAnsi="宋体" w:eastAsia="宋体" w:cs="宋体"/>
          <w:sz w:val="24"/>
          <w:szCs w:val="24"/>
        </w:rPr>
        <w:drawing>
          <wp:inline distT="0" distB="0" distL="114300" distR="114300">
            <wp:extent cx="4860290" cy="5579745"/>
            <wp:effectExtent l="0" t="0" r="1270" b="13335"/>
            <wp:docPr id="12" name="图表 12"/>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p w14:paraId="1A048DA4">
      <w:pPr>
        <w:pStyle w:val="5"/>
        <w:widowControl w:val="0"/>
        <w:spacing w:before="156" w:beforeLines="50" w:after="312" w:afterLines="100" w:line="360" w:lineRule="auto"/>
        <w:ind w:left="0" w:firstLine="480" w:firstLineChars="200"/>
        <w:jc w:val="center"/>
        <w:rPr>
          <w:rFonts w:hint="eastAsia" w:ascii="宋体" w:hAnsi="宋体" w:eastAsia="宋体" w:cs="宋体"/>
          <w:b/>
          <w:bCs/>
          <w:sz w:val="24"/>
          <w:szCs w:val="24"/>
        </w:rPr>
      </w:pPr>
      <w:r>
        <w:rPr>
          <w:rFonts w:hint="eastAsia" w:ascii="宋体" w:hAnsi="宋体" w:eastAsia="宋体" w:cs="宋体"/>
          <w:sz w:val="24"/>
          <w:szCs w:val="24"/>
        </w:rPr>
        <w:t>图</w:t>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SEQ 图 \* ARABIC </w:instrText>
      </w:r>
      <w:r>
        <w:rPr>
          <w:rFonts w:hint="eastAsia" w:ascii="宋体" w:hAnsi="宋体" w:eastAsia="宋体" w:cs="宋体"/>
          <w:sz w:val="24"/>
          <w:szCs w:val="24"/>
        </w:rPr>
        <w:fldChar w:fldCharType="separate"/>
      </w:r>
      <w:r>
        <w:rPr>
          <w:rFonts w:hint="eastAsia" w:ascii="宋体" w:hAnsi="宋体" w:eastAsia="宋体" w:cs="宋体"/>
          <w:sz w:val="24"/>
          <w:szCs w:val="24"/>
        </w:rPr>
        <w:t>4</w:t>
      </w:r>
      <w:r>
        <w:rPr>
          <w:rFonts w:hint="eastAsia" w:ascii="宋体" w:hAnsi="宋体" w:eastAsia="宋体" w:cs="宋体"/>
          <w:sz w:val="24"/>
          <w:szCs w:val="24"/>
        </w:rPr>
        <w:fldChar w:fldCharType="end"/>
      </w:r>
      <w:r>
        <w:rPr>
          <w:rFonts w:hint="eastAsia" w:ascii="宋体" w:hAnsi="宋体" w:eastAsia="宋体" w:cs="宋体"/>
          <w:sz w:val="24"/>
          <w:szCs w:val="24"/>
        </w:rPr>
        <w:t xml:space="preserve"> 企业对专科层次大数据与会计人才需求情况</w:t>
      </w:r>
    </w:p>
    <w:p w14:paraId="3BBA8201">
      <w:pPr>
        <w:spacing w:line="360" w:lineRule="auto"/>
        <w:ind w:firstLine="482" w:firstLineChars="200"/>
        <w:rPr>
          <w:rFonts w:hint="eastAsia" w:ascii="宋体" w:hAnsi="宋体" w:eastAsia="宋体" w:cs="宋体"/>
          <w:b/>
          <w:bCs/>
          <w:sz w:val="24"/>
          <w:szCs w:val="24"/>
        </w:rPr>
      </w:pPr>
      <w:r>
        <w:rPr>
          <w:rFonts w:hint="eastAsia" w:ascii="宋体" w:hAnsi="宋体" w:eastAsia="宋体" w:cs="宋体"/>
          <w:b/>
          <w:bCs/>
          <w:sz w:val="24"/>
          <w:szCs w:val="24"/>
        </w:rPr>
        <w:t>2.专科层次职业教育大数据与会计专业学生应具备的知识技能情况</w:t>
      </w:r>
    </w:p>
    <w:p w14:paraId="7D1A2764">
      <w:pPr>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根据相关需求岗位情况分析，企业希望学校要加强的大数据与会计专业学生财务信息系统开发和维护能力（85.71%）、财务软件和信息系统的运用能力（85.71%）、会计流程设计与优化能力（85.71%）、财务风险的识别和评估能力（71.43%）、数据挖掘和数据可视化能力（71.43%）、预算编制和成本控制能力（71.43%）、资金管理和投资决策能力（85.71%）、</w:t>
      </w:r>
      <w:r>
        <w:rPr>
          <w:rFonts w:hint="eastAsia" w:ascii="宋体" w:hAnsi="宋体" w:eastAsia="宋体" w:cs="宋体"/>
          <w:sz w:val="24"/>
          <w:szCs w:val="24"/>
        </w:rPr>
        <w:tab/>
      </w:r>
      <w:r>
        <w:rPr>
          <w:rFonts w:hint="eastAsia" w:ascii="宋体" w:hAnsi="宋体" w:eastAsia="宋体" w:cs="宋体"/>
          <w:sz w:val="24"/>
          <w:szCs w:val="24"/>
        </w:rPr>
        <w:t>财务建模能力（85.71%）、数据分析工具和软件的运用能力（85.71%）、</w:t>
      </w:r>
      <w:r>
        <w:rPr>
          <w:rFonts w:hint="eastAsia" w:ascii="宋体" w:hAnsi="宋体" w:eastAsia="宋体" w:cs="宋体"/>
          <w:sz w:val="24"/>
          <w:szCs w:val="24"/>
        </w:rPr>
        <w:tab/>
      </w:r>
      <w:r>
        <w:rPr>
          <w:rFonts w:hint="eastAsia" w:ascii="宋体" w:hAnsi="宋体" w:eastAsia="宋体" w:cs="宋体"/>
          <w:sz w:val="24"/>
          <w:szCs w:val="24"/>
        </w:rPr>
        <w:t>税务筹划与内部控制等实务操作能力（71.43%）等方面的专业知识与技能，详见图5。这表明在数字化时代，具备强大的数据分析能力对于财务专业人才至关重要。未来，人才培养应着重加强这些重点领域的教育和实践，以更好地满足企业对高素质会计人才的需求。</w:t>
      </w:r>
    </w:p>
    <w:p w14:paraId="6F662F05">
      <w:pPr>
        <w:spacing w:line="360" w:lineRule="auto"/>
        <w:jc w:val="center"/>
        <w:rPr>
          <w:rFonts w:hint="eastAsia" w:ascii="宋体" w:hAnsi="宋体" w:eastAsia="宋体" w:cs="宋体"/>
          <w:sz w:val="24"/>
          <w:szCs w:val="24"/>
        </w:rPr>
      </w:pPr>
      <w:r>
        <w:rPr>
          <w:rFonts w:hint="eastAsia" w:ascii="宋体" w:hAnsi="宋体" w:eastAsia="宋体" w:cs="宋体"/>
          <w:sz w:val="24"/>
          <w:szCs w:val="24"/>
        </w:rPr>
        <w:drawing>
          <wp:inline distT="0" distB="0" distL="114300" distR="114300">
            <wp:extent cx="4860290" cy="4500245"/>
            <wp:effectExtent l="0" t="0" r="1270" b="10795"/>
            <wp:docPr id="13" name="图表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p w14:paraId="3E26D139">
      <w:pPr>
        <w:pStyle w:val="5"/>
        <w:widowControl w:val="0"/>
        <w:spacing w:before="156" w:beforeLines="50" w:after="312" w:afterLines="100" w:line="360" w:lineRule="auto"/>
        <w:ind w:left="0" w:firstLine="0"/>
        <w:jc w:val="center"/>
        <w:rPr>
          <w:rFonts w:hint="eastAsia" w:ascii="宋体" w:hAnsi="宋体" w:eastAsia="宋体" w:cs="宋体"/>
          <w:b/>
          <w:bCs/>
          <w:sz w:val="24"/>
          <w:szCs w:val="24"/>
        </w:rPr>
      </w:pPr>
      <w:bookmarkStart w:id="354" w:name="_Hlk108732962"/>
      <w:r>
        <w:rPr>
          <w:rFonts w:hint="eastAsia" w:ascii="宋体" w:hAnsi="宋体" w:eastAsia="宋体" w:cs="宋体"/>
          <w:sz w:val="24"/>
          <w:szCs w:val="24"/>
        </w:rPr>
        <w:t>图</w:t>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SEQ 图 \* ARABIC </w:instrText>
      </w:r>
      <w:r>
        <w:rPr>
          <w:rFonts w:hint="eastAsia" w:ascii="宋体" w:hAnsi="宋体" w:eastAsia="宋体" w:cs="宋体"/>
          <w:sz w:val="24"/>
          <w:szCs w:val="24"/>
        </w:rPr>
        <w:fldChar w:fldCharType="separate"/>
      </w:r>
      <w:r>
        <w:rPr>
          <w:rFonts w:hint="eastAsia" w:ascii="宋体" w:hAnsi="宋体" w:eastAsia="宋体" w:cs="宋体"/>
          <w:sz w:val="24"/>
          <w:szCs w:val="24"/>
        </w:rPr>
        <w:t>5</w:t>
      </w:r>
      <w:r>
        <w:rPr>
          <w:rFonts w:hint="eastAsia" w:ascii="宋体" w:hAnsi="宋体" w:eastAsia="宋体" w:cs="宋体"/>
          <w:sz w:val="24"/>
          <w:szCs w:val="24"/>
        </w:rPr>
        <w:fldChar w:fldCharType="end"/>
      </w:r>
      <w:r>
        <w:rPr>
          <w:rFonts w:hint="eastAsia" w:ascii="宋体" w:hAnsi="宋体" w:eastAsia="宋体" w:cs="宋体"/>
          <w:sz w:val="24"/>
          <w:szCs w:val="24"/>
        </w:rPr>
        <w:t xml:space="preserve"> 企业对大数据与会计专业专科层次学生专业知识技能培养需求</w:t>
      </w:r>
      <w:bookmarkEnd w:id="354"/>
    </w:p>
    <w:p w14:paraId="72353BAA">
      <w:pPr>
        <w:spacing w:line="360" w:lineRule="auto"/>
        <w:ind w:firstLine="482" w:firstLineChars="200"/>
        <w:rPr>
          <w:rFonts w:hint="eastAsia" w:ascii="宋体" w:hAnsi="宋体" w:eastAsia="宋体" w:cs="宋体"/>
          <w:sz w:val="24"/>
          <w:szCs w:val="24"/>
        </w:rPr>
      </w:pPr>
      <w:r>
        <w:rPr>
          <w:rFonts w:hint="eastAsia" w:ascii="宋体" w:hAnsi="宋体" w:eastAsia="宋体" w:cs="宋体"/>
          <w:b/>
          <w:bCs/>
          <w:sz w:val="24"/>
          <w:szCs w:val="24"/>
        </w:rPr>
        <w:t>3.专科层次职业教育大数据与会计专业学生应具备的综合素质</w:t>
      </w:r>
    </w:p>
    <w:p w14:paraId="7F3EDF4A">
      <w:pPr>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从调研结果来看，企业认为专科层次的大数据与会计人才应具备的素质分别是：团队协作、沟通协调、诚实守信、研究分析、严谨细致、数字素养、创新意识、风险意识、商业意识、战略财务思维、自我适应能力等，其中，团队协作、沟通协调、严谨细致、诚实守信、创新意识、风险意识、战略财务思维、自我适应能力是企业较为重视的综合素质，是大数据与会计专业专科层次人才最需要培养的关键素质，详见图6。</w:t>
      </w:r>
    </w:p>
    <w:p w14:paraId="2A0927E0">
      <w:pPr>
        <w:pStyle w:val="7"/>
        <w:spacing w:line="360" w:lineRule="auto"/>
        <w:ind w:firstLine="0"/>
        <w:jc w:val="center"/>
        <w:rPr>
          <w:rFonts w:hint="eastAsia" w:ascii="宋体" w:hAnsi="宋体" w:eastAsia="宋体" w:cs="宋体"/>
          <w:sz w:val="24"/>
          <w:szCs w:val="24"/>
        </w:rPr>
      </w:pPr>
      <w:r>
        <w:rPr>
          <w:rFonts w:hint="eastAsia" w:ascii="宋体" w:hAnsi="宋体" w:eastAsia="宋体" w:cs="宋体"/>
          <w:sz w:val="24"/>
          <w:szCs w:val="24"/>
        </w:rPr>
        <w:drawing>
          <wp:inline distT="0" distB="0" distL="114300" distR="114300">
            <wp:extent cx="4860290" cy="2807970"/>
            <wp:effectExtent l="0" t="0" r="1270" b="11430"/>
            <wp:docPr id="14" name="图表 14"/>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p w14:paraId="3C4B77F2">
      <w:pPr>
        <w:pStyle w:val="7"/>
        <w:spacing w:before="156" w:beforeLines="50" w:after="312" w:afterLines="100" w:line="360" w:lineRule="auto"/>
        <w:ind w:left="611" w:hanging="11"/>
        <w:jc w:val="center"/>
        <w:rPr>
          <w:rFonts w:hint="eastAsia" w:ascii="宋体" w:hAnsi="宋体" w:eastAsia="宋体" w:cs="宋体"/>
          <w:b/>
          <w:bCs/>
          <w:sz w:val="24"/>
          <w:szCs w:val="24"/>
        </w:rPr>
      </w:pPr>
      <w:r>
        <w:rPr>
          <w:rFonts w:hint="eastAsia" w:ascii="宋体" w:hAnsi="宋体" w:eastAsia="宋体" w:cs="宋体"/>
          <w:sz w:val="24"/>
          <w:szCs w:val="24"/>
        </w:rPr>
        <w:t>图</w:t>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SEQ 图 \* ARABIC </w:instrText>
      </w:r>
      <w:r>
        <w:rPr>
          <w:rFonts w:hint="eastAsia" w:ascii="宋体" w:hAnsi="宋体" w:eastAsia="宋体" w:cs="宋体"/>
          <w:sz w:val="24"/>
          <w:szCs w:val="24"/>
        </w:rPr>
        <w:fldChar w:fldCharType="separate"/>
      </w:r>
      <w:r>
        <w:rPr>
          <w:rFonts w:hint="eastAsia" w:ascii="宋体" w:hAnsi="宋体" w:eastAsia="宋体" w:cs="宋体"/>
          <w:sz w:val="24"/>
          <w:szCs w:val="24"/>
        </w:rPr>
        <w:t>6</w:t>
      </w:r>
      <w:r>
        <w:rPr>
          <w:rFonts w:hint="eastAsia" w:ascii="宋体" w:hAnsi="宋体" w:eastAsia="宋体" w:cs="宋体"/>
          <w:sz w:val="24"/>
          <w:szCs w:val="24"/>
        </w:rPr>
        <w:fldChar w:fldCharType="end"/>
      </w:r>
      <w:r>
        <w:rPr>
          <w:rFonts w:hint="eastAsia" w:ascii="宋体" w:hAnsi="宋体" w:eastAsia="宋体" w:cs="宋体"/>
          <w:sz w:val="24"/>
          <w:szCs w:val="24"/>
        </w:rPr>
        <w:t xml:space="preserve"> 企业对大数据与会计专科层次学生素质培养需求情况</w:t>
      </w:r>
      <w:bookmarkStart w:id="355" w:name="_Hlk113483939"/>
    </w:p>
    <w:p w14:paraId="364541E7">
      <w:pPr>
        <w:spacing w:line="360" w:lineRule="auto"/>
        <w:ind w:firstLine="482" w:firstLineChars="200"/>
        <w:rPr>
          <w:rFonts w:hint="eastAsia" w:ascii="宋体" w:hAnsi="宋体" w:eastAsia="宋体" w:cs="宋体"/>
          <w:b/>
          <w:bCs/>
          <w:sz w:val="24"/>
          <w:szCs w:val="24"/>
        </w:rPr>
      </w:pPr>
      <w:r>
        <w:rPr>
          <w:rFonts w:hint="eastAsia" w:ascii="宋体" w:hAnsi="宋体" w:eastAsia="宋体" w:cs="宋体"/>
          <w:b/>
          <w:bCs/>
          <w:sz w:val="24"/>
          <w:szCs w:val="24"/>
        </w:rPr>
        <w:t>4.新技术应用趋势及未来大数据与会计人才应具备的相关能力</w:t>
      </w:r>
    </w:p>
    <w:bookmarkEnd w:id="355"/>
    <w:p w14:paraId="19FDFD3B">
      <w:pPr>
        <w:autoSpaceDE w:val="0"/>
        <w:autoSpaceDN w:val="0"/>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基于财务科技发展与应用的背景下，企业从未来发展趋势、成本、风险等因素考虑，在未来5年内拟采用的财务领域的新技术依次为人工智能财务决策、云计算财务服务、大数据财务风险预警、AR与VR财务培训、财务建模、中台技术、电子会计档案、数据治理、区块链财务应用、智能财务共享中心、虚拟财务助手等，详见图7。基于财务新技术的应用，企业希望用人单位对于专科层次大数据与会计人才新的能力培养包括大数据财务风险预警分析</w:t>
      </w:r>
      <w:r>
        <w:rPr>
          <w:rFonts w:hint="eastAsia" w:ascii="宋体" w:hAnsi="宋体" w:eastAsia="宋体" w:cs="宋体"/>
          <w:sz w:val="24"/>
          <w:szCs w:val="24"/>
        </w:rPr>
        <w:tab/>
      </w:r>
      <w:r>
        <w:rPr>
          <w:rFonts w:hint="eastAsia" w:ascii="宋体" w:hAnsi="宋体" w:eastAsia="宋体" w:cs="宋体"/>
          <w:sz w:val="24"/>
          <w:szCs w:val="24"/>
        </w:rPr>
        <w:t>、大数据财务分析、财务系统规划设计、云计算财务服务运维、智能报销系统优化、智能财务应用与管理、虚拟财务助手协作、信息系统架构设计等能力，详见图8。企业需要会运用现代化信息手段，精通财务业务，适应先进会计与智慧财务的新型复合型财务人才，这也是企业对于专科层次的大数据与会计人才需求量增加的原因。</w:t>
      </w:r>
    </w:p>
    <w:p w14:paraId="3FE890C2">
      <w:pPr>
        <w:autoSpaceDE w:val="0"/>
        <w:autoSpaceDN w:val="0"/>
        <w:spacing w:line="360" w:lineRule="auto"/>
        <w:jc w:val="center"/>
        <w:rPr>
          <w:rFonts w:hint="eastAsia" w:ascii="宋体" w:hAnsi="宋体" w:eastAsia="宋体" w:cs="宋体"/>
          <w:sz w:val="24"/>
          <w:szCs w:val="24"/>
        </w:rPr>
      </w:pPr>
      <w:r>
        <w:rPr>
          <w:rFonts w:hint="eastAsia" w:ascii="宋体" w:hAnsi="宋体" w:eastAsia="宋体" w:cs="宋体"/>
          <w:sz w:val="24"/>
          <w:szCs w:val="24"/>
        </w:rPr>
        <w:drawing>
          <wp:inline distT="0" distB="0" distL="114300" distR="114300">
            <wp:extent cx="4860290" cy="2844165"/>
            <wp:effectExtent l="0" t="0" r="1270" b="5715"/>
            <wp:docPr id="15" name="图表 15"/>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p w14:paraId="58063186">
      <w:pPr>
        <w:pStyle w:val="5"/>
        <w:widowControl w:val="0"/>
        <w:spacing w:before="156" w:beforeLines="50" w:after="312" w:afterLines="100" w:line="360" w:lineRule="auto"/>
        <w:ind w:left="0" w:firstLine="0"/>
        <w:jc w:val="center"/>
        <w:rPr>
          <w:rFonts w:hint="eastAsia" w:ascii="宋体" w:hAnsi="宋体" w:eastAsia="宋体" w:cs="宋体"/>
          <w:sz w:val="24"/>
          <w:szCs w:val="24"/>
        </w:rPr>
      </w:pPr>
      <w:r>
        <w:rPr>
          <w:rFonts w:hint="eastAsia" w:ascii="宋体" w:hAnsi="宋体" w:eastAsia="宋体" w:cs="宋体"/>
          <w:sz w:val="24"/>
          <w:szCs w:val="24"/>
        </w:rPr>
        <w:t>图</w:t>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SEQ 图 \* ARABIC </w:instrText>
      </w:r>
      <w:r>
        <w:rPr>
          <w:rFonts w:hint="eastAsia" w:ascii="宋体" w:hAnsi="宋体" w:eastAsia="宋体" w:cs="宋体"/>
          <w:sz w:val="24"/>
          <w:szCs w:val="24"/>
        </w:rPr>
        <w:fldChar w:fldCharType="separate"/>
      </w:r>
      <w:r>
        <w:rPr>
          <w:rFonts w:hint="eastAsia" w:ascii="宋体" w:hAnsi="宋体" w:eastAsia="宋体" w:cs="宋体"/>
          <w:sz w:val="24"/>
          <w:szCs w:val="24"/>
        </w:rPr>
        <w:t>7</w:t>
      </w:r>
      <w:r>
        <w:rPr>
          <w:rFonts w:hint="eastAsia" w:ascii="宋体" w:hAnsi="宋体" w:eastAsia="宋体" w:cs="宋体"/>
          <w:sz w:val="24"/>
          <w:szCs w:val="24"/>
        </w:rPr>
        <w:fldChar w:fldCharType="end"/>
      </w:r>
      <w:r>
        <w:rPr>
          <w:rFonts w:hint="eastAsia" w:ascii="宋体" w:hAnsi="宋体" w:eastAsia="宋体" w:cs="宋体"/>
          <w:sz w:val="24"/>
          <w:szCs w:val="24"/>
        </w:rPr>
        <w:t xml:space="preserve"> 企业未来5年内拟采用的智慧财务领域新技术情况</w:t>
      </w:r>
    </w:p>
    <w:p w14:paraId="00A6D3BA">
      <w:pPr>
        <w:autoSpaceDE w:val="0"/>
        <w:autoSpaceDN w:val="0"/>
        <w:spacing w:line="360" w:lineRule="auto"/>
        <w:jc w:val="center"/>
        <w:rPr>
          <w:rFonts w:hint="eastAsia" w:ascii="宋体" w:hAnsi="宋体" w:eastAsia="宋体" w:cs="宋体"/>
          <w:sz w:val="24"/>
          <w:szCs w:val="24"/>
        </w:rPr>
      </w:pPr>
      <w:bookmarkStart w:id="356" w:name="_Hlk108732770"/>
      <w:r>
        <w:rPr>
          <w:rFonts w:hint="eastAsia" w:ascii="宋体" w:hAnsi="宋体" w:eastAsia="宋体" w:cs="宋体"/>
          <w:sz w:val="24"/>
          <w:szCs w:val="24"/>
        </w:rPr>
        <w:drawing>
          <wp:inline distT="0" distB="0" distL="114300" distR="114300">
            <wp:extent cx="4860290" cy="2807970"/>
            <wp:effectExtent l="0" t="0" r="1270" b="11430"/>
            <wp:docPr id="16" name="图表 16"/>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p w14:paraId="1B152538">
      <w:pPr>
        <w:pStyle w:val="5"/>
        <w:widowControl w:val="0"/>
        <w:spacing w:before="156" w:beforeLines="50" w:after="312" w:afterLines="100" w:line="360" w:lineRule="auto"/>
        <w:ind w:left="0" w:firstLine="480" w:firstLineChars="200"/>
        <w:jc w:val="center"/>
        <w:rPr>
          <w:rFonts w:hint="eastAsia" w:ascii="宋体" w:hAnsi="宋体" w:eastAsia="宋体" w:cs="宋体"/>
          <w:b/>
          <w:bCs/>
          <w:sz w:val="24"/>
          <w:szCs w:val="24"/>
        </w:rPr>
      </w:pPr>
      <w:r>
        <w:rPr>
          <w:rFonts w:hint="eastAsia" w:ascii="宋体" w:hAnsi="宋体" w:eastAsia="宋体" w:cs="宋体"/>
          <w:sz w:val="24"/>
          <w:szCs w:val="24"/>
        </w:rPr>
        <w:t>图</w:t>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SEQ 图 \* ARABIC </w:instrText>
      </w:r>
      <w:r>
        <w:rPr>
          <w:rFonts w:hint="eastAsia" w:ascii="宋体" w:hAnsi="宋体" w:eastAsia="宋体" w:cs="宋体"/>
          <w:sz w:val="24"/>
          <w:szCs w:val="24"/>
        </w:rPr>
        <w:fldChar w:fldCharType="separate"/>
      </w:r>
      <w:r>
        <w:rPr>
          <w:rFonts w:hint="eastAsia" w:ascii="宋体" w:hAnsi="宋体" w:eastAsia="宋体" w:cs="宋体"/>
          <w:sz w:val="24"/>
          <w:szCs w:val="24"/>
        </w:rPr>
        <w:t>8</w:t>
      </w:r>
      <w:r>
        <w:rPr>
          <w:rFonts w:hint="eastAsia" w:ascii="宋体" w:hAnsi="宋体" w:eastAsia="宋体" w:cs="宋体"/>
          <w:sz w:val="24"/>
          <w:szCs w:val="24"/>
        </w:rPr>
        <w:fldChar w:fldCharType="end"/>
      </w:r>
      <w:r>
        <w:rPr>
          <w:rFonts w:hint="eastAsia" w:ascii="宋体" w:hAnsi="宋体" w:eastAsia="宋体" w:cs="宋体"/>
          <w:sz w:val="24"/>
          <w:szCs w:val="24"/>
        </w:rPr>
        <w:t xml:space="preserve"> 企业基于新技术应用对大数据与会计人才新的能力需求情况</w:t>
      </w:r>
      <w:bookmarkEnd w:id="356"/>
    </w:p>
    <w:p w14:paraId="154193FD">
      <w:pPr>
        <w:pStyle w:val="7"/>
        <w:spacing w:line="360" w:lineRule="auto"/>
        <w:ind w:firstLine="482" w:firstLineChars="200"/>
        <w:outlineLvl w:val="1"/>
        <w:rPr>
          <w:rFonts w:hint="eastAsia" w:ascii="宋体" w:hAnsi="宋体" w:eastAsia="宋体" w:cs="宋体"/>
          <w:b/>
          <w:bCs/>
          <w:sz w:val="24"/>
          <w:szCs w:val="24"/>
        </w:rPr>
      </w:pPr>
      <w:bookmarkStart w:id="357" w:name="_Toc11992"/>
      <w:r>
        <w:rPr>
          <w:rFonts w:hint="eastAsia" w:ascii="宋体" w:hAnsi="宋体" w:eastAsia="宋体" w:cs="宋体"/>
          <w:b/>
          <w:bCs/>
          <w:sz w:val="24"/>
          <w:szCs w:val="24"/>
        </w:rPr>
        <w:t>（六）毕业生职业发展情况分析</w:t>
      </w:r>
      <w:bookmarkEnd w:id="357"/>
    </w:p>
    <w:p w14:paraId="0FD70A32">
      <w:pPr>
        <w:spacing w:before="156" w:beforeLines="50" w:after="312" w:afterLines="100" w:line="360" w:lineRule="auto"/>
        <w:ind w:firstLine="472" w:firstLineChars="196"/>
        <w:rPr>
          <w:rFonts w:hint="eastAsia" w:ascii="宋体" w:hAnsi="宋体" w:eastAsia="宋体" w:cs="宋体"/>
          <w:sz w:val="24"/>
          <w:szCs w:val="24"/>
        </w:rPr>
      </w:pPr>
      <w:r>
        <w:rPr>
          <w:rFonts w:hint="eastAsia" w:ascii="宋体" w:hAnsi="宋体" w:eastAsia="宋体" w:cs="宋体"/>
          <w:b/>
          <w:bCs/>
          <w:sz w:val="24"/>
          <w:szCs w:val="24"/>
        </w:rPr>
        <w:t>1.毕业去向分布。</w:t>
      </w:r>
      <w:r>
        <w:rPr>
          <w:rFonts w:hint="eastAsia" w:ascii="宋体" w:hAnsi="宋体" w:eastAsia="宋体" w:cs="宋体"/>
          <w:sz w:val="24"/>
          <w:szCs w:val="24"/>
        </w:rPr>
        <w:t>从近两年的毕业去向分布来看，2022年有34.39%的毕业生升学，2023年有30.67%的毕业生升学，毕业生选择升学比例较高（图9），这也说明了随着大数据技术在会计领域的广泛应用，需要更高层次的会计人才，毕业生升学读专科的意愿明显上升。</w:t>
      </w:r>
    </w:p>
    <w:p w14:paraId="47AEE19D">
      <w:pPr>
        <w:spacing w:line="360" w:lineRule="auto"/>
        <w:jc w:val="center"/>
        <w:rPr>
          <w:rFonts w:hint="eastAsia" w:ascii="宋体" w:hAnsi="宋体" w:eastAsia="宋体" w:cs="宋体"/>
          <w:sz w:val="24"/>
          <w:szCs w:val="24"/>
        </w:rPr>
      </w:pPr>
      <w:r>
        <w:rPr>
          <w:rFonts w:hint="eastAsia" w:ascii="宋体" w:hAnsi="宋体" w:eastAsia="宋体" w:cs="宋体"/>
          <w:sz w:val="24"/>
          <w:szCs w:val="24"/>
        </w:rPr>
        <w:drawing>
          <wp:inline distT="0" distB="0" distL="114300" distR="114300">
            <wp:extent cx="4860290" cy="2376170"/>
            <wp:effectExtent l="0" t="0" r="0" b="0"/>
            <wp:docPr id="11" name="图表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14:paraId="1B122422">
      <w:pPr>
        <w:pStyle w:val="5"/>
        <w:widowControl w:val="0"/>
        <w:spacing w:before="156" w:beforeLines="50" w:after="312" w:afterLines="100" w:line="360" w:lineRule="auto"/>
        <w:jc w:val="center"/>
        <w:rPr>
          <w:rFonts w:hint="eastAsia" w:ascii="宋体" w:hAnsi="宋体" w:eastAsia="宋体" w:cs="宋体"/>
          <w:sz w:val="24"/>
          <w:szCs w:val="24"/>
        </w:rPr>
      </w:pPr>
      <w:r>
        <w:rPr>
          <w:rFonts w:hint="eastAsia" w:ascii="宋体" w:hAnsi="宋体" w:eastAsia="宋体" w:cs="宋体"/>
          <w:sz w:val="24"/>
          <w:szCs w:val="24"/>
        </w:rPr>
        <w:t>图</w:t>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SEQ 图 \* ARABIC </w:instrText>
      </w:r>
      <w:r>
        <w:rPr>
          <w:rFonts w:hint="eastAsia" w:ascii="宋体" w:hAnsi="宋体" w:eastAsia="宋体" w:cs="宋体"/>
          <w:sz w:val="24"/>
          <w:szCs w:val="24"/>
        </w:rPr>
        <w:fldChar w:fldCharType="separate"/>
      </w:r>
      <w:r>
        <w:rPr>
          <w:rFonts w:hint="eastAsia" w:ascii="宋体" w:hAnsi="宋体" w:eastAsia="宋体" w:cs="宋体"/>
          <w:sz w:val="24"/>
          <w:szCs w:val="24"/>
        </w:rPr>
        <w:t>9</w:t>
      </w:r>
      <w:r>
        <w:rPr>
          <w:rFonts w:hint="eastAsia" w:ascii="宋体" w:hAnsi="宋体" w:eastAsia="宋体" w:cs="宋体"/>
          <w:sz w:val="24"/>
          <w:szCs w:val="24"/>
        </w:rPr>
        <w:fldChar w:fldCharType="end"/>
      </w:r>
      <w:r>
        <w:rPr>
          <w:rFonts w:hint="eastAsia" w:ascii="宋体" w:hAnsi="宋体" w:eastAsia="宋体" w:cs="宋体"/>
          <w:sz w:val="24"/>
          <w:szCs w:val="24"/>
        </w:rPr>
        <w:t xml:space="preserve"> 毕业去向分布情况</w:t>
      </w:r>
    </w:p>
    <w:p w14:paraId="2200F14A">
      <w:pPr>
        <w:spacing w:line="360" w:lineRule="auto"/>
        <w:ind w:firstLine="482" w:firstLineChars="200"/>
        <w:rPr>
          <w:rFonts w:hint="eastAsia" w:ascii="宋体" w:hAnsi="宋体" w:eastAsia="宋体" w:cs="宋体"/>
          <w:sz w:val="24"/>
          <w:szCs w:val="24"/>
        </w:rPr>
      </w:pPr>
      <w:r>
        <w:rPr>
          <w:rFonts w:hint="eastAsia" w:ascii="宋体" w:hAnsi="宋体" w:eastAsia="宋体" w:cs="宋体"/>
          <w:b/>
          <w:bCs/>
          <w:sz w:val="24"/>
          <w:szCs w:val="24"/>
        </w:rPr>
        <w:t>2.就业质量。</w:t>
      </w:r>
      <w:r>
        <w:rPr>
          <w:rFonts w:hint="eastAsia" w:ascii="宋体" w:hAnsi="宋体" w:eastAsia="宋体" w:cs="宋体"/>
          <w:sz w:val="24"/>
          <w:szCs w:val="24"/>
        </w:rPr>
        <w:t>从就业质量上看，本专业的毕业生在各类企业、金融机构等行业的就业机会较多，2018-2023届大数据与会计专业平均就业率为93%（图10），就业情况相对稳定。但岗位竞争激烈，工作压力较大，且高职毕业生的起薪相对较低，这也影响了毕业生的就业稳定性。因此，提升教育层次和培养更高层次的会计人才，将有助于提高毕业生的就业质量和收入水平。</w:t>
      </w:r>
    </w:p>
    <w:p w14:paraId="19355B8F">
      <w:pPr>
        <w:pStyle w:val="7"/>
        <w:spacing w:line="360" w:lineRule="auto"/>
        <w:ind w:firstLine="0"/>
        <w:jc w:val="center"/>
        <w:rPr>
          <w:rFonts w:hint="eastAsia" w:ascii="宋体" w:hAnsi="宋体" w:eastAsia="宋体" w:cs="宋体"/>
          <w:sz w:val="24"/>
          <w:szCs w:val="24"/>
        </w:rPr>
      </w:pPr>
      <w:r>
        <w:rPr>
          <w:rFonts w:hint="eastAsia" w:ascii="宋体" w:hAnsi="宋体" w:eastAsia="宋体" w:cs="宋体"/>
          <w:sz w:val="24"/>
          <w:szCs w:val="24"/>
        </w:rPr>
        <w:drawing>
          <wp:inline distT="0" distB="0" distL="114300" distR="114300">
            <wp:extent cx="4860290" cy="2376170"/>
            <wp:effectExtent l="0" t="0" r="1270" b="1270"/>
            <wp:docPr id="17" name="图表 17"/>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p w14:paraId="2F062EDA">
      <w:pPr>
        <w:pStyle w:val="7"/>
        <w:spacing w:before="156" w:beforeLines="50" w:after="312" w:afterLines="100" w:line="360" w:lineRule="auto"/>
        <w:ind w:firstLine="0"/>
        <w:jc w:val="center"/>
        <w:rPr>
          <w:rFonts w:hint="eastAsia" w:ascii="宋体" w:hAnsi="宋体" w:eastAsia="宋体" w:cs="宋体"/>
          <w:sz w:val="24"/>
          <w:szCs w:val="24"/>
        </w:rPr>
      </w:pPr>
      <w:r>
        <w:rPr>
          <w:rFonts w:hint="eastAsia" w:ascii="宋体" w:hAnsi="宋体" w:eastAsia="宋体" w:cs="宋体"/>
          <w:sz w:val="24"/>
          <w:szCs w:val="24"/>
        </w:rPr>
        <w:t>图</w:t>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SEQ 图 \* ARABIC </w:instrText>
      </w:r>
      <w:r>
        <w:rPr>
          <w:rFonts w:hint="eastAsia" w:ascii="宋体" w:hAnsi="宋体" w:eastAsia="宋体" w:cs="宋体"/>
          <w:sz w:val="24"/>
          <w:szCs w:val="24"/>
        </w:rPr>
        <w:fldChar w:fldCharType="separate"/>
      </w:r>
      <w:r>
        <w:rPr>
          <w:rFonts w:hint="eastAsia" w:ascii="宋体" w:hAnsi="宋体" w:eastAsia="宋体" w:cs="宋体"/>
          <w:sz w:val="24"/>
          <w:szCs w:val="24"/>
        </w:rPr>
        <w:t>10</w:t>
      </w:r>
      <w:r>
        <w:rPr>
          <w:rFonts w:hint="eastAsia" w:ascii="宋体" w:hAnsi="宋体" w:eastAsia="宋体" w:cs="宋体"/>
          <w:sz w:val="24"/>
          <w:szCs w:val="24"/>
        </w:rPr>
        <w:fldChar w:fldCharType="end"/>
      </w:r>
      <w:r>
        <w:rPr>
          <w:rFonts w:hint="eastAsia" w:ascii="宋体" w:hAnsi="宋体" w:eastAsia="宋体" w:cs="宋体"/>
          <w:sz w:val="24"/>
          <w:szCs w:val="24"/>
        </w:rPr>
        <w:t xml:space="preserve"> 2018年-2023年就业率</w:t>
      </w:r>
    </w:p>
    <w:p w14:paraId="1B4039FD">
      <w:pPr>
        <w:spacing w:line="360" w:lineRule="auto"/>
        <w:ind w:firstLine="482" w:firstLineChars="200"/>
        <w:rPr>
          <w:rFonts w:hint="eastAsia" w:ascii="宋体" w:hAnsi="宋体" w:eastAsia="宋体" w:cs="宋体"/>
          <w:sz w:val="24"/>
          <w:szCs w:val="24"/>
        </w:rPr>
      </w:pPr>
      <w:r>
        <w:rPr>
          <w:rFonts w:hint="eastAsia" w:ascii="宋体" w:hAnsi="宋体" w:eastAsia="宋体" w:cs="宋体"/>
          <w:b/>
          <w:bCs/>
          <w:sz w:val="24"/>
          <w:szCs w:val="24"/>
        </w:rPr>
        <w:t>3.毕业生职业发展情况。</w:t>
      </w:r>
      <w:r>
        <w:rPr>
          <w:rFonts w:hint="eastAsia" w:ascii="宋体" w:hAnsi="宋体" w:eastAsia="宋体" w:cs="宋体"/>
          <w:sz w:val="24"/>
          <w:szCs w:val="24"/>
        </w:rPr>
        <w:t>通过调研近年毕业的 20 名大数据与会计专业的高职专科毕业生，了解他们职业发展的情况。结果显示，在职业晋升和薪资增长方面，拥有专科学历的毕业生明显更具优势。专科教育提供了更深入的专业知识和更全面的综合素质培养，在面对复杂的财务问题和大数据分析时，专科毕业生能够运用更高级的理论和方法进行解决，从而为企业创造更大的价值。此外，在就业选择上，专科学历为毕业生打开了更多优质企业的大门，许多知名企业在招聘时，明确要求应聘者具有专科学历，这使得高职专科生失去了很多宝贵的机会。因此，对于大数据与会计专业的学生来说，读专科至关重要，它不仅能够提升个人的职业发展空间和薪资待遇，还能赋予更丰富的知识和更广阔的就业机会，为未来的成功奠定坚实的基础。</w:t>
      </w:r>
    </w:p>
    <w:p w14:paraId="09FD5BC1">
      <w:pPr>
        <w:pStyle w:val="7"/>
        <w:spacing w:line="360" w:lineRule="auto"/>
        <w:ind w:firstLine="482" w:firstLineChars="200"/>
        <w:outlineLvl w:val="0"/>
        <w:rPr>
          <w:rFonts w:hint="eastAsia" w:ascii="宋体" w:hAnsi="宋体" w:eastAsia="宋体" w:cs="宋体"/>
          <w:b/>
          <w:bCs/>
          <w:sz w:val="24"/>
          <w:szCs w:val="24"/>
        </w:rPr>
      </w:pPr>
    </w:p>
    <w:p w14:paraId="57B5C178">
      <w:pPr>
        <w:pStyle w:val="7"/>
        <w:spacing w:line="360" w:lineRule="auto"/>
        <w:ind w:firstLine="482" w:firstLineChars="200"/>
        <w:outlineLvl w:val="0"/>
        <w:rPr>
          <w:rFonts w:hint="eastAsia" w:ascii="宋体" w:hAnsi="宋体" w:eastAsia="宋体" w:cs="宋体"/>
          <w:b/>
          <w:bCs/>
          <w:sz w:val="24"/>
          <w:szCs w:val="24"/>
        </w:rPr>
      </w:pPr>
      <w:bookmarkStart w:id="358" w:name="_Toc11693"/>
      <w:r>
        <w:rPr>
          <w:rFonts w:hint="eastAsia" w:ascii="宋体" w:hAnsi="宋体" w:eastAsia="宋体" w:cs="宋体"/>
          <w:b/>
          <w:bCs/>
          <w:sz w:val="24"/>
          <w:szCs w:val="24"/>
        </w:rPr>
        <w:t>四、调研结论</w:t>
      </w:r>
      <w:bookmarkEnd w:id="358"/>
    </w:p>
    <w:p w14:paraId="72CC07EF">
      <w:pPr>
        <w:pStyle w:val="7"/>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随着信息技术、自动化、物联网、人工智能等新技术变革，会计行业呈现信息化、智能化及数字化等趋势。这种逐渐向集信息化、智能化、数字化和高效化于一体的现代会计发展的趋势使得会计行业在今后很长一段时期内，需要基础财务操作和管理人员变少，更多的是需要财务规划和智能会计高层次会计人才。专科层次职业教育具有“两高”特点，即在学习理论知识方面高于高职学生，在技术技能水平方面高于普通专科生。大数据与会计专科层次职业教育强调实践能力的培养，注重学生的实际操作技能和专业素养的提升，使其能够适应行业的快速发展。</w:t>
      </w:r>
    </w:p>
    <w:p w14:paraId="185958E2">
      <w:pPr>
        <w:pStyle w:val="7"/>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在进行专科层次职业教育大数据与会计专业人才培养方案制订时，需重视学生的现场成本管控、财务规划设计及财务技术应用的培养；将职业岗位定位向财务规划、财务技术应用等类型的岗位发展；在课程设计方面，深化会计专业特色课程的建设，融入区块链、大数据、智能财务设施设备等新技术内容；持续建设具有会计特色的教材、教学资源库等教学资源，丰富财务规划设计、智能会计、财务技术应用等方面的教学资源建设。</w:t>
      </w:r>
    </w:p>
    <w:p w14:paraId="36B38FB9">
      <w:pPr>
        <w:pStyle w:val="7"/>
        <w:spacing w:line="360" w:lineRule="auto"/>
        <w:ind w:firstLine="482" w:firstLineChars="200"/>
        <w:outlineLvl w:val="1"/>
        <w:rPr>
          <w:rFonts w:hint="eastAsia" w:ascii="宋体" w:hAnsi="宋体" w:eastAsia="宋体" w:cs="宋体"/>
          <w:b/>
          <w:bCs/>
          <w:sz w:val="24"/>
          <w:szCs w:val="24"/>
        </w:rPr>
      </w:pPr>
      <w:bookmarkStart w:id="359" w:name="_Toc2066"/>
      <w:r>
        <w:rPr>
          <w:rFonts w:hint="eastAsia" w:ascii="宋体" w:hAnsi="宋体" w:eastAsia="宋体" w:cs="宋体"/>
          <w:b/>
          <w:bCs/>
          <w:sz w:val="24"/>
          <w:szCs w:val="24"/>
        </w:rPr>
        <w:t>（一）专业对接的岗位</w:t>
      </w:r>
      <w:bookmarkEnd w:id="359"/>
    </w:p>
    <w:p w14:paraId="219D79D6">
      <w:pPr>
        <w:pStyle w:val="7"/>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学校的专科层次大数据与会计专业，结合柳州区域经济的特点，聚焦工业智能化制造业财一体化领域，定位于培养能胜任会计领域的中高端技术服务工作的高层次技术技能人才，以支持柳州工业的转型升级。</w:t>
      </w:r>
    </w:p>
    <w:p w14:paraId="3157C11D">
      <w:pPr>
        <w:pStyle w:val="7"/>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在企业调查中，高层次大数据与会计人才的岗位主要为财务规划管理、财务战略管理和成本管理等核心岗位，这些财务岗位人才需要具备深厚的财务理论知识基础，掌握智能财务技术、财务规划及优化等技术的复合型人才能力结构，并且需要长时间的培训和实践经验。对理论与实践培养的高要求、高层次大数据与会计人才的紧缺，制约着企业会计的服务水平与高质量发展进程。</w:t>
      </w:r>
    </w:p>
    <w:p w14:paraId="0E983C1F">
      <w:pPr>
        <w:pStyle w:val="7"/>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举措建议：专科层次职业教育大数据与会计专业要在原有的专业特色基础上进行深耕，结合区域经济的特点，聚焦工业智能化制造业财一体化领域，融入大数据、区块链等新技术，持续优化改革人才培养模式。培养能胜任会计领域的智能会计报告、智能会计、战略财务决策支持等中高端技术服务工作的高层次技术技能人才。因此，初次就业岗位可定位为RPA会计专员、会计系统支持专员、财务BI工程师、财务报告经理、数字化财务顾问等；发展岗位可定位为大数据财务分析师、财务预算与规划师、投融资管理会计师、成本管控工程师、税务筹划师、财务运营经理、供应链财务分析师、ERP实施顾问等；拓展岗位可定位为战略财务分析师、成本战略分析师、风险战略分析师、财务战略规划师、工业智造财务分析师等。为对接区域经济转型升级新需求，需与龙头企业定期开展专业调研，紧跟发展趋势，持续推动本专业人才培养模式改革。</w:t>
      </w:r>
    </w:p>
    <w:p w14:paraId="014728CA">
      <w:pPr>
        <w:pStyle w:val="7"/>
        <w:spacing w:line="360" w:lineRule="auto"/>
        <w:ind w:firstLine="482" w:firstLineChars="200"/>
        <w:outlineLvl w:val="1"/>
        <w:rPr>
          <w:rFonts w:hint="eastAsia" w:ascii="宋体" w:hAnsi="宋体" w:eastAsia="宋体" w:cs="宋体"/>
          <w:b/>
          <w:bCs/>
          <w:sz w:val="24"/>
          <w:szCs w:val="24"/>
        </w:rPr>
      </w:pPr>
      <w:bookmarkStart w:id="360" w:name="_Toc7082"/>
      <w:r>
        <w:rPr>
          <w:rFonts w:hint="eastAsia" w:ascii="宋体" w:hAnsi="宋体" w:eastAsia="宋体" w:cs="宋体"/>
          <w:b/>
          <w:bCs/>
          <w:sz w:val="24"/>
          <w:szCs w:val="24"/>
        </w:rPr>
        <w:t>（二）专业人才培养素质、知识和能力要求</w:t>
      </w:r>
      <w:bookmarkEnd w:id="360"/>
    </w:p>
    <w:p w14:paraId="21F4715A">
      <w:pPr>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大数据与会计专业根据专业对接的岗位，应培养有良好的科学文化素养、高度的社会责任感和国际化视野，掌握经济学、金融学、财务会计、成本管理、会计、风险管理、战略管理、信息技术应用、数据分析工具及数据管理等专业理论知识和技术的高层次技术技能型人才。</w:t>
      </w:r>
    </w:p>
    <w:p w14:paraId="39AD445E">
      <w:pPr>
        <w:pStyle w:val="7"/>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1.素质方面，具有正确的政治、思想和道德是非辨别能力，以及社会责任感和职业道德，加强学生在团队协作、敬业精神、沟通协调、风险意识及开拓创新等方面的培养与提高。</w:t>
      </w:r>
    </w:p>
    <w:p w14:paraId="472491BE">
      <w:pPr>
        <w:pStyle w:val="7"/>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2.知识方面，重视培养学生的智能会计报告、智能会计、战略财务决策支持、财务信息技术等方面的知识掌握，并要熟悉大数据、区块链、人工智能等新技术、新工具的理论知识与应用原理。</w:t>
      </w:r>
    </w:p>
    <w:p w14:paraId="60F80209">
      <w:pPr>
        <w:pStyle w:val="7"/>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3.能力方面，培养学生能够熟练使用智能财务设施设备，运用统计分析软件等技术，进行财务系统的规划设计、财务成本优化、战略财务决策支持的能力；能够对财务现场所存在的问题进行判断、分析和研究，提出相应解决方案等能力。</w:t>
      </w:r>
    </w:p>
    <w:p w14:paraId="2572EF35">
      <w:pPr>
        <w:pStyle w:val="7"/>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举措建议：为切实满足企业对高层次技术技能型人才需求，需建立紧密的校企合作平台，探索深度产教融合新模式，共建高水平的专兼结合教师队伍，将企业专家请入课堂、企业实战融入课堂，企业实景融入实验训练，共同探索校企协同育人新模式，从而持续完善培养目标和定位。</w:t>
      </w:r>
    </w:p>
    <w:p w14:paraId="454F9939">
      <w:pPr>
        <w:pStyle w:val="7"/>
        <w:spacing w:line="360" w:lineRule="auto"/>
        <w:ind w:firstLine="482" w:firstLineChars="200"/>
        <w:outlineLvl w:val="1"/>
        <w:rPr>
          <w:rFonts w:hint="eastAsia" w:ascii="宋体" w:hAnsi="宋体" w:eastAsia="宋体" w:cs="宋体"/>
          <w:b/>
          <w:bCs/>
          <w:sz w:val="24"/>
          <w:szCs w:val="24"/>
        </w:rPr>
      </w:pPr>
      <w:bookmarkStart w:id="361" w:name="_Toc16957"/>
      <w:r>
        <w:rPr>
          <w:rFonts w:hint="eastAsia" w:ascii="宋体" w:hAnsi="宋体" w:eastAsia="宋体" w:cs="宋体"/>
          <w:b/>
          <w:bCs/>
          <w:sz w:val="24"/>
          <w:szCs w:val="24"/>
        </w:rPr>
        <w:t>（三）行业新技术、新工艺和新理念</w:t>
      </w:r>
      <w:bookmarkEnd w:id="361"/>
    </w:p>
    <w:p w14:paraId="19B5F8CD">
      <w:pPr>
        <w:pStyle w:val="7"/>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根据前期对企业新技术应用情况的调研，以及新技术在财务领域的应用实践，科技与财务正深度融合，呈现出一系列显著趋势。首先，人工智能技术在会计中得到广泛应用，极大提高了工作效率和准确性，同时能对海量财务数据进行深度挖掘和分析，为企业决策提供有力支持。其次，财务与工业数据的融合为会计开辟了新视角和提供了新工具。通过对工业数据的处理和分析，企业能深入了解生产过程中的成本、效率等关键信息，为财务预测和决策提供更精准的数据。再者，数据分析及可视化呈现技术在会计中发挥着重要作用。深入的数据分析能发现数据背后的规律和趋势，而可视化呈现则让复杂的数据变得直观易懂，有助于管理层做出更明智的决策。此外，物资流与信息流的协同管理也是会计的重要环节。企业需建立高效的管理系统，实现物资流动的实时监控和信息流的准确传递，以优化运营效率、降低成本。另外，财务数字化转型正重构财务流程和管理模式，实现资源的优化配置。构建财务共享中心、采用财务云等手段，能提升会计水平和决策效率。最后，数据驱动决策已成为现代会计的核心理念，强调依据数据制定策略。同时，可持续发展理念要求企业在会计中关注环保和社会责任，将相关项目纳入财务规划并建立报告体系。</w:t>
      </w:r>
    </w:p>
    <w:p w14:paraId="751682D2">
      <w:pPr>
        <w:pStyle w:val="7"/>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举措建议：在大数据与会计专业课程体系建设、实践教学条件建设中，需要融入区块链、大数据、智能财务设施设备等新技术内容，为智慧财务的发展奠定基础。</w:t>
      </w:r>
    </w:p>
    <w:p w14:paraId="7BA5B4E3">
      <w:pPr>
        <w:pStyle w:val="7"/>
        <w:spacing w:line="360" w:lineRule="auto"/>
        <w:ind w:firstLine="482" w:firstLineChars="200"/>
        <w:outlineLvl w:val="1"/>
        <w:rPr>
          <w:rFonts w:hint="eastAsia" w:ascii="宋体" w:hAnsi="宋体" w:eastAsia="宋体" w:cs="宋体"/>
          <w:b/>
          <w:bCs/>
          <w:sz w:val="24"/>
          <w:szCs w:val="24"/>
        </w:rPr>
      </w:pPr>
      <w:bookmarkStart w:id="362" w:name="_Toc3424"/>
      <w:r>
        <w:rPr>
          <w:rFonts w:hint="eastAsia" w:ascii="宋体" w:hAnsi="宋体" w:eastAsia="宋体" w:cs="宋体"/>
          <w:b/>
          <w:bCs/>
          <w:sz w:val="24"/>
          <w:szCs w:val="24"/>
        </w:rPr>
        <w:t>（四）核心知识与经典课程</w:t>
      </w:r>
      <w:bookmarkEnd w:id="362"/>
    </w:p>
    <w:p w14:paraId="1F195962">
      <w:pPr>
        <w:pStyle w:val="7"/>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在进行课程体系建设时，应适应经济发展、产业升级和技术进步需要设置业务财务、共享财务、战略财务方面课程体系，满足行业企业对高层次大数据与会计人才的知识技能需求。根据企业对专科层次的大数据与会计人才岗位需求、技术技能要求、财务新技术应用需求等方面，并参考调研院校的课程设置情况，建议如下：</w:t>
      </w:r>
    </w:p>
    <w:p w14:paraId="2A86D441">
      <w:pPr>
        <w:pStyle w:val="7"/>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基于财务新技术的应用，企业希望用人单位对于专科层次大数据与会计人才新的能力培养包括、智能报销系统优化、大数据财务风险预警分析等能力。企业需要会运用现代化信息手段，精通财务业务，适应先进会计与智慧财务的新型复合型财务人才，这也是企业对于专科层次的大数据与会计人才需求量增加的原因。</w:t>
      </w:r>
    </w:p>
    <w:p w14:paraId="11897850">
      <w:pPr>
        <w:pStyle w:val="7"/>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专业核心课方面，根据对企业调研的结果分析，开设与大数据财务分析、智能财务应用与管理相关的课程，如财务机器人应用与开发、智能财务共享实务、智能税务管理、工业智能会计、工业智能成本核算与管理、内部控制与风险管理、预算与绩效管理、财务大数据分析与决策、工业项目投融资管理、战略会计类的课程，为满足企业对成本、风险管理、智能财务方面的职业能力需求。</w:t>
      </w:r>
    </w:p>
    <w:p w14:paraId="61D95F77">
      <w:pPr>
        <w:pStyle w:val="7"/>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专业基础课方面，除经济学、管理学方面的课程外，建议开设体现财务新技术的课程。结合调研中企业财务新技术应用与规划情况，可开设与大数据、区块链等相关的专业基础课程，如大数据技术在财务中的应用、统计与计量经济学、数据库基础、数据挖掘与机器学习、财务建模与仿真等，熟悉新技术、新工具的理论知识与应用原理，掌握其在财务领域的应用流程与方法。</w:t>
      </w:r>
    </w:p>
    <w:p w14:paraId="6B30403B">
      <w:pPr>
        <w:pStyle w:val="7"/>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举措建议：为持续完善及更新课程体系，需围绕工业智能化制造业财一体化领域的新技术发展趋势、人才能力需求变化等，拓宽课程体系的知识与技术覆盖面，使其匹配企业对专科人才宽知识面、重技术应用的需求。</w:t>
      </w:r>
    </w:p>
    <w:p w14:paraId="351CF5C5">
      <w:pPr>
        <w:pStyle w:val="7"/>
        <w:spacing w:line="360" w:lineRule="auto"/>
        <w:ind w:firstLine="482" w:firstLineChars="200"/>
        <w:outlineLvl w:val="1"/>
        <w:rPr>
          <w:rFonts w:hint="eastAsia" w:ascii="宋体" w:hAnsi="宋体" w:eastAsia="宋体" w:cs="宋体"/>
          <w:b/>
          <w:bCs/>
          <w:sz w:val="24"/>
          <w:szCs w:val="24"/>
        </w:rPr>
      </w:pPr>
      <w:bookmarkStart w:id="363" w:name="_Toc105198502"/>
      <w:bookmarkStart w:id="364" w:name="_Toc1683"/>
      <w:r>
        <w:rPr>
          <w:rFonts w:hint="eastAsia" w:ascii="宋体" w:hAnsi="宋体" w:eastAsia="宋体" w:cs="宋体"/>
          <w:b/>
          <w:bCs/>
          <w:sz w:val="24"/>
          <w:szCs w:val="24"/>
        </w:rPr>
        <w:t>（五）教学资源配置建议</w:t>
      </w:r>
      <w:bookmarkEnd w:id="363"/>
      <w:bookmarkEnd w:id="364"/>
    </w:p>
    <w:p w14:paraId="330D546B">
      <w:pPr>
        <w:pStyle w:val="7"/>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1.教材方面，按照国家规定，经过规范程序选用教材，优先选用国家规划教材和国家优秀教材。持续开展“工业智能会计”专业特色的教材，体现财务行业新技术、新规范、新标准、新形态。</w:t>
      </w:r>
    </w:p>
    <w:p w14:paraId="216C5C26">
      <w:pPr>
        <w:pStyle w:val="7"/>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2.配套资源建设方面，需以现代信息技术为支持，建设包含专业及课程平台、自主学习平台和资源素材平台等教学资源库的建设，以满足教师教学需要，为学生提供自主学习平台。通过校企合作，丰富专业课程的教学资源，优化教学资源建设，特别是智能会计、战略财务决策支持等方面的教学资源。</w:t>
      </w:r>
    </w:p>
    <w:p w14:paraId="7C597C26">
      <w:pPr>
        <w:pStyle w:val="7"/>
        <w:spacing w:line="360" w:lineRule="auto"/>
        <w:ind w:firstLine="480" w:firstLineChars="200"/>
        <w:rPr>
          <w:rFonts w:hint="eastAsia" w:ascii="宋体" w:hAnsi="宋体" w:eastAsia="宋体" w:cs="宋体"/>
          <w:b/>
          <w:bCs/>
          <w:sz w:val="24"/>
          <w:szCs w:val="24"/>
        </w:rPr>
      </w:pPr>
      <w:r>
        <w:rPr>
          <w:rFonts w:hint="eastAsia" w:ascii="宋体" w:hAnsi="宋体" w:eastAsia="宋体" w:cs="宋体"/>
          <w:sz w:val="24"/>
          <w:szCs w:val="24"/>
        </w:rPr>
        <w:t>3.实践教学条件建设方面，可对原有实训基地进行功能整合提升，融入大数据、虚拟仿真等新技术，与龙头企业深入合作，设计企业的真实生产情景，将实践教学从原来的以学生实训为主的实践体系向以实训为基础、兼顾师生应用创新实验研究的实践教学体系建设。</w:t>
      </w:r>
    </w:p>
    <w:p w14:paraId="3884F404">
      <w:pPr>
        <w:spacing w:line="360" w:lineRule="auto"/>
        <w:rPr>
          <w:rFonts w:hint="eastAsia" w:ascii="宋体" w:hAnsi="宋体" w:eastAsia="宋体" w:cs="宋体"/>
          <w:b/>
          <w:bCs/>
          <w:sz w:val="24"/>
          <w:szCs w:val="24"/>
        </w:rPr>
      </w:pPr>
    </w:p>
    <w:p w14:paraId="1B5DEE4D">
      <w:pPr>
        <w:spacing w:line="360" w:lineRule="auto"/>
        <w:rPr>
          <w:rFonts w:hint="eastAsia" w:ascii="宋体" w:hAnsi="宋体" w:eastAsia="宋体" w:cs="宋体"/>
          <w:b/>
          <w:bCs/>
          <w:sz w:val="24"/>
          <w:szCs w:val="24"/>
        </w:rPr>
      </w:pPr>
      <w:r>
        <w:rPr>
          <w:rFonts w:hint="eastAsia" w:ascii="宋体" w:hAnsi="宋体" w:eastAsia="宋体" w:cs="宋体"/>
          <w:b/>
          <w:bCs/>
          <w:sz w:val="24"/>
          <w:szCs w:val="24"/>
        </w:rPr>
        <w:t>附件：</w:t>
      </w:r>
    </w:p>
    <w:p w14:paraId="429B3C61">
      <w:pPr>
        <w:pStyle w:val="3"/>
        <w:spacing w:line="360" w:lineRule="auto"/>
        <w:jc w:val="center"/>
        <w:rPr>
          <w:rFonts w:hint="eastAsia" w:ascii="宋体" w:hAnsi="宋体" w:eastAsia="宋体" w:cs="宋体"/>
          <w:sz w:val="24"/>
          <w:szCs w:val="24"/>
        </w:rPr>
      </w:pPr>
      <w:bookmarkStart w:id="365" w:name="_Toc4295"/>
      <w:bookmarkStart w:id="366" w:name="_Toc6905"/>
      <w:bookmarkStart w:id="367" w:name="_Toc23740"/>
      <w:r>
        <w:rPr>
          <w:rFonts w:hint="eastAsia" w:ascii="宋体" w:hAnsi="宋体" w:eastAsia="宋体" w:cs="宋体"/>
          <w:sz w:val="24"/>
          <w:szCs w:val="24"/>
        </w:rPr>
        <w:t>全校“微专业”选修课程一览表</w:t>
      </w:r>
      <w:bookmarkEnd w:id="365"/>
      <w:bookmarkEnd w:id="366"/>
      <w:bookmarkEnd w:id="367"/>
    </w:p>
    <w:p w14:paraId="22DC327C">
      <w:pPr>
        <w:pStyle w:val="17"/>
        <w:spacing w:line="360" w:lineRule="auto"/>
        <w:ind w:firstLine="480"/>
        <w:rPr>
          <w:rFonts w:hint="eastAsia" w:ascii="仿宋" w:hAnsi="仿宋" w:eastAsia="仿宋" w:cs="仿宋"/>
          <w:sz w:val="24"/>
          <w:szCs w:val="24"/>
        </w:rPr>
      </w:pPr>
    </w:p>
    <w:sectPr>
      <w:pgSz w:w="11906" w:h="16838"/>
      <w:pgMar w:top="1440" w:right="1800" w:bottom="1440" w:left="1800" w:header="851" w:footer="992" w:gutter="0"/>
      <w:pgNumType w:fmt="decimal"/>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50"/>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embedRegular r:id="rId1" w:fontKey="{0AAB0C35-2748-44A1-8199-B8001586BA19}"/>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仿宋_GB2312">
    <w:panose1 w:val="02010609030101010101"/>
    <w:charset w:val="86"/>
    <w:family w:val="modern"/>
    <w:pitch w:val="default"/>
    <w:sig w:usb0="00000001" w:usb1="080E0000" w:usb2="00000000" w:usb3="00000000" w:csb0="00040000" w:csb1="00000000"/>
    <w:embedRegular r:id="rId2" w:fontKey="{BE4378E1-3380-4775-B6B9-C7D3F8AB5A46}"/>
  </w:font>
  <w:font w:name="Cambria">
    <w:panose1 w:val="02040503050406030204"/>
    <w:charset w:val="00"/>
    <w:family w:val="auto"/>
    <w:pitch w:val="default"/>
    <w:sig w:usb0="E00006FF" w:usb1="420024FF" w:usb2="02000000" w:usb3="00000000" w:csb0="2000019F" w:csb1="00000000"/>
  </w:font>
  <w:font w:name="汉仪粗仿宋简">
    <w:altName w:val="宋体"/>
    <w:panose1 w:val="00000000000000000000"/>
    <w:charset w:val="86"/>
    <w:family w:val="auto"/>
    <w:pitch w:val="default"/>
    <w:sig w:usb0="00000000" w:usb1="00000000" w:usb2="00000012" w:usb3="00000000" w:csb0="00040000" w:csb1="00000000"/>
  </w:font>
  <w:font w:name="微软雅黑">
    <w:panose1 w:val="020B0503020204020204"/>
    <w:charset w:val="86"/>
    <w:family w:val="swiss"/>
    <w:pitch w:val="default"/>
    <w:sig w:usb0="80000287" w:usb1="2ACF3C50" w:usb2="00000016" w:usb3="00000000" w:csb0="0004001F" w:csb1="00000000"/>
  </w:font>
  <w:font w:name="等线 Light">
    <w:panose1 w:val="02010600030101010101"/>
    <w:charset w:val="86"/>
    <w:family w:val="auto"/>
    <w:pitch w:val="default"/>
    <w:sig w:usb0="A00002BF" w:usb1="38CF7CFA" w:usb2="00000016" w:usb3="00000000" w:csb0="0004000F" w:csb1="00000000"/>
  </w:font>
  <w:font w:name="方正小标宋简体">
    <w:panose1 w:val="02000000000000000000"/>
    <w:charset w:val="86"/>
    <w:family w:val="script"/>
    <w:pitch w:val="default"/>
    <w:sig w:usb0="00000001" w:usb1="08000000" w:usb2="00000000" w:usb3="00000000" w:csb0="00040000" w:csb1="00000000"/>
    <w:embedRegular r:id="rId3" w:fontKey="{88CF5945-C3D9-45F9-9C14-57AEEF15ABBD}"/>
  </w:font>
  <w:font w:name="华文宋体">
    <w:panose1 w:val="02010600040101010101"/>
    <w:charset w:val="86"/>
    <w:family w:val="auto"/>
    <w:pitch w:val="default"/>
    <w:sig w:usb0="00000287" w:usb1="080F0000" w:usb2="00000000" w:usb3="00000000" w:csb0="0004009F" w:csb1="DFD70000"/>
    <w:embedRegular r:id="rId4" w:fontKey="{A3E87121-ABD2-4269-BB95-F8F69A672AD1}"/>
  </w:font>
  <w:font w:name="仿宋">
    <w:panose1 w:val="02010609060101010101"/>
    <w:charset w:val="86"/>
    <w:family w:val="modern"/>
    <w:pitch w:val="default"/>
    <w:sig w:usb0="800002BF" w:usb1="38CF7CFA" w:usb2="00000016" w:usb3="00000000" w:csb0="00040001" w:csb1="00000000"/>
    <w:embedRegular r:id="rId5" w:fontKey="{0D215736-B9E8-440C-9E0D-0ABCFC4835E8}"/>
  </w:font>
  <w:font w:name="WPSEMBED1">
    <w:panose1 w:val="02010609030101010101"/>
    <w:charset w:val="86"/>
    <w:family w:val="auto"/>
    <w:pitch w:val="default"/>
    <w:sig w:usb0="00000001" w:usb1="080E0000" w:usb2="00000000" w:usb3="00000000" w:csb0="00040000" w:csb1="00000000"/>
  </w:font>
  <w:font w:name="WPSEMBED2">
    <w:panose1 w:val="02010600040101010101"/>
    <w:charset w:val="86"/>
    <w:family w:val="auto"/>
    <w:pitch w:val="default"/>
    <w:sig w:usb0="00000287" w:usb1="080F0000" w:usb2="00000000" w:usb3="00000000" w:csb0="0004009F" w:csb1="DFD7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20F42DA">
    <w:pPr>
      <w:pStyle w:val="8"/>
      <w:ind w:firstLine="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BC7381A">
    <w:pPr>
      <w:pStyle w:val="8"/>
      <w:ind w:firstLine="360"/>
    </w:pPr>
    <w:r>
      <mc:AlternateContent>
        <mc:Choice Requires="wps">
          <w:drawing>
            <wp:anchor distT="0" distB="0" distL="114300" distR="114300" simplePos="0" relativeHeight="251659264" behindDoc="0" locked="0" layoutInCell="1" allowOverlap="1">
              <wp:simplePos x="0" y="0"/>
              <wp:positionH relativeFrom="margin">
                <wp:align>outside</wp:align>
              </wp:positionH>
              <wp:positionV relativeFrom="paragraph">
                <wp:posOffset>0</wp:posOffset>
              </wp:positionV>
              <wp:extent cx="1828800" cy="1828800"/>
              <wp:effectExtent l="0" t="0" r="0" b="0"/>
              <wp:wrapNone/>
              <wp:docPr id="2" name="文本框 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7309E8D2">
                          <w:pPr>
                            <w:pStyle w:val="8"/>
                          </w:pPr>
                          <w:r>
                            <w:fldChar w:fldCharType="begin"/>
                          </w:r>
                          <w:r>
                            <w:instrText xml:space="preserve"> PAGE  \* MERGEFORMAT </w:instrText>
                          </w:r>
                          <w:r>
                            <w:fldChar w:fldCharType="separate"/>
                          </w:r>
                          <w:r>
                            <w:t>4</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outside;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">
              <v:fill on="f" focussize="0,0"/>
              <v:stroke on="f" weight="0.5pt"/>
              <v:imagedata o:title=""/>
              <o:lock v:ext="edit" aspectratio="f"/>
              <v:textbox inset="0mm,0mm,0mm,0mm" style="mso-fit-shape-to-text:t;">
                <w:txbxContent>
                  <w:p w14:paraId="7309E8D2">
                    <w:pPr>
                      <w:pStyle w:val="8"/>
                    </w:pPr>
                    <w:r>
                      <w:fldChar w:fldCharType="begin"/>
                    </w:r>
                    <w:r>
                      <w:instrText xml:space="preserve"> PAGE  \* MERGEFORMAT </w:instrText>
                    </w:r>
                    <w:r>
                      <w:fldChar w:fldCharType="separate"/>
                    </w:r>
                    <w:r>
                      <w:t>4</w:t>
                    </w:r>
                    <w:r>
                      <w:fldChar w:fldCharType="end"/>
                    </w:r>
                  </w:p>
                </w:txbxContent>
              </v:textbox>
            </v:shape>
          </w:pict>
        </mc:Fallback>
      </mc:AlternateConten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71E66F4">
    <w:pPr>
      <w:pStyle w:val="8"/>
      <w:ind w:firstLine="360"/>
    </w:pPr>
    <w:r>
      <mc:AlternateContent>
        <mc:Choice Requires="wps">
          <w:drawing>
            <wp:anchor distT="0" distB="0" distL="114300" distR="114300" simplePos="0" relativeHeight="251660288" behindDoc="0" locked="0" layoutInCell="1" allowOverlap="1">
              <wp:simplePos x="0" y="0"/>
              <wp:positionH relativeFrom="margin">
                <wp:align>outside</wp:align>
              </wp:positionH>
              <wp:positionV relativeFrom="paragraph">
                <wp:posOffset>0</wp:posOffset>
              </wp:positionV>
              <wp:extent cx="1828800" cy="1828800"/>
              <wp:effectExtent l="0" t="0" r="0" b="0"/>
              <wp:wrapNone/>
              <wp:docPr id="6" name="文本框 6"/>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01ACF476">
                          <w:pPr>
                            <w:pStyle w:val="8"/>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outside;mso-position-horizontal-relative:margin;mso-wrap-style:none;z-index:25166028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">
              <v:fill on="f" focussize="0,0"/>
              <v:stroke on="f" weight="0.5pt"/>
              <v:imagedata o:title=""/>
              <o:lock v:ext="edit" aspectratio="f"/>
              <v:textbox inset="0mm,0mm,0mm,0mm" style="mso-fit-shape-to-text:t;">
                <w:txbxContent>
                  <w:p w14:paraId="01ACF476">
                    <w:pPr>
                      <w:pStyle w:val="8"/>
                    </w:pPr>
                    <w:r>
                      <w:fldChar w:fldCharType="begin"/>
                    </w:r>
                    <w:r>
                      <w:instrText xml:space="preserve"> PAGE  \* MERGEFORMAT </w:instrText>
                    </w:r>
                    <w:r>
                      <w:fldChar w:fldCharType="separate"/>
                    </w:r>
                    <w:r>
                      <w:t>1</w:t>
                    </w:r>
                    <w:r>
                      <w:fldChar w:fldCharType="end"/>
                    </w:r>
                  </w:p>
                </w:txbxContent>
              </v:textbox>
            </v:shape>
          </w:pict>
        </mc:Fallback>
      </mc:AlternateConten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56F912C">
    <w:pPr>
      <w:ind w:firstLine="48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4001CBE">
    <w:pPr>
      <w:ind w:firstLine="480"/>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85BA5B37"/>
    <w:multiLevelType w:val="singleLevel"/>
    <w:tmpl w:val="85BA5B37"/>
    <w:lvl w:ilvl="0" w:tentative="0">
      <w:start w:val="1"/>
      <w:numFmt w:val="decimal"/>
      <w:suff w:val="nothing"/>
      <w:lvlText w:val="%1、"/>
      <w:lvlJc w:val="left"/>
    </w:lvl>
  </w:abstractNum>
  <w:abstractNum w:abstractNumId="1">
    <w:nsid w:val="19300486"/>
    <w:multiLevelType w:val="multilevel"/>
    <w:tmpl w:val="19300486"/>
    <w:lvl w:ilvl="0" w:tentative="0">
      <w:start w:val="1"/>
      <w:numFmt w:val="bullet"/>
      <w:lvlText w:val=""/>
      <w:lvlJc w:val="left"/>
      <w:pPr>
        <w:ind w:left="440" w:hanging="440"/>
      </w:pPr>
      <w:rPr>
        <w:rFonts w:hint="default" w:ascii="Wingdings" w:hAnsi="Wingdings"/>
      </w:rPr>
    </w:lvl>
    <w:lvl w:ilvl="1" w:tentative="0">
      <w:start w:val="1"/>
      <w:numFmt w:val="bullet"/>
      <w:lvlText w:val=""/>
      <w:lvlJc w:val="left"/>
      <w:pPr>
        <w:ind w:left="880" w:hanging="440"/>
      </w:pPr>
      <w:rPr>
        <w:rFonts w:hint="default" w:ascii="Wingdings" w:hAnsi="Wingdings"/>
      </w:rPr>
    </w:lvl>
    <w:lvl w:ilvl="2" w:tentative="0">
      <w:start w:val="1"/>
      <w:numFmt w:val="bullet"/>
      <w:lvlText w:val=""/>
      <w:lvlJc w:val="left"/>
      <w:pPr>
        <w:ind w:left="1320" w:hanging="440"/>
      </w:pPr>
      <w:rPr>
        <w:rFonts w:hint="default" w:ascii="Wingdings" w:hAnsi="Wingdings"/>
      </w:rPr>
    </w:lvl>
    <w:lvl w:ilvl="3" w:tentative="0">
      <w:start w:val="1"/>
      <w:numFmt w:val="bullet"/>
      <w:lvlText w:val=""/>
      <w:lvlJc w:val="left"/>
      <w:pPr>
        <w:ind w:left="1760" w:hanging="440"/>
      </w:pPr>
      <w:rPr>
        <w:rFonts w:hint="default" w:ascii="Wingdings" w:hAnsi="Wingdings"/>
      </w:rPr>
    </w:lvl>
    <w:lvl w:ilvl="4" w:tentative="0">
      <w:start w:val="1"/>
      <w:numFmt w:val="bullet"/>
      <w:lvlText w:val=""/>
      <w:lvlJc w:val="left"/>
      <w:pPr>
        <w:ind w:left="2200" w:hanging="440"/>
      </w:pPr>
      <w:rPr>
        <w:rFonts w:hint="default" w:ascii="Wingdings" w:hAnsi="Wingdings"/>
      </w:rPr>
    </w:lvl>
    <w:lvl w:ilvl="5" w:tentative="0">
      <w:start w:val="1"/>
      <w:numFmt w:val="bullet"/>
      <w:lvlText w:val=""/>
      <w:lvlJc w:val="left"/>
      <w:pPr>
        <w:ind w:left="2640" w:hanging="440"/>
      </w:pPr>
      <w:rPr>
        <w:rFonts w:hint="default" w:ascii="Wingdings" w:hAnsi="Wingdings"/>
      </w:rPr>
    </w:lvl>
    <w:lvl w:ilvl="6" w:tentative="0">
      <w:start w:val="1"/>
      <w:numFmt w:val="bullet"/>
      <w:lvlText w:val=""/>
      <w:lvlJc w:val="left"/>
      <w:pPr>
        <w:ind w:left="3080" w:hanging="440"/>
      </w:pPr>
      <w:rPr>
        <w:rFonts w:hint="default" w:ascii="Wingdings" w:hAnsi="Wingdings"/>
      </w:rPr>
    </w:lvl>
    <w:lvl w:ilvl="7" w:tentative="0">
      <w:start w:val="1"/>
      <w:numFmt w:val="bullet"/>
      <w:lvlText w:val=""/>
      <w:lvlJc w:val="left"/>
      <w:pPr>
        <w:ind w:left="3520" w:hanging="440"/>
      </w:pPr>
      <w:rPr>
        <w:rFonts w:hint="default" w:ascii="Wingdings" w:hAnsi="Wingdings"/>
      </w:rPr>
    </w:lvl>
    <w:lvl w:ilvl="8" w:tentative="0">
      <w:start w:val="1"/>
      <w:numFmt w:val="bullet"/>
      <w:lvlText w:val=""/>
      <w:lvlJc w:val="left"/>
      <w:pPr>
        <w:ind w:left="3960" w:hanging="440"/>
      </w:pPr>
      <w:rPr>
        <w:rFonts w:hint="default" w:ascii="Wingdings" w:hAnsi="Wingdings"/>
      </w:rPr>
    </w:lvl>
  </w:abstractNum>
  <w:abstractNum w:abstractNumId="2">
    <w:nsid w:val="77F489A3"/>
    <w:multiLevelType w:val="singleLevel"/>
    <w:tmpl w:val="77F489A3"/>
    <w:lvl w:ilvl="0" w:tentative="0">
      <w:start w:val="1"/>
      <w:numFmt w:val="decimal"/>
      <w:suff w:val="nothing"/>
      <w:lvlText w:val="%1、"/>
      <w:lvlJc w:val="left"/>
    </w:lvl>
  </w:abstractNum>
  <w:num w:numId="1">
    <w:abstractNumId w:val="1"/>
  </w:num>
  <w:num w:numId="2">
    <w:abstractNumId w:val="0"/>
  </w:num>
  <w:num w:numId="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embedTrueTypeFonts/>
  <w:saveSubsetFonts/>
  <w:bordersDoNotSurroundHeader w:val="0"/>
  <w:bordersDoNotSurroundFooter w:val="0"/>
  <w:documentProtection w:enforcement="0"/>
  <w:defaultTabStop w:val="420"/>
  <w:drawingGridVerticalSpacing w:val="218"/>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OGNhMTIwYzQ5OTkzNmQ4YjRiMjgzOTFmMzNkNDI4MmEifQ=="/>
  </w:docVars>
  <w:rsids>
    <w:rsidRoot w:val="002756C2"/>
    <w:rsid w:val="00001DC6"/>
    <w:rsid w:val="00055E3B"/>
    <w:rsid w:val="00056E8A"/>
    <w:rsid w:val="00057BB3"/>
    <w:rsid w:val="0006152E"/>
    <w:rsid w:val="000657C1"/>
    <w:rsid w:val="000721DD"/>
    <w:rsid w:val="00077183"/>
    <w:rsid w:val="000E5F5B"/>
    <w:rsid w:val="000F4240"/>
    <w:rsid w:val="001042BC"/>
    <w:rsid w:val="001C3C35"/>
    <w:rsid w:val="001E5DE8"/>
    <w:rsid w:val="00224ADD"/>
    <w:rsid w:val="00241AEA"/>
    <w:rsid w:val="00267006"/>
    <w:rsid w:val="002756C2"/>
    <w:rsid w:val="002803FA"/>
    <w:rsid w:val="002859CC"/>
    <w:rsid w:val="002B0139"/>
    <w:rsid w:val="002F07CD"/>
    <w:rsid w:val="00306203"/>
    <w:rsid w:val="00343C92"/>
    <w:rsid w:val="0036269C"/>
    <w:rsid w:val="00402D85"/>
    <w:rsid w:val="00425A1B"/>
    <w:rsid w:val="00453259"/>
    <w:rsid w:val="004E0EB4"/>
    <w:rsid w:val="005339A2"/>
    <w:rsid w:val="00546F3E"/>
    <w:rsid w:val="00550952"/>
    <w:rsid w:val="005759F0"/>
    <w:rsid w:val="005815B2"/>
    <w:rsid w:val="005929AF"/>
    <w:rsid w:val="005F1864"/>
    <w:rsid w:val="00625CB1"/>
    <w:rsid w:val="00661D06"/>
    <w:rsid w:val="006D0765"/>
    <w:rsid w:val="006D3F68"/>
    <w:rsid w:val="006F53B3"/>
    <w:rsid w:val="00730328"/>
    <w:rsid w:val="007954CF"/>
    <w:rsid w:val="007A7750"/>
    <w:rsid w:val="0091364F"/>
    <w:rsid w:val="009649E5"/>
    <w:rsid w:val="00A03227"/>
    <w:rsid w:val="00A9401A"/>
    <w:rsid w:val="00AF18B8"/>
    <w:rsid w:val="00B64754"/>
    <w:rsid w:val="00B71DE1"/>
    <w:rsid w:val="00C115E2"/>
    <w:rsid w:val="00C1505B"/>
    <w:rsid w:val="00C66BA9"/>
    <w:rsid w:val="00CA7010"/>
    <w:rsid w:val="00D22F11"/>
    <w:rsid w:val="00D467D3"/>
    <w:rsid w:val="00D565A7"/>
    <w:rsid w:val="00D63DA4"/>
    <w:rsid w:val="00E33A46"/>
    <w:rsid w:val="00E52F92"/>
    <w:rsid w:val="00EB1E48"/>
    <w:rsid w:val="00EB71D1"/>
    <w:rsid w:val="00ED0A8A"/>
    <w:rsid w:val="00FC0E89"/>
    <w:rsid w:val="018A3871"/>
    <w:rsid w:val="01DB1C83"/>
    <w:rsid w:val="02302C80"/>
    <w:rsid w:val="027D71DE"/>
    <w:rsid w:val="02FC37CB"/>
    <w:rsid w:val="038C5DED"/>
    <w:rsid w:val="03E77005"/>
    <w:rsid w:val="043A5387"/>
    <w:rsid w:val="045B66BC"/>
    <w:rsid w:val="04683B1B"/>
    <w:rsid w:val="04C04179"/>
    <w:rsid w:val="0511543F"/>
    <w:rsid w:val="051E6A56"/>
    <w:rsid w:val="052B11DC"/>
    <w:rsid w:val="05494FEA"/>
    <w:rsid w:val="05596C10"/>
    <w:rsid w:val="05C173E2"/>
    <w:rsid w:val="05F04756"/>
    <w:rsid w:val="05FB66D2"/>
    <w:rsid w:val="06310712"/>
    <w:rsid w:val="064047AA"/>
    <w:rsid w:val="06C64729"/>
    <w:rsid w:val="07635DBB"/>
    <w:rsid w:val="0773068B"/>
    <w:rsid w:val="07C21FD0"/>
    <w:rsid w:val="07F6072D"/>
    <w:rsid w:val="081B102B"/>
    <w:rsid w:val="088A4403"/>
    <w:rsid w:val="08DD7EE5"/>
    <w:rsid w:val="08E50D18"/>
    <w:rsid w:val="08F0070A"/>
    <w:rsid w:val="08F24482"/>
    <w:rsid w:val="0942511D"/>
    <w:rsid w:val="0958005D"/>
    <w:rsid w:val="096E2623"/>
    <w:rsid w:val="09C35E1E"/>
    <w:rsid w:val="09FC40F0"/>
    <w:rsid w:val="0A1E12A6"/>
    <w:rsid w:val="0A200096"/>
    <w:rsid w:val="0A755FF6"/>
    <w:rsid w:val="0A896457"/>
    <w:rsid w:val="0A960E3D"/>
    <w:rsid w:val="0AB33B4A"/>
    <w:rsid w:val="0ABE2142"/>
    <w:rsid w:val="0AC05D10"/>
    <w:rsid w:val="0AE771CF"/>
    <w:rsid w:val="0B17438C"/>
    <w:rsid w:val="0B355C46"/>
    <w:rsid w:val="0B3E0CB1"/>
    <w:rsid w:val="0B41524D"/>
    <w:rsid w:val="0BBA0B5B"/>
    <w:rsid w:val="0BFF2A12"/>
    <w:rsid w:val="0C0128F7"/>
    <w:rsid w:val="0C082127"/>
    <w:rsid w:val="0C35402D"/>
    <w:rsid w:val="0C78519C"/>
    <w:rsid w:val="0C7E7DDA"/>
    <w:rsid w:val="0C8E2713"/>
    <w:rsid w:val="0CB33F28"/>
    <w:rsid w:val="0CD22037"/>
    <w:rsid w:val="0D2278D4"/>
    <w:rsid w:val="0D246BD4"/>
    <w:rsid w:val="0D366907"/>
    <w:rsid w:val="0D6D334F"/>
    <w:rsid w:val="0D7E4636"/>
    <w:rsid w:val="0D813666"/>
    <w:rsid w:val="0DD0740A"/>
    <w:rsid w:val="0DD405FA"/>
    <w:rsid w:val="0E0A52F3"/>
    <w:rsid w:val="0E5C414B"/>
    <w:rsid w:val="0E821CB6"/>
    <w:rsid w:val="0E8B5B4E"/>
    <w:rsid w:val="0EC966A2"/>
    <w:rsid w:val="0F2D45F1"/>
    <w:rsid w:val="0F9A4F2B"/>
    <w:rsid w:val="0FD56908"/>
    <w:rsid w:val="0FE6423C"/>
    <w:rsid w:val="0FEF4286"/>
    <w:rsid w:val="10213C41"/>
    <w:rsid w:val="103435D2"/>
    <w:rsid w:val="107240FA"/>
    <w:rsid w:val="10790FE5"/>
    <w:rsid w:val="107B5820"/>
    <w:rsid w:val="108005C5"/>
    <w:rsid w:val="108F6A5A"/>
    <w:rsid w:val="10EA3C90"/>
    <w:rsid w:val="110C00AB"/>
    <w:rsid w:val="11292A0B"/>
    <w:rsid w:val="11511F61"/>
    <w:rsid w:val="117D2D56"/>
    <w:rsid w:val="117F087D"/>
    <w:rsid w:val="11D63826"/>
    <w:rsid w:val="11F1104F"/>
    <w:rsid w:val="124C74F8"/>
    <w:rsid w:val="12706417"/>
    <w:rsid w:val="127A7296"/>
    <w:rsid w:val="127F40EA"/>
    <w:rsid w:val="12816876"/>
    <w:rsid w:val="12C5261E"/>
    <w:rsid w:val="12CE6E90"/>
    <w:rsid w:val="12D16CC5"/>
    <w:rsid w:val="12E50BB3"/>
    <w:rsid w:val="130331F8"/>
    <w:rsid w:val="1387624B"/>
    <w:rsid w:val="140660A6"/>
    <w:rsid w:val="141352AC"/>
    <w:rsid w:val="1415616C"/>
    <w:rsid w:val="14314B1C"/>
    <w:rsid w:val="14314C88"/>
    <w:rsid w:val="14565758"/>
    <w:rsid w:val="1456736E"/>
    <w:rsid w:val="14AD5701"/>
    <w:rsid w:val="14CB731E"/>
    <w:rsid w:val="14D964F6"/>
    <w:rsid w:val="14DE53FE"/>
    <w:rsid w:val="153656F6"/>
    <w:rsid w:val="154C263F"/>
    <w:rsid w:val="15A43408"/>
    <w:rsid w:val="15C250DC"/>
    <w:rsid w:val="15D54F0F"/>
    <w:rsid w:val="164125A5"/>
    <w:rsid w:val="165C0979"/>
    <w:rsid w:val="166C5148"/>
    <w:rsid w:val="167575DE"/>
    <w:rsid w:val="16C23CB7"/>
    <w:rsid w:val="17191DA0"/>
    <w:rsid w:val="171D7C8E"/>
    <w:rsid w:val="176B7AB8"/>
    <w:rsid w:val="17797B1C"/>
    <w:rsid w:val="17B01E78"/>
    <w:rsid w:val="17E256C1"/>
    <w:rsid w:val="17FA583C"/>
    <w:rsid w:val="180715CC"/>
    <w:rsid w:val="188827E6"/>
    <w:rsid w:val="18AD3F21"/>
    <w:rsid w:val="19192DC1"/>
    <w:rsid w:val="195E6B64"/>
    <w:rsid w:val="198C47C6"/>
    <w:rsid w:val="19E80F89"/>
    <w:rsid w:val="19E96131"/>
    <w:rsid w:val="1A773E83"/>
    <w:rsid w:val="1AAC3BF3"/>
    <w:rsid w:val="1B0D0CA7"/>
    <w:rsid w:val="1B1A7868"/>
    <w:rsid w:val="1B977992"/>
    <w:rsid w:val="1BC51582"/>
    <w:rsid w:val="1BEA548C"/>
    <w:rsid w:val="1C36786F"/>
    <w:rsid w:val="1C4E5A1B"/>
    <w:rsid w:val="1C556DAA"/>
    <w:rsid w:val="1C65358B"/>
    <w:rsid w:val="1CF55E97"/>
    <w:rsid w:val="1CFD2F9D"/>
    <w:rsid w:val="1D185ADC"/>
    <w:rsid w:val="1D8669FF"/>
    <w:rsid w:val="1D8A4831"/>
    <w:rsid w:val="1D9A07EC"/>
    <w:rsid w:val="1DB573D4"/>
    <w:rsid w:val="1DCD17F6"/>
    <w:rsid w:val="1E160EE4"/>
    <w:rsid w:val="1E5B61CE"/>
    <w:rsid w:val="1E6246D8"/>
    <w:rsid w:val="1EA77665"/>
    <w:rsid w:val="1ED85A70"/>
    <w:rsid w:val="1EDF6DFF"/>
    <w:rsid w:val="1F363550"/>
    <w:rsid w:val="1F8B2894"/>
    <w:rsid w:val="1FC009DE"/>
    <w:rsid w:val="1FDB5917"/>
    <w:rsid w:val="1FF468DA"/>
    <w:rsid w:val="20635322"/>
    <w:rsid w:val="20724B38"/>
    <w:rsid w:val="207C7D29"/>
    <w:rsid w:val="208409E8"/>
    <w:rsid w:val="208E79E8"/>
    <w:rsid w:val="20A10153"/>
    <w:rsid w:val="20BB03DA"/>
    <w:rsid w:val="20DD6C90"/>
    <w:rsid w:val="21262AC3"/>
    <w:rsid w:val="219703D2"/>
    <w:rsid w:val="21E15412"/>
    <w:rsid w:val="21F85927"/>
    <w:rsid w:val="22AA72EE"/>
    <w:rsid w:val="22F41DF7"/>
    <w:rsid w:val="237A2184"/>
    <w:rsid w:val="23875CFE"/>
    <w:rsid w:val="2398619C"/>
    <w:rsid w:val="23C56DC7"/>
    <w:rsid w:val="240E507C"/>
    <w:rsid w:val="242766AD"/>
    <w:rsid w:val="242A0B1C"/>
    <w:rsid w:val="243B4AD7"/>
    <w:rsid w:val="244336D7"/>
    <w:rsid w:val="24630A91"/>
    <w:rsid w:val="24A11754"/>
    <w:rsid w:val="24E52C95"/>
    <w:rsid w:val="25065D6D"/>
    <w:rsid w:val="25567E3D"/>
    <w:rsid w:val="25B93872"/>
    <w:rsid w:val="25DA68FE"/>
    <w:rsid w:val="25FE2B31"/>
    <w:rsid w:val="264B32EF"/>
    <w:rsid w:val="266C1EC4"/>
    <w:rsid w:val="2785453F"/>
    <w:rsid w:val="278C6174"/>
    <w:rsid w:val="27E45276"/>
    <w:rsid w:val="28CF57EE"/>
    <w:rsid w:val="295F7136"/>
    <w:rsid w:val="29D5732C"/>
    <w:rsid w:val="2A8B7E3A"/>
    <w:rsid w:val="2AB56214"/>
    <w:rsid w:val="2ADB491E"/>
    <w:rsid w:val="2AF176D8"/>
    <w:rsid w:val="2B6D30FC"/>
    <w:rsid w:val="2BFB7259"/>
    <w:rsid w:val="2C1050BD"/>
    <w:rsid w:val="2C647269"/>
    <w:rsid w:val="2C8C0643"/>
    <w:rsid w:val="2C9A4D3D"/>
    <w:rsid w:val="2CBF0B0F"/>
    <w:rsid w:val="2D1B54A6"/>
    <w:rsid w:val="2D235645"/>
    <w:rsid w:val="2D614E83"/>
    <w:rsid w:val="2DE43AFD"/>
    <w:rsid w:val="2DF03C58"/>
    <w:rsid w:val="2E6A7D67"/>
    <w:rsid w:val="2EEC053F"/>
    <w:rsid w:val="2F1759F7"/>
    <w:rsid w:val="2F7D6916"/>
    <w:rsid w:val="2F8F23F2"/>
    <w:rsid w:val="2FCF0DB0"/>
    <w:rsid w:val="30444929"/>
    <w:rsid w:val="305807BF"/>
    <w:rsid w:val="308C1463"/>
    <w:rsid w:val="30D54BFE"/>
    <w:rsid w:val="30F71D86"/>
    <w:rsid w:val="31A458CF"/>
    <w:rsid w:val="31F76802"/>
    <w:rsid w:val="322E7A29"/>
    <w:rsid w:val="32A0758A"/>
    <w:rsid w:val="333F637A"/>
    <w:rsid w:val="34475066"/>
    <w:rsid w:val="34777F6D"/>
    <w:rsid w:val="34806536"/>
    <w:rsid w:val="34F50744"/>
    <w:rsid w:val="34FF423F"/>
    <w:rsid w:val="354C1FE2"/>
    <w:rsid w:val="35846234"/>
    <w:rsid w:val="35D078FB"/>
    <w:rsid w:val="35E232B9"/>
    <w:rsid w:val="3638029F"/>
    <w:rsid w:val="3680281D"/>
    <w:rsid w:val="36880FB3"/>
    <w:rsid w:val="369E522F"/>
    <w:rsid w:val="36EF7B43"/>
    <w:rsid w:val="36F423F9"/>
    <w:rsid w:val="36FD2F35"/>
    <w:rsid w:val="371E13FD"/>
    <w:rsid w:val="37290586"/>
    <w:rsid w:val="37303B55"/>
    <w:rsid w:val="37343C8E"/>
    <w:rsid w:val="374B2E2B"/>
    <w:rsid w:val="37D1218F"/>
    <w:rsid w:val="37D75CA1"/>
    <w:rsid w:val="37EB2D52"/>
    <w:rsid w:val="3802174C"/>
    <w:rsid w:val="3870241E"/>
    <w:rsid w:val="388770D3"/>
    <w:rsid w:val="3888499E"/>
    <w:rsid w:val="38947917"/>
    <w:rsid w:val="39205BF2"/>
    <w:rsid w:val="392E47B3"/>
    <w:rsid w:val="393A4F06"/>
    <w:rsid w:val="394713D0"/>
    <w:rsid w:val="396B08FC"/>
    <w:rsid w:val="39886C4F"/>
    <w:rsid w:val="39EB4452"/>
    <w:rsid w:val="3A8B05ED"/>
    <w:rsid w:val="3A9C596E"/>
    <w:rsid w:val="3AAE323C"/>
    <w:rsid w:val="3AEC222F"/>
    <w:rsid w:val="3AFB59F7"/>
    <w:rsid w:val="3BD34118"/>
    <w:rsid w:val="3C3F0A85"/>
    <w:rsid w:val="3CB43B15"/>
    <w:rsid w:val="3D053A7C"/>
    <w:rsid w:val="3D321D80"/>
    <w:rsid w:val="3D41598E"/>
    <w:rsid w:val="3D911337"/>
    <w:rsid w:val="3D976769"/>
    <w:rsid w:val="3E246184"/>
    <w:rsid w:val="3EB73C36"/>
    <w:rsid w:val="3F116D9E"/>
    <w:rsid w:val="3F172D86"/>
    <w:rsid w:val="3F7B559F"/>
    <w:rsid w:val="3F8A64BB"/>
    <w:rsid w:val="3FC01EDD"/>
    <w:rsid w:val="3FCC0A2C"/>
    <w:rsid w:val="40562DAA"/>
    <w:rsid w:val="405D76A1"/>
    <w:rsid w:val="40955D59"/>
    <w:rsid w:val="40C0575F"/>
    <w:rsid w:val="40C96B6F"/>
    <w:rsid w:val="40D95004"/>
    <w:rsid w:val="410C362B"/>
    <w:rsid w:val="417A500E"/>
    <w:rsid w:val="41801E32"/>
    <w:rsid w:val="41BB69B6"/>
    <w:rsid w:val="41E952A1"/>
    <w:rsid w:val="41EC753D"/>
    <w:rsid w:val="42044568"/>
    <w:rsid w:val="420F2CA7"/>
    <w:rsid w:val="42255D7C"/>
    <w:rsid w:val="423D7815"/>
    <w:rsid w:val="42425F4A"/>
    <w:rsid w:val="428B0580"/>
    <w:rsid w:val="42CE4911"/>
    <w:rsid w:val="42D33CD5"/>
    <w:rsid w:val="43122D04"/>
    <w:rsid w:val="435A7CFF"/>
    <w:rsid w:val="439711A6"/>
    <w:rsid w:val="43E56256"/>
    <w:rsid w:val="44EF7676"/>
    <w:rsid w:val="44F53855"/>
    <w:rsid w:val="450D34CE"/>
    <w:rsid w:val="45493BE2"/>
    <w:rsid w:val="45A32E70"/>
    <w:rsid w:val="45B744BE"/>
    <w:rsid w:val="45E87EEF"/>
    <w:rsid w:val="45F12DF0"/>
    <w:rsid w:val="46342CDD"/>
    <w:rsid w:val="467C23E0"/>
    <w:rsid w:val="470C0561"/>
    <w:rsid w:val="471E5E67"/>
    <w:rsid w:val="477C40FE"/>
    <w:rsid w:val="477D05E4"/>
    <w:rsid w:val="48142DC6"/>
    <w:rsid w:val="482B4A23"/>
    <w:rsid w:val="482E62B2"/>
    <w:rsid w:val="484C0D67"/>
    <w:rsid w:val="48704CC8"/>
    <w:rsid w:val="48914416"/>
    <w:rsid w:val="49597017"/>
    <w:rsid w:val="498001B4"/>
    <w:rsid w:val="498D3528"/>
    <w:rsid w:val="498D7873"/>
    <w:rsid w:val="49DA246F"/>
    <w:rsid w:val="49EA2030"/>
    <w:rsid w:val="4A0A248B"/>
    <w:rsid w:val="4A36326D"/>
    <w:rsid w:val="4A422769"/>
    <w:rsid w:val="4A607445"/>
    <w:rsid w:val="4A6320A6"/>
    <w:rsid w:val="4A8A1414"/>
    <w:rsid w:val="4AAA17BF"/>
    <w:rsid w:val="4AEC6208"/>
    <w:rsid w:val="4B577B99"/>
    <w:rsid w:val="4B776AD7"/>
    <w:rsid w:val="4B89188E"/>
    <w:rsid w:val="4BBD5522"/>
    <w:rsid w:val="4BEB0C49"/>
    <w:rsid w:val="4C147838"/>
    <w:rsid w:val="4C3258BB"/>
    <w:rsid w:val="4C912C37"/>
    <w:rsid w:val="4CB069B5"/>
    <w:rsid w:val="4CE0596C"/>
    <w:rsid w:val="4D9322BB"/>
    <w:rsid w:val="4D950505"/>
    <w:rsid w:val="4D997256"/>
    <w:rsid w:val="4DDF3297"/>
    <w:rsid w:val="4DE65204"/>
    <w:rsid w:val="4E2D443F"/>
    <w:rsid w:val="4ECC61A8"/>
    <w:rsid w:val="4ED24FA6"/>
    <w:rsid w:val="4EDB6A19"/>
    <w:rsid w:val="4F257D14"/>
    <w:rsid w:val="4F585C8E"/>
    <w:rsid w:val="4F5A7C58"/>
    <w:rsid w:val="4F7A3537"/>
    <w:rsid w:val="4FBA295A"/>
    <w:rsid w:val="4FE15C83"/>
    <w:rsid w:val="4FF30F23"/>
    <w:rsid w:val="50F11EF6"/>
    <w:rsid w:val="5134477F"/>
    <w:rsid w:val="5157155E"/>
    <w:rsid w:val="516C77CE"/>
    <w:rsid w:val="5189304C"/>
    <w:rsid w:val="51916E82"/>
    <w:rsid w:val="51976F41"/>
    <w:rsid w:val="519E687A"/>
    <w:rsid w:val="520B3C6B"/>
    <w:rsid w:val="52100317"/>
    <w:rsid w:val="521F2A93"/>
    <w:rsid w:val="52742E94"/>
    <w:rsid w:val="52766C01"/>
    <w:rsid w:val="52843E10"/>
    <w:rsid w:val="52854FEC"/>
    <w:rsid w:val="52B30437"/>
    <w:rsid w:val="53051C89"/>
    <w:rsid w:val="540C500F"/>
    <w:rsid w:val="545E1E5A"/>
    <w:rsid w:val="546D5D37"/>
    <w:rsid w:val="5475434D"/>
    <w:rsid w:val="54A51975"/>
    <w:rsid w:val="54CB6F02"/>
    <w:rsid w:val="54EA38FB"/>
    <w:rsid w:val="55191A1B"/>
    <w:rsid w:val="55592760"/>
    <w:rsid w:val="557B0928"/>
    <w:rsid w:val="557C17BB"/>
    <w:rsid w:val="559B06A0"/>
    <w:rsid w:val="55C920FA"/>
    <w:rsid w:val="55D03B88"/>
    <w:rsid w:val="55D87708"/>
    <w:rsid w:val="55DA5C93"/>
    <w:rsid w:val="55FC3817"/>
    <w:rsid w:val="561416C7"/>
    <w:rsid w:val="56206DD9"/>
    <w:rsid w:val="56692409"/>
    <w:rsid w:val="566B62A7"/>
    <w:rsid w:val="566E223B"/>
    <w:rsid w:val="569C0B56"/>
    <w:rsid w:val="56A24FB9"/>
    <w:rsid w:val="56F664B8"/>
    <w:rsid w:val="574B63CB"/>
    <w:rsid w:val="57554DCE"/>
    <w:rsid w:val="57976ADB"/>
    <w:rsid w:val="57A67CBB"/>
    <w:rsid w:val="57B02994"/>
    <w:rsid w:val="57DF519E"/>
    <w:rsid w:val="58485ECA"/>
    <w:rsid w:val="58A40196"/>
    <w:rsid w:val="58AC4E81"/>
    <w:rsid w:val="590D5D3B"/>
    <w:rsid w:val="5975743C"/>
    <w:rsid w:val="597D7590"/>
    <w:rsid w:val="5990115C"/>
    <w:rsid w:val="599C2C1B"/>
    <w:rsid w:val="5A1924BD"/>
    <w:rsid w:val="5A1C6061"/>
    <w:rsid w:val="5A9B74F7"/>
    <w:rsid w:val="5B1769FD"/>
    <w:rsid w:val="5B1A66E8"/>
    <w:rsid w:val="5B316E66"/>
    <w:rsid w:val="5B457CB5"/>
    <w:rsid w:val="5B796F59"/>
    <w:rsid w:val="5C0827EA"/>
    <w:rsid w:val="5C423F4D"/>
    <w:rsid w:val="5CA72D92"/>
    <w:rsid w:val="5CB339BC"/>
    <w:rsid w:val="5CCA0F1B"/>
    <w:rsid w:val="5CDC3F9E"/>
    <w:rsid w:val="5CE812DC"/>
    <w:rsid w:val="5CE83C82"/>
    <w:rsid w:val="5D30024A"/>
    <w:rsid w:val="5D6E3134"/>
    <w:rsid w:val="5D942587"/>
    <w:rsid w:val="5DB20B85"/>
    <w:rsid w:val="5DD31DCA"/>
    <w:rsid w:val="5DE371FD"/>
    <w:rsid w:val="5DFD637E"/>
    <w:rsid w:val="5E0B72A8"/>
    <w:rsid w:val="5E1555A0"/>
    <w:rsid w:val="5E1C002A"/>
    <w:rsid w:val="5E370256"/>
    <w:rsid w:val="5E7D64D0"/>
    <w:rsid w:val="5EE44E48"/>
    <w:rsid w:val="5EF908A6"/>
    <w:rsid w:val="5EFC6334"/>
    <w:rsid w:val="5F13572D"/>
    <w:rsid w:val="5FCC24AC"/>
    <w:rsid w:val="5FEF7F48"/>
    <w:rsid w:val="60026047"/>
    <w:rsid w:val="60A07495"/>
    <w:rsid w:val="60AD2985"/>
    <w:rsid w:val="61463107"/>
    <w:rsid w:val="617A5F38"/>
    <w:rsid w:val="61A60ADB"/>
    <w:rsid w:val="61F21F72"/>
    <w:rsid w:val="62100A1E"/>
    <w:rsid w:val="62243C97"/>
    <w:rsid w:val="62464171"/>
    <w:rsid w:val="629762BF"/>
    <w:rsid w:val="629D7D01"/>
    <w:rsid w:val="630A22FC"/>
    <w:rsid w:val="63323318"/>
    <w:rsid w:val="63D902F4"/>
    <w:rsid w:val="64010270"/>
    <w:rsid w:val="64112E3F"/>
    <w:rsid w:val="64487C27"/>
    <w:rsid w:val="64A24811"/>
    <w:rsid w:val="651421FF"/>
    <w:rsid w:val="65177F59"/>
    <w:rsid w:val="651D3FC4"/>
    <w:rsid w:val="657333CA"/>
    <w:rsid w:val="658C638D"/>
    <w:rsid w:val="659524F2"/>
    <w:rsid w:val="65FD0C9E"/>
    <w:rsid w:val="663824B6"/>
    <w:rsid w:val="663B7C6B"/>
    <w:rsid w:val="66CB68F0"/>
    <w:rsid w:val="670D457F"/>
    <w:rsid w:val="6723579F"/>
    <w:rsid w:val="67323E04"/>
    <w:rsid w:val="673775F2"/>
    <w:rsid w:val="67762CFD"/>
    <w:rsid w:val="681E22E0"/>
    <w:rsid w:val="68A5389A"/>
    <w:rsid w:val="68D73C6F"/>
    <w:rsid w:val="68E65C61"/>
    <w:rsid w:val="69132EFA"/>
    <w:rsid w:val="6954459A"/>
    <w:rsid w:val="699C0552"/>
    <w:rsid w:val="6A721EA2"/>
    <w:rsid w:val="6A7A48B2"/>
    <w:rsid w:val="6AAC5C88"/>
    <w:rsid w:val="6AB04778"/>
    <w:rsid w:val="6B347157"/>
    <w:rsid w:val="6B3B5767"/>
    <w:rsid w:val="6B721A2E"/>
    <w:rsid w:val="6B804001"/>
    <w:rsid w:val="6B897174"/>
    <w:rsid w:val="6B8F21DB"/>
    <w:rsid w:val="6BB57D7C"/>
    <w:rsid w:val="6C2D6959"/>
    <w:rsid w:val="6C6B4DFB"/>
    <w:rsid w:val="6CFA17AD"/>
    <w:rsid w:val="6D4C2130"/>
    <w:rsid w:val="6D6D68DA"/>
    <w:rsid w:val="6DBB590E"/>
    <w:rsid w:val="6E146397"/>
    <w:rsid w:val="6E971ED7"/>
    <w:rsid w:val="6E9A783A"/>
    <w:rsid w:val="6ED53BBD"/>
    <w:rsid w:val="6EEE5301"/>
    <w:rsid w:val="6F8166E3"/>
    <w:rsid w:val="6FA50623"/>
    <w:rsid w:val="70495453"/>
    <w:rsid w:val="704E1CE9"/>
    <w:rsid w:val="70821788"/>
    <w:rsid w:val="70D475D2"/>
    <w:rsid w:val="710E3FA6"/>
    <w:rsid w:val="715867AC"/>
    <w:rsid w:val="71796BBE"/>
    <w:rsid w:val="71C519EE"/>
    <w:rsid w:val="71D50A9C"/>
    <w:rsid w:val="71E3771A"/>
    <w:rsid w:val="72703EE0"/>
    <w:rsid w:val="72AB5F51"/>
    <w:rsid w:val="72B92153"/>
    <w:rsid w:val="72CF7CED"/>
    <w:rsid w:val="72D87A9A"/>
    <w:rsid w:val="72E72D01"/>
    <w:rsid w:val="7303109A"/>
    <w:rsid w:val="7304314B"/>
    <w:rsid w:val="735237F0"/>
    <w:rsid w:val="73A86934"/>
    <w:rsid w:val="73B90AB8"/>
    <w:rsid w:val="73DB0AB8"/>
    <w:rsid w:val="73EA31C8"/>
    <w:rsid w:val="73F92AAA"/>
    <w:rsid w:val="743A3FCE"/>
    <w:rsid w:val="749869A9"/>
    <w:rsid w:val="749D078A"/>
    <w:rsid w:val="74ED70F5"/>
    <w:rsid w:val="755C1784"/>
    <w:rsid w:val="76170ABD"/>
    <w:rsid w:val="76AB293C"/>
    <w:rsid w:val="771B7F79"/>
    <w:rsid w:val="77316C41"/>
    <w:rsid w:val="77935205"/>
    <w:rsid w:val="77A954AE"/>
    <w:rsid w:val="77FF3BEE"/>
    <w:rsid w:val="78014BB4"/>
    <w:rsid w:val="7853714E"/>
    <w:rsid w:val="78621153"/>
    <w:rsid w:val="78623201"/>
    <w:rsid w:val="78686282"/>
    <w:rsid w:val="789B6A68"/>
    <w:rsid w:val="78E71CAD"/>
    <w:rsid w:val="78EA730D"/>
    <w:rsid w:val="78F63C9E"/>
    <w:rsid w:val="79366790"/>
    <w:rsid w:val="7963011C"/>
    <w:rsid w:val="79773858"/>
    <w:rsid w:val="79780B57"/>
    <w:rsid w:val="797C0647"/>
    <w:rsid w:val="79C5247E"/>
    <w:rsid w:val="7A0B7FFC"/>
    <w:rsid w:val="7A59102C"/>
    <w:rsid w:val="7AB41CF2"/>
    <w:rsid w:val="7ACE4ED2"/>
    <w:rsid w:val="7ADA324A"/>
    <w:rsid w:val="7AF20495"/>
    <w:rsid w:val="7B1242D4"/>
    <w:rsid w:val="7B146EC2"/>
    <w:rsid w:val="7B2965AD"/>
    <w:rsid w:val="7B2C00AB"/>
    <w:rsid w:val="7B555980"/>
    <w:rsid w:val="7C016BE2"/>
    <w:rsid w:val="7C0E1C6B"/>
    <w:rsid w:val="7C21508F"/>
    <w:rsid w:val="7C34248C"/>
    <w:rsid w:val="7CA11E26"/>
    <w:rsid w:val="7CD62E2A"/>
    <w:rsid w:val="7CE64A4C"/>
    <w:rsid w:val="7D3B0A68"/>
    <w:rsid w:val="7D40373A"/>
    <w:rsid w:val="7E040C0B"/>
    <w:rsid w:val="7EA05C60"/>
    <w:rsid w:val="7EB10D93"/>
    <w:rsid w:val="7EBB4972"/>
    <w:rsid w:val="7F117B4E"/>
    <w:rsid w:val="7F13096B"/>
    <w:rsid w:val="7F1B1186"/>
    <w:rsid w:val="7F1B2C83"/>
    <w:rsid w:val="7F2D4C94"/>
    <w:rsid w:val="7F864869"/>
    <w:rsid w:val="7F932247"/>
    <w:rsid w:val="7FA6793B"/>
    <w:rsid w:val="7FB87EF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0" w:semiHidden="0" w:name="heading 2"/>
    <w:lsdException w:qFormat="1" w:uiPriority="9" w:semiHidden="0"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iPriority="39" w:name="toc 1"/>
    <w:lsdException w:qFormat="1"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qFormat="1" w:uiPriority="99" w:name="annotation text"/>
    <w:lsdException w:qFormat="1" w:uiPriority="99" w:semiHidden="0" w:name="header"/>
    <w:lsdException w:qFormat="1" w:uiPriority="99" w:semiHidden="0" w:name="footer"/>
    <w:lsdException w:uiPriority="99" w:name="index heading"/>
    <w:lsdException w:qFormat="1" w:uiPriority="35" w:semiHidden="0"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qFormat="1" w:unhideWhenUsed="0" w:uiPriority="0"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qFormat="1" w:unhideWhenUsed="0" w:uiPriority="99" w:semiHidden="0"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qFormat="1"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qFormat="1"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autoRedefine/>
    <w:qFormat/>
    <w:uiPriority w:val="0"/>
    <w:pPr>
      <w:widowControl w:val="0"/>
      <w:jc w:val="both"/>
    </w:pPr>
    <w:rPr>
      <w:rFonts w:ascii="Times New Roman" w:hAnsi="Times New Roman" w:eastAsia="仿宋_GB2312" w:cs="Times New Roman"/>
      <w:kern w:val="2"/>
      <w:sz w:val="32"/>
      <w:szCs w:val="22"/>
      <w:lang w:val="en-US" w:eastAsia="zh-CN" w:bidi="ar-SA"/>
    </w:rPr>
  </w:style>
  <w:style w:type="paragraph" w:styleId="2">
    <w:name w:val="heading 1"/>
    <w:basedOn w:val="1"/>
    <w:next w:val="1"/>
    <w:link w:val="24"/>
    <w:autoRedefine/>
    <w:qFormat/>
    <w:uiPriority w:val="9"/>
    <w:pPr>
      <w:keepNext/>
      <w:keepLines/>
      <w:spacing w:before="340" w:after="330" w:line="578" w:lineRule="auto"/>
      <w:outlineLvl w:val="0"/>
    </w:pPr>
    <w:rPr>
      <w:b/>
      <w:bCs/>
      <w:kern w:val="44"/>
      <w:sz w:val="44"/>
      <w:szCs w:val="44"/>
    </w:rPr>
  </w:style>
  <w:style w:type="paragraph" w:styleId="3">
    <w:name w:val="heading 2"/>
    <w:basedOn w:val="1"/>
    <w:next w:val="1"/>
    <w:link w:val="27"/>
    <w:autoRedefine/>
    <w:unhideWhenUsed/>
    <w:qFormat/>
    <w:uiPriority w:val="0"/>
    <w:pPr>
      <w:keepNext/>
      <w:keepLines/>
      <w:outlineLvl w:val="1"/>
    </w:pPr>
    <w:rPr>
      <w:rFonts w:ascii="Arial" w:hAnsi="Arial"/>
      <w:b/>
      <w:szCs w:val="24"/>
    </w:rPr>
  </w:style>
  <w:style w:type="paragraph" w:styleId="4">
    <w:name w:val="heading 3"/>
    <w:basedOn w:val="1"/>
    <w:next w:val="1"/>
    <w:autoRedefine/>
    <w:unhideWhenUsed/>
    <w:qFormat/>
    <w:uiPriority w:val="9"/>
    <w:pPr>
      <w:keepNext/>
      <w:keepLines/>
      <w:spacing w:before="260" w:after="260" w:line="413" w:lineRule="auto"/>
      <w:outlineLvl w:val="2"/>
    </w:pPr>
    <w:rPr>
      <w:b/>
    </w:rPr>
  </w:style>
  <w:style w:type="character" w:default="1" w:styleId="15">
    <w:name w:val="Default Paragraph Font"/>
    <w:autoRedefine/>
    <w:semiHidden/>
    <w:unhideWhenUsed/>
    <w:qFormat/>
    <w:uiPriority w:val="1"/>
  </w:style>
  <w:style w:type="table" w:default="1" w:styleId="13">
    <w:name w:val="Normal Table"/>
    <w:autoRedefine/>
    <w:semiHidden/>
    <w:unhideWhenUsed/>
    <w:qFormat/>
    <w:uiPriority w:val="99"/>
    <w:pPr>
      <w:keepNext w:val="0"/>
      <w:keepLines w:val="0"/>
      <w:widowControl/>
      <w:suppressLineNumbers w:val="0"/>
      <w:spacing w:before="0" w:beforeAutospacing="0" w:after="0" w:afterAutospacing="0"/>
      <w:ind w:left="0" w:right="0"/>
    </w:pPr>
    <w:rPr>
      <w:rFonts w:hint="default" w:ascii="Calibri" w:hAnsi="Calibri" w:cs="Times New Roman"/>
      <w:sz w:val="20"/>
      <w:szCs w:val="20"/>
    </w:rPr>
    <w:tblPr>
      <w:tblCellMar>
        <w:top w:w="0" w:type="dxa"/>
        <w:left w:w="108" w:type="dxa"/>
        <w:bottom w:w="0" w:type="dxa"/>
        <w:right w:w="108" w:type="dxa"/>
      </w:tblCellMar>
    </w:tblPr>
  </w:style>
  <w:style w:type="paragraph" w:styleId="5">
    <w:name w:val="caption"/>
    <w:basedOn w:val="1"/>
    <w:next w:val="1"/>
    <w:unhideWhenUsed/>
    <w:qFormat/>
    <w:uiPriority w:val="35"/>
    <w:pPr>
      <w:widowControl/>
      <w:spacing w:after="3" w:line="393" w:lineRule="auto"/>
      <w:ind w:left="10" w:hanging="10"/>
      <w:jc w:val="left"/>
    </w:pPr>
    <w:rPr>
      <w:rFonts w:eastAsia="黑体" w:asciiTheme="majorHAnsi" w:hAnsiTheme="majorHAnsi" w:cstheme="majorBidi"/>
      <w:color w:val="000000"/>
      <w:sz w:val="20"/>
      <w:szCs w:val="20"/>
    </w:rPr>
  </w:style>
  <w:style w:type="paragraph" w:styleId="6">
    <w:name w:val="annotation text"/>
    <w:basedOn w:val="1"/>
    <w:autoRedefine/>
    <w:semiHidden/>
    <w:unhideWhenUsed/>
    <w:qFormat/>
    <w:uiPriority w:val="99"/>
    <w:pPr>
      <w:jc w:val="left"/>
    </w:pPr>
  </w:style>
  <w:style w:type="paragraph" w:styleId="7">
    <w:name w:val="Body Text Indent 2"/>
    <w:basedOn w:val="1"/>
    <w:qFormat/>
    <w:uiPriority w:val="99"/>
    <w:pPr>
      <w:ind w:firstLine="560"/>
    </w:pPr>
    <w:rPr>
      <w:rFonts w:ascii="Times New Roman" w:hAnsi="Times New Roman" w:eastAsia="汉仪粗仿宋简"/>
      <w:sz w:val="28"/>
      <w:szCs w:val="28"/>
    </w:rPr>
  </w:style>
  <w:style w:type="paragraph" w:styleId="8">
    <w:name w:val="footer"/>
    <w:basedOn w:val="1"/>
    <w:autoRedefine/>
    <w:unhideWhenUsed/>
    <w:qFormat/>
    <w:uiPriority w:val="99"/>
    <w:pPr>
      <w:tabs>
        <w:tab w:val="center" w:pos="4153"/>
        <w:tab w:val="right" w:pos="8306"/>
      </w:tabs>
      <w:snapToGrid w:val="0"/>
      <w:jc w:val="left"/>
    </w:pPr>
    <w:rPr>
      <w:sz w:val="18"/>
      <w:szCs w:val="18"/>
    </w:rPr>
  </w:style>
  <w:style w:type="paragraph" w:styleId="9">
    <w:name w:val="header"/>
    <w:basedOn w:val="1"/>
    <w:link w:val="25"/>
    <w:autoRedefine/>
    <w:unhideWhenUsed/>
    <w:qFormat/>
    <w:uiPriority w:val="99"/>
    <w:pPr>
      <w:tabs>
        <w:tab w:val="center" w:pos="4153"/>
        <w:tab w:val="right" w:pos="8306"/>
      </w:tabs>
      <w:snapToGrid w:val="0"/>
      <w:jc w:val="center"/>
    </w:pPr>
    <w:rPr>
      <w:sz w:val="18"/>
      <w:szCs w:val="18"/>
    </w:rPr>
  </w:style>
  <w:style w:type="paragraph" w:styleId="10">
    <w:name w:val="toc 1"/>
    <w:basedOn w:val="1"/>
    <w:next w:val="1"/>
    <w:autoRedefine/>
    <w:semiHidden/>
    <w:unhideWhenUsed/>
    <w:qFormat/>
    <w:uiPriority w:val="39"/>
  </w:style>
  <w:style w:type="paragraph" w:styleId="11">
    <w:name w:val="toc 2"/>
    <w:basedOn w:val="1"/>
    <w:next w:val="1"/>
    <w:autoRedefine/>
    <w:semiHidden/>
    <w:unhideWhenUsed/>
    <w:qFormat/>
    <w:uiPriority w:val="39"/>
    <w:pPr>
      <w:ind w:left="420" w:leftChars="200"/>
    </w:pPr>
  </w:style>
  <w:style w:type="paragraph" w:styleId="12">
    <w:name w:val="Normal (Web)"/>
    <w:basedOn w:val="1"/>
    <w:autoRedefine/>
    <w:semiHidden/>
    <w:unhideWhenUsed/>
    <w:qFormat/>
    <w:uiPriority w:val="99"/>
    <w:rPr>
      <w:sz w:val="24"/>
    </w:rPr>
  </w:style>
  <w:style w:type="table" w:styleId="14">
    <w:name w:val="Table Grid"/>
    <w:basedOn w:val="13"/>
    <w:autoRedefine/>
    <w:qFormat/>
    <w:uiPriority w:val="3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16">
    <w:name w:val="中等深浅网格 1 - 着色 21"/>
    <w:basedOn w:val="1"/>
    <w:autoRedefine/>
    <w:qFormat/>
    <w:uiPriority w:val="0"/>
    <w:pPr>
      <w:spacing w:line="360" w:lineRule="auto"/>
      <w:ind w:firstLine="420" w:firstLineChars="200"/>
    </w:pPr>
    <w:rPr>
      <w:rFonts w:ascii="Calibri" w:hAnsi="Calibri" w:eastAsia="宋体"/>
      <w:sz w:val="21"/>
    </w:rPr>
  </w:style>
  <w:style w:type="paragraph" w:customStyle="1" w:styleId="17">
    <w:name w:val="正文红"/>
    <w:basedOn w:val="1"/>
    <w:autoRedefine/>
    <w:qFormat/>
    <w:uiPriority w:val="0"/>
    <w:pPr>
      <w:ind w:firstLine="640"/>
    </w:pPr>
    <w:rPr>
      <w:rFonts w:ascii="仿宋_GB2312" w:hAnsiTheme="minorEastAsia"/>
      <w:color w:val="FF0000"/>
      <w:szCs w:val="32"/>
    </w:rPr>
  </w:style>
  <w:style w:type="paragraph" w:customStyle="1" w:styleId="18">
    <w:name w:val="表头图号"/>
    <w:basedOn w:val="1"/>
    <w:next w:val="1"/>
    <w:autoRedefine/>
    <w:qFormat/>
    <w:uiPriority w:val="0"/>
    <w:pPr>
      <w:jc w:val="center"/>
    </w:pPr>
    <w:rPr>
      <w:b/>
      <w:sz w:val="21"/>
    </w:rPr>
  </w:style>
  <w:style w:type="paragraph" w:customStyle="1" w:styleId="19">
    <w:name w:val="表格"/>
    <w:basedOn w:val="1"/>
    <w:autoRedefine/>
    <w:qFormat/>
    <w:uiPriority w:val="0"/>
    <w:rPr>
      <w:sz w:val="21"/>
    </w:rPr>
  </w:style>
  <w:style w:type="paragraph" w:customStyle="1" w:styleId="20">
    <w:name w:val="表格居中"/>
    <w:basedOn w:val="19"/>
    <w:next w:val="19"/>
    <w:autoRedefine/>
    <w:qFormat/>
    <w:uiPriority w:val="0"/>
    <w:pPr>
      <w:jc w:val="center"/>
      <w:outlineLvl w:val="1"/>
    </w:pPr>
  </w:style>
  <w:style w:type="paragraph" w:customStyle="1" w:styleId="21">
    <w:name w:val="一级标题"/>
    <w:basedOn w:val="1"/>
    <w:autoRedefine/>
    <w:qFormat/>
    <w:uiPriority w:val="0"/>
    <w:pPr>
      <w:tabs>
        <w:tab w:val="left" w:pos="3405"/>
      </w:tabs>
      <w:jc w:val="left"/>
      <w:outlineLvl w:val="0"/>
    </w:pPr>
    <w:rPr>
      <w:rFonts w:hint="eastAsia" w:ascii="黑体" w:hAnsi="黑体" w:cs="黑体"/>
      <w:b/>
      <w:color w:val="000000"/>
      <w:sz w:val="28"/>
      <w:szCs w:val="32"/>
    </w:rPr>
  </w:style>
  <w:style w:type="paragraph" w:customStyle="1" w:styleId="22">
    <w:name w:val="三级标题"/>
    <w:basedOn w:val="1"/>
    <w:autoRedefine/>
    <w:qFormat/>
    <w:uiPriority w:val="0"/>
    <w:pPr>
      <w:ind w:firstLine="640"/>
      <w:jc w:val="left"/>
      <w:outlineLvl w:val="0"/>
    </w:pPr>
    <w:rPr>
      <w:rFonts w:hint="eastAsia" w:ascii="黑体" w:hAnsi="黑体" w:cs="黑体"/>
      <w:color w:val="000000"/>
      <w:szCs w:val="32"/>
    </w:rPr>
  </w:style>
  <w:style w:type="paragraph" w:customStyle="1" w:styleId="23">
    <w:name w:val="二级标题"/>
    <w:basedOn w:val="1"/>
    <w:autoRedefine/>
    <w:qFormat/>
    <w:uiPriority w:val="0"/>
    <w:pPr>
      <w:ind w:firstLine="640"/>
      <w:jc w:val="left"/>
      <w:outlineLvl w:val="0"/>
    </w:pPr>
    <w:rPr>
      <w:rFonts w:hint="eastAsia" w:ascii="黑体" w:hAnsi="黑体" w:cs="黑体"/>
      <w:b/>
      <w:color w:val="000000"/>
      <w:szCs w:val="32"/>
    </w:rPr>
  </w:style>
  <w:style w:type="character" w:customStyle="1" w:styleId="24">
    <w:name w:val="标题 1 字符"/>
    <w:basedOn w:val="15"/>
    <w:link w:val="2"/>
    <w:autoRedefine/>
    <w:qFormat/>
    <w:uiPriority w:val="9"/>
    <w:rPr>
      <w:rFonts w:ascii="Times New Roman" w:hAnsi="Times New Roman" w:eastAsia="仿宋_GB2312" w:cs="Times New Roman"/>
      <w:b/>
      <w:bCs/>
      <w:kern w:val="44"/>
      <w:sz w:val="44"/>
      <w:szCs w:val="44"/>
    </w:rPr>
  </w:style>
  <w:style w:type="character" w:customStyle="1" w:styleId="25">
    <w:name w:val="页眉 字符"/>
    <w:basedOn w:val="15"/>
    <w:link w:val="9"/>
    <w:autoRedefine/>
    <w:qFormat/>
    <w:uiPriority w:val="99"/>
    <w:rPr>
      <w:rFonts w:eastAsia="仿宋_GB2312"/>
      <w:kern w:val="2"/>
      <w:sz w:val="18"/>
      <w:szCs w:val="18"/>
    </w:rPr>
  </w:style>
  <w:style w:type="paragraph" w:customStyle="1" w:styleId="26">
    <w:name w:val="Table Text"/>
    <w:basedOn w:val="1"/>
    <w:autoRedefine/>
    <w:semiHidden/>
    <w:qFormat/>
    <w:uiPriority w:val="0"/>
    <w:pPr>
      <w:widowControl/>
      <w:kinsoku w:val="0"/>
      <w:autoSpaceDE w:val="0"/>
      <w:autoSpaceDN w:val="0"/>
      <w:adjustRightInd w:val="0"/>
      <w:snapToGrid w:val="0"/>
      <w:jc w:val="left"/>
      <w:textAlignment w:val="baseline"/>
    </w:pPr>
    <w:rPr>
      <w:rFonts w:ascii="微软雅黑" w:hAnsi="微软雅黑" w:eastAsia="微软雅黑" w:cs="宋体"/>
      <w:color w:val="000000"/>
      <w:kern w:val="0"/>
      <w:sz w:val="20"/>
      <w:szCs w:val="20"/>
    </w:rPr>
  </w:style>
  <w:style w:type="character" w:customStyle="1" w:styleId="27">
    <w:name w:val="标题 2 字符"/>
    <w:basedOn w:val="15"/>
    <w:link w:val="3"/>
    <w:autoRedefine/>
    <w:qFormat/>
    <w:uiPriority w:val="0"/>
    <w:rPr>
      <w:rFonts w:ascii="等线 Light" w:hAnsi="等线 Light" w:eastAsia="等线 Light" w:cs="Times New Roman"/>
      <w:b/>
      <w:bCs/>
      <w:sz w:val="32"/>
      <w:szCs w:val="32"/>
    </w:rPr>
  </w:style>
  <w:style w:type="table" w:customStyle="1" w:styleId="28">
    <w:name w:val="Table Normal"/>
    <w:semiHidden/>
    <w:unhideWhenUsed/>
    <w:qFormat/>
    <w:uiPriority w:val="0"/>
    <w:tblPr>
      <w:tblCellMar>
        <w:top w:w="0" w:type="dxa"/>
        <w:left w:w="0" w:type="dxa"/>
        <w:bottom w:w="0" w:type="dxa"/>
        <w:right w:w="0" w:type="dxa"/>
      </w:tblCellMar>
    </w:tblPr>
  </w:style>
  <w:style w:type="paragraph" w:styleId="29">
    <w:name w:val="List Paragraph"/>
    <w:basedOn w:val="1"/>
    <w:autoRedefine/>
    <w:qFormat/>
    <w:uiPriority w:val="99"/>
    <w:pPr>
      <w:ind w:firstLine="420" w:firstLineChars="200"/>
    </w:pPr>
  </w:style>
  <w:style w:type="character" w:customStyle="1" w:styleId="30">
    <w:name w:val="font51"/>
    <w:basedOn w:val="15"/>
    <w:qFormat/>
    <w:uiPriority w:val="0"/>
    <w:rPr>
      <w:rFonts w:hint="default" w:ascii="Times New Roman" w:hAnsi="Times New Roman" w:cs="Times New Roman"/>
      <w:color w:val="000000"/>
      <w:sz w:val="21"/>
      <w:szCs w:val="21"/>
      <w:u w:val="none"/>
    </w:rPr>
  </w:style>
  <w:style w:type="character" w:customStyle="1" w:styleId="31">
    <w:name w:val="font41"/>
    <w:basedOn w:val="15"/>
    <w:qFormat/>
    <w:uiPriority w:val="0"/>
    <w:rPr>
      <w:rFonts w:hint="eastAsia" w:ascii="仿宋_GB2312" w:eastAsia="仿宋_GB2312" w:cs="仿宋_GB2312"/>
      <w:color w:val="000000"/>
      <w:sz w:val="21"/>
      <w:szCs w:val="21"/>
      <w:u w:val="none"/>
    </w:rPr>
  </w:style>
  <w:style w:type="character" w:customStyle="1" w:styleId="32">
    <w:name w:val="font31"/>
    <w:basedOn w:val="15"/>
    <w:qFormat/>
    <w:uiPriority w:val="0"/>
    <w:rPr>
      <w:rFonts w:hint="eastAsia" w:ascii="仿宋_GB2312" w:eastAsia="仿宋_GB2312" w:cs="仿宋_GB2312"/>
      <w:color w:val="000000"/>
      <w:sz w:val="22"/>
      <w:szCs w:val="22"/>
      <w:u w:val="none"/>
    </w:rPr>
  </w:style>
  <w:style w:type="paragraph" w:customStyle="1" w:styleId="33">
    <w:name w:val="表格2"/>
    <w:autoRedefine/>
    <w:qFormat/>
    <w:uiPriority w:val="0"/>
    <w:pPr>
      <w:spacing w:beforeLines="50" w:afterLines="50" w:line="276" w:lineRule="auto"/>
    </w:pPr>
    <w:rPr>
      <w:rFonts w:ascii="Calibri" w:hAnsi="Calibri" w:eastAsia="宋体" w:cs="Times New Roman"/>
      <w:kern w:val="2"/>
      <w:sz w:val="21"/>
      <w:szCs w:val="22"/>
      <w:lang w:val="en-US" w:eastAsia="zh-CN" w:bidi="ar-SA"/>
    </w:rPr>
  </w:style>
  <w:style w:type="character" w:customStyle="1" w:styleId="34">
    <w:name w:val="font21"/>
    <w:basedOn w:val="15"/>
    <w:qFormat/>
    <w:uiPriority w:val="0"/>
    <w:rPr>
      <w:rFonts w:hint="eastAsia" w:ascii="仿宋_GB2312" w:eastAsia="仿宋_GB2312" w:cs="仿宋_GB2312"/>
      <w:color w:val="000000"/>
      <w:sz w:val="22"/>
      <w:szCs w:val="22"/>
      <w:u w:val="none"/>
    </w:rPr>
  </w:style>
  <w:style w:type="paragraph" w:customStyle="1" w:styleId="35">
    <w:name w:val="列出段落1"/>
    <w:basedOn w:val="1"/>
    <w:autoRedefine/>
    <w:qFormat/>
    <w:uiPriority w:val="34"/>
    <w:pPr>
      <w:ind w:firstLine="420" w:firstLineChars="200"/>
    </w:pPr>
    <w:rPr>
      <w:rFonts w:ascii="Calibri" w:hAnsi="Calibri" w:eastAsia="宋体"/>
      <w:sz w:val="21"/>
    </w:rPr>
  </w:style>
</w:styles>
</file>

<file path=word/_rels/document.xml.rels><?xml version="1.0" encoding="UTF-8" standalone="yes"?>
<Relationships xmlns="http://schemas.openxmlformats.org/package/2006/relationships"><Relationship Id="rId9" Type="http://schemas.openxmlformats.org/officeDocument/2006/relationships/image" Target="media/image1.png"/><Relationship Id="rId8" Type="http://schemas.openxmlformats.org/officeDocument/2006/relationships/theme" Target="theme/theme1.xml"/><Relationship Id="rId7" Type="http://schemas.openxmlformats.org/officeDocument/2006/relationships/footer" Target="footer3.xml"/><Relationship Id="rId6" Type="http://schemas.openxmlformats.org/officeDocument/2006/relationships/header" Target="header2.xml"/><Relationship Id="rId5" Type="http://schemas.openxmlformats.org/officeDocument/2006/relationships/footer" Target="footer2.xml"/><Relationship Id="rId4" Type="http://schemas.openxmlformats.org/officeDocument/2006/relationships/footer" Target="footer1.xml"/><Relationship Id="rId3" Type="http://schemas.openxmlformats.org/officeDocument/2006/relationships/header" Target="header1.xml"/><Relationship Id="rId28" Type="http://schemas.openxmlformats.org/officeDocument/2006/relationships/fontTable" Target="fontTable.xml"/><Relationship Id="rId27" Type="http://schemas.openxmlformats.org/officeDocument/2006/relationships/numbering" Target="numbering.xml"/><Relationship Id="rId26" Type="http://schemas.openxmlformats.org/officeDocument/2006/relationships/customXml" Target="../customXml/item1.xml"/><Relationship Id="rId25" Type="http://schemas.openxmlformats.org/officeDocument/2006/relationships/chart" Target="charts/chart10.xml"/><Relationship Id="rId24" Type="http://schemas.openxmlformats.org/officeDocument/2006/relationships/chart" Target="charts/chart9.xml"/><Relationship Id="rId23" Type="http://schemas.openxmlformats.org/officeDocument/2006/relationships/chart" Target="charts/chart8.xml"/><Relationship Id="rId22" Type="http://schemas.openxmlformats.org/officeDocument/2006/relationships/chart" Target="charts/chart7.xml"/><Relationship Id="rId21" Type="http://schemas.openxmlformats.org/officeDocument/2006/relationships/chart" Target="charts/chart6.xml"/><Relationship Id="rId20" Type="http://schemas.openxmlformats.org/officeDocument/2006/relationships/chart" Target="charts/chart5.xml"/><Relationship Id="rId2" Type="http://schemas.openxmlformats.org/officeDocument/2006/relationships/settings" Target="settings.xml"/><Relationship Id="rId19" Type="http://schemas.openxmlformats.org/officeDocument/2006/relationships/chart" Target="charts/chart4.xml"/><Relationship Id="rId18" Type="http://schemas.openxmlformats.org/officeDocument/2006/relationships/chart" Target="charts/chart3.xml"/><Relationship Id="rId17" Type="http://schemas.openxmlformats.org/officeDocument/2006/relationships/chart" Target="charts/chart2.xml"/><Relationship Id="rId16" Type="http://schemas.openxmlformats.org/officeDocument/2006/relationships/chart" Target="charts/chart1.xml"/><Relationship Id="rId15" Type="http://schemas.openxmlformats.org/officeDocument/2006/relationships/image" Target="media/image7.png"/><Relationship Id="rId14" Type="http://schemas.openxmlformats.org/officeDocument/2006/relationships/image" Target="media/image6.png"/><Relationship Id="rId13" Type="http://schemas.openxmlformats.org/officeDocument/2006/relationships/image" Target="media/image5.png"/><Relationship Id="rId12" Type="http://schemas.openxmlformats.org/officeDocument/2006/relationships/image" Target="media/image4.emf"/><Relationship Id="rId11" Type="http://schemas.openxmlformats.org/officeDocument/2006/relationships/image" Target="media/image3.png"/><Relationship Id="rId10" Type="http://schemas.openxmlformats.org/officeDocument/2006/relationships/image" Target="media/image2.png"/><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charts/_rels/chart1.xml.rels><?xml version="1.0" encoding="UTF-8" standalone="yes"?>
<Relationships xmlns="http://schemas.openxmlformats.org/package/2006/relationships"><Relationship Id="rId4" Type="http://schemas.microsoft.com/office/2011/relationships/chartColorStyle" Target="colors4.xml"/><Relationship Id="rId3" Type="http://schemas.microsoft.com/office/2011/relationships/chartStyle" Target="style4.xml"/><Relationship Id="rId2" Type="http://schemas.openxmlformats.org/officeDocument/2006/relationships/themeOverride" Target="../theme/themeOverride1.xml"/><Relationship Id="rId1" Type="http://schemas.openxmlformats.org/officeDocument/2006/relationships/package" Target="../embeddings/Workbook4.xlsx"/></Relationships>
</file>

<file path=word/charts/_rels/chart10.xml.rels><?xml version="1.0" encoding="UTF-8" standalone="yes"?>
<Relationships xmlns="http://schemas.openxmlformats.org/package/2006/relationships"><Relationship Id="rId3" Type="http://schemas.microsoft.com/office/2011/relationships/chartColorStyle" Target="colors9.xml"/><Relationship Id="rId2" Type="http://schemas.microsoft.com/office/2011/relationships/chartStyle" Target="style9.xml"/><Relationship Id="rId1" Type="http://schemas.openxmlformats.org/officeDocument/2006/relationships/package" Target="../embeddings/Workbook9.xlsx"/></Relationships>
</file>

<file path=word/charts/_rels/chart2.xml.rels><?xml version="1.0" encoding="UTF-8" standalone="yes"?>
<Relationships xmlns="http://schemas.openxmlformats.org/package/2006/relationships"><Relationship Id="rId3" Type="http://schemas.microsoft.com/office/2011/relationships/chartColorStyle" Target="colors3.xml"/><Relationship Id="rId2" Type="http://schemas.microsoft.com/office/2011/relationships/chartStyle" Target="style3.xml"/><Relationship Id="rId1" Type="http://schemas.openxmlformats.org/officeDocument/2006/relationships/package" Target="../embeddings/Workbook3.xlsx"/></Relationships>
</file>

<file path=word/charts/_rels/chart3.xml.rels><?xml version="1.0" encoding="UTF-8" standalone="yes"?>
<Relationships xmlns="http://schemas.openxmlformats.org/package/2006/relationships"><Relationship Id="rId3" Type="http://schemas.microsoft.com/office/2011/relationships/chartColorStyle" Target="colors1.xml"/><Relationship Id="rId2" Type="http://schemas.microsoft.com/office/2011/relationships/chartStyle" Target="style1.xml"/><Relationship Id="rId1" Type="http://schemas.openxmlformats.org/officeDocument/2006/relationships/package" Target="../embeddings/Workbook1.xlsx"/></Relationships>
</file>

<file path=word/charts/_rels/chart4.xml.rels><?xml version="1.0" encoding="UTF-8" standalone="yes"?>
<Relationships xmlns="http://schemas.openxmlformats.org/package/2006/relationships"><Relationship Id="rId3" Type="http://schemas.microsoft.com/office/2011/relationships/chartColorStyle" Target="colors2.xml"/><Relationship Id="rId2" Type="http://schemas.microsoft.com/office/2011/relationships/chartStyle" Target="style2.xml"/><Relationship Id="rId1" Type="http://schemas.openxmlformats.org/officeDocument/2006/relationships/package" Target="../embeddings/Workbook2.xlsx"/></Relationships>
</file>

<file path=word/charts/_rels/chart5.xml.rels><?xml version="1.0" encoding="UTF-8" standalone="yes"?>
<Relationships xmlns="http://schemas.openxmlformats.org/package/2006/relationships"><Relationship Id="rId3" Type="http://schemas.microsoft.com/office/2011/relationships/chartColorStyle" Target="colors7.xml"/><Relationship Id="rId2" Type="http://schemas.microsoft.com/office/2011/relationships/chartStyle" Target="style7.xml"/><Relationship Id="rId1" Type="http://schemas.openxmlformats.org/officeDocument/2006/relationships/package" Target="../embeddings/Workbook7.xlsx"/></Relationships>
</file>

<file path=word/charts/_rels/chart6.xml.rels><?xml version="1.0" encoding="UTF-8" standalone="yes"?>
<Relationships xmlns="http://schemas.openxmlformats.org/package/2006/relationships"><Relationship Id="rId3" Type="http://schemas.microsoft.com/office/2011/relationships/chartColorStyle" Target="colors8.xml"/><Relationship Id="rId2" Type="http://schemas.microsoft.com/office/2011/relationships/chartStyle" Target="style8.xml"/><Relationship Id="rId1" Type="http://schemas.openxmlformats.org/officeDocument/2006/relationships/package" Target="../embeddings/Workbook8.xlsx"/></Relationships>
</file>

<file path=word/charts/_rels/chart7.xml.rels><?xml version="1.0" encoding="UTF-8" standalone="yes"?>
<Relationships xmlns="http://schemas.openxmlformats.org/package/2006/relationships"><Relationship Id="rId3" Type="http://schemas.microsoft.com/office/2011/relationships/chartColorStyle" Target="colors6.xml"/><Relationship Id="rId2" Type="http://schemas.microsoft.com/office/2011/relationships/chartStyle" Target="style6.xml"/><Relationship Id="rId1" Type="http://schemas.openxmlformats.org/officeDocument/2006/relationships/package" Target="../embeddings/Workbook6.xlsx"/></Relationships>
</file>

<file path=word/charts/_rels/chart8.xml.rels><?xml version="1.0" encoding="UTF-8" standalone="yes"?>
<Relationships xmlns="http://schemas.openxmlformats.org/package/2006/relationships"><Relationship Id="rId3" Type="http://schemas.microsoft.com/office/2011/relationships/chartColorStyle" Target="colors5.xml"/><Relationship Id="rId2" Type="http://schemas.microsoft.com/office/2011/relationships/chartStyle" Target="style5.xml"/><Relationship Id="rId1" Type="http://schemas.openxmlformats.org/officeDocument/2006/relationships/package" Target="../embeddings/Workbook5.xlsx"/></Relationships>
</file>

<file path=word/charts/_rels/chart9.xml.rels><?xml version="1.0" encoding="UTF-8" standalone="yes"?>
<Relationships xmlns="http://schemas.openxmlformats.org/package/2006/relationships"><Relationship Id="rId3" Type="http://schemas.microsoft.com/office/2011/relationships/chartColorStyle" Target="colors10.xml"/><Relationship Id="rId2" Type="http://schemas.microsoft.com/office/2011/relationships/chartStyle" Target="style10.xml"/><Relationship Id="rId1" Type="http://schemas.openxmlformats.org/officeDocument/2006/relationships/package" Target="../embeddings/Workbook10.xlsx"/></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tx>
            <c:strRef>
              <c:f>Sheet1!$B$1</c:f>
              <c:strCache>
                <c:ptCount val="1"/>
                <c:pt idx="0">
                  <c:v>系列 1</c:v>
                </c:pt>
              </c:strCache>
            </c:strRef>
          </c:tx>
          <c:spPr>
            <a:solidFill>
              <a:srgbClr val="00B0F0"/>
            </a:solidFill>
            <a:ln>
              <a:noFill/>
            </a:ln>
            <a:effectLst/>
          </c:spPr>
          <c:invertIfNegative val="0"/>
          <c:dLbls>
            <c:spPr>
              <a:noFill/>
              <a:ln>
                <a:noFill/>
              </a:ln>
              <a:effectLst/>
            </c:spPr>
            <c:txPr>
              <a:bodyPr rot="0" spcFirstLastPara="0" vertOverflow="ellipsis" vert="horz" wrap="square" lIns="38100" tIns="19050" rIns="38100" bIns="19050" anchor="ctr" anchorCtr="1"/>
              <a:lstStyle/>
              <a:p>
                <a:pPr>
                  <a:defRPr lang="zh-CN" sz="750" b="0" i="0" u="none" strike="noStrike" kern="1200" baseline="0">
                    <a:solidFill>
                      <a:schemeClr val="tx1">
                        <a:lumMod val="75000"/>
                        <a:lumOff val="25000"/>
                      </a:schemeClr>
                    </a:solidFill>
                    <a:latin typeface="宋体" panose="02010600030101010101" charset="-122"/>
                    <a:ea typeface="宋体" panose="02010600030101010101" charset="-122"/>
                    <a:cs typeface="宋体" panose="02010600030101010101" charset="-122"/>
                    <a:sym typeface="宋体" panose="02010600030101010101" charset="-122"/>
                  </a:defRPr>
                </a:pPr>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Sheet1!$A$2:$A$5</c:f>
              <c:strCache>
                <c:ptCount val="4"/>
                <c:pt idx="0">
                  <c:v>大专以下</c:v>
                </c:pt>
                <c:pt idx="1">
                  <c:v>大专</c:v>
                </c:pt>
                <c:pt idx="2">
                  <c:v>本科</c:v>
                </c:pt>
                <c:pt idx="3">
                  <c:v>研究生</c:v>
                </c:pt>
              </c:strCache>
            </c:strRef>
          </c:cat>
          <c:val>
            <c:numRef>
              <c:f>Sheet1!$B$2:$B$5</c:f>
              <c:numCache>
                <c:formatCode>0.00%</c:formatCode>
                <c:ptCount val="4"/>
                <c:pt idx="0">
                  <c:v>0.1429</c:v>
                </c:pt>
                <c:pt idx="1">
                  <c:v>0.4286</c:v>
                </c:pt>
                <c:pt idx="2">
                  <c:v>0.9143</c:v>
                </c:pt>
                <c:pt idx="3">
                  <c:v>0.7571</c:v>
                </c:pt>
              </c:numCache>
            </c:numRef>
          </c:val>
        </c:ser>
        <c:dLbls>
          <c:showLegendKey val="0"/>
          <c:showVal val="1"/>
          <c:showCatName val="0"/>
          <c:showSerName val="0"/>
          <c:showPercent val="0"/>
          <c:showBubbleSize val="0"/>
        </c:dLbls>
        <c:gapWidth val="260"/>
        <c:overlap val="-32"/>
        <c:axId val="110698920"/>
        <c:axId val="351634227"/>
      </c:barChart>
      <c:catAx>
        <c:axId val="110698920"/>
        <c:scaling>
          <c:orientation val="minMax"/>
        </c:scaling>
        <c:delete val="0"/>
        <c:axPos val="b"/>
        <c:numFmt formatCode="General" sourceLinked="0"/>
        <c:majorTickMark val="none"/>
        <c:minorTickMark val="none"/>
        <c:tickLblPos val="nextTo"/>
        <c:spPr>
          <a:noFill/>
          <a:ln w="9525" cap="flat" cmpd="sng" algn="ctr">
            <a:solidFill>
              <a:schemeClr val="tx1">
                <a:lumMod val="15000"/>
                <a:lumOff val="85000"/>
              </a:schemeClr>
            </a:solidFill>
            <a:round/>
          </a:ln>
          <a:effectLst/>
        </c:spPr>
        <c:txPr>
          <a:bodyPr rot="-60000000" spcFirstLastPara="0" vertOverflow="ellipsis" vert="horz" wrap="square" anchor="ctr" anchorCtr="1"/>
          <a:lstStyle/>
          <a:p>
            <a:pPr>
              <a:defRPr lang="zh-CN" sz="750" b="0" i="0" u="none" strike="noStrike" kern="1200" baseline="0">
                <a:solidFill>
                  <a:schemeClr val="tx1">
                    <a:lumMod val="65000"/>
                    <a:lumOff val="35000"/>
                  </a:schemeClr>
                </a:solidFill>
                <a:latin typeface="宋体" panose="02010600030101010101" charset="-122"/>
                <a:ea typeface="宋体" panose="02010600030101010101" charset="-122"/>
                <a:cs typeface="宋体" panose="02010600030101010101" charset="-122"/>
                <a:sym typeface="宋体" panose="02010600030101010101" charset="-122"/>
              </a:defRPr>
            </a:pPr>
          </a:p>
        </c:txPr>
        <c:crossAx val="351634227"/>
        <c:crosses val="autoZero"/>
        <c:auto val="1"/>
        <c:lblAlgn val="ctr"/>
        <c:lblOffset val="100"/>
        <c:noMultiLvlLbl val="0"/>
      </c:catAx>
      <c:valAx>
        <c:axId val="351634227"/>
        <c:scaling>
          <c:orientation val="minMax"/>
        </c:scaling>
        <c:delete val="1"/>
        <c:axPos val="l"/>
        <c:numFmt formatCode="0.00%" sourceLinked="1"/>
        <c:majorTickMark val="none"/>
        <c:minorTickMark val="none"/>
        <c:tickLblPos val="nextTo"/>
        <c:txPr>
          <a:bodyPr rot="-60000000" spcFirstLastPara="0" vertOverflow="ellipsis" vert="horz" wrap="square" anchor="ctr" anchorCtr="1"/>
          <a:lstStyle/>
          <a:p>
            <a:pPr>
              <a:defRPr lang="zh-CN" sz="750" b="0" i="0" u="none" strike="noStrike" kern="1200" baseline="0">
                <a:solidFill>
                  <a:schemeClr val="tx1">
                    <a:lumMod val="65000"/>
                    <a:lumOff val="35000"/>
                  </a:schemeClr>
                </a:solidFill>
                <a:latin typeface="宋体" panose="02010600030101010101" charset="-122"/>
                <a:ea typeface="宋体" panose="02010600030101010101" charset="-122"/>
                <a:cs typeface="宋体" panose="02010600030101010101" charset="-122"/>
                <a:sym typeface="宋体" panose="02010600030101010101" charset="-122"/>
              </a:defRPr>
            </a:pPr>
          </a:p>
        </c:txPr>
        <c:crossAx val="110698920"/>
        <c:crosses val="autoZero"/>
        <c:crossBetween val="between"/>
      </c:valAx>
      <c:spPr>
        <a:noFill/>
        <a:ln>
          <a:noFill/>
        </a:ln>
        <a:effectLst/>
      </c:spPr>
    </c:plotArea>
    <c:plotVisOnly val="1"/>
    <c:dispBlanksAs val="gap"/>
    <c:showDLblsOverMax val="0"/>
    <c:extLst>
      <c:ext uri="{0b15fc19-7d7d-44ad-8c2d-2c3a37ce22c3}">
        <chartProps xmlns="https://web.wps.cn/et/2018/main" chartId="{252d3536-b546-4148-8cbc-d65878de5746}"/>
      </c:ext>
    </c:extLst>
  </c:chart>
  <c:spPr>
    <a:solidFill>
      <a:schemeClr val="bg1"/>
    </a:solidFill>
    <a:ln w="9525" cap="flat" cmpd="sng" algn="ctr">
      <a:noFill/>
      <a:round/>
    </a:ln>
    <a:effectLst/>
  </c:spPr>
  <c:txPr>
    <a:bodyPr/>
    <a:lstStyle/>
    <a:p>
      <a:pPr>
        <a:defRPr lang="zh-CN" sz="750">
          <a:latin typeface="宋体" panose="02010600030101010101" charset="-122"/>
          <a:ea typeface="宋体" panose="02010600030101010101" charset="-122"/>
          <a:cs typeface="宋体" panose="02010600030101010101" charset="-122"/>
          <a:sym typeface="宋体" panose="02010600030101010101" charset="-122"/>
        </a:defRPr>
      </a:pPr>
    </a:p>
  </c:txPr>
  <c:externalData r:id="rId1">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Sheet1!$B$1</c:f>
              <c:strCache>
                <c:ptCount val="1"/>
                <c:pt idx="0">
                  <c:v>就业率</c:v>
                </c:pt>
              </c:strCache>
            </c:strRef>
          </c:tx>
          <c:spPr>
            <a:solidFill>
              <a:srgbClr val="00B0F0"/>
            </a:solidFill>
            <a:ln>
              <a:noFill/>
            </a:ln>
            <a:effectLst/>
          </c:spPr>
          <c:invertIfNegative val="0"/>
          <c:dPt>
            <c:idx val="1"/>
            <c:invertIfNegative val="0"/>
            <c:bubble3D val="0"/>
          </c:dPt>
          <c:dLbls>
            <c:spPr>
              <a:noFill/>
              <a:ln>
                <a:noFill/>
              </a:ln>
              <a:effectLst/>
            </c:spPr>
            <c:txPr>
              <a:bodyPr rot="0" spcFirstLastPara="0" vertOverflow="ellipsis" vert="horz" wrap="square" lIns="38100" tIns="19050" rIns="38100" bIns="19050" anchor="ctr" anchorCtr="1"/>
              <a:lstStyle/>
              <a:p>
                <a:pPr>
                  <a:defRPr lang="zh-CN" sz="750" b="0" i="0" u="none" strike="noStrike" kern="1200" baseline="0">
                    <a:solidFill>
                      <a:schemeClr val="tx1">
                        <a:lumMod val="75000"/>
                        <a:lumOff val="25000"/>
                      </a:schemeClr>
                    </a:solidFill>
                    <a:latin typeface="宋体" panose="02010600030101010101" charset="-122"/>
                    <a:ea typeface="宋体" panose="02010600030101010101" charset="-122"/>
                    <a:cs typeface="宋体" panose="02010600030101010101" charset="-122"/>
                    <a:sym typeface="宋体" panose="02010600030101010101" charset="-122"/>
                  </a:defRPr>
                </a:pPr>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numRef>
              <c:f>Sheet1!$A$2:$A$7</c:f>
              <c:numCache>
                <c:formatCode>General</c:formatCode>
                <c:ptCount val="6"/>
                <c:pt idx="0">
                  <c:v>2018</c:v>
                </c:pt>
                <c:pt idx="1">
                  <c:v>2019</c:v>
                </c:pt>
                <c:pt idx="2">
                  <c:v>2020</c:v>
                </c:pt>
                <c:pt idx="3">
                  <c:v>2021</c:v>
                </c:pt>
                <c:pt idx="4">
                  <c:v>2022</c:v>
                </c:pt>
                <c:pt idx="5">
                  <c:v>2023</c:v>
                </c:pt>
              </c:numCache>
            </c:numRef>
          </c:cat>
          <c:val>
            <c:numRef>
              <c:f>Sheet1!$B$2:$B$7</c:f>
              <c:numCache>
                <c:formatCode>0.00%</c:formatCode>
                <c:ptCount val="6"/>
                <c:pt idx="0">
                  <c:v>0.9053</c:v>
                </c:pt>
                <c:pt idx="1">
                  <c:v>0.9867</c:v>
                </c:pt>
                <c:pt idx="2">
                  <c:v>0.937</c:v>
                </c:pt>
                <c:pt idx="3">
                  <c:v>0.9268</c:v>
                </c:pt>
                <c:pt idx="4">
                  <c:v>0.8981</c:v>
                </c:pt>
                <c:pt idx="5">
                  <c:v>0.9138</c:v>
                </c:pt>
              </c:numCache>
            </c:numRef>
          </c:val>
        </c:ser>
        <c:dLbls>
          <c:showLegendKey val="0"/>
          <c:showVal val="1"/>
          <c:showCatName val="0"/>
          <c:showSerName val="0"/>
          <c:showPercent val="0"/>
          <c:showBubbleSize val="0"/>
        </c:dLbls>
        <c:gapWidth val="246"/>
        <c:overlap val="-28"/>
        <c:axId val="169126760"/>
        <c:axId val="326548550"/>
      </c:barChart>
      <c:catAx>
        <c:axId val="169126760"/>
        <c:scaling>
          <c:orientation val="minMax"/>
        </c:scaling>
        <c:delete val="0"/>
        <c:axPos val="b"/>
        <c:numFmt formatCode="General" sourceLinked="0"/>
        <c:majorTickMark val="out"/>
        <c:minorTickMark val="none"/>
        <c:tickLblPos val="nextTo"/>
        <c:spPr>
          <a:noFill/>
          <a:ln w="9525" cap="flat" cmpd="sng" algn="ctr">
            <a:solidFill>
              <a:schemeClr val="tx1">
                <a:lumMod val="15000"/>
                <a:lumOff val="85000"/>
              </a:schemeClr>
            </a:solidFill>
            <a:round/>
          </a:ln>
          <a:effectLst/>
        </c:spPr>
        <c:txPr>
          <a:bodyPr rot="-60000000" spcFirstLastPara="0" vertOverflow="ellipsis" vert="horz" wrap="square" anchor="ctr" anchorCtr="1"/>
          <a:lstStyle/>
          <a:p>
            <a:pPr>
              <a:defRPr lang="zh-CN" sz="750" b="0" i="0" u="none" strike="noStrike" kern="1200" baseline="0">
                <a:solidFill>
                  <a:schemeClr val="tx1">
                    <a:lumMod val="65000"/>
                    <a:lumOff val="35000"/>
                  </a:schemeClr>
                </a:solidFill>
                <a:latin typeface="宋体" panose="02010600030101010101" charset="-122"/>
                <a:ea typeface="宋体" panose="02010600030101010101" charset="-122"/>
                <a:cs typeface="宋体" panose="02010600030101010101" charset="-122"/>
                <a:sym typeface="宋体" panose="02010600030101010101" charset="-122"/>
              </a:defRPr>
            </a:pPr>
          </a:p>
        </c:txPr>
        <c:crossAx val="326548550"/>
        <c:crosses val="autoZero"/>
        <c:auto val="1"/>
        <c:lblAlgn val="ctr"/>
        <c:lblOffset val="100"/>
        <c:noMultiLvlLbl val="0"/>
      </c:catAx>
      <c:valAx>
        <c:axId val="326548550"/>
        <c:scaling>
          <c:orientation val="minMax"/>
        </c:scaling>
        <c:delete val="1"/>
        <c:axPos val="l"/>
        <c:numFmt formatCode="0.00%" sourceLinked="1"/>
        <c:majorTickMark val="out"/>
        <c:minorTickMark val="none"/>
        <c:tickLblPos val="nextTo"/>
        <c:txPr>
          <a:bodyPr rot="-60000000" spcFirstLastPara="0" vertOverflow="ellipsis" vert="horz" wrap="square" anchor="ctr" anchorCtr="1"/>
          <a:lstStyle/>
          <a:p>
            <a:pPr>
              <a:defRPr lang="zh-CN" sz="750" b="0" i="0" u="none" strike="noStrike" kern="1200" baseline="0">
                <a:solidFill>
                  <a:schemeClr val="tx1">
                    <a:lumMod val="65000"/>
                    <a:lumOff val="35000"/>
                  </a:schemeClr>
                </a:solidFill>
                <a:latin typeface="宋体" panose="02010600030101010101" charset="-122"/>
                <a:ea typeface="宋体" panose="02010600030101010101" charset="-122"/>
                <a:cs typeface="宋体" panose="02010600030101010101" charset="-122"/>
                <a:sym typeface="宋体" panose="02010600030101010101" charset="-122"/>
              </a:defRPr>
            </a:pPr>
          </a:p>
        </c:txPr>
        <c:crossAx val="169126760"/>
        <c:crosses val="autoZero"/>
        <c:crossBetween val="between"/>
      </c:valAx>
      <c:spPr>
        <a:noFill/>
        <a:ln>
          <a:noFill/>
        </a:ln>
        <a:effectLst/>
      </c:spPr>
    </c:plotArea>
    <c:plotVisOnly val="1"/>
    <c:dispBlanksAs val="gap"/>
    <c:showDLblsOverMax val="0"/>
    <c:extLst>
      <c:ext uri="{0b15fc19-7d7d-44ad-8c2d-2c3a37ce22c3}">
        <chartProps xmlns="https://web.wps.cn/et/2018/main" chartId="{a5755081-aa31-48a1-a131-62e03ffd9683}"/>
      </c:ext>
    </c:extLst>
  </c:chart>
  <c:spPr>
    <a:solidFill>
      <a:schemeClr val="bg1"/>
    </a:solidFill>
    <a:ln w="9525" cap="flat" cmpd="sng" algn="ctr">
      <a:noFill/>
      <a:round/>
    </a:ln>
    <a:effectLst/>
  </c:spPr>
  <c:txPr>
    <a:bodyPr/>
    <a:lstStyle/>
    <a:p>
      <a:pPr>
        <a:defRPr lang="zh-CN" sz="750">
          <a:latin typeface="宋体" panose="02010600030101010101" charset="-122"/>
          <a:ea typeface="宋体" panose="02010600030101010101" charset="-122"/>
          <a:cs typeface="宋体" panose="02010600030101010101" charset="-122"/>
          <a:sym typeface="宋体" panose="02010600030101010101" charset="-122"/>
        </a:defRPr>
      </a:pPr>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Sheet1!$B$1</c:f>
              <c:strCache>
                <c:ptCount val="1"/>
                <c:pt idx="0">
                  <c:v>系列 1</c:v>
                </c:pt>
              </c:strCache>
            </c:strRef>
          </c:tx>
          <c:spPr>
            <a:solidFill>
              <a:srgbClr val="00B0F0"/>
            </a:solidFill>
            <a:ln>
              <a:noFill/>
            </a:ln>
            <a:effectLst/>
          </c:spPr>
          <c:invertIfNegative val="0"/>
          <c:dLbls>
            <c:spPr>
              <a:noFill/>
              <a:ln>
                <a:noFill/>
              </a:ln>
              <a:effectLst/>
            </c:spPr>
            <c:txPr>
              <a:bodyPr rot="0" spcFirstLastPara="0" vertOverflow="ellipsis" vert="horz" wrap="square" lIns="38100" tIns="19050" rIns="38100" bIns="19050" anchor="ctr" anchorCtr="1"/>
              <a:lstStyle/>
              <a:p>
                <a:pPr>
                  <a:defRPr lang="zh-CN" sz="750" b="0" i="0" u="none" strike="noStrike" kern="1200" baseline="0">
                    <a:solidFill>
                      <a:schemeClr val="tx1">
                        <a:lumMod val="75000"/>
                        <a:lumOff val="25000"/>
                      </a:schemeClr>
                    </a:solidFill>
                    <a:latin typeface="宋体" panose="02010600030101010101" charset="-122"/>
                    <a:ea typeface="宋体" panose="02010600030101010101" charset="-122"/>
                    <a:cs typeface="宋体" panose="02010600030101010101" charset="-122"/>
                    <a:sym typeface="宋体" panose="02010600030101010101" charset="-122"/>
                  </a:defRPr>
                </a:pPr>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Sheet1!$A$2:$A$5</c:f>
              <c:strCache>
                <c:ptCount val="4"/>
                <c:pt idx="0">
                  <c:v>数据处理与分析能力</c:v>
                </c:pt>
                <c:pt idx="1">
                  <c:v>风险管理能力</c:v>
                </c:pt>
                <c:pt idx="2">
                  <c:v>财务管理专业知识</c:v>
                </c:pt>
                <c:pt idx="3">
                  <c:v>跨学科知识</c:v>
                </c:pt>
              </c:strCache>
            </c:strRef>
          </c:cat>
          <c:val>
            <c:numRef>
              <c:f>Sheet1!$B$2:$B$5</c:f>
              <c:numCache>
                <c:formatCode>0.00%</c:formatCode>
                <c:ptCount val="4"/>
                <c:pt idx="0">
                  <c:v>1</c:v>
                </c:pt>
                <c:pt idx="1">
                  <c:v>0.9671</c:v>
                </c:pt>
                <c:pt idx="2">
                  <c:v>1</c:v>
                </c:pt>
                <c:pt idx="3" c:formatCode="0%">
                  <c:v>1</c:v>
                </c:pt>
              </c:numCache>
            </c:numRef>
          </c:val>
        </c:ser>
        <c:dLbls>
          <c:showLegendKey val="0"/>
          <c:showVal val="1"/>
          <c:showCatName val="0"/>
          <c:showSerName val="0"/>
          <c:showPercent val="0"/>
          <c:showBubbleSize val="0"/>
        </c:dLbls>
        <c:gapWidth val="260"/>
        <c:overlap val="-32"/>
        <c:axId val="110698920"/>
        <c:axId val="351634227"/>
      </c:barChart>
      <c:catAx>
        <c:axId val="110698920"/>
        <c:scaling>
          <c:orientation val="minMax"/>
        </c:scaling>
        <c:delete val="0"/>
        <c:axPos val="b"/>
        <c:numFmt formatCode="General" sourceLinked="0"/>
        <c:majorTickMark val="none"/>
        <c:minorTickMark val="none"/>
        <c:tickLblPos val="nextTo"/>
        <c:spPr>
          <a:noFill/>
          <a:ln w="9525" cap="flat" cmpd="sng" algn="ctr">
            <a:solidFill>
              <a:schemeClr val="tx1">
                <a:lumMod val="15000"/>
                <a:lumOff val="85000"/>
              </a:schemeClr>
            </a:solidFill>
            <a:round/>
          </a:ln>
          <a:effectLst/>
        </c:spPr>
        <c:txPr>
          <a:bodyPr rot="-60000000" spcFirstLastPara="0" vertOverflow="ellipsis" vert="horz" wrap="square" anchor="ctr" anchorCtr="1"/>
          <a:lstStyle/>
          <a:p>
            <a:pPr>
              <a:defRPr lang="zh-CN" sz="750" b="0" i="0" u="none" strike="noStrike" kern="1200" baseline="0">
                <a:solidFill>
                  <a:schemeClr val="tx1">
                    <a:lumMod val="65000"/>
                    <a:lumOff val="35000"/>
                  </a:schemeClr>
                </a:solidFill>
                <a:latin typeface="宋体" panose="02010600030101010101" charset="-122"/>
                <a:ea typeface="宋体" panose="02010600030101010101" charset="-122"/>
                <a:cs typeface="宋体" panose="02010600030101010101" charset="-122"/>
                <a:sym typeface="宋体" panose="02010600030101010101" charset="-122"/>
              </a:defRPr>
            </a:pPr>
          </a:p>
        </c:txPr>
        <c:crossAx val="351634227"/>
        <c:crosses val="autoZero"/>
        <c:auto val="1"/>
        <c:lblAlgn val="ctr"/>
        <c:lblOffset val="100"/>
        <c:noMultiLvlLbl val="0"/>
      </c:catAx>
      <c:valAx>
        <c:axId val="351634227"/>
        <c:scaling>
          <c:orientation val="minMax"/>
        </c:scaling>
        <c:delete val="1"/>
        <c:axPos val="l"/>
        <c:numFmt formatCode="0.00%" sourceLinked="1"/>
        <c:majorTickMark val="none"/>
        <c:minorTickMark val="none"/>
        <c:tickLblPos val="nextTo"/>
        <c:txPr>
          <a:bodyPr rot="-60000000" spcFirstLastPara="0" vertOverflow="ellipsis" vert="horz" wrap="square" anchor="ctr" anchorCtr="1"/>
          <a:lstStyle/>
          <a:p>
            <a:pPr>
              <a:defRPr lang="zh-CN" sz="750" b="0" i="0" u="none" strike="noStrike" kern="1200" baseline="0">
                <a:solidFill>
                  <a:schemeClr val="tx1">
                    <a:lumMod val="65000"/>
                    <a:lumOff val="35000"/>
                  </a:schemeClr>
                </a:solidFill>
                <a:latin typeface="宋体" panose="02010600030101010101" charset="-122"/>
                <a:ea typeface="宋体" panose="02010600030101010101" charset="-122"/>
                <a:cs typeface="宋体" panose="02010600030101010101" charset="-122"/>
                <a:sym typeface="宋体" panose="02010600030101010101" charset="-122"/>
              </a:defRPr>
            </a:pPr>
          </a:p>
        </c:txPr>
        <c:crossAx val="110698920"/>
        <c:crosses val="autoZero"/>
        <c:crossBetween val="between"/>
      </c:valAx>
      <c:spPr>
        <a:noFill/>
        <a:ln>
          <a:noFill/>
        </a:ln>
        <a:effectLst/>
      </c:spPr>
    </c:plotArea>
    <c:plotVisOnly val="1"/>
    <c:dispBlanksAs val="gap"/>
    <c:showDLblsOverMax val="0"/>
    <c:extLst>
      <c:ext uri="{0b15fc19-7d7d-44ad-8c2d-2c3a37ce22c3}">
        <chartProps xmlns="https://web.wps.cn/et/2018/main" chartId="{2873ebf6-8a65-40d1-94eb-b875bc564de5}"/>
      </c:ext>
    </c:extLst>
  </c:chart>
  <c:spPr>
    <a:solidFill>
      <a:schemeClr val="bg1"/>
    </a:solidFill>
    <a:ln w="9525" cap="flat" cmpd="sng" algn="ctr">
      <a:noFill/>
      <a:round/>
    </a:ln>
    <a:effectLst/>
  </c:spPr>
  <c:txPr>
    <a:bodyPr/>
    <a:lstStyle/>
    <a:p>
      <a:pPr>
        <a:defRPr lang="zh-CN" sz="750">
          <a:latin typeface="宋体" panose="02010600030101010101" charset="-122"/>
          <a:ea typeface="宋体" panose="02010600030101010101" charset="-122"/>
          <a:cs typeface="宋体" panose="02010600030101010101" charset="-122"/>
          <a:sym typeface="宋体" panose="02010600030101010101" charset="-122"/>
        </a:defRPr>
      </a:pPr>
    </a:p>
  </c:tx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clustered"/>
        <c:varyColors val="0"/>
        <c:ser>
          <c:idx val="0"/>
          <c:order val="0"/>
          <c:tx>
            <c:strRef>
              <c:f>Sheet1!$B$1</c:f>
              <c:strCache>
                <c:ptCount val="1"/>
                <c:pt idx="0">
                  <c:v>系列 1</c:v>
                </c:pt>
              </c:strCache>
            </c:strRef>
          </c:tx>
          <c:spPr>
            <a:solidFill>
              <a:srgbClr val="00B0F0"/>
            </a:solidFill>
            <a:ln>
              <a:noFill/>
            </a:ln>
            <a:effectLst/>
          </c:spPr>
          <c:invertIfNegative val="0"/>
          <c:dLbls>
            <c:spPr>
              <a:noFill/>
              <a:ln>
                <a:noFill/>
              </a:ln>
              <a:effectLst/>
            </c:spPr>
            <c:txPr>
              <a:bodyPr rot="0" spcFirstLastPara="0" vertOverflow="ellipsis" vert="horz" wrap="square" lIns="38100" tIns="19050" rIns="38100" bIns="19050" anchor="ctr" anchorCtr="1"/>
              <a:lstStyle/>
              <a:p>
                <a:pPr>
                  <a:defRPr lang="zh-CN" sz="750" b="0" i="0" u="none" strike="noStrike" kern="1200" baseline="0">
                    <a:solidFill>
                      <a:schemeClr val="tx1">
                        <a:lumMod val="75000"/>
                        <a:lumOff val="25000"/>
                      </a:schemeClr>
                    </a:solidFill>
                    <a:latin typeface="宋体" panose="02010600030101010101" charset="-122"/>
                    <a:ea typeface="宋体" panose="02010600030101010101" charset="-122"/>
                    <a:cs typeface="宋体" panose="02010600030101010101" charset="-122"/>
                    <a:sym typeface="宋体" panose="02010600030101010101" charset="-122"/>
                  </a:defRPr>
                </a:pPr>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Sheet1!$A$2:$A$16</c:f>
              <c:strCache>
                <c:ptCount val="15"/>
                <c:pt idx="0">
                  <c:v>大数据技术在财务中的应用</c:v>
                </c:pt>
                <c:pt idx="1">
                  <c:v>统计与计量经济学</c:v>
                </c:pt>
                <c:pt idx="2">
                  <c:v>数据库基础</c:v>
                </c:pt>
                <c:pt idx="3">
                  <c:v>财务机器人应用与开发</c:v>
                </c:pt>
                <c:pt idx="4">
                  <c:v>智能财务共享实务</c:v>
                </c:pt>
                <c:pt idx="5">
                  <c:v>智能税务管理</c:v>
                </c:pt>
                <c:pt idx="6">
                  <c:v>工业智能财务管理</c:v>
                </c:pt>
                <c:pt idx="7">
                  <c:v>工业智能成本核算与管理</c:v>
                </c:pt>
                <c:pt idx="8">
                  <c:v>内部控制与风险管理</c:v>
                </c:pt>
                <c:pt idx="9">
                  <c:v>预算与绩效管理</c:v>
                </c:pt>
                <c:pt idx="10">
                  <c:v>财务大数据分析与决策</c:v>
                </c:pt>
                <c:pt idx="11">
                  <c:v>工业项目投融资管理</c:v>
                </c:pt>
                <c:pt idx="12">
                  <c:v>战略财务管理</c:v>
                </c:pt>
                <c:pt idx="13">
                  <c:v>数据挖掘与机器学习</c:v>
                </c:pt>
                <c:pt idx="14">
                  <c:v>财务建模与仿真</c:v>
                </c:pt>
              </c:strCache>
            </c:strRef>
          </c:cat>
          <c:val>
            <c:numRef>
              <c:f>Sheet1!$B$2:$B$16</c:f>
              <c:numCache>
                <c:formatCode>0.00%</c:formatCode>
                <c:ptCount val="15"/>
                <c:pt idx="0">
                  <c:v>0.5714</c:v>
                </c:pt>
                <c:pt idx="1">
                  <c:v>0.5714</c:v>
                </c:pt>
                <c:pt idx="2">
                  <c:v>0.5714</c:v>
                </c:pt>
                <c:pt idx="3">
                  <c:v>0.5714</c:v>
                </c:pt>
                <c:pt idx="4">
                  <c:v>0.8571</c:v>
                </c:pt>
                <c:pt idx="5">
                  <c:v>0.8571</c:v>
                </c:pt>
                <c:pt idx="6">
                  <c:v>0.8571</c:v>
                </c:pt>
                <c:pt idx="7">
                  <c:v>0.7143</c:v>
                </c:pt>
                <c:pt idx="8">
                  <c:v>0.8571</c:v>
                </c:pt>
                <c:pt idx="9">
                  <c:v>0.7143</c:v>
                </c:pt>
                <c:pt idx="10">
                  <c:v>1</c:v>
                </c:pt>
                <c:pt idx="11">
                  <c:v>0.5714</c:v>
                </c:pt>
                <c:pt idx="12">
                  <c:v>0.5714</c:v>
                </c:pt>
                <c:pt idx="13">
                  <c:v>0.7143</c:v>
                </c:pt>
                <c:pt idx="14">
                  <c:v>0.7143</c:v>
                </c:pt>
              </c:numCache>
            </c:numRef>
          </c:val>
        </c:ser>
        <c:dLbls>
          <c:showLegendKey val="0"/>
          <c:showVal val="1"/>
          <c:showCatName val="0"/>
          <c:showSerName val="0"/>
          <c:showPercent val="0"/>
          <c:showBubbleSize val="0"/>
        </c:dLbls>
        <c:gapWidth val="140"/>
        <c:overlap val="-40"/>
        <c:axId val="110698920"/>
        <c:axId val="351634227"/>
      </c:barChart>
      <c:catAx>
        <c:axId val="110698920"/>
        <c:scaling>
          <c:orientation val="minMax"/>
        </c:scaling>
        <c:delete val="0"/>
        <c:axPos val="l"/>
        <c:numFmt formatCode="General" sourceLinked="0"/>
        <c:majorTickMark val="out"/>
        <c:minorTickMark val="none"/>
        <c:tickLblPos val="nextTo"/>
        <c:spPr>
          <a:noFill/>
          <a:ln w="9525" cap="flat" cmpd="sng" algn="ctr">
            <a:solidFill>
              <a:schemeClr val="tx1">
                <a:lumMod val="15000"/>
                <a:lumOff val="85000"/>
              </a:schemeClr>
            </a:solidFill>
            <a:round/>
          </a:ln>
          <a:effectLst/>
        </c:spPr>
        <c:txPr>
          <a:bodyPr rot="-60000000" spcFirstLastPara="0" vertOverflow="ellipsis" vert="horz" wrap="square" anchor="ctr" anchorCtr="1"/>
          <a:lstStyle/>
          <a:p>
            <a:pPr>
              <a:defRPr lang="zh-CN" sz="750" b="0" i="0" u="none" strike="noStrike" kern="1200" baseline="0">
                <a:solidFill>
                  <a:schemeClr val="tx1">
                    <a:lumMod val="65000"/>
                    <a:lumOff val="35000"/>
                  </a:schemeClr>
                </a:solidFill>
                <a:latin typeface="宋体" panose="02010600030101010101" charset="-122"/>
                <a:ea typeface="宋体" panose="02010600030101010101" charset="-122"/>
                <a:cs typeface="宋体" panose="02010600030101010101" charset="-122"/>
                <a:sym typeface="宋体" panose="02010600030101010101" charset="-122"/>
              </a:defRPr>
            </a:pPr>
          </a:p>
        </c:txPr>
        <c:crossAx val="351634227"/>
        <c:crosses val="autoZero"/>
        <c:auto val="1"/>
        <c:lblAlgn val="ctr"/>
        <c:lblOffset val="100"/>
        <c:noMultiLvlLbl val="0"/>
      </c:catAx>
      <c:valAx>
        <c:axId val="351634227"/>
        <c:scaling>
          <c:orientation val="minMax"/>
        </c:scaling>
        <c:delete val="1"/>
        <c:axPos val="b"/>
        <c:numFmt formatCode="0.00%" sourceLinked="1"/>
        <c:majorTickMark val="none"/>
        <c:minorTickMark val="none"/>
        <c:tickLblPos val="nextTo"/>
        <c:txPr>
          <a:bodyPr rot="-60000000" spcFirstLastPara="0" vertOverflow="ellipsis" vert="horz" wrap="square" anchor="ctr" anchorCtr="1"/>
          <a:lstStyle/>
          <a:p>
            <a:pPr>
              <a:defRPr lang="zh-CN" sz="750" b="0" i="0" u="none" strike="noStrike" kern="1200" baseline="0">
                <a:solidFill>
                  <a:schemeClr val="tx1">
                    <a:lumMod val="65000"/>
                    <a:lumOff val="35000"/>
                  </a:schemeClr>
                </a:solidFill>
                <a:latin typeface="宋体" panose="02010600030101010101" charset="-122"/>
                <a:ea typeface="宋体" panose="02010600030101010101" charset="-122"/>
                <a:cs typeface="宋体" panose="02010600030101010101" charset="-122"/>
                <a:sym typeface="宋体" panose="02010600030101010101" charset="-122"/>
              </a:defRPr>
            </a:pPr>
          </a:p>
        </c:txPr>
        <c:crossAx val="110698920"/>
        <c:crosses val="autoZero"/>
        <c:crossBetween val="between"/>
      </c:valAx>
      <c:spPr>
        <a:noFill/>
        <a:ln>
          <a:noFill/>
        </a:ln>
        <a:effectLst/>
      </c:spPr>
    </c:plotArea>
    <c:plotVisOnly val="1"/>
    <c:dispBlanksAs val="gap"/>
    <c:showDLblsOverMax val="0"/>
    <c:extLst>
      <c:ext uri="{0b15fc19-7d7d-44ad-8c2d-2c3a37ce22c3}">
        <chartProps xmlns="https://web.wps.cn/et/2018/main" chartId="{2ab341e1-c612-402b-b6b8-734c7b11aaf9}"/>
      </c:ext>
    </c:extLst>
  </c:chart>
  <c:spPr>
    <a:solidFill>
      <a:schemeClr val="bg1"/>
    </a:solidFill>
    <a:ln w="9525" cap="flat" cmpd="sng" algn="ctr">
      <a:noFill/>
      <a:round/>
    </a:ln>
    <a:effectLst/>
  </c:spPr>
  <c:txPr>
    <a:bodyPr/>
    <a:lstStyle/>
    <a:p>
      <a:pPr>
        <a:defRPr lang="zh-CN" sz="750">
          <a:latin typeface="宋体" panose="02010600030101010101" charset="-122"/>
          <a:ea typeface="宋体" panose="02010600030101010101" charset="-122"/>
          <a:cs typeface="宋体" panose="02010600030101010101" charset="-122"/>
          <a:sym typeface="宋体" panose="02010600030101010101" charset="-122"/>
        </a:defRPr>
      </a:pPr>
    </a:p>
  </c:txPr>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clustered"/>
        <c:varyColors val="0"/>
        <c:ser>
          <c:idx val="0"/>
          <c:order val="0"/>
          <c:tx>
            <c:strRef>
              <c:f>Sheet1!$B$1</c:f>
              <c:strCache>
                <c:ptCount val="1"/>
                <c:pt idx="0">
                  <c:v>系列 1</c:v>
                </c:pt>
              </c:strCache>
            </c:strRef>
          </c:tx>
          <c:spPr>
            <a:solidFill>
              <a:srgbClr val="00B0F0"/>
            </a:solidFill>
            <a:ln>
              <a:noFill/>
            </a:ln>
            <a:effectLst/>
          </c:spPr>
          <c:invertIfNegative val="0"/>
          <c:dLbls>
            <c:spPr>
              <a:noFill/>
              <a:ln>
                <a:noFill/>
              </a:ln>
              <a:effectLst/>
            </c:spPr>
            <c:txPr>
              <a:bodyPr rot="0" spcFirstLastPara="0" vertOverflow="ellipsis" vert="horz" wrap="square" lIns="38100" tIns="19050" rIns="38100" bIns="19050" anchor="ctr" anchorCtr="1"/>
              <a:lstStyle/>
              <a:p>
                <a:pPr>
                  <a:defRPr lang="zh-CN" sz="750" b="0" i="0" u="none" strike="noStrike" kern="1200" baseline="0">
                    <a:solidFill>
                      <a:schemeClr val="tx1">
                        <a:lumMod val="75000"/>
                        <a:lumOff val="25000"/>
                      </a:schemeClr>
                    </a:solidFill>
                    <a:latin typeface="宋体" panose="02010600030101010101" charset="-122"/>
                    <a:ea typeface="宋体" panose="02010600030101010101" charset="-122"/>
                    <a:cs typeface="宋体" panose="02010600030101010101" charset="-122"/>
                    <a:sym typeface="宋体" panose="02010600030101010101" charset="-122"/>
                  </a:defRPr>
                </a:pPr>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Sheet1!$A$2:$A$19</c:f>
              <c:strCache>
                <c:ptCount val="18"/>
                <c:pt idx="0">
                  <c:v>RPA会计专员</c:v>
                </c:pt>
                <c:pt idx="1">
                  <c:v>会计系统支持专员</c:v>
                </c:pt>
                <c:pt idx="2">
                  <c:v>财务BI工程师</c:v>
                </c:pt>
                <c:pt idx="3">
                  <c:v>财务报告经理</c:v>
                </c:pt>
                <c:pt idx="4">
                  <c:v>数字化财务顾问</c:v>
                </c:pt>
                <c:pt idx="5">
                  <c:v>大数据财务分析师</c:v>
                </c:pt>
                <c:pt idx="6">
                  <c:v>财务预算与规划师</c:v>
                </c:pt>
                <c:pt idx="7">
                  <c:v>投融资管理会计师</c:v>
                </c:pt>
                <c:pt idx="8">
                  <c:v>成本管控工程师</c:v>
                </c:pt>
                <c:pt idx="9">
                  <c:v>税务筹划师</c:v>
                </c:pt>
                <c:pt idx="10">
                  <c:v>财务运营经理</c:v>
                </c:pt>
                <c:pt idx="11">
                  <c:v>供应链财务分析师</c:v>
                </c:pt>
                <c:pt idx="12">
                  <c:v>ERP实施顾问</c:v>
                </c:pt>
                <c:pt idx="13">
                  <c:v>战略财务分析师</c:v>
                </c:pt>
                <c:pt idx="14">
                  <c:v>成本战略分析师</c:v>
                </c:pt>
                <c:pt idx="15">
                  <c:v>风险战略分析师</c:v>
                </c:pt>
                <c:pt idx="16">
                  <c:v>财务战略规划师</c:v>
                </c:pt>
                <c:pt idx="17">
                  <c:v>工业智造财务分析师</c:v>
                </c:pt>
              </c:strCache>
            </c:strRef>
          </c:cat>
          <c:val>
            <c:numRef>
              <c:f>Sheet1!$B$2:$B$19</c:f>
              <c:numCache>
                <c:formatCode>0.00%</c:formatCode>
                <c:ptCount val="18"/>
                <c:pt idx="0">
                  <c:v>0.2857</c:v>
                </c:pt>
                <c:pt idx="1">
                  <c:v>0.4286</c:v>
                </c:pt>
                <c:pt idx="2">
                  <c:v>0.1429</c:v>
                </c:pt>
                <c:pt idx="3">
                  <c:v>0.7143</c:v>
                </c:pt>
                <c:pt idx="4">
                  <c:v>0.8571</c:v>
                </c:pt>
                <c:pt idx="5">
                  <c:v>0.8571</c:v>
                </c:pt>
                <c:pt idx="6">
                  <c:v>0.7143</c:v>
                </c:pt>
                <c:pt idx="7">
                  <c:v>0.2857</c:v>
                </c:pt>
                <c:pt idx="8">
                  <c:v>0.7143</c:v>
                </c:pt>
                <c:pt idx="9">
                  <c:v>0.5714</c:v>
                </c:pt>
                <c:pt idx="10">
                  <c:v>0.5714</c:v>
                </c:pt>
                <c:pt idx="11">
                  <c:v>0.5714</c:v>
                </c:pt>
                <c:pt idx="12">
                  <c:v>0.4286</c:v>
                </c:pt>
                <c:pt idx="13">
                  <c:v>0.2857</c:v>
                </c:pt>
                <c:pt idx="14">
                  <c:v>0.4286</c:v>
                </c:pt>
                <c:pt idx="15">
                  <c:v>0.4286</c:v>
                </c:pt>
                <c:pt idx="16">
                  <c:v>0.4286</c:v>
                </c:pt>
                <c:pt idx="17">
                  <c:v>0.4286</c:v>
                </c:pt>
              </c:numCache>
            </c:numRef>
          </c:val>
        </c:ser>
        <c:dLbls>
          <c:showLegendKey val="0"/>
          <c:showVal val="1"/>
          <c:showCatName val="0"/>
          <c:showSerName val="0"/>
          <c:showPercent val="0"/>
          <c:showBubbleSize val="0"/>
        </c:dLbls>
        <c:gapWidth val="140"/>
        <c:overlap val="-40"/>
        <c:axId val="110698920"/>
        <c:axId val="351634227"/>
      </c:barChart>
      <c:catAx>
        <c:axId val="110698920"/>
        <c:scaling>
          <c:orientation val="minMax"/>
        </c:scaling>
        <c:delete val="0"/>
        <c:axPos val="l"/>
        <c:numFmt formatCode="General" sourceLinked="0"/>
        <c:majorTickMark val="out"/>
        <c:minorTickMark val="none"/>
        <c:tickLblPos val="nextTo"/>
        <c:spPr>
          <a:noFill/>
          <a:ln w="9525" cap="flat" cmpd="sng" algn="ctr">
            <a:solidFill>
              <a:schemeClr val="tx1">
                <a:lumMod val="15000"/>
                <a:lumOff val="85000"/>
              </a:schemeClr>
            </a:solidFill>
            <a:round/>
          </a:ln>
          <a:effectLst/>
        </c:spPr>
        <c:txPr>
          <a:bodyPr rot="-60000000" spcFirstLastPara="0" vertOverflow="ellipsis" vert="horz" wrap="square" anchor="ctr" anchorCtr="1"/>
          <a:lstStyle/>
          <a:p>
            <a:pPr>
              <a:defRPr lang="zh-CN" sz="750" b="0" i="0" u="none" strike="noStrike" kern="1200" baseline="0">
                <a:solidFill>
                  <a:schemeClr val="tx1">
                    <a:lumMod val="65000"/>
                    <a:lumOff val="35000"/>
                  </a:schemeClr>
                </a:solidFill>
                <a:latin typeface="宋体" panose="02010600030101010101" charset="-122"/>
                <a:ea typeface="宋体" panose="02010600030101010101" charset="-122"/>
                <a:cs typeface="宋体" panose="02010600030101010101" charset="-122"/>
                <a:sym typeface="宋体" panose="02010600030101010101" charset="-122"/>
              </a:defRPr>
            </a:pPr>
          </a:p>
        </c:txPr>
        <c:crossAx val="351634227"/>
        <c:crosses val="autoZero"/>
        <c:auto val="1"/>
        <c:lblAlgn val="ctr"/>
        <c:lblOffset val="100"/>
        <c:noMultiLvlLbl val="0"/>
      </c:catAx>
      <c:valAx>
        <c:axId val="351634227"/>
        <c:scaling>
          <c:orientation val="minMax"/>
        </c:scaling>
        <c:delete val="1"/>
        <c:axPos val="b"/>
        <c:numFmt formatCode="0.00%" sourceLinked="1"/>
        <c:majorTickMark val="none"/>
        <c:minorTickMark val="none"/>
        <c:tickLblPos val="nextTo"/>
        <c:txPr>
          <a:bodyPr rot="-60000000" spcFirstLastPara="0" vertOverflow="ellipsis" vert="horz" wrap="square" anchor="ctr" anchorCtr="1"/>
          <a:lstStyle/>
          <a:p>
            <a:pPr>
              <a:defRPr lang="zh-CN" sz="750" b="0" i="0" u="none" strike="noStrike" kern="1200" baseline="0">
                <a:solidFill>
                  <a:schemeClr val="tx1">
                    <a:lumMod val="65000"/>
                    <a:lumOff val="35000"/>
                  </a:schemeClr>
                </a:solidFill>
                <a:latin typeface="宋体" panose="02010600030101010101" charset="-122"/>
                <a:ea typeface="宋体" panose="02010600030101010101" charset="-122"/>
                <a:cs typeface="宋体" panose="02010600030101010101" charset="-122"/>
                <a:sym typeface="宋体" panose="02010600030101010101" charset="-122"/>
              </a:defRPr>
            </a:pPr>
          </a:p>
        </c:txPr>
        <c:crossAx val="110698920"/>
        <c:crosses val="autoZero"/>
        <c:crossBetween val="between"/>
      </c:valAx>
      <c:spPr>
        <a:noFill/>
        <a:ln>
          <a:noFill/>
        </a:ln>
        <a:effectLst/>
      </c:spPr>
    </c:plotArea>
    <c:plotVisOnly val="1"/>
    <c:dispBlanksAs val="gap"/>
    <c:showDLblsOverMax val="0"/>
    <c:extLst>
      <c:ext uri="{0b15fc19-7d7d-44ad-8c2d-2c3a37ce22c3}">
        <chartProps xmlns="https://web.wps.cn/et/2018/main" chartId="{600453bc-1fa9-4b64-8678-322ef3a51399}"/>
      </c:ext>
    </c:extLst>
  </c:chart>
  <c:spPr>
    <a:solidFill>
      <a:schemeClr val="bg1"/>
    </a:solidFill>
    <a:ln w="9525" cap="flat" cmpd="sng" algn="ctr">
      <a:noFill/>
      <a:round/>
    </a:ln>
    <a:effectLst/>
  </c:spPr>
  <c:txPr>
    <a:bodyPr/>
    <a:lstStyle/>
    <a:p>
      <a:pPr>
        <a:defRPr lang="zh-CN" sz="750">
          <a:latin typeface="宋体" panose="02010600030101010101" charset="-122"/>
          <a:ea typeface="宋体" panose="02010600030101010101" charset="-122"/>
          <a:cs typeface="宋体" panose="02010600030101010101" charset="-122"/>
          <a:sym typeface="宋体" panose="02010600030101010101" charset="-122"/>
        </a:defRPr>
      </a:pPr>
    </a:p>
  </c:txPr>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clustered"/>
        <c:varyColors val="0"/>
        <c:ser>
          <c:idx val="0"/>
          <c:order val="0"/>
          <c:tx>
            <c:strRef>
              <c:f>Sheet1!$B$1</c:f>
              <c:strCache>
                <c:ptCount val="1"/>
                <c:pt idx="0">
                  <c:v>系列 1</c:v>
                </c:pt>
              </c:strCache>
            </c:strRef>
          </c:tx>
          <c:spPr>
            <a:solidFill>
              <a:srgbClr val="00B0F0"/>
            </a:solidFill>
            <a:ln>
              <a:noFill/>
            </a:ln>
            <a:effectLst/>
          </c:spPr>
          <c:invertIfNegative val="0"/>
          <c:dLbls>
            <c:spPr>
              <a:noFill/>
              <a:ln>
                <a:noFill/>
              </a:ln>
              <a:effectLst/>
            </c:spPr>
            <c:txPr>
              <a:bodyPr rot="0" spcFirstLastPara="0" vertOverflow="ellipsis" vert="horz" wrap="square" lIns="38100" tIns="19050" rIns="38100" bIns="19050" anchor="ctr" anchorCtr="1"/>
              <a:lstStyle/>
              <a:p>
                <a:pPr>
                  <a:defRPr lang="zh-CN" sz="750" b="0" i="0" u="none" strike="noStrike" kern="1200" baseline="0">
                    <a:solidFill>
                      <a:schemeClr val="tx1">
                        <a:lumMod val="75000"/>
                        <a:lumOff val="25000"/>
                      </a:schemeClr>
                    </a:solidFill>
                    <a:latin typeface="宋体" panose="02010600030101010101" charset="-122"/>
                    <a:ea typeface="宋体" panose="02010600030101010101" charset="-122"/>
                    <a:cs typeface="宋体" panose="02010600030101010101" charset="-122"/>
                    <a:sym typeface="宋体" panose="02010600030101010101" charset="-122"/>
                  </a:defRPr>
                </a:pPr>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Sheet1!$A$2:$A$11</c:f>
              <c:strCache>
                <c:ptCount val="10"/>
                <c:pt idx="0">
                  <c:v>财务信息系统开发和维护能力</c:v>
                </c:pt>
                <c:pt idx="1">
                  <c:v>财务软件和信息系统的运用能力</c:v>
                </c:pt>
                <c:pt idx="2">
                  <c:v>财务管理流程设计、优化能力</c:v>
                </c:pt>
                <c:pt idx="3">
                  <c:v>财务风险的识别和评估能力</c:v>
                </c:pt>
                <c:pt idx="4">
                  <c:v>数据挖掘和数据可视化能力</c:v>
                </c:pt>
                <c:pt idx="5">
                  <c:v>预算编制和成本控制能力</c:v>
                </c:pt>
                <c:pt idx="6">
                  <c:v>资金管理和投资决策能力</c:v>
                </c:pt>
                <c:pt idx="7">
                  <c:v>财务建模能力</c:v>
                </c:pt>
                <c:pt idx="8">
                  <c:v>数据分析工具和软件的运用能力</c:v>
                </c:pt>
                <c:pt idx="9">
                  <c:v>税务筹划、内部控制等实务操作能力</c:v>
                </c:pt>
              </c:strCache>
            </c:strRef>
          </c:cat>
          <c:val>
            <c:numRef>
              <c:f>Sheet1!$B$2:$B$11</c:f>
              <c:numCache>
                <c:formatCode>0.00%</c:formatCode>
                <c:ptCount val="10"/>
                <c:pt idx="0">
                  <c:v>0.8571</c:v>
                </c:pt>
                <c:pt idx="1">
                  <c:v>0.8571</c:v>
                </c:pt>
                <c:pt idx="2">
                  <c:v>0.8571</c:v>
                </c:pt>
                <c:pt idx="3">
                  <c:v>0.7143</c:v>
                </c:pt>
                <c:pt idx="4">
                  <c:v>0.7143</c:v>
                </c:pt>
                <c:pt idx="5">
                  <c:v>0.7143</c:v>
                </c:pt>
                <c:pt idx="6">
                  <c:v>0.8571</c:v>
                </c:pt>
                <c:pt idx="7">
                  <c:v>0.8571</c:v>
                </c:pt>
                <c:pt idx="8">
                  <c:v>0.8571</c:v>
                </c:pt>
                <c:pt idx="9">
                  <c:v>0.7143</c:v>
                </c:pt>
              </c:numCache>
            </c:numRef>
          </c:val>
        </c:ser>
        <c:dLbls>
          <c:showLegendKey val="0"/>
          <c:showVal val="1"/>
          <c:showCatName val="0"/>
          <c:showSerName val="0"/>
          <c:showPercent val="0"/>
          <c:showBubbleSize val="0"/>
        </c:dLbls>
        <c:gapWidth val="140"/>
        <c:overlap val="-40"/>
        <c:axId val="110698920"/>
        <c:axId val="351634227"/>
      </c:barChart>
      <c:catAx>
        <c:axId val="110698920"/>
        <c:scaling>
          <c:orientation val="minMax"/>
        </c:scaling>
        <c:delete val="0"/>
        <c:axPos val="l"/>
        <c:numFmt formatCode="General" sourceLinked="0"/>
        <c:majorTickMark val="out"/>
        <c:minorTickMark val="none"/>
        <c:tickLblPos val="nextTo"/>
        <c:spPr>
          <a:noFill/>
          <a:ln w="9525" cap="flat" cmpd="sng" algn="ctr">
            <a:solidFill>
              <a:schemeClr val="tx1">
                <a:lumMod val="15000"/>
                <a:lumOff val="85000"/>
              </a:schemeClr>
            </a:solidFill>
            <a:round/>
          </a:ln>
          <a:effectLst/>
        </c:spPr>
        <c:txPr>
          <a:bodyPr rot="-60000000" spcFirstLastPara="0" vertOverflow="ellipsis" vert="horz" wrap="square" anchor="ctr" anchorCtr="1"/>
          <a:lstStyle/>
          <a:p>
            <a:pPr>
              <a:defRPr lang="zh-CN" sz="750" b="0" i="0" u="none" strike="noStrike" kern="1200" baseline="0">
                <a:solidFill>
                  <a:schemeClr val="tx1">
                    <a:lumMod val="65000"/>
                    <a:lumOff val="35000"/>
                  </a:schemeClr>
                </a:solidFill>
                <a:latin typeface="宋体" panose="02010600030101010101" charset="-122"/>
                <a:ea typeface="宋体" panose="02010600030101010101" charset="-122"/>
                <a:cs typeface="宋体" panose="02010600030101010101" charset="-122"/>
                <a:sym typeface="宋体" panose="02010600030101010101" charset="-122"/>
              </a:defRPr>
            </a:pPr>
          </a:p>
        </c:txPr>
        <c:crossAx val="351634227"/>
        <c:crosses val="autoZero"/>
        <c:auto val="1"/>
        <c:lblAlgn val="ctr"/>
        <c:lblOffset val="100"/>
        <c:noMultiLvlLbl val="0"/>
      </c:catAx>
      <c:valAx>
        <c:axId val="351634227"/>
        <c:scaling>
          <c:orientation val="minMax"/>
        </c:scaling>
        <c:delete val="1"/>
        <c:axPos val="b"/>
        <c:numFmt formatCode="0.00%" sourceLinked="1"/>
        <c:majorTickMark val="none"/>
        <c:minorTickMark val="none"/>
        <c:tickLblPos val="nextTo"/>
        <c:txPr>
          <a:bodyPr rot="-60000000" spcFirstLastPara="0" vertOverflow="ellipsis" vert="horz" wrap="square" anchor="ctr" anchorCtr="1"/>
          <a:lstStyle/>
          <a:p>
            <a:pPr>
              <a:defRPr lang="zh-CN" sz="750" b="0" i="0" u="none" strike="noStrike" kern="1200" baseline="0">
                <a:solidFill>
                  <a:schemeClr val="tx1">
                    <a:lumMod val="65000"/>
                    <a:lumOff val="35000"/>
                  </a:schemeClr>
                </a:solidFill>
                <a:latin typeface="宋体" panose="02010600030101010101" charset="-122"/>
                <a:ea typeface="宋体" panose="02010600030101010101" charset="-122"/>
                <a:cs typeface="宋体" panose="02010600030101010101" charset="-122"/>
                <a:sym typeface="宋体" panose="02010600030101010101" charset="-122"/>
              </a:defRPr>
            </a:pPr>
          </a:p>
        </c:txPr>
        <c:crossAx val="110698920"/>
        <c:crosses val="autoZero"/>
        <c:crossBetween val="between"/>
      </c:valAx>
      <c:spPr>
        <a:noFill/>
        <a:ln>
          <a:noFill/>
        </a:ln>
        <a:effectLst/>
      </c:spPr>
    </c:plotArea>
    <c:plotVisOnly val="1"/>
    <c:dispBlanksAs val="gap"/>
    <c:showDLblsOverMax val="0"/>
    <c:extLst>
      <c:ext uri="{0b15fc19-7d7d-44ad-8c2d-2c3a37ce22c3}">
        <chartProps xmlns="https://web.wps.cn/et/2018/main" chartId="{b0785594-20af-484a-b323-45337b6cd934}"/>
      </c:ext>
    </c:extLst>
  </c:chart>
  <c:spPr>
    <a:solidFill>
      <a:schemeClr val="bg1"/>
    </a:solidFill>
    <a:ln w="9525" cap="flat" cmpd="sng" algn="ctr">
      <a:noFill/>
      <a:round/>
    </a:ln>
    <a:effectLst/>
  </c:spPr>
  <c:txPr>
    <a:bodyPr/>
    <a:lstStyle/>
    <a:p>
      <a:pPr>
        <a:defRPr lang="zh-CN" sz="750">
          <a:latin typeface="宋体" panose="02010600030101010101" charset="-122"/>
          <a:ea typeface="宋体" panose="02010600030101010101" charset="-122"/>
          <a:cs typeface="宋体" panose="02010600030101010101" charset="-122"/>
          <a:sym typeface="宋体" panose="02010600030101010101" charset="-122"/>
        </a:defRPr>
      </a:pPr>
    </a:p>
  </c:txPr>
  <c:externalData r:id="rId1">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Sheet1!$B$1</c:f>
              <c:strCache>
                <c:ptCount val="1"/>
                <c:pt idx="0">
                  <c:v>系列 1</c:v>
                </c:pt>
              </c:strCache>
            </c:strRef>
          </c:tx>
          <c:spPr>
            <a:solidFill>
              <a:srgbClr val="00B0F0"/>
            </a:solidFill>
            <a:ln>
              <a:noFill/>
            </a:ln>
            <a:effectLst/>
          </c:spPr>
          <c:invertIfNegative val="0"/>
          <c:dLbls>
            <c:spPr>
              <a:noFill/>
              <a:ln>
                <a:noFill/>
              </a:ln>
              <a:effectLst/>
            </c:spPr>
            <c:txPr>
              <a:bodyPr rot="0" spcFirstLastPara="0" vertOverflow="ellipsis" vert="horz" wrap="square" lIns="38100" tIns="19050" rIns="38100" bIns="19050" anchor="ctr" anchorCtr="1"/>
              <a:lstStyle/>
              <a:p>
                <a:pPr>
                  <a:defRPr lang="zh-CN" sz="750" b="0" i="0" u="none" strike="noStrike" kern="1200" baseline="0">
                    <a:solidFill>
                      <a:schemeClr val="tx1">
                        <a:lumMod val="75000"/>
                        <a:lumOff val="25000"/>
                      </a:schemeClr>
                    </a:solidFill>
                    <a:latin typeface="宋体" panose="02010600030101010101" charset="-122"/>
                    <a:ea typeface="宋体" panose="02010600030101010101" charset="-122"/>
                    <a:cs typeface="宋体" panose="02010600030101010101" charset="-122"/>
                    <a:sym typeface="宋体" panose="02010600030101010101" charset="-122"/>
                  </a:defRPr>
                </a:pPr>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Sheet1!$A$2:$A$12</c:f>
              <c:strCache>
                <c:ptCount val="11"/>
                <c:pt idx="0">
                  <c:v>团队协作</c:v>
                </c:pt>
                <c:pt idx="1">
                  <c:v>沟通协调</c:v>
                </c:pt>
                <c:pt idx="2">
                  <c:v>诚实守信</c:v>
                </c:pt>
                <c:pt idx="3">
                  <c:v>研究分析</c:v>
                </c:pt>
                <c:pt idx="4">
                  <c:v>严谨细致</c:v>
                </c:pt>
                <c:pt idx="5">
                  <c:v>数字素养</c:v>
                </c:pt>
                <c:pt idx="6">
                  <c:v>创新意识</c:v>
                </c:pt>
                <c:pt idx="7">
                  <c:v>风险意识</c:v>
                </c:pt>
                <c:pt idx="8">
                  <c:v>商业意识</c:v>
                </c:pt>
                <c:pt idx="9">
                  <c:v>战略财务思维</c:v>
                </c:pt>
                <c:pt idx="10">
                  <c:v>自我适应能力</c:v>
                </c:pt>
              </c:strCache>
            </c:strRef>
          </c:cat>
          <c:val>
            <c:numRef>
              <c:f>Sheet1!$B$2:$B$12</c:f>
              <c:numCache>
                <c:formatCode>0.00%</c:formatCode>
                <c:ptCount val="11"/>
                <c:pt idx="0">
                  <c:v>1</c:v>
                </c:pt>
                <c:pt idx="1">
                  <c:v>1</c:v>
                </c:pt>
                <c:pt idx="2">
                  <c:v>0.8571</c:v>
                </c:pt>
                <c:pt idx="3">
                  <c:v>0.7143</c:v>
                </c:pt>
                <c:pt idx="4">
                  <c:v>1</c:v>
                </c:pt>
                <c:pt idx="5">
                  <c:v>0.7143</c:v>
                </c:pt>
                <c:pt idx="6">
                  <c:v>0.8571</c:v>
                </c:pt>
                <c:pt idx="7">
                  <c:v>0.8571</c:v>
                </c:pt>
                <c:pt idx="8">
                  <c:v>0.8571</c:v>
                </c:pt>
                <c:pt idx="9">
                  <c:v>0.7143</c:v>
                </c:pt>
                <c:pt idx="10">
                  <c:v>1</c:v>
                </c:pt>
              </c:numCache>
            </c:numRef>
          </c:val>
        </c:ser>
        <c:dLbls>
          <c:showLegendKey val="0"/>
          <c:showVal val="1"/>
          <c:showCatName val="0"/>
          <c:showSerName val="0"/>
          <c:showPercent val="0"/>
          <c:showBubbleSize val="0"/>
        </c:dLbls>
        <c:gapWidth val="246"/>
        <c:overlap val="-28"/>
        <c:axId val="110698920"/>
        <c:axId val="351634227"/>
      </c:barChart>
      <c:catAx>
        <c:axId val="110698920"/>
        <c:scaling>
          <c:orientation val="minMax"/>
        </c:scaling>
        <c:delete val="0"/>
        <c:axPos val="b"/>
        <c:numFmt formatCode="General" sourceLinked="0"/>
        <c:majorTickMark val="out"/>
        <c:minorTickMark val="none"/>
        <c:tickLblPos val="nextTo"/>
        <c:spPr>
          <a:noFill/>
          <a:ln w="9525" cap="flat" cmpd="sng" algn="ctr">
            <a:solidFill>
              <a:schemeClr val="tx1">
                <a:lumMod val="15000"/>
                <a:lumOff val="85000"/>
              </a:schemeClr>
            </a:solidFill>
            <a:round/>
          </a:ln>
          <a:effectLst/>
        </c:spPr>
        <c:txPr>
          <a:bodyPr rot="-60000000" spcFirstLastPara="0" vertOverflow="ellipsis" vert="horz" wrap="square" anchor="ctr" anchorCtr="1"/>
          <a:lstStyle/>
          <a:p>
            <a:pPr>
              <a:defRPr lang="zh-CN" sz="750" b="0" i="0" u="none" strike="noStrike" kern="1200" baseline="0">
                <a:solidFill>
                  <a:schemeClr val="tx1">
                    <a:lumMod val="65000"/>
                    <a:lumOff val="35000"/>
                  </a:schemeClr>
                </a:solidFill>
                <a:latin typeface="宋体" panose="02010600030101010101" charset="-122"/>
                <a:ea typeface="宋体" panose="02010600030101010101" charset="-122"/>
                <a:cs typeface="宋体" panose="02010600030101010101" charset="-122"/>
                <a:sym typeface="宋体" panose="02010600030101010101" charset="-122"/>
              </a:defRPr>
            </a:pPr>
          </a:p>
        </c:txPr>
        <c:crossAx val="351634227"/>
        <c:crosses val="autoZero"/>
        <c:auto val="1"/>
        <c:lblAlgn val="ctr"/>
        <c:lblOffset val="100"/>
        <c:noMultiLvlLbl val="0"/>
      </c:catAx>
      <c:valAx>
        <c:axId val="351634227"/>
        <c:scaling>
          <c:orientation val="minMax"/>
        </c:scaling>
        <c:delete val="1"/>
        <c:axPos val="l"/>
        <c:numFmt formatCode="0.00%" sourceLinked="1"/>
        <c:majorTickMark val="out"/>
        <c:minorTickMark val="none"/>
        <c:tickLblPos val="nextTo"/>
        <c:txPr>
          <a:bodyPr rot="-60000000" spcFirstLastPara="0" vertOverflow="ellipsis" vert="horz" wrap="square" anchor="ctr" anchorCtr="1"/>
          <a:lstStyle/>
          <a:p>
            <a:pPr>
              <a:defRPr lang="zh-CN" sz="750" b="0" i="0" u="none" strike="noStrike" kern="1200" baseline="0">
                <a:solidFill>
                  <a:schemeClr val="tx1">
                    <a:lumMod val="65000"/>
                    <a:lumOff val="35000"/>
                  </a:schemeClr>
                </a:solidFill>
                <a:latin typeface="宋体" panose="02010600030101010101" charset="-122"/>
                <a:ea typeface="宋体" panose="02010600030101010101" charset="-122"/>
                <a:cs typeface="宋体" panose="02010600030101010101" charset="-122"/>
                <a:sym typeface="宋体" panose="02010600030101010101" charset="-122"/>
              </a:defRPr>
            </a:pPr>
          </a:p>
        </c:txPr>
        <c:crossAx val="110698920"/>
        <c:crosses val="autoZero"/>
        <c:crossBetween val="between"/>
      </c:valAx>
      <c:spPr>
        <a:noFill/>
        <a:ln>
          <a:noFill/>
        </a:ln>
        <a:effectLst/>
      </c:spPr>
    </c:plotArea>
    <c:plotVisOnly val="1"/>
    <c:dispBlanksAs val="gap"/>
    <c:showDLblsOverMax val="0"/>
    <c:extLst>
      <c:ext uri="{0b15fc19-7d7d-44ad-8c2d-2c3a37ce22c3}">
        <chartProps xmlns="https://web.wps.cn/et/2018/main" chartId="{da8b8f3b-0c71-441f-9a84-c17f0632628c}"/>
      </c:ext>
    </c:extLst>
  </c:chart>
  <c:spPr>
    <a:solidFill>
      <a:schemeClr val="bg1"/>
    </a:solidFill>
    <a:ln w="9525" cap="flat" cmpd="sng" algn="ctr">
      <a:noFill/>
      <a:round/>
    </a:ln>
    <a:effectLst/>
  </c:spPr>
  <c:txPr>
    <a:bodyPr/>
    <a:lstStyle/>
    <a:p>
      <a:pPr>
        <a:defRPr lang="zh-CN" sz="750">
          <a:latin typeface="宋体" panose="02010600030101010101" charset="-122"/>
          <a:ea typeface="宋体" panose="02010600030101010101" charset="-122"/>
          <a:cs typeface="宋体" panose="02010600030101010101" charset="-122"/>
          <a:sym typeface="宋体" panose="02010600030101010101" charset="-122"/>
        </a:defRPr>
      </a:pPr>
    </a:p>
  </c:txPr>
  <c:externalData r:id="rId1">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Sheet1!$B$1</c:f>
              <c:strCache>
                <c:ptCount val="1"/>
                <c:pt idx="0">
                  <c:v>系列 1</c:v>
                </c:pt>
              </c:strCache>
            </c:strRef>
          </c:tx>
          <c:spPr>
            <a:solidFill>
              <a:srgbClr val="00B0F0"/>
            </a:solidFill>
            <a:ln>
              <a:noFill/>
            </a:ln>
            <a:effectLst/>
          </c:spPr>
          <c:invertIfNegative val="0"/>
          <c:dLbls>
            <c:spPr>
              <a:noFill/>
              <a:ln>
                <a:noFill/>
              </a:ln>
              <a:effectLst/>
            </c:spPr>
            <c:txPr>
              <a:bodyPr rot="0" spcFirstLastPara="0" vertOverflow="ellipsis" vert="horz" wrap="square" lIns="38100" tIns="19050" rIns="38100" bIns="19050" anchor="ctr" anchorCtr="1"/>
              <a:lstStyle/>
              <a:p>
                <a:pPr>
                  <a:defRPr lang="zh-CN" sz="750" b="0" i="0" u="none" strike="noStrike" kern="1200" baseline="0">
                    <a:solidFill>
                      <a:schemeClr val="tx1">
                        <a:lumMod val="75000"/>
                        <a:lumOff val="25000"/>
                      </a:schemeClr>
                    </a:solidFill>
                    <a:latin typeface="宋体" panose="02010600030101010101" charset="-122"/>
                    <a:ea typeface="宋体" panose="02010600030101010101" charset="-122"/>
                    <a:cs typeface="宋体" panose="02010600030101010101" charset="-122"/>
                    <a:sym typeface="宋体" panose="02010600030101010101" charset="-122"/>
                  </a:defRPr>
                </a:pPr>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Sheet1!$A$2:$A$13</c:f>
              <c:strCache>
                <c:ptCount val="12"/>
                <c:pt idx="0">
                  <c:v>数据治理</c:v>
                </c:pt>
                <c:pt idx="1">
                  <c:v>电子会计档案</c:v>
                </c:pt>
                <c:pt idx="2">
                  <c:v>虚拟财务助手</c:v>
                </c:pt>
                <c:pt idx="3">
                  <c:v>智能财务共享中心</c:v>
                </c:pt>
                <c:pt idx="4">
                  <c:v>人工智能财务决策</c:v>
                </c:pt>
                <c:pt idx="5">
                  <c:v>大数据财务风险预警</c:v>
                </c:pt>
                <c:pt idx="6">
                  <c:v>区块链财务应用</c:v>
                </c:pt>
                <c:pt idx="7">
                  <c:v>云计算财务服务</c:v>
                </c:pt>
                <c:pt idx="8">
                  <c:v>中台技术</c:v>
                </c:pt>
                <c:pt idx="9">
                  <c:v>财务建模</c:v>
                </c:pt>
                <c:pt idx="10">
                  <c:v>AR与VR财务培训</c:v>
                </c:pt>
                <c:pt idx="11">
                  <c:v>无此项计划</c:v>
                </c:pt>
              </c:strCache>
            </c:strRef>
          </c:cat>
          <c:val>
            <c:numRef>
              <c:f>Sheet1!$B$2:$B$13</c:f>
              <c:numCache>
                <c:formatCode>0.00%</c:formatCode>
                <c:ptCount val="12"/>
                <c:pt idx="0">
                  <c:v>0.5714</c:v>
                </c:pt>
                <c:pt idx="1">
                  <c:v>0.5714</c:v>
                </c:pt>
                <c:pt idx="2">
                  <c:v>0.4286</c:v>
                </c:pt>
                <c:pt idx="3">
                  <c:v>0.4286</c:v>
                </c:pt>
                <c:pt idx="4">
                  <c:v>0.8571</c:v>
                </c:pt>
                <c:pt idx="5">
                  <c:v>0.7143</c:v>
                </c:pt>
                <c:pt idx="6">
                  <c:v>0.4286</c:v>
                </c:pt>
                <c:pt idx="7">
                  <c:v>0.7143</c:v>
                </c:pt>
                <c:pt idx="8">
                  <c:v>0.5714</c:v>
                </c:pt>
                <c:pt idx="9">
                  <c:v>0.5714</c:v>
                </c:pt>
                <c:pt idx="10">
                  <c:v>0.5714</c:v>
                </c:pt>
                <c:pt idx="11">
                  <c:v>0.1429</c:v>
                </c:pt>
              </c:numCache>
            </c:numRef>
          </c:val>
        </c:ser>
        <c:dLbls>
          <c:showLegendKey val="0"/>
          <c:showVal val="1"/>
          <c:showCatName val="0"/>
          <c:showSerName val="0"/>
          <c:showPercent val="0"/>
          <c:showBubbleSize val="0"/>
        </c:dLbls>
        <c:gapWidth val="140"/>
        <c:axId val="110698920"/>
        <c:axId val="351634227"/>
      </c:barChart>
      <c:catAx>
        <c:axId val="110698920"/>
        <c:scaling>
          <c:orientation val="minMax"/>
        </c:scaling>
        <c:delete val="0"/>
        <c:axPos val="b"/>
        <c:numFmt formatCode="General" sourceLinked="0"/>
        <c:majorTickMark val="out"/>
        <c:minorTickMark val="none"/>
        <c:tickLblPos val="nextTo"/>
        <c:spPr>
          <a:noFill/>
          <a:ln w="9525" cap="flat" cmpd="sng" algn="ctr">
            <a:solidFill>
              <a:schemeClr val="tx1">
                <a:lumMod val="15000"/>
                <a:lumOff val="85000"/>
              </a:schemeClr>
            </a:solidFill>
            <a:round/>
          </a:ln>
          <a:effectLst/>
        </c:spPr>
        <c:txPr>
          <a:bodyPr rot="-60000000" spcFirstLastPara="0" vertOverflow="ellipsis" vert="horz" wrap="square" anchor="ctr" anchorCtr="1"/>
          <a:lstStyle/>
          <a:p>
            <a:pPr>
              <a:defRPr lang="zh-CN" sz="750" b="0" i="0" u="none" strike="noStrike" kern="1200" baseline="0">
                <a:solidFill>
                  <a:schemeClr val="tx1">
                    <a:lumMod val="65000"/>
                    <a:lumOff val="35000"/>
                  </a:schemeClr>
                </a:solidFill>
                <a:latin typeface="宋体" panose="02010600030101010101" charset="-122"/>
                <a:ea typeface="宋体" panose="02010600030101010101" charset="-122"/>
                <a:cs typeface="宋体" panose="02010600030101010101" charset="-122"/>
                <a:sym typeface="宋体" panose="02010600030101010101" charset="-122"/>
              </a:defRPr>
            </a:pPr>
          </a:p>
        </c:txPr>
        <c:crossAx val="351634227"/>
        <c:crosses val="autoZero"/>
        <c:auto val="1"/>
        <c:lblAlgn val="ctr"/>
        <c:lblOffset val="100"/>
        <c:noMultiLvlLbl val="0"/>
      </c:catAx>
      <c:valAx>
        <c:axId val="351634227"/>
        <c:scaling>
          <c:orientation val="minMax"/>
        </c:scaling>
        <c:delete val="1"/>
        <c:axPos val="l"/>
        <c:numFmt formatCode="0.00%" sourceLinked="1"/>
        <c:majorTickMark val="none"/>
        <c:minorTickMark val="none"/>
        <c:tickLblPos val="nextTo"/>
        <c:txPr>
          <a:bodyPr rot="-60000000" spcFirstLastPara="0" vertOverflow="ellipsis" vert="horz" wrap="square" anchor="ctr" anchorCtr="1"/>
          <a:lstStyle/>
          <a:p>
            <a:pPr>
              <a:defRPr lang="zh-CN" sz="750" b="0" i="0" u="none" strike="noStrike" kern="1200" baseline="0">
                <a:solidFill>
                  <a:schemeClr val="tx1">
                    <a:lumMod val="65000"/>
                    <a:lumOff val="35000"/>
                  </a:schemeClr>
                </a:solidFill>
                <a:latin typeface="宋体" panose="02010600030101010101" charset="-122"/>
                <a:ea typeface="宋体" panose="02010600030101010101" charset="-122"/>
                <a:cs typeface="宋体" panose="02010600030101010101" charset="-122"/>
                <a:sym typeface="宋体" panose="02010600030101010101" charset="-122"/>
              </a:defRPr>
            </a:pPr>
          </a:p>
        </c:txPr>
        <c:crossAx val="110698920"/>
        <c:crosses val="autoZero"/>
        <c:crossBetween val="between"/>
      </c:valAx>
      <c:spPr>
        <a:noFill/>
        <a:ln>
          <a:noFill/>
        </a:ln>
        <a:effectLst/>
      </c:spPr>
    </c:plotArea>
    <c:plotVisOnly val="1"/>
    <c:dispBlanksAs val="gap"/>
    <c:showDLblsOverMax val="0"/>
    <c:extLst>
      <c:ext uri="{0b15fc19-7d7d-44ad-8c2d-2c3a37ce22c3}">
        <chartProps xmlns="https://web.wps.cn/et/2018/main" chartId="{eff00fc2-6fc1-4f57-8c51-e23df689f89f}"/>
      </c:ext>
    </c:extLst>
  </c:chart>
  <c:spPr>
    <a:solidFill>
      <a:schemeClr val="bg1"/>
    </a:solidFill>
    <a:ln w="9525" cap="flat" cmpd="sng" algn="ctr">
      <a:noFill/>
      <a:round/>
    </a:ln>
    <a:effectLst/>
  </c:spPr>
  <c:txPr>
    <a:bodyPr/>
    <a:lstStyle/>
    <a:p>
      <a:pPr>
        <a:defRPr lang="zh-CN" sz="750">
          <a:latin typeface="宋体" panose="02010600030101010101" charset="-122"/>
          <a:ea typeface="宋体" panose="02010600030101010101" charset="-122"/>
          <a:cs typeface="宋体" panose="02010600030101010101" charset="-122"/>
          <a:sym typeface="宋体" panose="02010600030101010101" charset="-122"/>
        </a:defRPr>
      </a:pPr>
    </a:p>
  </c:txPr>
  <c:externalData r:id="rId1">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Sheet1!$B$1</c:f>
              <c:strCache>
                <c:ptCount val="1"/>
                <c:pt idx="0">
                  <c:v>系列 1</c:v>
                </c:pt>
              </c:strCache>
            </c:strRef>
          </c:tx>
          <c:spPr>
            <a:solidFill>
              <a:srgbClr val="00B0F0"/>
            </a:solidFill>
            <a:ln>
              <a:noFill/>
            </a:ln>
            <a:effectLst/>
          </c:spPr>
          <c:invertIfNegative val="0"/>
          <c:dLbls>
            <c:spPr>
              <a:noFill/>
              <a:ln>
                <a:noFill/>
              </a:ln>
              <a:effectLst/>
            </c:spPr>
            <c:txPr>
              <a:bodyPr rot="0" spcFirstLastPara="0" vertOverflow="ellipsis" vert="horz" wrap="square" lIns="38100" tIns="19050" rIns="38100" bIns="19050" anchor="ctr" anchorCtr="1"/>
              <a:lstStyle/>
              <a:p>
                <a:pPr>
                  <a:defRPr lang="zh-CN" sz="750" b="0" i="0" u="none" strike="noStrike" kern="1200" baseline="0">
                    <a:solidFill>
                      <a:schemeClr val="tx1">
                        <a:lumMod val="75000"/>
                        <a:lumOff val="25000"/>
                      </a:schemeClr>
                    </a:solidFill>
                    <a:latin typeface="宋体" panose="02010600030101010101" charset="-122"/>
                    <a:ea typeface="宋体" panose="02010600030101010101" charset="-122"/>
                    <a:cs typeface="宋体" panose="02010600030101010101" charset="-122"/>
                    <a:sym typeface="宋体" panose="02010600030101010101" charset="-122"/>
                  </a:defRPr>
                </a:pPr>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Sheet1!$A$2:$A$9</c:f>
              <c:strCache>
                <c:ptCount val="8"/>
                <c:pt idx="0">
                  <c:v>大数据财务风险预警分析</c:v>
                </c:pt>
                <c:pt idx="1">
                  <c:v>虚拟财务助手协作</c:v>
                </c:pt>
                <c:pt idx="2">
                  <c:v>云计算财务服务运维</c:v>
                </c:pt>
                <c:pt idx="3">
                  <c:v>智能报销系统优化</c:v>
                </c:pt>
                <c:pt idx="4">
                  <c:v>智能财务应用与管理</c:v>
                </c:pt>
                <c:pt idx="5">
                  <c:v>大数据财务分析</c:v>
                </c:pt>
                <c:pt idx="6">
                  <c:v>财务系统规划设计</c:v>
                </c:pt>
                <c:pt idx="7">
                  <c:v>信息系统架构设计</c:v>
                </c:pt>
              </c:strCache>
            </c:strRef>
          </c:cat>
          <c:val>
            <c:numRef>
              <c:f>Sheet1!$B$2:$B$9</c:f>
              <c:numCache>
                <c:formatCode>0.00%</c:formatCode>
                <c:ptCount val="8"/>
                <c:pt idx="0">
                  <c:v>1</c:v>
                </c:pt>
                <c:pt idx="1">
                  <c:v>0.4286</c:v>
                </c:pt>
                <c:pt idx="2">
                  <c:v>0.7143</c:v>
                </c:pt>
                <c:pt idx="3">
                  <c:v>0.7143</c:v>
                </c:pt>
                <c:pt idx="4">
                  <c:v>0.7143</c:v>
                </c:pt>
                <c:pt idx="5">
                  <c:v>1</c:v>
                </c:pt>
                <c:pt idx="6">
                  <c:v>0.8571</c:v>
                </c:pt>
                <c:pt idx="7">
                  <c:v>0.4286</c:v>
                </c:pt>
              </c:numCache>
            </c:numRef>
          </c:val>
        </c:ser>
        <c:dLbls>
          <c:showLegendKey val="0"/>
          <c:showVal val="1"/>
          <c:showCatName val="0"/>
          <c:showSerName val="0"/>
          <c:showPercent val="0"/>
          <c:showBubbleSize val="0"/>
        </c:dLbls>
        <c:gapWidth val="140"/>
        <c:axId val="110698920"/>
        <c:axId val="351634227"/>
      </c:barChart>
      <c:catAx>
        <c:axId val="110698920"/>
        <c:scaling>
          <c:orientation val="minMax"/>
        </c:scaling>
        <c:delete val="0"/>
        <c:axPos val="b"/>
        <c:numFmt formatCode="General" sourceLinked="0"/>
        <c:majorTickMark val="out"/>
        <c:minorTickMark val="none"/>
        <c:tickLblPos val="nextTo"/>
        <c:spPr>
          <a:noFill/>
          <a:ln w="9525" cap="flat" cmpd="sng" algn="ctr">
            <a:solidFill>
              <a:schemeClr val="tx1">
                <a:lumMod val="15000"/>
                <a:lumOff val="85000"/>
              </a:schemeClr>
            </a:solidFill>
            <a:round/>
          </a:ln>
          <a:effectLst/>
        </c:spPr>
        <c:txPr>
          <a:bodyPr rot="-60000000" spcFirstLastPara="0" vertOverflow="ellipsis" vert="horz" wrap="square" anchor="ctr" anchorCtr="1"/>
          <a:lstStyle/>
          <a:p>
            <a:pPr>
              <a:defRPr lang="zh-CN" sz="750" b="0" i="0" u="none" strike="noStrike" kern="1200" baseline="0">
                <a:solidFill>
                  <a:schemeClr val="tx1">
                    <a:lumMod val="65000"/>
                    <a:lumOff val="35000"/>
                  </a:schemeClr>
                </a:solidFill>
                <a:latin typeface="宋体" panose="02010600030101010101" charset="-122"/>
                <a:ea typeface="宋体" panose="02010600030101010101" charset="-122"/>
                <a:cs typeface="宋体" panose="02010600030101010101" charset="-122"/>
                <a:sym typeface="宋体" panose="02010600030101010101" charset="-122"/>
              </a:defRPr>
            </a:pPr>
          </a:p>
        </c:txPr>
        <c:crossAx val="351634227"/>
        <c:crosses val="autoZero"/>
        <c:auto val="1"/>
        <c:lblAlgn val="ctr"/>
        <c:lblOffset val="100"/>
        <c:noMultiLvlLbl val="0"/>
      </c:catAx>
      <c:valAx>
        <c:axId val="351634227"/>
        <c:scaling>
          <c:orientation val="minMax"/>
        </c:scaling>
        <c:delete val="1"/>
        <c:axPos val="l"/>
        <c:numFmt formatCode="0.00%" sourceLinked="1"/>
        <c:majorTickMark val="none"/>
        <c:minorTickMark val="none"/>
        <c:tickLblPos val="nextTo"/>
        <c:txPr>
          <a:bodyPr rot="-60000000" spcFirstLastPara="0" vertOverflow="ellipsis" vert="horz" wrap="square" anchor="ctr" anchorCtr="1"/>
          <a:lstStyle/>
          <a:p>
            <a:pPr>
              <a:defRPr lang="zh-CN" sz="750" b="0" i="0" u="none" strike="noStrike" kern="1200" baseline="0">
                <a:solidFill>
                  <a:schemeClr val="tx1">
                    <a:lumMod val="65000"/>
                    <a:lumOff val="35000"/>
                  </a:schemeClr>
                </a:solidFill>
                <a:latin typeface="宋体" panose="02010600030101010101" charset="-122"/>
                <a:ea typeface="宋体" panose="02010600030101010101" charset="-122"/>
                <a:cs typeface="宋体" panose="02010600030101010101" charset="-122"/>
                <a:sym typeface="宋体" panose="02010600030101010101" charset="-122"/>
              </a:defRPr>
            </a:pPr>
          </a:p>
        </c:txPr>
        <c:crossAx val="110698920"/>
        <c:crosses val="autoZero"/>
        <c:crossBetween val="between"/>
      </c:valAx>
      <c:spPr>
        <a:noFill/>
        <a:ln>
          <a:noFill/>
        </a:ln>
        <a:effectLst/>
      </c:spPr>
    </c:plotArea>
    <c:plotVisOnly val="1"/>
    <c:dispBlanksAs val="gap"/>
    <c:showDLblsOverMax val="0"/>
    <c:extLst>
      <c:ext uri="{0b15fc19-7d7d-44ad-8c2d-2c3a37ce22c3}">
        <chartProps xmlns="https://web.wps.cn/et/2018/main" chartId="{e9b9975c-fb0a-4ac6-b298-5307ec1982af}"/>
      </c:ext>
    </c:extLst>
  </c:chart>
  <c:spPr>
    <a:solidFill>
      <a:schemeClr val="bg1"/>
    </a:solidFill>
    <a:ln w="9525" cap="flat" cmpd="sng" algn="ctr">
      <a:noFill/>
      <a:round/>
    </a:ln>
    <a:effectLst/>
  </c:spPr>
  <c:txPr>
    <a:bodyPr/>
    <a:lstStyle/>
    <a:p>
      <a:pPr>
        <a:defRPr lang="zh-CN" sz="750">
          <a:latin typeface="宋体" panose="02010600030101010101" charset="-122"/>
          <a:ea typeface="宋体" panose="02010600030101010101" charset="-122"/>
          <a:cs typeface="宋体" panose="02010600030101010101" charset="-122"/>
          <a:sym typeface="宋体" panose="02010600030101010101" charset="-122"/>
        </a:defRPr>
      </a:pPr>
    </a:p>
  </c:txPr>
  <c:externalData r:id="rId1">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clustered"/>
        <c:varyColors val="0"/>
        <c:ser>
          <c:idx val="0"/>
          <c:order val="0"/>
          <c:tx>
            <c:strRef>
              <c:f>Sheet1!$B$1</c:f>
              <c:strCache>
                <c:ptCount val="1"/>
                <c:pt idx="0">
                  <c:v>升学率</c:v>
                </c:pt>
              </c:strCache>
            </c:strRef>
          </c:tx>
          <c:spPr>
            <a:solidFill>
              <a:srgbClr val="00B0F0"/>
            </a:solidFill>
            <a:ln>
              <a:gradFill>
                <a:gsLst>
                  <a:gs pos="100000">
                    <a:schemeClr val="accent1">
                      <a:lumMod val="75000"/>
                    </a:schemeClr>
                  </a:gs>
                  <a:gs pos="0">
                    <a:schemeClr val="accent1">
                      <a:lumMod val="75000"/>
                      <a:hueOff val="-1670000"/>
                    </a:schemeClr>
                  </a:gs>
                </a:gsLst>
                <a:lin ang="10800000" scaled="0"/>
              </a:gradFill>
            </a:ln>
            <a:effectLst/>
          </c:spPr>
          <c:invertIfNegative val="0"/>
          <c:dLbls>
            <c:spPr>
              <a:noFill/>
              <a:ln>
                <a:noFill/>
              </a:ln>
              <a:effectLst/>
            </c:spPr>
            <c:txPr>
              <a:bodyPr rot="0" spcFirstLastPara="0" vertOverflow="ellipsis" vert="horz" wrap="square" lIns="38100" tIns="19050" rIns="38100" bIns="19050" anchor="ctr" anchorCtr="1"/>
              <a:lstStyle/>
              <a:p>
                <a:pPr>
                  <a:defRPr lang="zh-CN" sz="750" b="0" i="0" u="none" strike="noStrike" kern="1200" baseline="0">
                    <a:solidFill>
                      <a:schemeClr val="dk1">
                        <a:lumMod val="75000"/>
                        <a:lumOff val="25000"/>
                      </a:schemeClr>
                    </a:solidFill>
                    <a:latin typeface="宋体" panose="02010600030101010101" charset="-122"/>
                    <a:ea typeface="宋体" panose="02010600030101010101" charset="-122"/>
                    <a:cs typeface="宋体" panose="02010600030101010101" charset="-122"/>
                    <a:sym typeface="宋体" panose="02010600030101010101" charset="-122"/>
                  </a:defRPr>
                </a:pPr>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a:solidFill>
                        <a:schemeClr val="dk1">
                          <a:lumMod val="35000"/>
                          <a:lumOff val="65000"/>
                        </a:schemeClr>
                      </a:solidFill>
                    </a:ln>
                    <a:effectLst/>
                  </c:spPr>
                </c15:leaderLines>
              </c:ext>
            </c:extLst>
          </c:dLbls>
          <c:cat>
            <c:numRef>
              <c:f>Sheet1!$A$2:$A$3</c:f>
              <c:numCache>
                <c:formatCode>General</c:formatCode>
                <c:ptCount val="2"/>
                <c:pt idx="0">
                  <c:v>2022</c:v>
                </c:pt>
                <c:pt idx="1">
                  <c:v>2023</c:v>
                </c:pt>
              </c:numCache>
            </c:numRef>
          </c:cat>
          <c:val>
            <c:numRef>
              <c:f>Sheet1!$B$2:$B$3</c:f>
              <c:numCache>
                <c:formatCode>0.00%</c:formatCode>
                <c:ptCount val="2"/>
                <c:pt idx="0">
                  <c:v>0.3439</c:v>
                </c:pt>
                <c:pt idx="1">
                  <c:v>0.3067</c:v>
                </c:pt>
              </c:numCache>
            </c:numRef>
          </c:val>
        </c:ser>
        <c:ser>
          <c:idx val="1"/>
          <c:order val="1"/>
          <c:tx>
            <c:strRef>
              <c:f>Sheet1!$C$1</c:f>
              <c:strCache>
                <c:ptCount val="1"/>
                <c:pt idx="0">
                  <c:v>毕业去向落实率</c:v>
                </c:pt>
              </c:strCache>
            </c:strRef>
          </c:tx>
          <c:spPr>
            <a:solidFill>
              <a:schemeClr val="accent2"/>
            </a:solidFill>
            <a:ln>
              <a:gradFill>
                <a:gsLst>
                  <a:gs pos="100000">
                    <a:schemeClr val="accent2">
                      <a:lumMod val="75000"/>
                    </a:schemeClr>
                  </a:gs>
                  <a:gs pos="0">
                    <a:schemeClr val="accent2">
                      <a:lumMod val="75000"/>
                      <a:hueOff val="-1670000"/>
                    </a:schemeClr>
                  </a:gs>
                </a:gsLst>
                <a:lin ang="10800000" scaled="0"/>
              </a:gradFill>
            </a:ln>
            <a:effectLst/>
          </c:spPr>
          <c:invertIfNegative val="0"/>
          <c:dLbls>
            <c:spPr>
              <a:noFill/>
              <a:ln>
                <a:noFill/>
              </a:ln>
              <a:effectLst/>
            </c:spPr>
            <c:txPr>
              <a:bodyPr rot="0" spcFirstLastPara="0" vertOverflow="ellipsis" vert="horz" wrap="square" lIns="38100" tIns="19050" rIns="38100" bIns="19050" anchor="ctr" anchorCtr="1"/>
              <a:lstStyle/>
              <a:p>
                <a:pPr>
                  <a:defRPr lang="zh-CN" sz="750" b="0" i="0" u="none" strike="noStrike" kern="1200" baseline="0">
                    <a:solidFill>
                      <a:schemeClr val="dk1">
                        <a:lumMod val="75000"/>
                        <a:lumOff val="25000"/>
                      </a:schemeClr>
                    </a:solidFill>
                    <a:latin typeface="宋体" panose="02010600030101010101" charset="-122"/>
                    <a:ea typeface="宋体" panose="02010600030101010101" charset="-122"/>
                    <a:cs typeface="宋体" panose="02010600030101010101" charset="-122"/>
                    <a:sym typeface="宋体" panose="02010600030101010101" charset="-122"/>
                  </a:defRPr>
                </a:pPr>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a:solidFill>
                        <a:schemeClr val="dk1">
                          <a:lumMod val="35000"/>
                          <a:lumOff val="65000"/>
                        </a:schemeClr>
                      </a:solidFill>
                    </a:ln>
                    <a:effectLst/>
                  </c:spPr>
                </c15:leaderLines>
              </c:ext>
            </c:extLst>
          </c:dLbls>
          <c:cat>
            <c:numRef>
              <c:f>Sheet1!$A$2:$A$3</c:f>
              <c:numCache>
                <c:formatCode>General</c:formatCode>
                <c:ptCount val="2"/>
                <c:pt idx="0">
                  <c:v>2022</c:v>
                </c:pt>
                <c:pt idx="1">
                  <c:v>2023</c:v>
                </c:pt>
              </c:numCache>
            </c:numRef>
          </c:cat>
          <c:val>
            <c:numRef>
              <c:f>Sheet1!$C$2:$C$3</c:f>
              <c:numCache>
                <c:formatCode>0.00%</c:formatCode>
                <c:ptCount val="2"/>
                <c:pt idx="0">
                  <c:v>0.8981</c:v>
                </c:pt>
                <c:pt idx="1">
                  <c:v>0.9138</c:v>
                </c:pt>
              </c:numCache>
            </c:numRef>
          </c:val>
        </c:ser>
        <c:dLbls>
          <c:showLegendKey val="0"/>
          <c:showVal val="1"/>
          <c:showCatName val="0"/>
          <c:showSerName val="0"/>
          <c:showPercent val="0"/>
          <c:showBubbleSize val="0"/>
        </c:dLbls>
        <c:gapWidth val="140"/>
        <c:overlap val="-40"/>
        <c:axId val="514737140"/>
        <c:axId val="804127153"/>
      </c:barChart>
      <c:catAx>
        <c:axId val="514737140"/>
        <c:scaling>
          <c:orientation val="minMax"/>
        </c:scaling>
        <c:delete val="0"/>
        <c:axPos val="l"/>
        <c:numFmt formatCode="General" sourceLinked="0"/>
        <c:majorTickMark val="out"/>
        <c:minorTickMark val="none"/>
        <c:tickLblPos val="nextTo"/>
        <c:spPr>
          <a:noFill/>
          <a:ln w="9525" cap="flat" cmpd="sng" algn="ctr">
            <a:solidFill>
              <a:schemeClr val="dk1">
                <a:lumMod val="15000"/>
                <a:lumOff val="85000"/>
              </a:schemeClr>
            </a:solidFill>
            <a:round/>
          </a:ln>
          <a:effectLst/>
        </c:spPr>
        <c:txPr>
          <a:bodyPr rot="-60000000" spcFirstLastPara="0" vertOverflow="ellipsis" vert="horz" wrap="square" anchor="ctr" anchorCtr="1"/>
          <a:lstStyle/>
          <a:p>
            <a:pPr>
              <a:defRPr lang="zh-CN" sz="750" b="0" i="0" u="none" strike="noStrike" kern="1200" baseline="0">
                <a:solidFill>
                  <a:schemeClr val="dk1">
                    <a:lumMod val="65000"/>
                    <a:lumOff val="35000"/>
                  </a:schemeClr>
                </a:solidFill>
                <a:latin typeface="宋体" panose="02010600030101010101" charset="-122"/>
                <a:ea typeface="宋体" panose="02010600030101010101" charset="-122"/>
                <a:cs typeface="宋体" panose="02010600030101010101" charset="-122"/>
                <a:sym typeface="宋体" panose="02010600030101010101" charset="-122"/>
              </a:defRPr>
            </a:pPr>
          </a:p>
        </c:txPr>
        <c:crossAx val="804127153"/>
        <c:crosses val="autoZero"/>
        <c:auto val="1"/>
        <c:lblAlgn val="ctr"/>
        <c:lblOffset val="100"/>
        <c:noMultiLvlLbl val="0"/>
      </c:catAx>
      <c:valAx>
        <c:axId val="804127153"/>
        <c:scaling>
          <c:orientation val="minMax"/>
        </c:scaling>
        <c:delete val="1"/>
        <c:axPos val="b"/>
        <c:numFmt formatCode="0.00%" sourceLinked="1"/>
        <c:majorTickMark val="out"/>
        <c:minorTickMark val="none"/>
        <c:tickLblPos val="nextTo"/>
        <c:txPr>
          <a:bodyPr rot="-60000000" spcFirstLastPara="0" vertOverflow="ellipsis" vert="horz" wrap="square" anchor="ctr" anchorCtr="1"/>
          <a:lstStyle/>
          <a:p>
            <a:pPr>
              <a:defRPr lang="zh-CN" sz="750" b="0" i="0" u="none" strike="noStrike" kern="1200" baseline="0">
                <a:solidFill>
                  <a:schemeClr val="dk1">
                    <a:lumMod val="65000"/>
                    <a:lumOff val="35000"/>
                  </a:schemeClr>
                </a:solidFill>
                <a:latin typeface="宋体" panose="02010600030101010101" charset="-122"/>
                <a:ea typeface="宋体" panose="02010600030101010101" charset="-122"/>
                <a:cs typeface="宋体" panose="02010600030101010101" charset="-122"/>
                <a:sym typeface="宋体" panose="02010600030101010101" charset="-122"/>
              </a:defRPr>
            </a:pPr>
          </a:p>
        </c:txPr>
        <c:crossAx val="514737140"/>
        <c:crosses val="autoZero"/>
        <c:crossBetween val="between"/>
      </c:valAx>
      <c:spPr>
        <a:noFill/>
        <a:ln>
          <a:noFill/>
        </a:ln>
        <a:effectLst/>
      </c:spPr>
    </c:plotArea>
    <c:legend>
      <c:legendPos val="r"/>
      <c:legendEntry>
        <c:idx val="0"/>
        <c:txPr>
          <a:bodyPr rot="0" spcFirstLastPara="0" vertOverflow="ellipsis" vert="horz" wrap="square" anchor="ctr" anchorCtr="1"/>
          <a:lstStyle/>
          <a:p>
            <a:pPr>
              <a:defRPr lang="zh-CN" sz="750" b="0" i="0" u="none" strike="noStrike" kern="1200" baseline="0">
                <a:solidFill>
                  <a:schemeClr val="dk1">
                    <a:lumMod val="65000"/>
                    <a:lumOff val="35000"/>
                  </a:schemeClr>
                </a:solidFill>
                <a:latin typeface="宋体" panose="02010600030101010101" charset="-122"/>
                <a:ea typeface="宋体" panose="02010600030101010101" charset="-122"/>
                <a:cs typeface="宋体" panose="02010600030101010101" charset="-122"/>
                <a:sym typeface="宋体" panose="02010600030101010101" charset="-122"/>
              </a:defRPr>
            </a:pPr>
          </a:p>
        </c:txPr>
      </c:legendEntry>
      <c:legendEntry>
        <c:idx val="1"/>
        <c:txPr>
          <a:bodyPr rot="0" spcFirstLastPara="0" vertOverflow="ellipsis" vert="horz" wrap="square" anchor="ctr" anchorCtr="1"/>
          <a:lstStyle/>
          <a:p>
            <a:pPr>
              <a:defRPr lang="zh-CN" sz="750" b="0" i="0" u="none" strike="noStrike" kern="1200" baseline="0">
                <a:solidFill>
                  <a:schemeClr val="dk1">
                    <a:lumMod val="65000"/>
                    <a:lumOff val="35000"/>
                  </a:schemeClr>
                </a:solidFill>
                <a:latin typeface="宋体" panose="02010600030101010101" charset="-122"/>
                <a:ea typeface="宋体" panose="02010600030101010101" charset="-122"/>
                <a:cs typeface="宋体" panose="02010600030101010101" charset="-122"/>
                <a:sym typeface="宋体" panose="02010600030101010101" charset="-122"/>
              </a:defRPr>
            </a:pPr>
          </a:p>
        </c:txPr>
      </c:legendEntry>
      <c:layout/>
      <c:overlay val="0"/>
      <c:spPr>
        <a:noFill/>
        <a:ln>
          <a:noFill/>
        </a:ln>
        <a:effectLst/>
      </c:spPr>
      <c:txPr>
        <a:bodyPr rot="0" spcFirstLastPara="0" vertOverflow="ellipsis" vert="horz" wrap="square" anchor="ctr" anchorCtr="1"/>
        <a:lstStyle/>
        <a:p>
          <a:pPr>
            <a:defRPr lang="zh-CN" sz="750" b="0" i="0" u="none" strike="noStrike" kern="1200" baseline="0">
              <a:solidFill>
                <a:schemeClr val="dk1">
                  <a:lumMod val="65000"/>
                  <a:lumOff val="35000"/>
                </a:schemeClr>
              </a:solidFill>
              <a:latin typeface="宋体" panose="02010600030101010101" charset="-122"/>
              <a:ea typeface="宋体" panose="02010600030101010101" charset="-122"/>
              <a:cs typeface="宋体" panose="02010600030101010101" charset="-122"/>
              <a:sym typeface="宋体" panose="02010600030101010101" charset="-122"/>
            </a:defRPr>
          </a:pPr>
        </a:p>
      </c:txPr>
    </c:legend>
    <c:plotVisOnly val="1"/>
    <c:dispBlanksAs val="gap"/>
    <c:showDLblsOverMax val="0"/>
    <c:extLst>
      <c:ext uri="{0b15fc19-7d7d-44ad-8c2d-2c3a37ce22c3}">
        <chartProps xmlns="https://web.wps.cn/et/2018/main" chartId="{8d4195c4-94f1-4481-bf1d-a2292f3356b0}"/>
      </c:ext>
    </c:extLst>
  </c:chart>
  <c:spPr>
    <a:noFill/>
    <a:ln w="9525" cap="flat" cmpd="sng" algn="ctr">
      <a:noFill/>
      <a:round/>
    </a:ln>
    <a:effectLst/>
  </c:spPr>
  <c:txPr>
    <a:bodyPr/>
    <a:lstStyle/>
    <a:p>
      <a:pPr>
        <a:defRPr lang="zh-CN" sz="750">
          <a:latin typeface="宋体" panose="02010600030101010101" charset="-122"/>
          <a:ea typeface="宋体" panose="02010600030101010101" charset="-122"/>
          <a:cs typeface="宋体" panose="02010600030101010101" charset="-122"/>
          <a:sym typeface="宋体" panose="02010600030101010101" charset="-122"/>
        </a:defRPr>
      </a:pPr>
    </a:p>
  </c:txPr>
  <c:externalData r:id="rId1">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1012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10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1000" kern="1200"/>
    <cs:bodyPr rot="0" spcFirstLastPara="1" vertOverflow="clip" horzOverflow="clip" vert="horz" wrap="square" lIns="36576" tIns="18288" rIns="36576" bIns="18288" anchor="ctr" anchorCtr="1">
      <a:spAutoFit/>
    </cs:bodyPr>
  </cs:dataLabelCallout>
  <cs:dataPoint>
    <cs:lnRef idx="0">
      <cs:styleClr val="auto"/>
    </cs:lnRef>
    <cs:fillRef idx="1">
      <cs:styleClr val="auto"/>
    </cs:fillRef>
    <cs:effectRef idx="0"/>
    <cs:fontRef idx="minor">
      <a:schemeClr val="dk1"/>
    </cs:fontRef>
    <cs:spPr>
      <a:ln>
        <a:noFill/>
      </a:ln>
      <a:effectLst/>
    </cs:spPr>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lt1">
            <a:lumMod val="902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75000"/>
        <a:lumOff val="25000"/>
      </a:schemeClr>
    </cs:fontRef>
    <cs:defRPr sz="1400" b="1" kern="120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0.xml><?xml version="1.0" encoding="utf-8"?>
<cs:chartStyle xmlns:cs="http://schemas.microsoft.com/office/drawing/2012/chartStyle" xmlns:a="http://schemas.openxmlformats.org/drawingml/2006/main" id="10126">
  <cs:axisTitle>
    <cs:lnRef idx="0"/>
    <cs:fillRef idx="0"/>
    <cs:effectRef idx="0"/>
    <cs:fontRef idx="minor">
      <a:schemeClr val="dk1">
        <a:lumMod val="65000"/>
        <a:lumOff val="35000"/>
      </a:schemeClr>
    </cs:fontRef>
    <cs:defRPr sz="1000" kern="1200"/>
  </cs:axisTitle>
  <cs:categoryAxis>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lt1">
          <a:lumMod val="96000"/>
        </a:schemeClr>
      </a:solidFill>
      <a:ln w="9525" cap="flat" cmpd="sng" algn="ctr">
        <a:solidFill>
          <a:schemeClr val="tx1">
            <a:lumMod val="15000"/>
            <a:lumOff val="85000"/>
          </a:schemeClr>
        </a:solidFill>
        <a:round/>
      </a:ln>
    </cs:spPr>
    <cs:defRPr sz="1000" kern="1200"/>
  </cs:chartArea>
  <cs:dataLabel>
    <cs:lnRef idx="0"/>
    <cs:fillRef idx="0"/>
    <cs:effectRef idx="0"/>
    <cs:fontRef idx="minor">
      <a:schemeClr val="dk1">
        <a:lumMod val="75000"/>
        <a:lumOff val="25000"/>
      </a:schemeClr>
    </cs:fontRef>
    <cs:defRPr sz="10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1000" kern="1200"/>
    <cs:bodyPr rot="0" spcFirstLastPara="1" vertOverflow="clip" horzOverflow="clip" vert="horz" wrap="square" lIns="36576" tIns="18288" rIns="36576" bIns="18288" anchor="ctr" anchorCtr="1">
      <a:spAutoFit/>
    </cs:bodyPr>
  </cs:dataLabelCallout>
  <cs:dataPoint>
    <cs:lnRef idx="0">
      <cs:styleClr val="auto"/>
    </cs:lnRef>
    <cs:fillRef idx="0">
      <cs:styleClr val="auto"/>
    </cs:fillRef>
    <cs:effectRef idx="0"/>
    <cs:fontRef idx="minor">
      <a:schemeClr val="dk1"/>
    </cs:fontRef>
    <cs:spPr>
      <a:gradFill>
        <a:gsLst>
          <a:gs pos="100000">
            <a:schemeClr val="phClr"/>
          </a:gs>
          <a:gs pos="0">
            <a:schemeClr val="phClr">
              <a:hueOff val="-1670000"/>
            </a:schemeClr>
          </a:gs>
        </a:gsLst>
        <a:lin ang="10800000" scaled="0"/>
      </a:gradFill>
      <a:ln>
        <a:gradFill>
          <a:gsLst>
            <a:gs pos="100000">
              <a:schemeClr val="phClr">
                <a:lumMod val="75000"/>
              </a:schemeClr>
            </a:gs>
            <a:gs pos="0">
              <a:schemeClr val="phClr">
                <a:lumMod val="75000"/>
                <a:hueOff val="-1670000"/>
              </a:schemeClr>
            </a:gs>
          </a:gsLst>
          <a:lin ang="10800000" scaled="0"/>
        </a:gradFill>
      </a:ln>
      <a:effectLst/>
    </cs:spPr>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dk1">
        <a:lumMod val="65000"/>
        <a:lumOff val="35000"/>
      </a:schemeClr>
    </cs:fontRef>
    <cs:spPr>
      <a:noFill/>
      <a:ln w="9525" cap="flat" cmpd="sng" algn="ctr">
        <a:solidFill>
          <a:schemeClr val="dk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a:solidFill>
          <a:schemeClr val="dk1">
            <a:lumMod val="35000"/>
            <a:lumOff val="65000"/>
          </a:schemeClr>
        </a:solidFill>
      </a:ln>
    </cs:spPr>
  </cs:dropLine>
  <cs:errorBar>
    <cs:lnRef idx="0"/>
    <cs:fillRef idx="0"/>
    <cs:effectRef idx="0"/>
    <cs:fontRef idx="minor">
      <a:schemeClr val="tx1"/>
    </cs:fontRef>
    <cs:spPr>
      <a:ln w="9525" cap="flat" cmpd="sng" algn="ctr">
        <a:solidFill>
          <a:schemeClr val="dk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lt1">
            <a:lumMod val="902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a:solidFill>
          <a:schemeClr val="dk1">
            <a:lumMod val="75000"/>
            <a:lumOff val="25000"/>
          </a:schemeClr>
        </a:solidFill>
      </a:ln>
    </cs:spPr>
  </cs:hiLoLine>
  <cs:leaderLine>
    <cs:lnRef idx="0"/>
    <cs:fillRef idx="0"/>
    <cs:effectRef idx="0"/>
    <cs:fontRef idx="minor">
      <a:schemeClr val="tx1"/>
    </cs:fontRef>
    <cs:spPr>
      <a:ln w="9525">
        <a:solidFill>
          <a:schemeClr val="dk1">
            <a:lumMod val="35000"/>
            <a:lumOff val="65000"/>
          </a:schemeClr>
        </a:solidFill>
      </a:ln>
    </cs:spPr>
  </cs:leaderLine>
  <cs:legend>
    <cs:lnRef idx="0"/>
    <cs:fillRef idx="0"/>
    <cs:effectRef idx="0"/>
    <cs:fontRef idx="minor">
      <a:schemeClr val="dk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dk1">
        <a:lumMod val="65000"/>
        <a:lumOff val="35000"/>
      </a:schemeClr>
    </cs:fontRef>
    <cs:defRPr sz="900" kern="1200"/>
  </cs:seriesAxis>
  <cs:seriesLine>
    <cs:lnRef idx="0"/>
    <cs:fillRef idx="0"/>
    <cs:effectRef idx="0"/>
    <cs:fontRef idx="minor">
      <a:schemeClr val="tx1"/>
    </cs:fontRef>
    <cs:spPr>
      <a:ln w="9525">
        <a:solidFill>
          <a:schemeClr val="dk1">
            <a:lumMod val="35000"/>
            <a:lumOff val="65000"/>
          </a:schemeClr>
        </a:solidFill>
      </a:ln>
    </cs:spPr>
  </cs:seriesLine>
  <cs:title>
    <cs:lnRef idx="0"/>
    <cs:fillRef idx="0"/>
    <cs:effectRef idx="0"/>
    <cs:fontRef idx="minor">
      <a:schemeClr val="dk1">
        <a:lumMod val="75000"/>
        <a:lumOff val="25000"/>
      </a:schemeClr>
    </cs:fontRef>
    <cs:defRPr sz="1400" b="1" kern="120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dk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dk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1012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10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1000" kern="1200"/>
    <cs:bodyPr rot="0" spcFirstLastPara="1" vertOverflow="clip" horzOverflow="clip" vert="horz" wrap="square" lIns="36576" tIns="18288" rIns="36576" bIns="18288" anchor="ctr" anchorCtr="1">
      <a:spAutoFit/>
    </cs:bodyPr>
  </cs:dataLabelCallout>
  <cs:dataPoint>
    <cs:lnRef idx="0">
      <cs:styleClr val="auto"/>
    </cs:lnRef>
    <cs:fillRef idx="1">
      <cs:styleClr val="auto"/>
    </cs:fillRef>
    <cs:effectRef idx="0"/>
    <cs:fontRef idx="minor">
      <a:schemeClr val="dk1"/>
    </cs:fontRef>
    <cs:spPr>
      <a:ln>
        <a:noFill/>
      </a:ln>
      <a:effectLst/>
    </cs:spPr>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lt1">
            <a:lumMod val="902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75000"/>
        <a:lumOff val="25000"/>
      </a:schemeClr>
    </cs:fontRef>
    <cs:defRPr sz="1400" b="1" kern="120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1000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10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1000" kern="1200"/>
    <cs:bodyPr rot="0" spcFirstLastPara="1" vertOverflow="clip" horzOverflow="clip" vert="horz" wrap="square" lIns="36576" tIns="18288" rIns="36576" bIns="18288" anchor="ctr" anchorCtr="1">
      <a:spAutoFit/>
    </cs:bodyPr>
  </cs:dataLabelCallout>
  <cs:dataPoint>
    <cs:lnRef idx="0">
      <cs:styleClr val="auto"/>
    </cs:lnRef>
    <cs:fillRef idx="1">
      <cs:styleClr val="auto"/>
    </cs:fillRef>
    <cs:effectRef idx="0"/>
    <cs:fontRef idx="minor">
      <a:schemeClr val="dk1"/>
    </cs:fontRef>
    <cs:spPr>
      <a:ln>
        <a:noFill/>
      </a:ln>
      <a:effectLst/>
    </cs:spPr>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lt1">
            <a:lumMod val="902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75000"/>
        <a:lumOff val="25000"/>
      </a:schemeClr>
    </cs:fontRef>
    <cs:defRPr sz="1400" b="1" kern="120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1000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10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1000" kern="1200"/>
    <cs:bodyPr rot="0" spcFirstLastPara="1" vertOverflow="clip" horzOverflow="clip" vert="horz" wrap="square" lIns="36576" tIns="18288" rIns="36576" bIns="18288" anchor="ctr" anchorCtr="1">
      <a:spAutoFit/>
    </cs:bodyPr>
  </cs:dataLabelCallout>
  <cs:dataPoint>
    <cs:lnRef idx="0">
      <cs:styleClr val="auto"/>
    </cs:lnRef>
    <cs:fillRef idx="1">
      <cs:styleClr val="auto"/>
    </cs:fillRef>
    <cs:effectRef idx="0"/>
    <cs:fontRef idx="minor">
      <a:schemeClr val="dk1"/>
    </cs:fontRef>
    <cs:spPr>
      <a:ln>
        <a:noFill/>
      </a:ln>
      <a:effectLst/>
    </cs:spPr>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lt1">
            <a:lumMod val="902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75000"/>
        <a:lumOff val="25000"/>
      </a:schemeClr>
    </cs:fontRef>
    <cs:defRPr sz="1400" b="1" kern="120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1012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10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1000" kern="1200"/>
    <cs:bodyPr rot="0" spcFirstLastPara="1" vertOverflow="clip" horzOverflow="clip" vert="horz" wrap="square" lIns="36576" tIns="18288" rIns="36576" bIns="18288" anchor="ctr" anchorCtr="1">
      <a:spAutoFit/>
    </cs:bodyPr>
  </cs:dataLabelCallout>
  <cs:dataPoint>
    <cs:lnRef idx="0">
      <cs:styleClr val="auto"/>
    </cs:lnRef>
    <cs:fillRef idx="1">
      <cs:styleClr val="auto"/>
    </cs:fillRef>
    <cs:effectRef idx="0"/>
    <cs:fontRef idx="minor">
      <a:schemeClr val="dk1"/>
    </cs:fontRef>
    <cs:spPr>
      <a:ln>
        <a:noFill/>
      </a:ln>
      <a:effectLst/>
    </cs:spPr>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lt1">
            <a:lumMod val="902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75000"/>
        <a:lumOff val="25000"/>
      </a:schemeClr>
    </cs:fontRef>
    <cs:defRPr sz="1400" b="1" kern="120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1012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10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1000" kern="1200"/>
    <cs:bodyPr rot="0" spcFirstLastPara="1" vertOverflow="clip" horzOverflow="clip" vert="horz" wrap="square" lIns="36576" tIns="18288" rIns="36576" bIns="18288" anchor="ctr" anchorCtr="1">
      <a:spAutoFit/>
    </cs:bodyPr>
  </cs:dataLabelCallout>
  <cs:dataPoint>
    <cs:lnRef idx="0">
      <cs:styleClr val="auto"/>
    </cs:lnRef>
    <cs:fillRef idx="1">
      <cs:styleClr val="auto"/>
    </cs:fillRef>
    <cs:effectRef idx="0"/>
    <cs:fontRef idx="minor">
      <a:schemeClr val="dk1"/>
    </cs:fontRef>
    <cs:spPr>
      <a:ln>
        <a:noFill/>
      </a:ln>
      <a:effectLst/>
    </cs:spPr>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lt1">
            <a:lumMod val="902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75000"/>
        <a:lumOff val="25000"/>
      </a:schemeClr>
    </cs:fontRef>
    <cs:defRPr sz="1400" b="1" kern="120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1012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10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1000" kern="1200"/>
    <cs:bodyPr rot="0" spcFirstLastPara="1" vertOverflow="clip" horzOverflow="clip" vert="horz" wrap="square" lIns="36576" tIns="18288" rIns="36576" bIns="18288" anchor="ctr" anchorCtr="1">
      <a:spAutoFit/>
    </cs:bodyPr>
  </cs:dataLabelCallout>
  <cs:dataPoint>
    <cs:lnRef idx="0">
      <cs:styleClr val="auto"/>
    </cs:lnRef>
    <cs:fillRef idx="1">
      <cs:styleClr val="auto"/>
    </cs:fillRef>
    <cs:effectRef idx="0"/>
    <cs:fontRef idx="minor">
      <a:schemeClr val="dk1"/>
    </cs:fontRef>
    <cs:spPr>
      <a:ln>
        <a:noFill/>
      </a:ln>
      <a:effectLst/>
    </cs:spPr>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lt1">
            <a:lumMod val="902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75000"/>
        <a:lumOff val="25000"/>
      </a:schemeClr>
    </cs:fontRef>
    <cs:defRPr sz="1400" b="1" kern="120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8.xml><?xml version="1.0" encoding="utf-8"?>
<cs:chartStyle xmlns:cs="http://schemas.microsoft.com/office/drawing/2012/chartStyle" xmlns:a="http://schemas.openxmlformats.org/drawingml/2006/main" id="10004">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10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1000" kern="1200"/>
    <cs:bodyPr rot="0" spcFirstLastPara="1" vertOverflow="clip" horzOverflow="clip" vert="horz" wrap="square" lIns="36576" tIns="18288" rIns="36576" bIns="18288" anchor="ctr" anchorCtr="1">
      <a:spAutoFit/>
    </cs:bodyPr>
  </cs:dataLabelCallout>
  <cs:dataPoint>
    <cs:lnRef idx="0">
      <cs:styleClr val="auto"/>
    </cs:lnRef>
    <cs:fillRef idx="0">
      <cs:styleClr val="auto"/>
    </cs:fillRef>
    <cs:effectRef idx="0">
      <cs:styleClr val="auto"/>
    </cs:effectRef>
    <cs:fontRef idx="minor">
      <a:schemeClr val="dk1"/>
    </cs:fontRef>
    <cs:spPr>
      <a:gradFill>
        <a:gsLst>
          <a:gs pos="0">
            <a:schemeClr val="phClr">
              <a:lumMod val="40000"/>
              <a:lumOff val="60000"/>
            </a:schemeClr>
          </a:gs>
          <a:gs pos="90000">
            <a:schemeClr val="phClr"/>
          </a:gs>
        </a:gsLst>
        <a:lin ang="5400000" scaled="0"/>
      </a:gradFill>
      <a:ln>
        <a:gradFill>
          <a:gsLst>
            <a:gs pos="0">
              <a:schemeClr val="phClr"/>
            </a:gs>
            <a:gs pos="100000">
              <a:schemeClr val="phClr">
                <a:lumMod val="75000"/>
              </a:schemeClr>
            </a:gs>
          </a:gsLst>
          <a:lin ang="5400000" scaled="1"/>
        </a:gradFill>
      </a:ln>
      <a:effectLst>
        <a:outerShdw blurRad="76200" dist="25400" dir="2700000" algn="tl" rotWithShape="0">
          <a:schemeClr val="phClr">
            <a:lumMod val="50000"/>
            <a:alpha val="30000"/>
          </a:schemeClr>
        </a:outerShdw>
      </a:effectLst>
    </cs:spPr>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lt1">
            <a:lumMod val="902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75000"/>
        <a:lumOff val="25000"/>
      </a:schemeClr>
    </cs:fontRef>
    <cs:defRPr sz="1400" b="1" kern="120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9.xml><?xml version="1.0" encoding="utf-8"?>
<cs:chartStyle xmlns:cs="http://schemas.microsoft.com/office/drawing/2012/chartStyle" xmlns:a="http://schemas.openxmlformats.org/drawingml/2006/main" id="100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10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1000" kern="1200"/>
    <cs:bodyPr rot="0" spcFirstLastPara="1" vertOverflow="clip" horzOverflow="clip" vert="horz" wrap="square" lIns="36576" tIns="18288" rIns="36576" bIns="18288" anchor="ctr" anchorCtr="1">
      <a:spAutoFit/>
    </cs:bodyPr>
  </cs:dataLabelCallout>
  <cs:dataPoint>
    <cs:lnRef idx="0">
      <cs:styleClr val="auto"/>
    </cs:lnRef>
    <cs:fillRef idx="1">
      <cs:styleClr val="auto"/>
    </cs:fillRef>
    <cs:effectRef idx="0"/>
    <cs:fontRef idx="minor">
      <a:schemeClr val="dk1"/>
    </cs:fontRef>
    <cs:spPr>
      <a:ln>
        <a:noFill/>
      </a:ln>
      <a:effectLst/>
    </cs:spPr>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lt1">
            <a:lumMod val="902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75000"/>
        <a:lumOff val="25000"/>
      </a:schemeClr>
    </cs:fontRef>
    <cs:defRPr sz="1400" b="1" kern="120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word/theme/themeOverride1.xml><?xml version="1.0" encoding="utf-8"?>
<a:themeOverride xmlns:a="http://schemas.openxmlformats.org/drawingml/2006/main">
  <a:clrScheme name="2">
    <a:dk1>
      <a:srgbClr val="000000"/>
    </a:dk1>
    <a:lt1>
      <a:srgbClr val="FFFFFF"/>
    </a:lt1>
    <a:dk2>
      <a:srgbClr val="0F1423"/>
    </a:dk2>
    <a:lt2>
      <a:srgbClr val="FFFFFF"/>
    </a:lt2>
    <a:accent1>
      <a:srgbClr val="F2BE11"/>
    </a:accent1>
    <a:accent2>
      <a:srgbClr val="FF9A23"/>
    </a:accent2>
    <a:accent3>
      <a:srgbClr val="85B15D"/>
    </a:accent3>
    <a:accent4>
      <a:srgbClr val="45977B"/>
    </a:accent4>
    <a:accent5>
      <a:srgbClr val="62C050"/>
    </a:accent5>
    <a:accent6>
      <a:srgbClr val="EF6B01"/>
    </a:accent6>
    <a:hlink>
      <a:srgbClr val="0563C1"/>
    </a:hlink>
    <a:folHlink>
      <a:srgbClr val="954D72"/>
    </a:folHlink>
  </a:clrScheme>
  <a:fontScheme name="Office Classic 2">
    <a:maj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Company>CHINA</Company>
  <Pages>79</Pages>
  <Words>2983</Words>
  <Characters>3119</Characters>
  <Lines>174</Lines>
  <Paragraphs>49</Paragraphs>
  <TotalTime>11</TotalTime>
  <ScaleCrop>false</ScaleCrop>
  <LinksUpToDate>false</LinksUpToDate>
  <CharactersWithSpaces>3168</CharactersWithSpaces>
  <Application>WPS Office_12.1.0.22529_F1E327BC-269C-435d-A152-05C5408002CA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2025-06-03T06:13:00Z</dcterms:created>
  <dc:creator>USER</dc:creator>
  <cp:lastModifiedBy>ZHG</cp:lastModifiedBy>
  <cp:lastPrinted>2025-07-01T07:39:00Z</cp:lastPrinted>
  <dcterms:modified xsi:type="dcterms:W3CDTF">2025-08-26T05:24:54Z</dcterms:modified>
  <cp:revision>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2052-12.1.0.22529</vt:lpwstr>
  </property>
  <property fmtid="{D5CDD505-2E9C-101B-9397-08002B2CF9AE}" pid="3" name="ICV">
    <vt:lpwstr>6D490D0867F54CD0804B467B589248A9_13</vt:lpwstr>
  </property>
  <property fmtid="{D5CDD505-2E9C-101B-9397-08002B2CF9AE}" pid="4" name="KSOTemplateDocerSaveRecord">
    <vt:lpwstr>eyJoZGlkIjoiMDJkNzMyY2JkNTA2ODJkMzVhNjAwZmI5MDA2OTA0ZmUiLCJ1c2VySWQiOiI1NTE5ODYwMTEifQ==</vt:lpwstr>
  </property>
</Properties>
</file>