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9CF7">
      <w:pPr>
        <w:spacing w:line="600" w:lineRule="exact"/>
        <w:jc w:val="center"/>
        <w:rPr>
          <w:rFonts w:hint="eastAsia" w:ascii="方正小标宋_GBK" w:hAnsi="宋体" w:eastAsia="方正小标宋_GBK" w:cs="Times New Roman"/>
          <w:b/>
          <w:bCs/>
          <w:sz w:val="32"/>
          <w:szCs w:val="32"/>
        </w:rPr>
      </w:pPr>
      <w:bookmarkStart w:id="15" w:name="_GoBack"/>
      <w:r>
        <w:rPr>
          <w:rFonts w:hint="eastAsia" w:ascii="方正小标宋_GBK" w:hAnsi="宋体" w:eastAsia="方正小标宋_GBK" w:cs="Times New Roman"/>
          <w:b/>
          <w:bCs/>
          <w:sz w:val="32"/>
          <w:szCs w:val="32"/>
        </w:rPr>
        <w:t>云之龙咨询集团有限公司关于</w:t>
      </w:r>
      <w:r>
        <w:rPr>
          <w:rFonts w:hint="eastAsia" w:ascii="方正小标宋_GBK" w:hAnsi="宋体" w:eastAsia="方正小标宋_GBK" w:cs="Times New Roman"/>
          <w:b/>
          <w:bCs/>
          <w:sz w:val="32"/>
          <w:szCs w:val="32"/>
          <w:lang w:val="en-US" w:eastAsia="zh-CN"/>
        </w:rPr>
        <w:t>柳州职业技术大学机电液一体化智能控制实训中心设备采购（LZZC2026-G1-990268-YZLZ）的</w:t>
      </w:r>
      <w:r>
        <w:rPr>
          <w:rFonts w:hint="eastAsia" w:ascii="方正小标宋_GBK" w:hAnsi="宋体" w:eastAsia="方正小标宋_GBK" w:cs="Times New Roman"/>
          <w:b/>
          <w:bCs/>
          <w:sz w:val="32"/>
          <w:szCs w:val="32"/>
        </w:rPr>
        <w:t>公开招标公告</w:t>
      </w:r>
    </w:p>
    <w:bookmarkEnd w:id="15"/>
    <w:p w14:paraId="7DF79C66">
      <w:pPr>
        <w:wordWrap w:val="0"/>
        <w:bidi w:val="0"/>
        <w:spacing w:line="480" w:lineRule="exact"/>
        <w:jc w:val="left"/>
        <w:rPr>
          <w:rFonts w:ascii="仿宋" w:hAnsi="仿宋" w:eastAsia="仿宋" w:cs="仿宋"/>
          <w:color w:val="auto"/>
          <w:sz w:val="28"/>
          <w:szCs w:val="24"/>
          <w:highlight w:val="none"/>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0"/>
      </w:tblGrid>
      <w:tr w14:paraId="5F7C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noWrap w:val="0"/>
            <w:vAlign w:val="center"/>
          </w:tcPr>
          <w:p w14:paraId="3B72E8C4">
            <w:pPr>
              <w:wordWrap w:val="0"/>
              <w:bidi w:val="0"/>
              <w:spacing w:line="480" w:lineRule="exact"/>
              <w:jc w:val="left"/>
              <w:rPr>
                <w:rFonts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项目概况</w:t>
            </w:r>
          </w:p>
          <w:p w14:paraId="2E32126F">
            <w:pPr>
              <w:widowControl w:val="0"/>
              <w:wordWrap w:val="0"/>
              <w:bidi w:val="0"/>
              <w:spacing w:line="480" w:lineRule="exact"/>
              <w:ind w:firstLine="420"/>
              <w:jc w:val="both"/>
              <w:rPr>
                <w:rFonts w:ascii="仿宋" w:hAnsi="仿宋" w:eastAsia="仿宋" w:cs="仿宋"/>
                <w:color w:val="auto"/>
                <w:sz w:val="28"/>
                <w:szCs w:val="24"/>
                <w:highlight w:val="none"/>
              </w:rPr>
            </w:pPr>
            <w:r>
              <w:rPr>
                <w:rFonts w:hint="eastAsia" w:ascii="仿宋" w:hAnsi="仿宋" w:eastAsia="仿宋" w:cs="仿宋"/>
                <w:b/>
                <w:bCs/>
                <w:color w:val="auto"/>
                <w:sz w:val="28"/>
                <w:szCs w:val="24"/>
                <w:highlight w:val="none"/>
                <w:u w:val="single"/>
                <w:lang w:eastAsia="zh-CN"/>
              </w:rPr>
              <w:t>柳州职业技术大学机电液一体化智能控制实训中心设备采购</w:t>
            </w:r>
            <w:r>
              <w:rPr>
                <w:rFonts w:hint="eastAsia" w:ascii="仿宋" w:hAnsi="仿宋" w:eastAsia="仿宋" w:cs="仿宋"/>
                <w:color w:val="auto"/>
                <w:sz w:val="28"/>
                <w:szCs w:val="24"/>
                <w:highlight w:val="none"/>
                <w:lang w:val="en-US" w:eastAsia="zh-CN"/>
              </w:rPr>
              <w:t>招标</w:t>
            </w:r>
            <w:r>
              <w:rPr>
                <w:rFonts w:hint="eastAsia" w:ascii="仿宋" w:hAnsi="仿宋" w:eastAsia="仿宋" w:cs="仿宋"/>
                <w:color w:val="auto"/>
                <w:sz w:val="28"/>
                <w:szCs w:val="24"/>
                <w:highlight w:val="none"/>
              </w:rPr>
              <w:t>项目的潜在</w:t>
            </w:r>
            <w:r>
              <w:rPr>
                <w:rFonts w:hint="eastAsia" w:ascii="仿宋" w:hAnsi="仿宋" w:eastAsia="仿宋" w:cs="仿宋"/>
                <w:color w:val="auto"/>
                <w:sz w:val="28"/>
                <w:szCs w:val="24"/>
                <w:highlight w:val="none"/>
                <w:lang w:val="en-US" w:eastAsia="zh-CN"/>
              </w:rPr>
              <w:t>投标人</w:t>
            </w:r>
            <w:r>
              <w:rPr>
                <w:rFonts w:hint="eastAsia" w:ascii="仿宋" w:hAnsi="仿宋" w:eastAsia="仿宋" w:cs="仿宋"/>
                <w:color w:val="auto"/>
                <w:sz w:val="28"/>
                <w:szCs w:val="24"/>
                <w:highlight w:val="none"/>
              </w:rPr>
              <w:t>应在</w:t>
            </w:r>
            <w:r>
              <w:rPr>
                <w:rFonts w:hint="eastAsia" w:ascii="仿宋" w:hAnsi="仿宋" w:eastAsia="仿宋" w:cs="仿宋"/>
                <w:b/>
                <w:bCs/>
                <w:color w:val="auto"/>
                <w:sz w:val="28"/>
                <w:szCs w:val="24"/>
                <w:highlight w:val="none"/>
                <w:u w:val="single"/>
              </w:rPr>
              <w:t>广西政府采购云平台（www.gcy.zfcg.gxzf.gov.cn）</w:t>
            </w:r>
            <w:r>
              <w:rPr>
                <w:rFonts w:hint="eastAsia" w:ascii="仿宋" w:hAnsi="仿宋" w:eastAsia="仿宋" w:cs="仿宋"/>
                <w:color w:val="auto"/>
                <w:sz w:val="28"/>
                <w:szCs w:val="24"/>
                <w:highlight w:val="none"/>
              </w:rPr>
              <w:t>获取</w:t>
            </w:r>
            <w:r>
              <w:rPr>
                <w:rFonts w:hint="eastAsia" w:ascii="仿宋" w:hAnsi="仿宋" w:eastAsia="仿宋" w:cs="仿宋"/>
                <w:color w:val="auto"/>
                <w:sz w:val="28"/>
                <w:szCs w:val="24"/>
                <w:highlight w:val="none"/>
                <w:lang w:val="en-US" w:eastAsia="zh-CN"/>
              </w:rPr>
              <w:t>招标</w:t>
            </w:r>
            <w:r>
              <w:rPr>
                <w:rFonts w:hint="eastAsia" w:ascii="仿宋" w:hAnsi="仿宋" w:eastAsia="仿宋" w:cs="仿宋"/>
                <w:color w:val="auto"/>
                <w:sz w:val="28"/>
                <w:szCs w:val="24"/>
                <w:highlight w:val="none"/>
              </w:rPr>
              <w:t>文件，并于</w:t>
            </w:r>
            <w:r>
              <w:rPr>
                <w:rFonts w:hint="eastAsia" w:ascii="仿宋" w:hAnsi="仿宋" w:eastAsia="仿宋" w:cs="仿宋"/>
                <w:b/>
                <w:bCs/>
                <w:color w:val="auto"/>
                <w:sz w:val="28"/>
                <w:szCs w:val="24"/>
                <w:highlight w:val="none"/>
                <w:u w:val="single"/>
              </w:rPr>
              <w:t>202</w:t>
            </w:r>
            <w:r>
              <w:rPr>
                <w:rFonts w:hint="eastAsia" w:ascii="仿宋" w:hAnsi="仿宋" w:eastAsia="仿宋" w:cs="仿宋"/>
                <w:b/>
                <w:bCs/>
                <w:color w:val="auto"/>
                <w:sz w:val="28"/>
                <w:szCs w:val="24"/>
                <w:highlight w:val="none"/>
                <w:u w:val="single"/>
                <w:lang w:val="en-US" w:eastAsia="zh-CN"/>
              </w:rPr>
              <w:t>6</w:t>
            </w:r>
            <w:r>
              <w:rPr>
                <w:rFonts w:hint="eastAsia" w:ascii="仿宋" w:hAnsi="仿宋" w:eastAsia="仿宋" w:cs="仿宋"/>
                <w:b/>
                <w:bCs/>
                <w:color w:val="auto"/>
                <w:sz w:val="28"/>
                <w:szCs w:val="24"/>
                <w:highlight w:val="none"/>
                <w:u w:val="single"/>
              </w:rPr>
              <w:t>年</w:t>
            </w:r>
            <w:r>
              <w:rPr>
                <w:rFonts w:hint="eastAsia" w:ascii="仿宋" w:hAnsi="仿宋" w:eastAsia="仿宋" w:cs="仿宋"/>
                <w:b/>
                <w:bCs/>
                <w:color w:val="auto"/>
                <w:sz w:val="28"/>
                <w:szCs w:val="24"/>
                <w:highlight w:val="none"/>
                <w:u w:val="single"/>
                <w:lang w:val="en-US" w:eastAsia="zh-CN"/>
              </w:rPr>
              <w:t>07</w:t>
            </w:r>
            <w:r>
              <w:rPr>
                <w:rFonts w:hint="eastAsia" w:ascii="仿宋" w:hAnsi="仿宋" w:eastAsia="仿宋" w:cs="仿宋"/>
                <w:b/>
                <w:bCs/>
                <w:color w:val="auto"/>
                <w:sz w:val="28"/>
                <w:szCs w:val="24"/>
                <w:highlight w:val="none"/>
                <w:u w:val="single"/>
              </w:rPr>
              <w:t>月</w:t>
            </w:r>
            <w:r>
              <w:rPr>
                <w:rFonts w:hint="eastAsia" w:ascii="仿宋" w:hAnsi="仿宋" w:eastAsia="仿宋" w:cs="仿宋"/>
                <w:b/>
                <w:bCs/>
                <w:color w:val="auto"/>
                <w:sz w:val="28"/>
                <w:szCs w:val="24"/>
                <w:highlight w:val="none"/>
                <w:u w:val="single"/>
                <w:lang w:val="en-US" w:eastAsia="zh-CN"/>
              </w:rPr>
              <w:t>03</w:t>
            </w:r>
            <w:r>
              <w:rPr>
                <w:rFonts w:hint="eastAsia" w:ascii="仿宋" w:hAnsi="仿宋" w:eastAsia="仿宋" w:cs="仿宋"/>
                <w:b/>
                <w:bCs/>
                <w:color w:val="auto"/>
                <w:sz w:val="28"/>
                <w:szCs w:val="24"/>
                <w:highlight w:val="none"/>
                <w:u w:val="single"/>
              </w:rPr>
              <w:t>日</w:t>
            </w:r>
            <w:r>
              <w:rPr>
                <w:rFonts w:hint="eastAsia" w:ascii="仿宋" w:hAnsi="仿宋" w:eastAsia="仿宋" w:cs="仿宋"/>
                <w:b/>
                <w:bCs/>
                <w:color w:val="auto"/>
                <w:sz w:val="28"/>
                <w:szCs w:val="24"/>
                <w:highlight w:val="none"/>
                <w:u w:val="single"/>
                <w:lang w:val="en-US" w:eastAsia="zh-CN"/>
              </w:rPr>
              <w:t xml:space="preserve"> </w:t>
            </w:r>
            <w:r>
              <w:rPr>
                <w:rFonts w:hint="eastAsia" w:ascii="仿宋" w:hAnsi="仿宋" w:eastAsia="仿宋" w:cs="仿宋"/>
                <w:b/>
                <w:bCs/>
                <w:color w:val="auto"/>
                <w:sz w:val="28"/>
                <w:szCs w:val="24"/>
                <w:highlight w:val="none"/>
                <w:u w:val="single"/>
              </w:rPr>
              <w:t>09:20</w:t>
            </w:r>
            <w:r>
              <w:rPr>
                <w:rFonts w:hint="eastAsia" w:ascii="仿宋" w:hAnsi="仿宋" w:eastAsia="仿宋" w:cs="仿宋"/>
                <w:color w:val="auto"/>
                <w:sz w:val="28"/>
                <w:szCs w:val="24"/>
                <w:highlight w:val="none"/>
              </w:rPr>
              <w:t>（北京时间）前</w:t>
            </w:r>
            <w:r>
              <w:rPr>
                <w:rFonts w:hint="eastAsia" w:ascii="仿宋" w:hAnsi="仿宋" w:eastAsia="仿宋" w:cs="仿宋"/>
                <w:color w:val="auto"/>
                <w:sz w:val="28"/>
                <w:szCs w:val="24"/>
                <w:highlight w:val="none"/>
                <w:lang w:val="en-US" w:eastAsia="zh-CN"/>
              </w:rPr>
              <w:t>递交投标</w:t>
            </w:r>
            <w:r>
              <w:rPr>
                <w:rFonts w:hint="eastAsia" w:ascii="仿宋" w:hAnsi="仿宋" w:eastAsia="仿宋" w:cs="仿宋"/>
                <w:color w:val="auto"/>
                <w:sz w:val="28"/>
                <w:szCs w:val="24"/>
                <w:highlight w:val="none"/>
              </w:rPr>
              <w:t>文件。</w:t>
            </w:r>
          </w:p>
        </w:tc>
      </w:tr>
    </w:tbl>
    <w:p w14:paraId="6504294F">
      <w:pPr>
        <w:wordWrap w:val="0"/>
        <w:bidi w:val="0"/>
        <w:spacing w:line="480" w:lineRule="exact"/>
        <w:jc w:val="left"/>
        <w:rPr>
          <w:rFonts w:ascii="仿宋" w:hAnsi="仿宋" w:eastAsia="仿宋" w:cs="仿宋"/>
          <w:color w:val="auto"/>
          <w:sz w:val="28"/>
          <w:szCs w:val="24"/>
          <w:highlight w:val="none"/>
        </w:rPr>
      </w:pPr>
    </w:p>
    <w:p w14:paraId="209A7676">
      <w:pPr>
        <w:keepNext/>
        <w:keepLines/>
        <w:widowControl w:val="0"/>
        <w:numPr>
          <w:ilvl w:val="1"/>
          <w:numId w:val="1"/>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0" w:name="_Toc5649"/>
      <w:bookmarkStart w:id="1" w:name="_Toc72767522"/>
      <w:bookmarkStart w:id="2" w:name="_Toc44405601"/>
      <w:r>
        <w:rPr>
          <w:rFonts w:hint="eastAsia" w:ascii="Arial" w:hAnsi="Arial" w:eastAsia="黑体" w:cs="Times New Roman"/>
          <w:b/>
          <w:color w:val="auto"/>
          <w:kern w:val="2"/>
          <w:sz w:val="32"/>
          <w:szCs w:val="24"/>
          <w:highlight w:val="none"/>
          <w:lang w:val="en-US" w:eastAsia="zh-CN" w:bidi="ar-SA"/>
        </w:rPr>
        <w:t>项目基本情况</w:t>
      </w:r>
      <w:bookmarkEnd w:id="0"/>
      <w:bookmarkEnd w:id="1"/>
      <w:bookmarkEnd w:id="2"/>
    </w:p>
    <w:p w14:paraId="24519539">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项目编号：LZZC2026-G1-990268-YZLZ</w:t>
      </w:r>
    </w:p>
    <w:p w14:paraId="3F9B5FB3">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项目名称：柳州职业技术大学机电液一体化智能控制实训中心设备采购</w:t>
      </w:r>
    </w:p>
    <w:p w14:paraId="3FAB1527">
      <w:pPr>
        <w:widowControl w:val="0"/>
        <w:wordWrap w:val="0"/>
        <w:bidi w:val="0"/>
        <w:spacing w:line="480" w:lineRule="exact"/>
        <w:ind w:left="0" w:leftChars="0" w:firstLine="560" w:firstLineChars="200"/>
        <w:jc w:val="left"/>
        <w:rPr>
          <w:rFonts w:hint="default"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预算总金额（元）：1522300</w:t>
      </w:r>
    </w:p>
    <w:p w14:paraId="675D167D">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采购需求：</w:t>
      </w:r>
    </w:p>
    <w:p w14:paraId="4BD0D556">
      <w:pPr>
        <w:wordWrap w:val="0"/>
        <w:bidi w:val="0"/>
        <w:spacing w:line="480" w:lineRule="exact"/>
        <w:ind w:firstLine="420"/>
        <w:jc w:val="left"/>
        <w:rPr>
          <w:rFonts w:hint="eastAsia" w:ascii="仿宋" w:hAnsi="宋体" w:eastAsia="仿宋" w:cs="仿宋"/>
          <w:color w:val="auto"/>
          <w:sz w:val="28"/>
          <w:szCs w:val="24"/>
          <w:highlight w:val="none"/>
        </w:rPr>
      </w:pPr>
    </w:p>
    <w:p w14:paraId="0A44B39E">
      <w:pPr>
        <w:wordWrap w:val="0"/>
        <w:bidi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标项名称</w:t>
      </w:r>
      <w:r>
        <w:rPr>
          <w:rFonts w:hint="eastAsia" w:ascii="仿宋" w:hAnsi="仿宋" w:eastAsia="仿宋" w:cs="仿宋"/>
          <w:color w:val="auto"/>
          <w:sz w:val="28"/>
          <w:szCs w:val="24"/>
          <w:highlight w:val="none"/>
          <w:lang w:eastAsia="zh-CN"/>
        </w:rPr>
        <w:t>：柳州职业技术大学机电液一体化智能控制实训中心设备采购</w:t>
      </w:r>
    </w:p>
    <w:p w14:paraId="3D4B8EBF">
      <w:pPr>
        <w:wordWrap w:val="0"/>
        <w:bidi w:val="0"/>
        <w:spacing w:line="480" w:lineRule="exact"/>
        <w:ind w:firstLine="0" w:firstLineChars="0"/>
        <w:jc w:val="left"/>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数量</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lang w:val="en-US" w:eastAsia="zh-CN"/>
        </w:rPr>
        <w:t>1</w:t>
      </w:r>
    </w:p>
    <w:p w14:paraId="1BB42C6C">
      <w:pPr>
        <w:wordWrap w:val="0"/>
        <w:bidi w:val="0"/>
        <w:spacing w:line="480" w:lineRule="exact"/>
        <w:ind w:firstLine="0" w:firstLineChars="0"/>
        <w:jc w:val="left"/>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预算金额（元）</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lang w:val="en-US" w:eastAsia="zh-CN"/>
        </w:rPr>
        <w:t>1522300</w:t>
      </w:r>
    </w:p>
    <w:p w14:paraId="63D049C2">
      <w:pPr>
        <w:wordWrap w:val="0"/>
        <w:bidi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简要规格描述或项目基本概况介绍、用途：</w:t>
      </w:r>
      <w:r>
        <w:rPr>
          <w:rFonts w:hint="eastAsia" w:ascii="仿宋" w:hAnsi="仿宋" w:eastAsia="仿宋" w:cs="仿宋"/>
          <w:color w:val="auto"/>
          <w:sz w:val="28"/>
          <w:szCs w:val="24"/>
          <w:highlight w:val="none"/>
          <w:lang w:eastAsia="zh-CN"/>
        </w:rPr>
        <w:t>柳州职业技术大学机电液一体化智能控制实训中心设备</w:t>
      </w:r>
      <w:r>
        <w:rPr>
          <w:rFonts w:hint="eastAsia" w:ascii="仿宋" w:hAnsi="仿宋" w:eastAsia="仿宋" w:cs="仿宋"/>
          <w:color w:val="auto"/>
          <w:sz w:val="28"/>
          <w:szCs w:val="24"/>
          <w:highlight w:val="none"/>
          <w:lang w:val="en-US" w:eastAsia="zh-CN"/>
        </w:rPr>
        <w:t>1批，</w:t>
      </w:r>
      <w:r>
        <w:rPr>
          <w:rFonts w:hint="eastAsia" w:ascii="仿宋" w:hAnsi="仿宋" w:eastAsia="仿宋" w:cs="仿宋"/>
          <w:color w:val="auto"/>
          <w:sz w:val="28"/>
          <w:szCs w:val="24"/>
          <w:highlight w:val="none"/>
        </w:rPr>
        <w:t>如需进一步了解详细内容，详见招标文件。</w:t>
      </w:r>
    </w:p>
    <w:p w14:paraId="1A7292AC">
      <w:pPr>
        <w:wordWrap w:val="0"/>
        <w:bidi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最高限价（如有）：</w:t>
      </w:r>
      <w:r>
        <w:rPr>
          <w:rFonts w:hint="eastAsia" w:ascii="仿宋" w:hAnsi="仿宋" w:eastAsia="仿宋" w:cs="仿宋"/>
          <w:color w:val="auto"/>
          <w:sz w:val="28"/>
          <w:szCs w:val="24"/>
          <w:highlight w:val="none"/>
          <w:lang w:val="en-US" w:eastAsia="zh-CN"/>
        </w:rPr>
        <w:t>1522300</w:t>
      </w:r>
    </w:p>
    <w:p w14:paraId="414C0037">
      <w:pPr>
        <w:wordWrap w:val="0"/>
        <w:bidi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合同履约期限：自合同签订之日起</w:t>
      </w:r>
      <w:r>
        <w:rPr>
          <w:rFonts w:hint="eastAsia" w:ascii="仿宋" w:hAnsi="仿宋" w:eastAsia="仿宋" w:cs="仿宋"/>
          <w:color w:val="auto"/>
          <w:sz w:val="28"/>
          <w:szCs w:val="24"/>
          <w:highlight w:val="none"/>
          <w:lang w:val="en-US" w:eastAsia="zh-CN"/>
        </w:rPr>
        <w:t>3</w:t>
      </w:r>
      <w:r>
        <w:rPr>
          <w:rFonts w:hint="eastAsia" w:ascii="仿宋" w:hAnsi="仿宋" w:eastAsia="仿宋" w:cs="仿宋"/>
          <w:color w:val="auto"/>
          <w:sz w:val="28"/>
          <w:szCs w:val="24"/>
          <w:highlight w:val="none"/>
        </w:rPr>
        <w:t>个月内安装调试完毕交付使用。</w:t>
      </w:r>
    </w:p>
    <w:p w14:paraId="310D78AD">
      <w:pPr>
        <w:wordWrap w:val="0"/>
        <w:bidi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本项目（</w:t>
      </w:r>
      <w:r>
        <w:rPr>
          <w:rFonts w:hint="eastAsia" w:ascii="仿宋" w:hAnsi="仿宋" w:eastAsia="仿宋" w:cs="仿宋"/>
          <w:color w:val="auto"/>
          <w:sz w:val="28"/>
          <w:szCs w:val="24"/>
          <w:highlight w:val="none"/>
          <w:lang w:val="en-US" w:eastAsia="zh-CN"/>
        </w:rPr>
        <w:t>否</w:t>
      </w:r>
      <w:r>
        <w:rPr>
          <w:rFonts w:hint="eastAsia" w:ascii="仿宋" w:hAnsi="仿宋" w:eastAsia="仿宋" w:cs="仿宋"/>
          <w:color w:val="auto"/>
          <w:sz w:val="28"/>
          <w:szCs w:val="24"/>
          <w:highlight w:val="none"/>
        </w:rPr>
        <w:t>）接受联合体投标</w:t>
      </w:r>
    </w:p>
    <w:p w14:paraId="4B0C3ACC">
      <w:pPr>
        <w:wordWrap w:val="0"/>
        <w:bidi w:val="0"/>
        <w:spacing w:line="480" w:lineRule="exact"/>
        <w:ind w:firstLine="0" w:firstLineChars="0"/>
        <w:jc w:val="left"/>
        <w:rPr>
          <w:rFonts w:hint="eastAsia" w:ascii="仿宋" w:hAnsi="仿宋" w:eastAsia="仿宋" w:cs="仿宋"/>
          <w:b/>
          <w:bCs/>
          <w:color w:val="auto"/>
          <w:sz w:val="28"/>
          <w:szCs w:val="24"/>
          <w:highlight w:val="none"/>
          <w:lang w:eastAsia="zh-CN"/>
        </w:rPr>
      </w:pPr>
      <w:r>
        <w:rPr>
          <w:rFonts w:hint="eastAsia" w:ascii="仿宋" w:hAnsi="仿宋" w:eastAsia="仿宋" w:cs="仿宋"/>
          <w:color w:val="auto"/>
          <w:sz w:val="28"/>
          <w:szCs w:val="24"/>
          <w:highlight w:val="none"/>
        </w:rPr>
        <w:t>备注：</w:t>
      </w:r>
      <w:r>
        <w:rPr>
          <w:rFonts w:hint="eastAsia" w:ascii="仿宋" w:hAnsi="仿宋" w:eastAsia="仿宋" w:cs="仿宋"/>
          <w:b/>
          <w:bCs/>
          <w:color w:val="auto"/>
          <w:sz w:val="28"/>
          <w:szCs w:val="24"/>
          <w:highlight w:val="none"/>
        </w:rPr>
        <w:t>本项目为线上电子招标项目，采用远程异地评标，有意向参与本项目的供应商应当做好参与全流程电子招投标交易的充分准备。</w:t>
      </w:r>
    </w:p>
    <w:p w14:paraId="27E47624">
      <w:pPr>
        <w:keepNext/>
        <w:keepLines/>
        <w:widowControl w:val="0"/>
        <w:numPr>
          <w:ilvl w:val="1"/>
          <w:numId w:val="1"/>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3" w:name="_Toc17184"/>
      <w:r>
        <w:rPr>
          <w:rFonts w:hint="eastAsia" w:ascii="Arial" w:hAnsi="Arial" w:eastAsia="黑体" w:cs="Times New Roman"/>
          <w:b/>
          <w:color w:val="auto"/>
          <w:kern w:val="2"/>
          <w:sz w:val="32"/>
          <w:szCs w:val="24"/>
          <w:highlight w:val="none"/>
          <w:lang w:val="en-US" w:eastAsia="zh-CN" w:bidi="ar-SA"/>
        </w:rPr>
        <w:t>申请人的资格要求</w:t>
      </w:r>
      <w:bookmarkEnd w:id="3"/>
    </w:p>
    <w:p w14:paraId="01574DBD">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1.满足《中华人民共和国政府采购法》第二十二条规定；</w:t>
      </w:r>
    </w:p>
    <w:p w14:paraId="65A2FB83">
      <w:pPr>
        <w:widowControl w:val="0"/>
        <w:wordWrap w:val="0"/>
        <w:bidi w:val="0"/>
        <w:spacing w:line="480" w:lineRule="exact"/>
        <w:ind w:left="0" w:leftChars="0" w:firstLine="560" w:firstLineChars="200"/>
        <w:jc w:val="left"/>
        <w:rPr>
          <w:rFonts w:hint="eastAsia" w:ascii="仿宋" w:hAnsi="仿宋" w:eastAsia="仿宋" w:cs="仿宋"/>
          <w:b/>
          <w:bCs/>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2.落实政府采购政策需满足的资格要求：</w:t>
      </w:r>
      <w:bookmarkStart w:id="4" w:name="_Hlk92895923"/>
      <w:r>
        <w:rPr>
          <w:rFonts w:hint="eastAsia" w:ascii="仿宋" w:hAnsi="仿宋" w:eastAsia="仿宋" w:cs="仿宋"/>
          <w:b/>
          <w:bCs/>
          <w:color w:val="auto"/>
          <w:kern w:val="2"/>
          <w:sz w:val="28"/>
          <w:szCs w:val="24"/>
          <w:highlight w:val="none"/>
          <w:lang w:val="en-US" w:eastAsia="zh-CN" w:bidi="ar-SA"/>
        </w:rPr>
        <w:t>本项目是专门面向中小微企业采购的标的，须提供的货物全部由符合本项目采购标的所属行业对应中小微企业划分标准的中型或小型或微型企业（监狱企业、残疾人福利单位视同小微企业）制造。</w:t>
      </w:r>
    </w:p>
    <w:bookmarkEnd w:id="4"/>
    <w:p w14:paraId="0F6E8AE9">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3.本项目的特定资格要求：分标1：无</w:t>
      </w:r>
    </w:p>
    <w:p w14:paraId="1AE8F27E">
      <w:pPr>
        <w:keepNext/>
        <w:keepLines/>
        <w:widowControl w:val="0"/>
        <w:numPr>
          <w:ilvl w:val="1"/>
          <w:numId w:val="1"/>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5" w:name="_Toc25461"/>
      <w:r>
        <w:rPr>
          <w:rFonts w:hint="eastAsia" w:ascii="Arial" w:hAnsi="Arial" w:eastAsia="黑体" w:cs="Times New Roman"/>
          <w:b/>
          <w:color w:val="auto"/>
          <w:kern w:val="2"/>
          <w:sz w:val="32"/>
          <w:szCs w:val="24"/>
          <w:highlight w:val="none"/>
          <w:lang w:val="en-US" w:eastAsia="zh-CN" w:bidi="ar-SA"/>
        </w:rPr>
        <w:t>获取招标文件</w:t>
      </w:r>
      <w:bookmarkEnd w:id="5"/>
    </w:p>
    <w:p w14:paraId="1DFA0B89">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时间：2026年06月09日至2026年06月16日，每天上午0</w:t>
      </w:r>
      <w:r>
        <w:rPr>
          <w:rFonts w:ascii="仿宋" w:hAnsi="仿宋" w:eastAsia="仿宋" w:cs="仿宋"/>
          <w:color w:val="auto"/>
          <w:kern w:val="2"/>
          <w:sz w:val="28"/>
          <w:szCs w:val="24"/>
          <w:highlight w:val="none"/>
          <w:lang w:val="en-US" w:eastAsia="zh-CN" w:bidi="ar-SA"/>
        </w:rPr>
        <w:t>0</w:t>
      </w:r>
      <w:r>
        <w:rPr>
          <w:rFonts w:hint="eastAsia" w:ascii="仿宋" w:hAnsi="仿宋" w:eastAsia="仿宋" w:cs="仿宋"/>
          <w:color w:val="auto"/>
          <w:kern w:val="2"/>
          <w:sz w:val="28"/>
          <w:szCs w:val="24"/>
          <w:highlight w:val="none"/>
          <w:lang w:val="en-US" w:eastAsia="zh-CN" w:bidi="ar-SA"/>
        </w:rPr>
        <w:t>:00至12:00，下午12:00至</w:t>
      </w:r>
      <w:r>
        <w:rPr>
          <w:rFonts w:ascii="仿宋" w:hAnsi="仿宋" w:eastAsia="仿宋" w:cs="仿宋"/>
          <w:color w:val="auto"/>
          <w:kern w:val="2"/>
          <w:sz w:val="28"/>
          <w:szCs w:val="24"/>
          <w:highlight w:val="none"/>
          <w:lang w:val="en-US" w:eastAsia="zh-CN" w:bidi="ar-SA"/>
        </w:rPr>
        <w:t>23</w:t>
      </w:r>
      <w:r>
        <w:rPr>
          <w:rFonts w:hint="eastAsia" w:ascii="仿宋" w:hAnsi="仿宋" w:eastAsia="仿宋" w:cs="仿宋"/>
          <w:color w:val="auto"/>
          <w:kern w:val="2"/>
          <w:sz w:val="28"/>
          <w:szCs w:val="24"/>
          <w:highlight w:val="none"/>
          <w:lang w:val="en-US" w:eastAsia="zh-CN" w:bidi="ar-SA"/>
        </w:rPr>
        <w:t>:</w:t>
      </w:r>
      <w:r>
        <w:rPr>
          <w:rFonts w:ascii="仿宋" w:hAnsi="仿宋" w:eastAsia="仿宋" w:cs="仿宋"/>
          <w:color w:val="auto"/>
          <w:kern w:val="2"/>
          <w:sz w:val="28"/>
          <w:szCs w:val="24"/>
          <w:highlight w:val="none"/>
          <w:lang w:val="en-US" w:eastAsia="zh-CN" w:bidi="ar-SA"/>
        </w:rPr>
        <w:t>59</w:t>
      </w:r>
      <w:r>
        <w:rPr>
          <w:rFonts w:hint="eastAsia" w:ascii="仿宋" w:hAnsi="仿宋" w:eastAsia="仿宋" w:cs="仿宋"/>
          <w:color w:val="auto"/>
          <w:kern w:val="2"/>
          <w:sz w:val="28"/>
          <w:szCs w:val="24"/>
          <w:highlight w:val="none"/>
          <w:lang w:val="en-US" w:eastAsia="zh-CN" w:bidi="ar-SA"/>
        </w:rPr>
        <w:t>（北京时间，法定节假日除外）</w:t>
      </w:r>
    </w:p>
    <w:p w14:paraId="10E4CD1B">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地点（网址）：广西政府采购云平台（www.gcy.zfcg.gxzf.gov.cn）</w:t>
      </w:r>
    </w:p>
    <w:p w14:paraId="71E0F43F">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方式：网上下载。本项目不提供纸质文件，潜在供应商需在广西政府采购云平台（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13E8C1D1">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售价（元）：0</w:t>
      </w:r>
    </w:p>
    <w:p w14:paraId="5C0C1978">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p>
    <w:p w14:paraId="322D3013">
      <w:pPr>
        <w:keepNext/>
        <w:keepLines/>
        <w:widowControl w:val="0"/>
        <w:numPr>
          <w:ilvl w:val="1"/>
          <w:numId w:val="1"/>
        </w:numPr>
        <w:wordWrap w:val="0"/>
        <w:bidi w:val="0"/>
        <w:spacing w:before="100" w:after="100" w:line="480" w:lineRule="exact"/>
        <w:ind w:left="0" w:firstLine="0"/>
        <w:jc w:val="left"/>
        <w:outlineLvl w:val="1"/>
        <w:rPr>
          <w:rFonts w:hint="eastAsia" w:ascii="Arial" w:hAnsi="Arial" w:eastAsia="黑体" w:cs="Times New Roman"/>
          <w:b/>
          <w:color w:val="auto"/>
          <w:kern w:val="2"/>
          <w:sz w:val="32"/>
          <w:szCs w:val="24"/>
          <w:highlight w:val="none"/>
          <w:lang w:val="en-US" w:eastAsia="zh-CN" w:bidi="ar-SA"/>
        </w:rPr>
      </w:pPr>
      <w:bookmarkStart w:id="6" w:name="_Toc28359005"/>
      <w:bookmarkStart w:id="7" w:name="_Toc28359082"/>
      <w:bookmarkStart w:id="8" w:name="_Toc32539"/>
      <w:bookmarkStart w:id="9" w:name="_Toc35393793"/>
      <w:bookmarkStart w:id="10" w:name="_Toc35393624"/>
      <w:r>
        <w:rPr>
          <w:rFonts w:hint="eastAsia" w:ascii="Arial" w:hAnsi="Arial" w:eastAsia="黑体" w:cs="Times New Roman"/>
          <w:b/>
          <w:color w:val="auto"/>
          <w:kern w:val="2"/>
          <w:sz w:val="32"/>
          <w:szCs w:val="24"/>
          <w:highlight w:val="none"/>
          <w:lang w:val="en-US" w:eastAsia="zh-CN" w:bidi="ar-SA"/>
        </w:rPr>
        <w:t>提交投标文件</w:t>
      </w:r>
      <w:bookmarkEnd w:id="6"/>
      <w:bookmarkEnd w:id="7"/>
      <w:r>
        <w:rPr>
          <w:rFonts w:hint="eastAsia" w:ascii="Arial" w:hAnsi="Arial" w:eastAsia="黑体" w:cs="Times New Roman"/>
          <w:b/>
          <w:color w:val="auto"/>
          <w:kern w:val="2"/>
          <w:sz w:val="32"/>
          <w:szCs w:val="24"/>
          <w:highlight w:val="none"/>
          <w:lang w:val="en-US" w:eastAsia="zh-CN" w:bidi="ar-SA"/>
        </w:rPr>
        <w:t>截止时间、开标时间和地点</w:t>
      </w:r>
      <w:bookmarkEnd w:id="8"/>
      <w:bookmarkEnd w:id="9"/>
      <w:bookmarkEnd w:id="10"/>
    </w:p>
    <w:p w14:paraId="136EFA13">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提交投标文件截止时间：2026年07月03日09:20（北京时间）</w:t>
      </w:r>
    </w:p>
    <w:p w14:paraId="5CE69E50">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投标地点（网址）：广西政府采购云平台（www.gcy.zfcg.gxzf.gov.cn）</w:t>
      </w:r>
    </w:p>
    <w:p w14:paraId="2645A504">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开标时间：2026年07月03日09:20</w:t>
      </w:r>
    </w:p>
    <w:p w14:paraId="719945BE">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开标地点：广西政府采购云平台电子开标大厅</w:t>
      </w:r>
    </w:p>
    <w:p w14:paraId="2561E6EE">
      <w:pPr>
        <w:keepNext/>
        <w:keepLines/>
        <w:widowControl w:val="0"/>
        <w:numPr>
          <w:ilvl w:val="1"/>
          <w:numId w:val="1"/>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11" w:name="_Toc7334"/>
      <w:r>
        <w:rPr>
          <w:rFonts w:hint="eastAsia" w:ascii="Arial" w:hAnsi="Arial" w:eastAsia="黑体" w:cs="Times New Roman"/>
          <w:b/>
          <w:color w:val="auto"/>
          <w:kern w:val="2"/>
          <w:sz w:val="32"/>
          <w:szCs w:val="24"/>
          <w:highlight w:val="none"/>
          <w:lang w:val="en-US" w:eastAsia="zh-CN" w:bidi="ar-SA"/>
        </w:rPr>
        <w:t>公告期限</w:t>
      </w:r>
      <w:bookmarkEnd w:id="11"/>
    </w:p>
    <w:p w14:paraId="38774F7A">
      <w:pPr>
        <w:wordWrap w:val="0"/>
        <w:bidi w:val="0"/>
        <w:spacing w:line="480" w:lineRule="exact"/>
        <w:ind w:firstLine="42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自本公告发布之日起5个工作日。</w:t>
      </w:r>
    </w:p>
    <w:p w14:paraId="187F1CD3">
      <w:pPr>
        <w:keepNext/>
        <w:keepLines/>
        <w:widowControl w:val="0"/>
        <w:numPr>
          <w:ilvl w:val="1"/>
          <w:numId w:val="1"/>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12" w:name="_Toc32577"/>
      <w:r>
        <w:rPr>
          <w:rFonts w:hint="eastAsia" w:ascii="Arial" w:hAnsi="Arial" w:eastAsia="黑体" w:cs="Times New Roman"/>
          <w:b/>
          <w:color w:val="auto"/>
          <w:kern w:val="2"/>
          <w:sz w:val="32"/>
          <w:szCs w:val="24"/>
          <w:highlight w:val="none"/>
          <w:lang w:val="en-US" w:eastAsia="zh-CN" w:bidi="ar-SA"/>
        </w:rPr>
        <w:t>其他补充事宜</w:t>
      </w:r>
      <w:bookmarkEnd w:id="12"/>
    </w:p>
    <w:p w14:paraId="1199C9F2">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1.投标保证金：</w:t>
      </w:r>
      <w:r>
        <w:rPr>
          <w:rFonts w:hint="eastAsia" w:ascii="仿宋" w:hAnsi="仿宋" w:eastAsia="仿宋" w:cs="仿宋"/>
          <w:b/>
          <w:bCs/>
          <w:color w:val="auto"/>
          <w:kern w:val="2"/>
          <w:sz w:val="28"/>
          <w:szCs w:val="24"/>
          <w:highlight w:val="none"/>
          <w:lang w:val="en-US" w:eastAsia="zh-CN" w:bidi="ar-SA"/>
        </w:rPr>
        <w:t>无</w:t>
      </w:r>
    </w:p>
    <w:p w14:paraId="5B6D94AF">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2.网上查询地址</w:t>
      </w:r>
    </w:p>
    <w:p w14:paraId="06D02EFA">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www.ccgp.gov.cn（中国政府采购网）、zfcg.gxzf.gov.cn（广西壮族自治区政府采购网）、zfcg.lzscz.liuzhou.gov.cn（广西柳州政府采购网）</w:t>
      </w:r>
    </w:p>
    <w:p w14:paraId="78D96446">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3.本项目需要落实的政府采购政策</w:t>
      </w:r>
    </w:p>
    <w:p w14:paraId="38FB80EB">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bookmarkStart w:id="13" w:name="_Hlk76374920"/>
      <w:r>
        <w:rPr>
          <w:rFonts w:hint="eastAsia" w:ascii="仿宋" w:hAnsi="仿宋" w:eastAsia="仿宋" w:cs="仿宋"/>
          <w:color w:val="auto"/>
          <w:kern w:val="2"/>
          <w:sz w:val="28"/>
          <w:szCs w:val="24"/>
          <w:highlight w:val="none"/>
          <w:lang w:val="en-US" w:eastAsia="zh-CN" w:bidi="ar-SA"/>
        </w:rPr>
        <w:t>（1）政府采购促进中小企业发展。</w:t>
      </w:r>
    </w:p>
    <w:p w14:paraId="16F7748C">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（2）政府采购支持采用本国产品的政策。</w:t>
      </w:r>
    </w:p>
    <w:p w14:paraId="40AE64A6">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（3）强制采购节能产品；优先采购节能产品、环境标志产品。</w:t>
      </w:r>
    </w:p>
    <w:p w14:paraId="7496164F">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（4）政府采购促进残疾人就业政策。</w:t>
      </w:r>
    </w:p>
    <w:p w14:paraId="079343A8">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（5）政府采购支持监狱企业发展。</w:t>
      </w:r>
    </w:p>
    <w:p w14:paraId="42D9ECFC">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4.投标人投标注意事项</w:t>
      </w:r>
    </w:p>
    <w:p w14:paraId="57083E4F">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本项目为全流程电子化采购项目，通过广西政府采购云平台（www.gcy.zfcg.gxzf.gov.cn）实行在线电子投标，投标人应按照本项目招标文件和广西政府采购云平台的要求编制、加密后在投标截止时间前通过网络上传至广西政府采购云平台（加密的电子投标文件是指后缀名为“jmbs”的文件），</w:t>
      </w:r>
      <w:r>
        <w:rPr>
          <w:rFonts w:hint="eastAsia" w:ascii="仿宋" w:hAnsi="仿宋" w:eastAsia="仿宋" w:cs="仿宋"/>
          <w:b/>
          <w:bCs/>
          <w:color w:val="auto"/>
          <w:kern w:val="2"/>
          <w:sz w:val="28"/>
          <w:szCs w:val="24"/>
          <w:highlight w:val="none"/>
          <w:lang w:val="en-US" w:eastAsia="zh-CN" w:bidi="ar-SA"/>
        </w:rPr>
        <w:t>投标人在广西政府采购云平台提交电子投标文件时，请填写参加远程开标活动经办人联系方式</w:t>
      </w:r>
      <w:r>
        <w:rPr>
          <w:rFonts w:hint="eastAsia" w:ascii="仿宋" w:hAnsi="仿宋" w:eastAsia="仿宋" w:cs="仿宋"/>
          <w:color w:val="auto"/>
          <w:kern w:val="2"/>
          <w:sz w:val="28"/>
          <w:szCs w:val="24"/>
          <w:highlight w:val="none"/>
          <w:lang w:val="en-US" w:eastAsia="zh-CN" w:bidi="ar-SA"/>
        </w:rPr>
        <w:t>。投标人登录广西政府采购云平台，依次进入“服务中心—项目采购—操作流程—电子招投标—政府采购项目电子交易管理操作指南—供应商”查看电子投标具体操作流程。</w:t>
      </w:r>
    </w:p>
    <w:p w14:paraId="68DF8A39">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193A1171">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（3）CA证书在线解密：投标人投标时，需凭制作投标文件时用来加密的有效数字证书（CA认证）登录广西政府采购云平台电子开标大厅现场按规定时间对加密的投标文件进行解密，否则后果自负。</w:t>
      </w:r>
    </w:p>
    <w:p w14:paraId="7CF55DCC">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仿宋" w:hAnsi="仿宋" w:eastAsia="仿宋" w:cs="仿宋"/>
          <w:b/>
          <w:bCs/>
          <w:color w:val="auto"/>
          <w:kern w:val="2"/>
          <w:sz w:val="28"/>
          <w:szCs w:val="24"/>
          <w:highlight w:val="none"/>
          <w:lang w:val="en-US" w:eastAsia="zh-CN" w:bidi="ar-SA"/>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bookmarkEnd w:id="13"/>
    <w:p w14:paraId="4066CC8F">
      <w:pPr>
        <w:keepNext/>
        <w:keepLines/>
        <w:widowControl w:val="0"/>
        <w:numPr>
          <w:ilvl w:val="1"/>
          <w:numId w:val="1"/>
        </w:numPr>
        <w:wordWrap w:val="0"/>
        <w:bidi w:val="0"/>
        <w:spacing w:before="100" w:after="100" w:line="480" w:lineRule="exact"/>
        <w:ind w:left="0" w:leftChars="0" w:firstLine="0" w:firstLineChars="0"/>
        <w:jc w:val="left"/>
        <w:outlineLvl w:val="1"/>
        <w:rPr>
          <w:rFonts w:hint="eastAsia" w:ascii="Arial" w:hAnsi="Arial" w:eastAsia="黑体" w:cs="Times New Roman"/>
          <w:b/>
          <w:color w:val="auto"/>
          <w:kern w:val="2"/>
          <w:sz w:val="32"/>
          <w:szCs w:val="24"/>
          <w:highlight w:val="none"/>
          <w:lang w:val="en-US" w:eastAsia="zh-CN" w:bidi="ar-SA"/>
        </w:rPr>
      </w:pPr>
      <w:bookmarkStart w:id="14" w:name="_Toc16297"/>
      <w:r>
        <w:rPr>
          <w:rFonts w:hint="eastAsia" w:ascii="Arial" w:hAnsi="Arial" w:eastAsia="黑体" w:cs="Times New Roman"/>
          <w:b/>
          <w:color w:val="auto"/>
          <w:kern w:val="2"/>
          <w:sz w:val="32"/>
          <w:szCs w:val="24"/>
          <w:highlight w:val="none"/>
          <w:lang w:val="en-US" w:eastAsia="zh-CN" w:bidi="ar-SA"/>
        </w:rPr>
        <w:t>对本次采购提出询问，请按以下方式联系</w:t>
      </w:r>
      <w:bookmarkEnd w:id="14"/>
    </w:p>
    <w:p w14:paraId="5B118FA4">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1.采购人信息</w:t>
      </w:r>
    </w:p>
    <w:p w14:paraId="1407FDCD">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名    称：柳州职业技术大学</w:t>
      </w:r>
    </w:p>
    <w:p w14:paraId="39A10A83">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    址：柳州市社湾路28号</w:t>
      </w:r>
    </w:p>
    <w:p w14:paraId="7A02F713">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项目联系人：陈国银</w:t>
      </w:r>
    </w:p>
    <w:p w14:paraId="58BDD482">
      <w:pPr>
        <w:widowControl w:val="0"/>
        <w:wordWrap w:val="0"/>
        <w:bidi w:val="0"/>
        <w:spacing w:line="480" w:lineRule="exact"/>
        <w:ind w:left="0" w:leftChars="0" w:firstLine="560" w:firstLineChars="200"/>
        <w:jc w:val="left"/>
        <w:rPr>
          <w:rFonts w:hint="default"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联系方式：0772-3156307</w:t>
      </w:r>
    </w:p>
    <w:p w14:paraId="6F3D35F4">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p>
    <w:p w14:paraId="470255F3">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2.采购代理机构信息</w:t>
      </w:r>
    </w:p>
    <w:p w14:paraId="0AB82F38">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名    称：云之龙咨询集团有限公司</w:t>
      </w:r>
    </w:p>
    <w:p w14:paraId="1D4AD103">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    址：柳州市滨江东路16号金沙角三区二层211-218室</w:t>
      </w:r>
    </w:p>
    <w:p w14:paraId="7871118F">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项目联系人：杨启帆</w:t>
      </w:r>
    </w:p>
    <w:p w14:paraId="74F3CEF7">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项目联系方式：0772-3310669、3310109</w:t>
      </w:r>
    </w:p>
    <w:p w14:paraId="2EC84B97">
      <w:pPr>
        <w:spacing w:line="360" w:lineRule="auto"/>
        <w:jc w:val="left"/>
        <w:rPr>
          <w:rFonts w:hint="eastAsia" w:ascii="宋体" w:hAnsi="宋体" w:eastAsia="宋体" w:cs="Times New Roman"/>
          <w:szCs w:val="21"/>
        </w:rPr>
      </w:pPr>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BC0F0"/>
    <w:multiLevelType w:val="multilevel"/>
    <w:tmpl w:val="FD7BC0F0"/>
    <w:lvl w:ilvl="0" w:tentative="0">
      <w:start w:val="1"/>
      <w:numFmt w:val="chineseCounting"/>
      <w:suff w:val="nothing"/>
      <w:lvlText w:val="第%1章 "/>
      <w:lvlJc w:val="left"/>
      <w:pPr>
        <w:tabs>
          <w:tab w:val="left" w:pos="0"/>
        </w:tabs>
        <w:ind w:left="0" w:firstLine="0"/>
      </w:pPr>
      <w:rPr>
        <w:rFonts w:hint="eastAsia" w:ascii="黑体" w:hAnsi="黑体" w:eastAsia="黑体" w:cs="黑体"/>
        <w:sz w:val="44"/>
        <w:szCs w:val="44"/>
      </w:rPr>
    </w:lvl>
    <w:lvl w:ilvl="1" w:tentative="0">
      <w:start w:val="1"/>
      <w:numFmt w:val="chineseCounting"/>
      <w:pStyle w:val="2"/>
      <w:suff w:val="nothing"/>
      <w:lvlText w:val="%2、"/>
      <w:lvlJc w:val="left"/>
      <w:pPr>
        <w:tabs>
          <w:tab w:val="left" w:pos="0"/>
        </w:tabs>
        <w:ind w:left="0" w:firstLine="0"/>
      </w:pPr>
      <w:rPr>
        <w:rFonts w:hint="eastAsia" w:ascii="黑体" w:hAnsi="黑体" w:eastAsia="黑体"/>
        <w:sz w:val="32"/>
      </w:rPr>
    </w:lvl>
    <w:lvl w:ilvl="2" w:tentative="0">
      <w:start w:val="1"/>
      <w:numFmt w:val="decimal"/>
      <w:lvlRestart w:val="0"/>
      <w:suff w:val="nothing"/>
      <w:lvlText w:val="%3."/>
      <w:lvlJc w:val="left"/>
      <w:pPr>
        <w:tabs>
          <w:tab w:val="left" w:pos="0"/>
        </w:tabs>
        <w:ind w:left="0" w:firstLine="400"/>
      </w:pPr>
      <w:rPr>
        <w:rFonts w:hint="eastAsia" w:ascii="黑体" w:hAnsi="黑体" w:eastAsia="黑体"/>
        <w:sz w:val="30"/>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suff w:val="nothing"/>
      <w:lvlText w:val="%5"/>
      <w:lvlJc w:val="left"/>
      <w:pPr>
        <w:tabs>
          <w:tab w:val="left" w:pos="0"/>
        </w:tabs>
        <w:ind w:left="0" w:firstLine="402"/>
      </w:pPr>
      <w:rPr>
        <w:rFonts w:hint="eastAsia" w:ascii="黑体" w:hAnsi="黑体" w:eastAsia="黑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OTJkM2U0NTQ5ZjQyYmFlMTRmOWRlOTliYTQwZWMifQ=="/>
  </w:docVars>
  <w:rsids>
    <w:rsidRoot w:val="007D0FCB"/>
    <w:rsid w:val="00044441"/>
    <w:rsid w:val="00047151"/>
    <w:rsid w:val="000E07CA"/>
    <w:rsid w:val="000E4A3C"/>
    <w:rsid w:val="000F3FA3"/>
    <w:rsid w:val="00115D00"/>
    <w:rsid w:val="00170A12"/>
    <w:rsid w:val="00186772"/>
    <w:rsid w:val="001A477C"/>
    <w:rsid w:val="001B5646"/>
    <w:rsid w:val="001C7674"/>
    <w:rsid w:val="001E5897"/>
    <w:rsid w:val="001E7AAE"/>
    <w:rsid w:val="00215BB5"/>
    <w:rsid w:val="0027183D"/>
    <w:rsid w:val="002B190E"/>
    <w:rsid w:val="002C2259"/>
    <w:rsid w:val="002F3202"/>
    <w:rsid w:val="0030776B"/>
    <w:rsid w:val="00346FCF"/>
    <w:rsid w:val="003614EF"/>
    <w:rsid w:val="00423FC8"/>
    <w:rsid w:val="00424A74"/>
    <w:rsid w:val="004E40E0"/>
    <w:rsid w:val="004F5BF5"/>
    <w:rsid w:val="005465E9"/>
    <w:rsid w:val="00547F99"/>
    <w:rsid w:val="00564697"/>
    <w:rsid w:val="005E5385"/>
    <w:rsid w:val="005F592D"/>
    <w:rsid w:val="006203D7"/>
    <w:rsid w:val="00621539"/>
    <w:rsid w:val="00657E0A"/>
    <w:rsid w:val="006741EF"/>
    <w:rsid w:val="00674F2D"/>
    <w:rsid w:val="00714929"/>
    <w:rsid w:val="007B1BD2"/>
    <w:rsid w:val="007D0FCB"/>
    <w:rsid w:val="007D67D6"/>
    <w:rsid w:val="00852AFE"/>
    <w:rsid w:val="008D3787"/>
    <w:rsid w:val="00935FE7"/>
    <w:rsid w:val="009804D2"/>
    <w:rsid w:val="009F4179"/>
    <w:rsid w:val="00A6391D"/>
    <w:rsid w:val="00A639F9"/>
    <w:rsid w:val="00A71A03"/>
    <w:rsid w:val="00AC0FCA"/>
    <w:rsid w:val="00AF2001"/>
    <w:rsid w:val="00B12678"/>
    <w:rsid w:val="00B52320"/>
    <w:rsid w:val="00B71B89"/>
    <w:rsid w:val="00BD6051"/>
    <w:rsid w:val="00BD7237"/>
    <w:rsid w:val="00BF1112"/>
    <w:rsid w:val="00C8589E"/>
    <w:rsid w:val="00CE0274"/>
    <w:rsid w:val="00DD1E02"/>
    <w:rsid w:val="00DE3365"/>
    <w:rsid w:val="00DF1F5F"/>
    <w:rsid w:val="00E06756"/>
    <w:rsid w:val="00E52E24"/>
    <w:rsid w:val="00EC13BC"/>
    <w:rsid w:val="00EF5915"/>
    <w:rsid w:val="00F50348"/>
    <w:rsid w:val="00FD207F"/>
    <w:rsid w:val="0B4A45B2"/>
    <w:rsid w:val="152666ED"/>
    <w:rsid w:val="2D9D6913"/>
    <w:rsid w:val="41D67795"/>
    <w:rsid w:val="43BB4E95"/>
    <w:rsid w:val="48BF488B"/>
    <w:rsid w:val="5C474ED3"/>
    <w:rsid w:val="72D65BBC"/>
    <w:rsid w:val="73286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numPr>
        <w:ilvl w:val="1"/>
        <w:numId w:val="1"/>
      </w:numPr>
      <w:spacing w:before="100" w:after="100"/>
      <w:ind w:left="0" w:firstLine="0"/>
      <w:outlineLvl w:val="1"/>
    </w:pPr>
    <w:rPr>
      <w:rFonts w:ascii="Arial" w:hAnsi="Arial" w:eastAsia="黑体" w:cs="Times New Roman"/>
      <w:b/>
      <w:kern w:val="2"/>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1"/>
    <w:unhideWhenUsed/>
    <w:qFormat/>
    <w:uiPriority w:val="99"/>
    <w:pPr>
      <w:ind w:left="0" w:leftChars="0" w:firstLine="420" w:firstLineChars="200"/>
    </w:pPr>
    <w:rPr>
      <w:rFonts w:ascii="仿宋" w:hAnsi="仿宋"/>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table" w:customStyle="1" w:styleId="11">
    <w:name w:val="网格型1"/>
    <w:basedOn w:val="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9932184b-3780-4707-bf70-a89cbe49e15a</errorID>
      <errorWord>2026年07月03日</errorWord>
      <group>L1_Knowledge</group>
      <groupName>知识性问题</groupName>
      <ability>L2_Time</ability>
      <abilityName>日期时间</abilityName>
      <candidateList>
        <item>2026年7月3日</item>
      </candidateList>
      <explain>根据日常书写习惯，月份和日期一般会省略前导零。</explain>
      <paraID>2E32126F</paraID>
      <start>82</start>
      <end>93</end>
      <status>unmodified</status>
      <modifiedWord/>
      <trackRevisions>false</trackRevisions>
    </reviewItem>
    <reviewItem>
      <errorID>c9044be4-9a47-4efa-b2df-7d577b54b687</errorID>
      <errorWord>须</errorWord>
      <group>L1_Word</group>
      <groupName>字词问题</groupName>
      <ability>L2_Typo</ability>
      <abilityName>字词错误</abilityName>
      <candidateList>
        <item>需</item>
      </candidateList>
      <explain>存在发音相同字词的误用。</explain>
      <paraID>65A2FB83</paraID>
      <start>38</start>
      <end>39</end>
      <status>unmodified</status>
      <modifiedWord/>
      <trackRevisions>false</trackRevisions>
    </reviewItem>
    <reviewItem>
      <errorID>3fa7e1c7-7f4f-464d-be2d-13c135631daa</errorID>
      <errorWord>2026年06月09日</errorWord>
      <group>L1_Knowledge</group>
      <groupName>知识性问题</groupName>
      <ability>L2_Time</ability>
      <abilityName>日期时间</abilityName>
      <candidateList>
        <item>2026年6月9日</item>
      </candidateList>
      <explain>根据日常书写习惯，月份和日期一般会省略前导零。</explain>
      <paraID>1DFA0B89</paraID>
      <start>3</start>
      <end>14</end>
      <status>unmodified</status>
      <modifiedWord/>
      <trackRevisions>false</trackRevisions>
    </reviewItem>
    <reviewItem>
      <errorID>1f53dc5c-effb-4cda-b490-43e4c739e568</errorID>
      <errorWord>2026年06月16日</errorWord>
      <group>L1_Knowledge</group>
      <groupName>知识性问题</groupName>
      <ability>L2_Time</ability>
      <abilityName>日期时间</abilityName>
      <candidateList>
        <item>2026年6月16日</item>
      </candidateList>
      <explain>根据日常书写习惯，月份一般会省略前导零。</explain>
      <paraID>1DFA0B89</paraID>
      <start>15</start>
      <end>26</end>
      <status>unmodified</status>
      <modifiedWord/>
      <trackRevisions>false</trackRevisions>
    </reviewItem>
    <reviewItem>
      <errorID>4d11c4c3-8c76-43ca-9ddb-d9102988b111</errorID>
      <errorWord>上午00:00</errorWord>
      <group>L1_Knowledge</group>
      <groupName>知识性问题</groupName>
      <ability>L2_Time</ability>
      <abilityName>日期时间</abilityName>
      <candidateList/>
      <explain>时间与前缀不匹配，可能的时间前缀有“下午、晚上、凌晨、午夜”。</explain>
      <paraID>1DFA0B89</paraID>
      <start>29</start>
      <end>36</end>
      <status>unmodified</status>
      <modifiedWord/>
      <trackRevisions>false</trackRevisions>
    </reviewItem>
    <reviewItem>
      <errorID>06278f02-157e-4833-805c-916ed9b59953</errorID>
      <errorWord>2026年07月03日</errorWord>
      <group>L1_Knowledge</group>
      <groupName>知识性问题</groupName>
      <ability>L2_Time</ability>
      <abilityName>日期时间</abilityName>
      <candidateList>
        <item>2026年7月3日</item>
      </candidateList>
      <explain>根据日常书写习惯，月份和日期一般会省略前导零。</explain>
      <paraID>136EFA13</paraID>
      <start>11</start>
      <end>22</end>
      <status>unmodified</status>
      <modifiedWord/>
      <trackRevisions>false</trackRevisions>
    </reviewItem>
    <reviewItem>
      <errorID>cddee897-6a6c-43fe-99b5-7260524de4df</errorID>
      <errorWord>2026年07月03日</errorWord>
      <group>L1_Knowledge</group>
      <groupName>知识性问题</groupName>
      <ability>L2_Time</ability>
      <abilityName>日期时间</abilityName>
      <candidateList>
        <item>2026年7月3日</item>
      </candidateList>
      <explain>根据日常书写习惯，月份和日期一般会省略前导零。</explain>
      <paraID>2645A504</paraID>
      <start>5</start>
      <end>16</end>
      <status>unmodified</status>
      <modifiedWord/>
      <trackRevisions>false</trackRevisions>
    </reviewItem>
    <reviewItem>
      <errorID>fc70daed-b311-4153-83ca-1559ba23c4a4</errorID>
      <errorWord>操作合</errorWord>
      <group>L1_Word</group>
      <groupName>字词问题</groupName>
      <ability>L2_Typo</ability>
      <abilityName>字词错误</abilityName>
      <candidateList>
        <item>操作台</item>
      </candidateList>
      <explain/>
      <paraID>7CF55DCC</paraID>
      <start>9</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6f69694e-ff7e-4ba2-890e-5f29f4b7fdfa}">
  <ds:schemaRefs/>
</ds:datastoreItem>
</file>

<file path=docProps/app.xml><?xml version="1.0" encoding="utf-8"?>
<Properties xmlns="http://schemas.openxmlformats.org/officeDocument/2006/extended-properties" xmlns:vt="http://schemas.openxmlformats.org/officeDocument/2006/docPropsVTypes">
  <Template>Normal</Template>
  <Pages>4</Pages>
  <Words>1956</Words>
  <Characters>2287</Characters>
  <Lines>18</Lines>
  <Paragraphs>5</Paragraphs>
  <TotalTime>0</TotalTime>
  <ScaleCrop>false</ScaleCrop>
  <LinksUpToDate>false</LinksUpToDate>
  <CharactersWithSpaces>2304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杨启帆</cp:lastModifiedBy>
  <dcterms:modified xsi:type="dcterms:W3CDTF">2026-06-09T00:23:51Z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906EDB8F0AD0491E8F179386148B2946_12</vt:lpwstr>
  </property>
  <property fmtid="{D5CDD505-2E9C-101B-9397-08002B2CF9AE}" pid="4" name="KSOTemplateDocerSaveRecord">
    <vt:lpwstr>eyJoZGlkIjoiY2JhZDZlM2YzMTA1MDFiN2ZjYTgxYzNiMTAzMzg1MDAiLCJ1c2VySWQiOiIzNzgyOTI2NzQifQ==</vt:lpwstr>
  </property>
</Properties>
</file>