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ind w:left="0" w:leftChars="0" w:firstLine="0" w:firstLineChars="0"/>
        <w:jc w:val="center"/>
        <w:rPr>
          <w:rFonts w:hint="eastAsia" w:ascii="方正小标宋_GBK" w:hAnsi="宋体" w:eastAsia="方正小标宋_GBK" w:cs="Times New Roman"/>
          <w:b/>
          <w:bCs/>
          <w:sz w:val="40"/>
          <w:szCs w:val="40"/>
        </w:rPr>
      </w:pPr>
      <w:r>
        <w:rPr>
          <w:rFonts w:hint="eastAsia" w:ascii="方正小标宋_GBK" w:hAnsi="宋体" w:eastAsia="方正小标宋_GBK" w:cs="Times New Roman"/>
          <w:b/>
          <w:bCs/>
          <w:sz w:val="40"/>
          <w:szCs w:val="40"/>
        </w:rPr>
        <w:t>云之龙咨询集团有限公司关于</w:t>
      </w:r>
      <w:r>
        <w:rPr>
          <w:rFonts w:hint="eastAsia" w:ascii="方正小标宋_GBK" w:hAnsi="宋体" w:eastAsia="方正小标宋_GBK" w:cs="Times New Roman"/>
          <w:b/>
          <w:bCs/>
          <w:sz w:val="40"/>
          <w:szCs w:val="40"/>
          <w:lang w:eastAsia="zh-CN"/>
        </w:rPr>
        <w:t>柳州职业技术大学信创信息系统运维现场工程师实践平台及资源采购（重）</w:t>
      </w:r>
      <w:bookmarkStart w:id="52" w:name="_GoBack"/>
      <w:bookmarkEnd w:id="52"/>
      <w:r>
        <w:rPr>
          <w:rFonts w:hint="eastAsia" w:ascii="方正小标宋_GBK" w:hAnsi="宋体" w:eastAsia="方正小标宋_GBK" w:cs="Times New Roman"/>
          <w:b/>
          <w:bCs/>
          <w:sz w:val="40"/>
          <w:szCs w:val="40"/>
        </w:rPr>
        <w:t>（</w:t>
      </w:r>
      <w:r>
        <w:rPr>
          <w:rFonts w:hint="eastAsia" w:ascii="方正小标宋_GBK" w:hAnsi="宋体" w:eastAsia="方正小标宋_GBK" w:cs="Times New Roman"/>
          <w:b/>
          <w:bCs/>
          <w:sz w:val="40"/>
          <w:szCs w:val="40"/>
          <w:lang w:eastAsia="zh-CN"/>
        </w:rPr>
        <w:t>YZLLZ2026-J3-007-LZQT</w:t>
      </w:r>
      <w:r>
        <w:rPr>
          <w:rFonts w:hint="eastAsia" w:ascii="方正小标宋_GBK" w:hAnsi="宋体" w:eastAsia="方正小标宋_GBK" w:cs="Times New Roman"/>
          <w:b/>
          <w:bCs/>
          <w:sz w:val="40"/>
          <w:szCs w:val="40"/>
          <w:lang w:val="en-US" w:eastAsia="zh-CN"/>
        </w:rPr>
        <w:t>-1</w:t>
      </w:r>
      <w:r>
        <w:rPr>
          <w:rFonts w:hint="eastAsia" w:ascii="方正小标宋_GBK" w:hAnsi="宋体" w:eastAsia="方正小标宋_GBK" w:cs="Times New Roman"/>
          <w:b/>
          <w:bCs/>
          <w:sz w:val="40"/>
          <w:szCs w:val="40"/>
        </w:rPr>
        <w:t>）</w:t>
      </w:r>
      <w:r>
        <w:rPr>
          <w:rFonts w:hint="eastAsia" w:ascii="方正小标宋_GBK" w:hAnsi="宋体" w:eastAsia="方正小标宋_GBK" w:cs="Times New Roman"/>
          <w:b/>
          <w:bCs/>
          <w:sz w:val="40"/>
          <w:szCs w:val="40"/>
          <w:lang w:val="en-US" w:eastAsia="zh-CN"/>
        </w:rPr>
        <w:t>的</w:t>
      </w:r>
      <w:r>
        <w:rPr>
          <w:rFonts w:hint="eastAsia" w:ascii="方正小标宋_GBK" w:hAnsi="宋体" w:eastAsia="方正小标宋_GBK" w:cs="Times New Roman"/>
          <w:b/>
          <w:bCs/>
          <w:sz w:val="40"/>
          <w:szCs w:val="40"/>
        </w:rPr>
        <w:t>竞争性</w:t>
      </w:r>
      <w:r>
        <w:rPr>
          <w:rFonts w:hint="eastAsia" w:ascii="方正小标宋_GBK" w:hAnsi="宋体" w:eastAsia="方正小标宋_GBK" w:cs="Times New Roman"/>
          <w:b/>
          <w:bCs/>
          <w:sz w:val="40"/>
          <w:szCs w:val="40"/>
          <w:lang w:val="en-US" w:eastAsia="zh-CN"/>
        </w:rPr>
        <w:t>谈判</w:t>
      </w:r>
      <w:r>
        <w:rPr>
          <w:rFonts w:hint="eastAsia" w:ascii="方正小标宋_GBK" w:hAnsi="宋体" w:eastAsia="方正小标宋_GBK" w:cs="Times New Roman"/>
          <w:b/>
          <w:bCs/>
          <w:sz w:val="40"/>
          <w:szCs w:val="40"/>
        </w:rPr>
        <w:t>公告</w:t>
      </w:r>
    </w:p>
    <w:p w14:paraId="11FC898B">
      <w:pPr>
        <w:spacing w:line="400" w:lineRule="exact"/>
        <w:ind w:firstLine="723" w:firstLineChars="300"/>
        <w:rPr>
          <w:rFonts w:ascii="宋体" w:hAnsi="Times New Roman" w:eastAsia="黑体" w:cs="Times New Roman"/>
          <w:b/>
          <w:bCs/>
          <w:kern w:val="0"/>
          <w:sz w:val="24"/>
          <w:szCs w:val="32"/>
        </w:rPr>
      </w:pPr>
    </w:p>
    <w:p w14:paraId="58DF501B">
      <w:pPr>
        <w:widowControl/>
        <w:wordWrap/>
        <w:spacing w:line="320" w:lineRule="exact"/>
        <w:ind w:firstLine="560"/>
        <w:rPr>
          <w:rFonts w:ascii="宋体" w:hAnsi="宋体" w:cs="Times New Roman"/>
          <w:color w:val="auto"/>
          <w:szCs w:val="21"/>
          <w:highlight w:val="none"/>
        </w:rPr>
      </w:pP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30"/>
      </w:tblGrid>
      <w:tr w14:paraId="38F05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94" w:type="dxa"/>
            <w:noWrap w:val="0"/>
            <w:vAlign w:val="top"/>
          </w:tcPr>
          <w:p w14:paraId="3A0D67D7">
            <w:pPr>
              <w:widowControl/>
              <w:wordWrap/>
              <w:spacing w:line="440" w:lineRule="exact"/>
              <w:ind w:firstLine="0" w:firstLineChars="0"/>
              <w:rPr>
                <w:rFonts w:ascii="宋体" w:hAnsi="宋体" w:cs="Times New Roman"/>
                <w:color w:val="auto"/>
                <w:szCs w:val="21"/>
                <w:highlight w:val="none"/>
              </w:rPr>
            </w:pPr>
            <w:r>
              <w:rPr>
                <w:rFonts w:hint="eastAsia" w:ascii="宋体" w:hAnsi="宋体" w:cs="Times New Roman"/>
                <w:color w:val="auto"/>
                <w:szCs w:val="21"/>
                <w:highlight w:val="none"/>
              </w:rPr>
              <w:t>项目概况</w:t>
            </w:r>
          </w:p>
          <w:p w14:paraId="0BE75E86">
            <w:pPr>
              <w:widowControl/>
              <w:wordWrap/>
              <w:spacing w:line="440" w:lineRule="exact"/>
              <w:ind w:firstLine="562"/>
              <w:rPr>
                <w:rFonts w:ascii="仿宋" w:hAnsi="仿宋" w:cs="Times New Roman"/>
                <w:color w:val="auto"/>
                <w:szCs w:val="24"/>
                <w:highlight w:val="none"/>
              </w:rPr>
            </w:pPr>
            <w:r>
              <w:rPr>
                <w:rFonts w:hint="eastAsia" w:ascii="仿宋" w:hAnsi="仿宋" w:cs="Times New Roman"/>
                <w:b/>
                <w:bCs/>
                <w:color w:val="auto"/>
                <w:szCs w:val="21"/>
                <w:highlight w:val="none"/>
                <w:u w:val="single"/>
                <w:lang w:eastAsia="zh-CN"/>
              </w:rPr>
              <w:t>柳州职业技术大学信创信息系统运维现场工程师实践平台及资源采购（重）</w:t>
            </w:r>
            <w:r>
              <w:rPr>
                <w:rFonts w:hint="eastAsia" w:ascii="仿宋" w:hAnsi="仿宋" w:cs="Times New Roman"/>
                <w:color w:val="auto"/>
                <w:szCs w:val="21"/>
                <w:highlight w:val="none"/>
              </w:rPr>
              <w:t>项目的潜在供应商应在</w:t>
            </w:r>
            <w:r>
              <w:rPr>
                <w:rFonts w:hint="eastAsia" w:ascii="仿宋" w:hAnsi="仿宋" w:cs="Times New Roman"/>
                <w:b/>
                <w:bCs/>
                <w:color w:val="auto"/>
                <w:szCs w:val="28"/>
                <w:highlight w:val="none"/>
                <w:u w:val="single"/>
              </w:rPr>
              <w:t>云之龙咨询集团有限公司（广西柳州市滨江东路16号金沙角三区二层211-218室）</w:t>
            </w:r>
            <w:r>
              <w:rPr>
                <w:rFonts w:hint="eastAsia" w:ascii="仿宋" w:hAnsi="仿宋" w:cs="Times New Roman"/>
                <w:color w:val="auto"/>
                <w:szCs w:val="21"/>
                <w:highlight w:val="none"/>
              </w:rPr>
              <w:t>获取竞争性谈判文件，并于</w:t>
            </w:r>
            <w:r>
              <w:rPr>
                <w:rFonts w:hint="eastAsia" w:ascii="仿宋" w:hAnsi="仿宋" w:cs="Times New Roman"/>
                <w:b/>
                <w:bCs/>
                <w:color w:val="auto"/>
                <w:szCs w:val="21"/>
                <w:highlight w:val="none"/>
                <w:u w:val="single"/>
              </w:rPr>
              <w:t>2026年</w:t>
            </w:r>
            <w:r>
              <w:rPr>
                <w:rFonts w:hint="eastAsia" w:ascii="仿宋" w:hAnsi="仿宋" w:cs="Times New Roman"/>
                <w:b/>
                <w:bCs/>
                <w:color w:val="auto"/>
                <w:szCs w:val="21"/>
                <w:highlight w:val="none"/>
                <w:u w:val="single"/>
                <w:lang w:val="en-US" w:eastAsia="zh-CN"/>
              </w:rPr>
              <w:t>6</w:t>
            </w:r>
            <w:r>
              <w:rPr>
                <w:rFonts w:hint="eastAsia" w:ascii="仿宋" w:hAnsi="仿宋" w:cs="Times New Roman"/>
                <w:b/>
                <w:bCs/>
                <w:color w:val="auto"/>
                <w:szCs w:val="21"/>
                <w:highlight w:val="none"/>
                <w:u w:val="single"/>
              </w:rPr>
              <w:t>月</w:t>
            </w:r>
            <w:r>
              <w:rPr>
                <w:rFonts w:hint="eastAsia" w:ascii="仿宋" w:hAnsi="仿宋" w:cs="Times New Roman"/>
                <w:b/>
                <w:bCs/>
                <w:color w:val="auto"/>
                <w:szCs w:val="21"/>
                <w:highlight w:val="none"/>
                <w:u w:val="single"/>
                <w:lang w:val="en-US" w:eastAsia="zh-CN"/>
              </w:rPr>
              <w:t>17</w:t>
            </w:r>
            <w:r>
              <w:rPr>
                <w:rFonts w:hint="eastAsia" w:ascii="仿宋" w:hAnsi="仿宋" w:cs="Times New Roman"/>
                <w:b/>
                <w:bCs/>
                <w:color w:val="auto"/>
                <w:szCs w:val="21"/>
                <w:highlight w:val="none"/>
                <w:u w:val="single"/>
              </w:rPr>
              <w:t>日</w:t>
            </w:r>
            <w:r>
              <w:rPr>
                <w:rFonts w:hint="eastAsia" w:ascii="仿宋" w:hAnsi="仿宋" w:cs="Times New Roman"/>
                <w:b/>
                <w:bCs/>
                <w:color w:val="auto"/>
                <w:szCs w:val="21"/>
                <w:highlight w:val="none"/>
                <w:u w:val="single"/>
                <w:lang w:val="en-US" w:eastAsia="zh-CN"/>
              </w:rPr>
              <w:t>09</w:t>
            </w:r>
            <w:r>
              <w:rPr>
                <w:rFonts w:hint="eastAsia" w:ascii="仿宋" w:hAnsi="仿宋" w:cs="Times New Roman"/>
                <w:b/>
                <w:bCs/>
                <w:color w:val="auto"/>
                <w:szCs w:val="21"/>
                <w:highlight w:val="none"/>
                <w:u w:val="single"/>
              </w:rPr>
              <w:t>时</w:t>
            </w:r>
            <w:r>
              <w:rPr>
                <w:rFonts w:ascii="仿宋" w:hAnsi="仿宋" w:cs="Times New Roman"/>
                <w:b/>
                <w:bCs/>
                <w:color w:val="auto"/>
                <w:szCs w:val="21"/>
                <w:highlight w:val="none"/>
                <w:u w:val="single"/>
              </w:rPr>
              <w:t>30</w:t>
            </w:r>
            <w:r>
              <w:rPr>
                <w:rFonts w:hint="eastAsia" w:ascii="仿宋" w:hAnsi="仿宋" w:cs="Times New Roman"/>
                <w:b/>
                <w:bCs/>
                <w:color w:val="auto"/>
                <w:szCs w:val="21"/>
                <w:highlight w:val="none"/>
                <w:u w:val="single"/>
              </w:rPr>
              <w:t>分</w:t>
            </w:r>
            <w:r>
              <w:rPr>
                <w:rFonts w:hint="eastAsia" w:ascii="仿宋" w:hAnsi="仿宋" w:cs="Times New Roman"/>
                <w:bCs/>
                <w:color w:val="auto"/>
                <w:szCs w:val="21"/>
                <w:highlight w:val="none"/>
              </w:rPr>
              <w:t>（北京时间）前提交响应</w:t>
            </w:r>
            <w:r>
              <w:rPr>
                <w:rFonts w:ascii="仿宋" w:hAnsi="仿宋" w:cs="Times New Roman"/>
                <w:bCs/>
                <w:color w:val="auto"/>
                <w:szCs w:val="21"/>
                <w:highlight w:val="none"/>
              </w:rPr>
              <w:t>文件</w:t>
            </w:r>
            <w:r>
              <w:rPr>
                <w:rFonts w:hint="eastAsia" w:ascii="仿宋" w:hAnsi="仿宋" w:cs="Times New Roman"/>
                <w:bCs/>
                <w:color w:val="auto"/>
                <w:szCs w:val="21"/>
                <w:highlight w:val="none"/>
              </w:rPr>
              <w:t>。</w:t>
            </w:r>
          </w:p>
        </w:tc>
      </w:tr>
    </w:tbl>
    <w:p w14:paraId="281D6E05">
      <w:pPr>
        <w:widowControl/>
        <w:wordWrap/>
        <w:spacing w:line="320" w:lineRule="exact"/>
        <w:ind w:firstLine="560"/>
        <w:rPr>
          <w:rFonts w:ascii="宋体" w:hAnsi="宋体" w:cs="Times New Roman"/>
          <w:color w:val="auto"/>
          <w:szCs w:val="21"/>
          <w:highlight w:val="none"/>
        </w:rPr>
      </w:pPr>
    </w:p>
    <w:p w14:paraId="3E96C51A">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0" w:name="_Toc35393798"/>
      <w:bookmarkStart w:id="1" w:name="_Toc35393629"/>
      <w:bookmarkStart w:id="2" w:name="_Toc28359089"/>
      <w:bookmarkStart w:id="3" w:name="_Toc44229878"/>
      <w:bookmarkStart w:id="4" w:name="_Toc28359012"/>
      <w:bookmarkStart w:id="5" w:name="_Hlk37430271"/>
      <w:r>
        <w:rPr>
          <w:rFonts w:hint="eastAsia" w:ascii="仿宋" w:hAnsi="Times New Roman" w:eastAsia="仿宋" w:cs="Times New Roman"/>
          <w:b/>
          <w:color w:val="auto"/>
          <w:kern w:val="2"/>
          <w:sz w:val="28"/>
          <w:szCs w:val="24"/>
          <w:highlight w:val="none"/>
          <w:lang w:val="en-US" w:eastAsia="zh-CN" w:bidi="ar-SA"/>
        </w:rPr>
        <w:t>一、项目基本情况</w:t>
      </w:r>
      <w:bookmarkEnd w:id="0"/>
      <w:bookmarkEnd w:id="1"/>
      <w:bookmarkEnd w:id="2"/>
      <w:bookmarkEnd w:id="3"/>
      <w:bookmarkEnd w:id="4"/>
    </w:p>
    <w:p w14:paraId="62A42814">
      <w:pPr>
        <w:widowControl/>
        <w:wordWrap/>
        <w:spacing w:line="440" w:lineRule="exact"/>
        <w:ind w:firstLine="560"/>
        <w:rPr>
          <w:rFonts w:hint="eastAsia" w:ascii="仿宋" w:hAnsi="Times New Roman" w:eastAsia="仿宋" w:cs="Times New Roman"/>
          <w:color w:val="auto"/>
          <w:szCs w:val="24"/>
          <w:highlight w:val="none"/>
          <w:lang w:eastAsia="zh-CN"/>
        </w:rPr>
      </w:pPr>
      <w:r>
        <w:rPr>
          <w:rFonts w:ascii="仿宋" w:hAnsi="Times New Roman" w:cs="Times New Roman"/>
          <w:color w:val="auto"/>
          <w:szCs w:val="24"/>
          <w:highlight w:val="none"/>
        </w:rPr>
        <w:t>1.</w:t>
      </w:r>
      <w:r>
        <w:rPr>
          <w:rFonts w:hint="eastAsia" w:ascii="仿宋" w:hAnsi="Times New Roman" w:cs="Times New Roman"/>
          <w:color w:val="auto"/>
          <w:szCs w:val="24"/>
          <w:highlight w:val="none"/>
        </w:rPr>
        <w:t>1项目编号：</w:t>
      </w:r>
      <w:r>
        <w:rPr>
          <w:rFonts w:hint="eastAsia" w:ascii="仿宋" w:hAnsi="Times New Roman" w:cs="Times New Roman"/>
          <w:color w:val="auto"/>
          <w:szCs w:val="24"/>
          <w:highlight w:val="none"/>
          <w:lang w:eastAsia="zh-CN"/>
        </w:rPr>
        <w:t>YZLLZ2026-J3-007-LZQT-1</w:t>
      </w:r>
    </w:p>
    <w:p w14:paraId="032E1935">
      <w:pPr>
        <w:widowControl/>
        <w:wordWrap/>
        <w:spacing w:line="440" w:lineRule="exact"/>
        <w:ind w:firstLine="560"/>
        <w:rPr>
          <w:rFonts w:hint="eastAsia" w:ascii="仿宋" w:hAnsi="Times New Roman" w:eastAsia="仿宋" w:cs="Times New Roman"/>
          <w:color w:val="auto"/>
          <w:szCs w:val="24"/>
          <w:highlight w:val="none"/>
          <w:lang w:eastAsia="zh-CN"/>
        </w:rPr>
      </w:pPr>
      <w:r>
        <w:rPr>
          <w:rFonts w:ascii="仿宋" w:hAnsi="Times New Roman" w:cs="Times New Roman"/>
          <w:color w:val="auto"/>
          <w:szCs w:val="24"/>
          <w:highlight w:val="none"/>
        </w:rPr>
        <w:t>1.2</w:t>
      </w:r>
      <w:r>
        <w:rPr>
          <w:rFonts w:hint="eastAsia" w:ascii="仿宋" w:hAnsi="Times New Roman" w:cs="Times New Roman"/>
          <w:color w:val="auto"/>
          <w:szCs w:val="24"/>
          <w:highlight w:val="none"/>
        </w:rPr>
        <w:t>项目名称：</w:t>
      </w:r>
      <w:r>
        <w:rPr>
          <w:rFonts w:hint="eastAsia" w:ascii="仿宋" w:hAnsi="Times New Roman" w:cs="Times New Roman"/>
          <w:color w:val="auto"/>
          <w:szCs w:val="24"/>
          <w:highlight w:val="none"/>
          <w:lang w:eastAsia="zh-CN"/>
        </w:rPr>
        <w:t>柳州职业技术大学信创信息系统运维现场工程师实践平台及资源采购（重）</w:t>
      </w:r>
    </w:p>
    <w:p w14:paraId="7F10FF28">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1.3</w:t>
      </w:r>
      <w:r>
        <w:rPr>
          <w:rFonts w:hint="eastAsia" w:ascii="仿宋" w:hAnsi="Times New Roman" w:cs="Times New Roman"/>
          <w:color w:val="auto"/>
          <w:szCs w:val="24"/>
          <w:highlight w:val="none"/>
        </w:rPr>
        <w:t>采购方式：竞争性谈判</w:t>
      </w:r>
    </w:p>
    <w:p w14:paraId="6722FCB0">
      <w:pPr>
        <w:widowControl/>
        <w:wordWrap/>
        <w:spacing w:line="440" w:lineRule="exact"/>
        <w:ind w:firstLine="560"/>
        <w:rPr>
          <w:rFonts w:hint="eastAsia" w:ascii="仿宋" w:hAnsi="Times New Roman" w:cs="Times New Roman"/>
          <w:color w:val="auto"/>
          <w:szCs w:val="24"/>
          <w:highlight w:val="none"/>
        </w:rPr>
      </w:pPr>
      <w:r>
        <w:rPr>
          <w:rFonts w:ascii="仿宋" w:hAnsi="Times New Roman" w:cs="Times New Roman"/>
          <w:color w:val="auto"/>
          <w:szCs w:val="24"/>
          <w:highlight w:val="none"/>
        </w:rPr>
        <w:t>1.</w:t>
      </w:r>
      <w:r>
        <w:rPr>
          <w:rFonts w:hint="eastAsia" w:ascii="仿宋" w:hAnsi="Times New Roman" w:cs="Times New Roman"/>
          <w:color w:val="auto"/>
          <w:szCs w:val="24"/>
          <w:highlight w:val="none"/>
        </w:rPr>
        <w:t>4预算金额：人民币肆拾捌万元整（¥4</w:t>
      </w:r>
      <w:r>
        <w:rPr>
          <w:rFonts w:hint="eastAsia" w:ascii="仿宋" w:hAnsi="Times New Roman" w:cs="Times New Roman"/>
          <w:color w:val="auto"/>
          <w:szCs w:val="24"/>
          <w:highlight w:val="none"/>
          <w:lang w:val="en-US" w:eastAsia="zh-CN"/>
        </w:rPr>
        <w:t>8</w:t>
      </w:r>
      <w:r>
        <w:rPr>
          <w:rFonts w:hint="eastAsia" w:ascii="仿宋" w:hAnsi="Times New Roman" w:cs="Times New Roman"/>
          <w:color w:val="auto"/>
          <w:szCs w:val="24"/>
          <w:highlight w:val="none"/>
        </w:rPr>
        <w:t>0000.00）</w:t>
      </w:r>
    </w:p>
    <w:p w14:paraId="39527D42">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1.5</w:t>
      </w:r>
      <w:r>
        <w:rPr>
          <w:rFonts w:hint="eastAsia" w:ascii="仿宋" w:hAnsi="Times New Roman" w:cs="Times New Roman"/>
          <w:color w:val="auto"/>
          <w:szCs w:val="24"/>
          <w:highlight w:val="none"/>
        </w:rPr>
        <w:t>采购需求：</w:t>
      </w:r>
      <w:bookmarkStart w:id="6" w:name="_Hlk169885767"/>
      <w:r>
        <w:rPr>
          <w:rFonts w:hint="eastAsia" w:ascii="仿宋" w:hAnsi="Times New Roman" w:cs="Times New Roman"/>
          <w:color w:val="auto"/>
          <w:szCs w:val="24"/>
          <w:highlight w:val="none"/>
          <w:lang w:val="en-US" w:eastAsia="zh-CN"/>
        </w:rPr>
        <w:t>数字化企业内部运营管理系统1套，课题资源服务1套</w:t>
      </w:r>
      <w:r>
        <w:rPr>
          <w:rFonts w:hint="eastAsia" w:ascii="仿宋" w:hAnsi="Times New Roman" w:cs="Times New Roman"/>
          <w:color w:val="auto"/>
          <w:szCs w:val="24"/>
          <w:highlight w:val="none"/>
        </w:rPr>
        <w:t>。</w:t>
      </w:r>
      <w:bookmarkEnd w:id="6"/>
      <w:r>
        <w:rPr>
          <w:rFonts w:hint="eastAsia" w:ascii="仿宋" w:hAnsi="Times New Roman" w:cs="Times New Roman"/>
          <w:color w:val="auto"/>
          <w:szCs w:val="24"/>
          <w:highlight w:val="none"/>
        </w:rPr>
        <w:t>如需进一步了解详细内容，</w:t>
      </w:r>
      <w:r>
        <w:rPr>
          <w:rFonts w:ascii="仿宋" w:hAnsi="Times New Roman" w:cs="Times New Roman"/>
          <w:color w:val="auto"/>
          <w:szCs w:val="24"/>
          <w:highlight w:val="none"/>
        </w:rPr>
        <w:t>详见竞争性</w:t>
      </w:r>
      <w:r>
        <w:rPr>
          <w:rFonts w:hint="eastAsia" w:ascii="仿宋" w:hAnsi="Times New Roman" w:cs="Times New Roman"/>
          <w:color w:val="auto"/>
          <w:szCs w:val="24"/>
          <w:highlight w:val="none"/>
        </w:rPr>
        <w:t>谈判</w:t>
      </w:r>
      <w:r>
        <w:rPr>
          <w:rFonts w:ascii="仿宋" w:hAnsi="Times New Roman" w:cs="Times New Roman"/>
          <w:color w:val="auto"/>
          <w:szCs w:val="24"/>
          <w:highlight w:val="none"/>
        </w:rPr>
        <w:t>文件。</w:t>
      </w:r>
    </w:p>
    <w:p w14:paraId="320BBE3D">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1.6</w:t>
      </w:r>
      <w:r>
        <w:rPr>
          <w:rFonts w:hint="eastAsia" w:ascii="仿宋" w:hAnsi="Times New Roman" w:cs="Times New Roman"/>
          <w:color w:val="auto"/>
          <w:szCs w:val="24"/>
          <w:highlight w:val="none"/>
        </w:rPr>
        <w:t>本项目</w:t>
      </w:r>
      <w:r>
        <w:rPr>
          <w:rFonts w:hint="eastAsia" w:ascii="仿宋" w:hAnsi="Times New Roman" w:cs="Times New Roman"/>
          <w:b/>
          <w:bCs/>
          <w:color w:val="auto"/>
          <w:szCs w:val="24"/>
          <w:highlight w:val="none"/>
          <w:u w:val="single"/>
        </w:rPr>
        <w:t xml:space="preserve"> 不 </w:t>
      </w:r>
      <w:r>
        <w:rPr>
          <w:rFonts w:hint="eastAsia" w:ascii="仿宋" w:hAnsi="Times New Roman" w:cs="Times New Roman"/>
          <w:color w:val="auto"/>
          <w:szCs w:val="24"/>
          <w:highlight w:val="none"/>
        </w:rPr>
        <w:t>接受联合体</w:t>
      </w:r>
    </w:p>
    <w:p w14:paraId="3670410A">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7" w:name="_Toc44229879"/>
      <w:bookmarkStart w:id="8" w:name="_Toc35393630"/>
      <w:bookmarkStart w:id="9" w:name="_Toc28359090"/>
      <w:bookmarkStart w:id="10" w:name="_Toc28359013"/>
      <w:bookmarkStart w:id="11" w:name="_Toc35393799"/>
      <w:r>
        <w:rPr>
          <w:rFonts w:hint="eastAsia" w:ascii="仿宋" w:hAnsi="Times New Roman" w:eastAsia="仿宋" w:cs="Times New Roman"/>
          <w:b/>
          <w:color w:val="auto"/>
          <w:kern w:val="2"/>
          <w:sz w:val="28"/>
          <w:szCs w:val="24"/>
          <w:highlight w:val="none"/>
          <w:lang w:val="en-US" w:eastAsia="zh-CN" w:bidi="ar-SA"/>
        </w:rPr>
        <w:t>二、供应商的资格条件</w:t>
      </w:r>
      <w:bookmarkEnd w:id="7"/>
      <w:bookmarkEnd w:id="8"/>
      <w:bookmarkEnd w:id="9"/>
      <w:bookmarkEnd w:id="10"/>
      <w:bookmarkEnd w:id="11"/>
    </w:p>
    <w:p w14:paraId="7B22CB1C">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2.1供应商具备在中国境内合法提供本项目要求服务能力。</w:t>
      </w:r>
    </w:p>
    <w:p w14:paraId="7895CC4E">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2.2供应商具有良好的商业信誉和健全的财务会计制度。</w:t>
      </w:r>
    </w:p>
    <w:p w14:paraId="1797CA4F">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2.3供应商具有履行合同所必需的设备和专业技术能力。</w:t>
      </w:r>
    </w:p>
    <w:p w14:paraId="19612665">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2.4供应商有依法缴纳税收和社会保障资金的良好记录。</w:t>
      </w:r>
    </w:p>
    <w:p w14:paraId="261BADAF">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2.5供应商在参加采购活动前三年内，在经营活动中没有重大违法记录。</w:t>
      </w:r>
    </w:p>
    <w:p w14:paraId="16357A36">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2.6供应商在“信用中国网”及“中国政府采购网”查询中未被列入严重失信主体名单、重大税收违法失信主体、政府采购严重违法失信行为记录名单。</w:t>
      </w:r>
    </w:p>
    <w:p w14:paraId="7834AD3A">
      <w:pPr>
        <w:widowControl/>
        <w:wordWrap/>
        <w:spacing w:line="440" w:lineRule="exact"/>
        <w:ind w:firstLine="560"/>
        <w:rPr>
          <w:rFonts w:hint="eastAsia" w:ascii="仿宋" w:hAnsi="Times New Roman" w:cs="Times New Roman"/>
          <w:color w:val="auto"/>
          <w:szCs w:val="24"/>
          <w:highlight w:val="none"/>
        </w:rPr>
      </w:pPr>
      <w:r>
        <w:rPr>
          <w:rFonts w:hint="eastAsia" w:ascii="仿宋" w:hAnsi="Times New Roman" w:cs="Times New Roman"/>
          <w:color w:val="auto"/>
          <w:szCs w:val="24"/>
          <w:highlight w:val="none"/>
        </w:rPr>
        <w:t>2.7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3C7CC56F">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2.</w:t>
      </w:r>
      <w:r>
        <w:rPr>
          <w:rFonts w:hint="eastAsia" w:ascii="仿宋" w:hAnsi="Times New Roman" w:cs="Times New Roman"/>
          <w:color w:val="auto"/>
          <w:szCs w:val="24"/>
          <w:highlight w:val="none"/>
        </w:rPr>
        <w:t>8本项目不接受未按竞争性谈判文件规定的方式获取本竞争性谈判文件的供应商参与竞标。</w:t>
      </w:r>
    </w:p>
    <w:p w14:paraId="50DA920A">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12" w:name="_Toc28359014"/>
      <w:bookmarkStart w:id="13" w:name="_Toc28359091"/>
      <w:bookmarkStart w:id="14" w:name="_Toc35393800"/>
      <w:bookmarkStart w:id="15" w:name="_Toc44229880"/>
      <w:bookmarkStart w:id="16" w:name="_Toc35393631"/>
      <w:r>
        <w:rPr>
          <w:rFonts w:hint="eastAsia" w:ascii="仿宋" w:hAnsi="Times New Roman" w:eastAsia="仿宋" w:cs="Times New Roman"/>
          <w:b/>
          <w:color w:val="auto"/>
          <w:kern w:val="2"/>
          <w:sz w:val="28"/>
          <w:szCs w:val="24"/>
          <w:highlight w:val="none"/>
          <w:lang w:val="en-US" w:eastAsia="zh-CN" w:bidi="ar-SA"/>
        </w:rPr>
        <w:t>三、获取竞争性谈判文件</w:t>
      </w:r>
      <w:bookmarkEnd w:id="12"/>
      <w:bookmarkEnd w:id="13"/>
      <w:bookmarkEnd w:id="14"/>
      <w:bookmarkEnd w:id="15"/>
      <w:bookmarkEnd w:id="16"/>
    </w:p>
    <w:p w14:paraId="49F3EF6C">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3.</w:t>
      </w:r>
      <w:r>
        <w:rPr>
          <w:rFonts w:hint="eastAsia" w:ascii="仿宋" w:hAnsi="Times New Roman" w:cs="Times New Roman"/>
          <w:color w:val="auto"/>
          <w:szCs w:val="24"/>
          <w:highlight w:val="none"/>
        </w:rPr>
        <w:t>1获取时间：</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6</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11</w:t>
      </w:r>
      <w:r>
        <w:rPr>
          <w:rFonts w:hint="eastAsia" w:ascii="仿宋" w:hAnsi="Times New Roman" w:cs="Times New Roman"/>
          <w:b/>
          <w:bCs/>
          <w:color w:val="auto"/>
          <w:szCs w:val="24"/>
          <w:highlight w:val="none"/>
          <w:u w:val="single"/>
        </w:rPr>
        <w:t>日</w:t>
      </w:r>
      <w:r>
        <w:rPr>
          <w:rFonts w:ascii="仿宋" w:hAnsi="Times New Roman" w:cs="Times New Roman"/>
          <w:color w:val="auto"/>
          <w:szCs w:val="24"/>
          <w:highlight w:val="none"/>
        </w:rPr>
        <w:t>至</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6</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16</w:t>
      </w:r>
      <w:r>
        <w:rPr>
          <w:rFonts w:hint="eastAsia" w:ascii="仿宋" w:hAnsi="Times New Roman" w:cs="Times New Roman"/>
          <w:b/>
          <w:bCs/>
          <w:color w:val="auto"/>
          <w:szCs w:val="24"/>
          <w:highlight w:val="none"/>
          <w:u w:val="single"/>
        </w:rPr>
        <w:t>日</w:t>
      </w:r>
      <w:r>
        <w:rPr>
          <w:rFonts w:hint="eastAsia" w:ascii="仿宋" w:hAnsi="Times New Roman" w:cs="Times New Roman"/>
          <w:color w:val="auto"/>
          <w:szCs w:val="24"/>
          <w:highlight w:val="none"/>
        </w:rPr>
        <w:t>，每天上午</w:t>
      </w:r>
      <w:r>
        <w:rPr>
          <w:rFonts w:hint="eastAsia" w:ascii="仿宋" w:hAnsi="Times New Roman" w:cs="Times New Roman"/>
          <w:color w:val="auto"/>
          <w:szCs w:val="24"/>
          <w:highlight w:val="none"/>
          <w:u w:val="single"/>
        </w:rPr>
        <w:t>8</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至</w:t>
      </w:r>
      <w:r>
        <w:rPr>
          <w:rFonts w:ascii="仿宋" w:hAnsi="Times New Roman" w:cs="Times New Roman"/>
          <w:color w:val="auto"/>
          <w:szCs w:val="24"/>
          <w:highlight w:val="none"/>
          <w:u w:val="single"/>
        </w:rPr>
        <w:t>12</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，下午</w:t>
      </w:r>
      <w:r>
        <w:rPr>
          <w:rFonts w:ascii="仿宋" w:hAnsi="Times New Roman" w:cs="Times New Roman"/>
          <w:color w:val="auto"/>
          <w:szCs w:val="24"/>
          <w:highlight w:val="none"/>
          <w:u w:val="single"/>
        </w:rPr>
        <w:t>3</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至</w:t>
      </w:r>
      <w:r>
        <w:rPr>
          <w:rFonts w:ascii="仿宋" w:hAnsi="Times New Roman" w:cs="Times New Roman"/>
          <w:color w:val="auto"/>
          <w:szCs w:val="24"/>
          <w:highlight w:val="none"/>
          <w:u w:val="single"/>
        </w:rPr>
        <w:t>5</w:t>
      </w:r>
      <w:r>
        <w:rPr>
          <w:rFonts w:hint="eastAsia" w:ascii="仿宋" w:hAnsi="Times New Roman" w:cs="Times New Roman"/>
          <w:bCs/>
          <w:color w:val="auto"/>
          <w:szCs w:val="24"/>
          <w:highlight w:val="none"/>
          <w:u w:val="single"/>
        </w:rPr>
        <w:t>点</w:t>
      </w:r>
      <w:r>
        <w:rPr>
          <w:rFonts w:hint="eastAsia" w:ascii="仿宋" w:hAnsi="Times New Roman" w:cs="Times New Roman"/>
          <w:color w:val="auto"/>
          <w:szCs w:val="24"/>
          <w:highlight w:val="none"/>
        </w:rPr>
        <w:t>（</w:t>
      </w:r>
      <w:r>
        <w:rPr>
          <w:rFonts w:hint="eastAsia" w:ascii="仿宋" w:hAnsi="仿宋" w:cs="宋体"/>
          <w:b/>
          <w:bCs/>
          <w:color w:val="auto"/>
          <w:szCs w:val="21"/>
          <w:highlight w:val="none"/>
          <w:lang w:bidi="ar"/>
        </w:rPr>
        <w:t>北京时间，法定节假日除外</w:t>
      </w:r>
      <w:r>
        <w:rPr>
          <w:rFonts w:hint="eastAsia" w:ascii="仿宋" w:hAnsi="Times New Roman" w:cs="Times New Roman"/>
          <w:color w:val="auto"/>
          <w:szCs w:val="24"/>
          <w:highlight w:val="none"/>
        </w:rPr>
        <w:t>）</w:t>
      </w:r>
    </w:p>
    <w:p w14:paraId="7469B7D9">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3.</w:t>
      </w:r>
      <w:r>
        <w:rPr>
          <w:rFonts w:hint="eastAsia" w:ascii="仿宋" w:hAnsi="Times New Roman" w:cs="Times New Roman"/>
          <w:color w:val="auto"/>
          <w:szCs w:val="24"/>
          <w:highlight w:val="none"/>
        </w:rPr>
        <w:t>2获取地点：云之龙咨询集团有限公司（广西柳州市滨江东路16号金沙角三区二层211-218室）</w:t>
      </w:r>
    </w:p>
    <w:p w14:paraId="6C4FC75F">
      <w:pPr>
        <w:widowControl w:val="0"/>
        <w:wordWrap/>
        <w:spacing w:line="480" w:lineRule="exact"/>
        <w:ind w:firstLine="560"/>
        <w:rPr>
          <w:rFonts w:ascii="仿宋" w:hAnsi="仿宋" w:cs="宋体"/>
          <w:color w:val="auto"/>
          <w:szCs w:val="28"/>
          <w:highlight w:val="none"/>
        </w:rPr>
      </w:pPr>
      <w:r>
        <w:rPr>
          <w:rFonts w:ascii="仿宋" w:hAnsi="Times New Roman" w:cs="Times New Roman"/>
          <w:color w:val="auto"/>
          <w:szCs w:val="24"/>
          <w:highlight w:val="none"/>
        </w:rPr>
        <w:t>3.3</w:t>
      </w:r>
      <w:r>
        <w:rPr>
          <w:rFonts w:hint="eastAsia" w:ascii="仿宋" w:hAnsi="Times New Roman" w:cs="Times New Roman"/>
          <w:color w:val="auto"/>
          <w:szCs w:val="24"/>
          <w:highlight w:val="none"/>
        </w:rPr>
        <w:t>竞争性谈判文件每套售价¥</w:t>
      </w:r>
      <w:r>
        <w:rPr>
          <w:rFonts w:ascii="仿宋" w:hAnsi="Times New Roman" w:cs="Times New Roman"/>
          <w:b/>
          <w:bCs/>
          <w:color w:val="auto"/>
          <w:szCs w:val="24"/>
          <w:highlight w:val="none"/>
        </w:rPr>
        <w:t>3</w:t>
      </w:r>
      <w:r>
        <w:rPr>
          <w:rFonts w:hint="eastAsia" w:ascii="仿宋" w:hAnsi="Times New Roman" w:cs="Times New Roman"/>
          <w:b/>
          <w:bCs/>
          <w:color w:val="auto"/>
          <w:szCs w:val="24"/>
          <w:highlight w:val="none"/>
        </w:rPr>
        <w:t>0</w:t>
      </w:r>
      <w:r>
        <w:rPr>
          <w:rFonts w:ascii="仿宋" w:hAnsi="Times New Roman" w:cs="Times New Roman"/>
          <w:b/>
          <w:bCs/>
          <w:color w:val="auto"/>
          <w:szCs w:val="24"/>
          <w:highlight w:val="none"/>
        </w:rPr>
        <w:t>0</w:t>
      </w:r>
      <w:r>
        <w:rPr>
          <w:rFonts w:hint="eastAsia" w:ascii="仿宋" w:hAnsi="Times New Roman" w:cs="Times New Roman"/>
          <w:b/>
          <w:bCs/>
          <w:color w:val="auto"/>
          <w:szCs w:val="24"/>
          <w:highlight w:val="none"/>
        </w:rPr>
        <w:t>.00</w:t>
      </w:r>
      <w:r>
        <w:rPr>
          <w:rFonts w:hint="eastAsia" w:ascii="仿宋" w:hAnsi="Times New Roman" w:cs="Times New Roman"/>
          <w:color w:val="auto"/>
          <w:szCs w:val="24"/>
          <w:highlight w:val="none"/>
        </w:rPr>
        <w:t>，售后不退</w:t>
      </w:r>
      <w:r>
        <w:rPr>
          <w:rFonts w:hint="eastAsia" w:ascii="仿宋" w:hAnsi="仿宋" w:cs="宋体"/>
          <w:color w:val="auto"/>
          <w:szCs w:val="28"/>
          <w:highlight w:val="none"/>
        </w:rPr>
        <w:t>。邮寄采购文件的缴纳</w:t>
      </w:r>
      <w:r>
        <w:rPr>
          <w:rFonts w:ascii="仿宋" w:hAnsi="仿宋" w:cs="宋体"/>
          <w:color w:val="auto"/>
          <w:szCs w:val="28"/>
          <w:highlight w:val="none"/>
        </w:rPr>
        <w:t>费用</w:t>
      </w:r>
      <w:r>
        <w:rPr>
          <w:rFonts w:hint="eastAsia" w:ascii="仿宋" w:hAnsi="仿宋" w:cs="宋体"/>
          <w:color w:val="auto"/>
          <w:szCs w:val="28"/>
          <w:highlight w:val="none"/>
        </w:rPr>
        <w:t>账户（</w:t>
      </w:r>
      <w:r>
        <w:rPr>
          <w:rFonts w:hint="eastAsia" w:ascii="仿宋" w:hAnsi="仿宋" w:cs="宋体"/>
          <w:b/>
          <w:bCs/>
          <w:color w:val="auto"/>
          <w:szCs w:val="28"/>
          <w:highlight w:val="none"/>
        </w:rPr>
        <w:t>非响应保证金缴纳账户</w:t>
      </w:r>
      <w:r>
        <w:rPr>
          <w:rFonts w:hint="eastAsia" w:ascii="仿宋" w:hAnsi="仿宋" w:cs="宋体"/>
          <w:color w:val="auto"/>
          <w:szCs w:val="28"/>
          <w:highlight w:val="none"/>
        </w:rPr>
        <w:t>）信息：</w:t>
      </w:r>
    </w:p>
    <w:p w14:paraId="5FB34ECE">
      <w:pPr>
        <w:widowControl w:val="0"/>
        <w:wordWrap/>
        <w:spacing w:line="480" w:lineRule="exact"/>
        <w:ind w:firstLine="848" w:firstLineChars="303"/>
        <w:rPr>
          <w:rFonts w:ascii="仿宋" w:hAnsi="仿宋" w:cs="宋体"/>
          <w:color w:val="auto"/>
          <w:szCs w:val="28"/>
          <w:highlight w:val="none"/>
        </w:rPr>
      </w:pPr>
      <w:r>
        <w:rPr>
          <w:rFonts w:hint="eastAsia" w:ascii="仿宋" w:hAnsi="仿宋" w:cs="宋体"/>
          <w:color w:val="auto"/>
          <w:szCs w:val="28"/>
          <w:highlight w:val="none"/>
        </w:rPr>
        <w:t>账户名称：云之龙咨询集团有限公司柳州分公司</w:t>
      </w:r>
    </w:p>
    <w:p w14:paraId="359CCB24">
      <w:pPr>
        <w:widowControl w:val="0"/>
        <w:wordWrap/>
        <w:spacing w:line="480" w:lineRule="exact"/>
        <w:ind w:firstLine="848" w:firstLineChars="303"/>
        <w:rPr>
          <w:rFonts w:hint="eastAsia" w:ascii="仿宋" w:hAnsi="仿宋" w:eastAsia="仿宋" w:cs="宋体"/>
          <w:color w:val="auto"/>
          <w:szCs w:val="28"/>
          <w:highlight w:val="none"/>
          <w:lang w:eastAsia="zh-CN"/>
        </w:rPr>
      </w:pPr>
      <w:r>
        <w:rPr>
          <w:rFonts w:hint="eastAsia" w:ascii="仿宋" w:hAnsi="仿宋" w:cs="宋体"/>
          <w:color w:val="auto"/>
          <w:szCs w:val="28"/>
          <w:highlight w:val="none"/>
        </w:rPr>
        <w:t>开户银行：</w:t>
      </w:r>
      <w:r>
        <w:rPr>
          <w:rFonts w:hint="eastAsia" w:ascii="仿宋" w:hAnsi="仿宋" w:cs="宋体"/>
          <w:color w:val="auto"/>
          <w:szCs w:val="28"/>
          <w:highlight w:val="none"/>
          <w:lang w:eastAsia="zh-CN"/>
        </w:rPr>
        <w:t>中信银行股份有限公司南宁园湖支行</w:t>
      </w:r>
    </w:p>
    <w:p w14:paraId="32759CBE">
      <w:pPr>
        <w:widowControl w:val="0"/>
        <w:wordWrap/>
        <w:spacing w:line="480" w:lineRule="exact"/>
        <w:ind w:firstLine="848" w:firstLineChars="303"/>
        <w:rPr>
          <w:rFonts w:ascii="仿宋" w:hAnsi="仿宋" w:cs="宋体"/>
          <w:color w:val="auto"/>
          <w:szCs w:val="28"/>
          <w:highlight w:val="none"/>
        </w:rPr>
      </w:pPr>
      <w:r>
        <w:rPr>
          <w:rFonts w:hint="eastAsia" w:ascii="仿宋" w:hAnsi="仿宋" w:cs="宋体"/>
          <w:color w:val="auto"/>
          <w:szCs w:val="28"/>
          <w:highlight w:val="none"/>
        </w:rPr>
        <w:t>银行账号：8113 0010 1370 0157 972</w:t>
      </w:r>
    </w:p>
    <w:p w14:paraId="5273CAAA">
      <w:pPr>
        <w:widowControl w:val="0"/>
        <w:wordWrap/>
        <w:spacing w:line="480" w:lineRule="exact"/>
        <w:ind w:firstLine="560"/>
        <w:rPr>
          <w:rFonts w:ascii="仿宋" w:hAnsi="仿宋" w:cs="宋体"/>
          <w:color w:val="auto"/>
          <w:szCs w:val="28"/>
          <w:highlight w:val="none"/>
        </w:rPr>
      </w:pPr>
      <w:r>
        <w:rPr>
          <w:rFonts w:ascii="仿宋" w:hAnsi="仿宋" w:cs="宋体"/>
          <w:color w:val="auto"/>
          <w:szCs w:val="28"/>
          <w:highlight w:val="none"/>
        </w:rPr>
        <w:t>3.4</w:t>
      </w:r>
      <w:r>
        <w:rPr>
          <w:rFonts w:hint="eastAsia" w:ascii="仿宋" w:hAnsi="仿宋" w:cs="宋体"/>
          <w:color w:val="auto"/>
          <w:szCs w:val="28"/>
          <w:highlight w:val="none"/>
        </w:rPr>
        <w:t>获取</w:t>
      </w:r>
      <w:bookmarkStart w:id="17" w:name="_Hlk109129285"/>
      <w:r>
        <w:rPr>
          <w:rFonts w:hint="eastAsia" w:ascii="仿宋" w:hAnsi="仿宋" w:cs="宋体"/>
          <w:color w:val="auto"/>
          <w:szCs w:val="28"/>
          <w:highlight w:val="none"/>
        </w:rPr>
        <w:t>竞争性</w:t>
      </w:r>
      <w:bookmarkEnd w:id="17"/>
      <w:r>
        <w:rPr>
          <w:rFonts w:hint="eastAsia" w:ascii="仿宋" w:hAnsi="仿宋" w:cs="宋体"/>
          <w:color w:val="auto"/>
          <w:szCs w:val="28"/>
          <w:highlight w:val="none"/>
        </w:rPr>
        <w:t>谈判文件时，</w:t>
      </w:r>
      <w:bookmarkStart w:id="18" w:name="_Hlk32328717"/>
      <w:r>
        <w:rPr>
          <w:rFonts w:hint="eastAsia" w:ascii="仿宋" w:hAnsi="仿宋" w:cs="宋体"/>
          <w:color w:val="auto"/>
          <w:szCs w:val="28"/>
          <w:highlight w:val="none"/>
        </w:rPr>
        <w:t>提供的材料</w:t>
      </w:r>
      <w:bookmarkEnd w:id="18"/>
      <w:r>
        <w:rPr>
          <w:rFonts w:hint="eastAsia" w:ascii="仿宋" w:hAnsi="仿宋" w:cs="宋体"/>
          <w:color w:val="auto"/>
          <w:szCs w:val="28"/>
          <w:highlight w:val="none"/>
        </w:rPr>
        <w:t>有：</w:t>
      </w:r>
    </w:p>
    <w:p w14:paraId="354C70B3">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1</w:t>
      </w:r>
      <w:r>
        <w:rPr>
          <w:rFonts w:hint="eastAsia" w:ascii="仿宋" w:hAnsi="仿宋" w:cs="宋体"/>
          <w:b/>
          <w:bCs/>
          <w:color w:val="auto"/>
          <w:szCs w:val="28"/>
          <w:highlight w:val="none"/>
        </w:rPr>
        <w:t>）授权委托书或介绍信；</w:t>
      </w:r>
    </w:p>
    <w:p w14:paraId="3ED9B739">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2</w:t>
      </w:r>
      <w:r>
        <w:rPr>
          <w:rFonts w:hint="eastAsia" w:ascii="仿宋" w:hAnsi="仿宋" w:cs="宋体"/>
          <w:b/>
          <w:bCs/>
          <w:color w:val="auto"/>
          <w:szCs w:val="28"/>
          <w:highlight w:val="none"/>
        </w:rPr>
        <w:t>）获取人有效的身份证正反面复印件；</w:t>
      </w:r>
    </w:p>
    <w:p w14:paraId="2D22FA53">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3</w:t>
      </w:r>
      <w:r>
        <w:rPr>
          <w:rFonts w:hint="eastAsia" w:ascii="仿宋" w:hAnsi="仿宋" w:cs="宋体"/>
          <w:b/>
          <w:bCs/>
          <w:color w:val="auto"/>
          <w:szCs w:val="28"/>
          <w:highlight w:val="none"/>
        </w:rPr>
        <w:t>）获取竞争性谈判文件的汇款凭证（现场缴费的无须提供）；</w:t>
      </w:r>
    </w:p>
    <w:p w14:paraId="38FEE0E7">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4</w:t>
      </w:r>
      <w:r>
        <w:rPr>
          <w:rFonts w:hint="eastAsia" w:ascii="仿宋" w:hAnsi="仿宋" w:cs="宋体"/>
          <w:b/>
          <w:bCs/>
          <w:color w:val="auto"/>
          <w:szCs w:val="28"/>
          <w:highlight w:val="none"/>
        </w:rPr>
        <w:t>）</w:t>
      </w:r>
      <w:bookmarkStart w:id="19" w:name="_Hlk32328932"/>
      <w:r>
        <w:rPr>
          <w:rFonts w:hint="eastAsia" w:ascii="仿宋" w:hAnsi="仿宋" w:cs="宋体"/>
          <w:b/>
          <w:bCs/>
          <w:color w:val="auto"/>
          <w:szCs w:val="28"/>
          <w:highlight w:val="none"/>
        </w:rPr>
        <w:t>邮寄</w:t>
      </w:r>
      <w:bookmarkEnd w:id="19"/>
      <w:r>
        <w:rPr>
          <w:rFonts w:hint="eastAsia" w:ascii="仿宋" w:hAnsi="仿宋" w:cs="宋体"/>
          <w:b/>
          <w:bCs/>
          <w:color w:val="auto"/>
          <w:szCs w:val="28"/>
          <w:highlight w:val="none"/>
        </w:rPr>
        <w:t>竞争性谈判文件申请表（参考格式如下，现场获取竞争性谈判</w:t>
      </w:r>
      <w:r>
        <w:rPr>
          <w:rFonts w:ascii="仿宋" w:hAnsi="仿宋" w:cs="宋体"/>
          <w:b/>
          <w:bCs/>
          <w:color w:val="auto"/>
          <w:szCs w:val="28"/>
          <w:highlight w:val="none"/>
        </w:rPr>
        <w:t>文件</w:t>
      </w:r>
      <w:r>
        <w:rPr>
          <w:rFonts w:hint="eastAsia" w:ascii="仿宋" w:hAnsi="仿宋" w:cs="宋体"/>
          <w:b/>
          <w:bCs/>
          <w:color w:val="auto"/>
          <w:szCs w:val="28"/>
          <w:highlight w:val="none"/>
        </w:rPr>
        <w:t>的无需提供）。</w:t>
      </w:r>
    </w:p>
    <w:p w14:paraId="5A934E11">
      <w:pPr>
        <w:widowControl w:val="0"/>
        <w:wordWrap/>
        <w:spacing w:line="480" w:lineRule="exact"/>
        <w:ind w:firstLine="562"/>
        <w:jc w:val="center"/>
        <w:rPr>
          <w:rFonts w:ascii="仿宋" w:hAnsi="仿宋" w:cs="宋体"/>
          <w:b/>
          <w:bCs/>
          <w:color w:val="auto"/>
          <w:szCs w:val="28"/>
          <w:highlight w:val="none"/>
        </w:rPr>
      </w:pPr>
      <w:r>
        <w:rPr>
          <w:rFonts w:hint="eastAsia" w:ascii="仿宋" w:hAnsi="仿宋" w:cs="宋体"/>
          <w:b/>
          <w:bCs/>
          <w:color w:val="auto"/>
          <w:szCs w:val="28"/>
          <w:highlight w:val="none"/>
        </w:rPr>
        <w:t>邮寄竞争性谈判文件申请表（格式）</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4"/>
        <w:gridCol w:w="2281"/>
        <w:gridCol w:w="1957"/>
        <w:gridCol w:w="2288"/>
      </w:tblGrid>
      <w:tr w14:paraId="5EB5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noWrap w:val="0"/>
            <w:vAlign w:val="center"/>
          </w:tcPr>
          <w:p w14:paraId="1E5FB4B5">
            <w:pPr>
              <w:widowControl w:val="0"/>
              <w:wordWrap/>
              <w:spacing w:line="480" w:lineRule="exact"/>
              <w:ind w:firstLine="0" w:firstLineChars="0"/>
              <w:rPr>
                <w:rFonts w:ascii="仿宋" w:hAnsi="仿宋" w:cs="宋体"/>
                <w:color w:val="auto"/>
                <w:szCs w:val="28"/>
                <w:highlight w:val="none"/>
              </w:rPr>
            </w:pPr>
            <w:r>
              <w:rPr>
                <w:rFonts w:hint="eastAsia" w:ascii="仿宋" w:hAnsi="仿宋" w:cs="宋体"/>
                <w:color w:val="auto"/>
                <w:szCs w:val="28"/>
                <w:highlight w:val="none"/>
              </w:rPr>
              <w:t>一、项目信息</w:t>
            </w:r>
          </w:p>
        </w:tc>
      </w:tr>
      <w:tr w14:paraId="164CD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556E5B4A">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项目名称</w:t>
            </w:r>
          </w:p>
        </w:tc>
        <w:tc>
          <w:tcPr>
            <w:tcW w:w="6270" w:type="dxa"/>
            <w:gridSpan w:val="3"/>
            <w:noWrap w:val="0"/>
            <w:vAlign w:val="center"/>
          </w:tcPr>
          <w:p w14:paraId="131D3039">
            <w:pPr>
              <w:widowControl w:val="0"/>
              <w:wordWrap/>
              <w:spacing w:line="480" w:lineRule="exact"/>
              <w:ind w:firstLine="0" w:firstLineChars="0"/>
              <w:rPr>
                <w:rFonts w:ascii="仿宋" w:hAnsi="仿宋" w:cs="宋体"/>
                <w:color w:val="auto"/>
                <w:szCs w:val="28"/>
                <w:highlight w:val="none"/>
              </w:rPr>
            </w:pPr>
          </w:p>
        </w:tc>
      </w:tr>
      <w:tr w14:paraId="056A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69541891">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项目编号</w:t>
            </w:r>
          </w:p>
        </w:tc>
        <w:tc>
          <w:tcPr>
            <w:tcW w:w="6270" w:type="dxa"/>
            <w:gridSpan w:val="3"/>
            <w:noWrap w:val="0"/>
            <w:vAlign w:val="center"/>
          </w:tcPr>
          <w:p w14:paraId="08479E40">
            <w:pPr>
              <w:widowControl w:val="0"/>
              <w:wordWrap/>
              <w:spacing w:line="480" w:lineRule="exact"/>
              <w:ind w:firstLine="0" w:firstLineChars="0"/>
              <w:rPr>
                <w:rFonts w:ascii="仿宋" w:hAnsi="仿宋" w:cs="宋体"/>
                <w:color w:val="auto"/>
                <w:szCs w:val="28"/>
                <w:highlight w:val="none"/>
              </w:rPr>
            </w:pPr>
          </w:p>
        </w:tc>
      </w:tr>
      <w:tr w14:paraId="3948F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noWrap w:val="0"/>
            <w:vAlign w:val="center"/>
          </w:tcPr>
          <w:p w14:paraId="5DF5F827">
            <w:pPr>
              <w:widowControl w:val="0"/>
              <w:wordWrap/>
              <w:spacing w:line="480" w:lineRule="exact"/>
              <w:ind w:firstLine="0" w:firstLineChars="0"/>
              <w:rPr>
                <w:rFonts w:ascii="仿宋" w:hAnsi="仿宋" w:cs="宋体"/>
                <w:color w:val="auto"/>
                <w:szCs w:val="28"/>
                <w:highlight w:val="none"/>
              </w:rPr>
            </w:pPr>
            <w:r>
              <w:rPr>
                <w:rFonts w:hint="eastAsia" w:ascii="仿宋" w:hAnsi="仿宋" w:cs="宋体"/>
                <w:color w:val="auto"/>
                <w:szCs w:val="28"/>
                <w:highlight w:val="none"/>
              </w:rPr>
              <w:t>二、供应商信息</w:t>
            </w:r>
          </w:p>
        </w:tc>
      </w:tr>
      <w:tr w14:paraId="6553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1A772F54">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供应商名称</w:t>
            </w:r>
          </w:p>
        </w:tc>
        <w:tc>
          <w:tcPr>
            <w:tcW w:w="6270" w:type="dxa"/>
            <w:gridSpan w:val="3"/>
            <w:noWrap w:val="0"/>
            <w:vAlign w:val="center"/>
          </w:tcPr>
          <w:p w14:paraId="5C821005">
            <w:pPr>
              <w:widowControl w:val="0"/>
              <w:wordWrap/>
              <w:spacing w:line="480" w:lineRule="exact"/>
              <w:ind w:firstLine="0" w:firstLineChars="0"/>
              <w:jc w:val="center"/>
              <w:rPr>
                <w:rFonts w:ascii="仿宋" w:hAnsi="仿宋" w:cs="宋体"/>
                <w:color w:val="auto"/>
                <w:szCs w:val="28"/>
                <w:highlight w:val="none"/>
              </w:rPr>
            </w:pPr>
          </w:p>
        </w:tc>
      </w:tr>
      <w:tr w14:paraId="5DB8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5970658D">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统一社会信用代码</w:t>
            </w:r>
          </w:p>
        </w:tc>
        <w:tc>
          <w:tcPr>
            <w:tcW w:w="6270" w:type="dxa"/>
            <w:gridSpan w:val="3"/>
            <w:noWrap w:val="0"/>
            <w:vAlign w:val="center"/>
          </w:tcPr>
          <w:p w14:paraId="2169935E">
            <w:pPr>
              <w:widowControl w:val="0"/>
              <w:wordWrap/>
              <w:spacing w:line="480" w:lineRule="exact"/>
              <w:ind w:firstLine="0" w:firstLineChars="0"/>
              <w:jc w:val="center"/>
              <w:rPr>
                <w:rFonts w:ascii="仿宋" w:hAnsi="仿宋" w:cs="宋体"/>
                <w:color w:val="auto"/>
                <w:szCs w:val="28"/>
                <w:highlight w:val="none"/>
              </w:rPr>
            </w:pPr>
          </w:p>
        </w:tc>
      </w:tr>
      <w:tr w14:paraId="4828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6D4A92B7">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获取文件的汇款账号</w:t>
            </w:r>
          </w:p>
        </w:tc>
        <w:tc>
          <w:tcPr>
            <w:tcW w:w="6270" w:type="dxa"/>
            <w:gridSpan w:val="3"/>
            <w:noWrap w:val="0"/>
            <w:vAlign w:val="center"/>
          </w:tcPr>
          <w:p w14:paraId="33176480">
            <w:pPr>
              <w:widowControl w:val="0"/>
              <w:wordWrap/>
              <w:spacing w:line="480" w:lineRule="exact"/>
              <w:ind w:firstLine="0" w:firstLineChars="0"/>
              <w:jc w:val="center"/>
              <w:rPr>
                <w:rFonts w:ascii="仿宋" w:hAnsi="仿宋" w:cs="宋体"/>
                <w:color w:val="auto"/>
                <w:szCs w:val="28"/>
                <w:highlight w:val="none"/>
              </w:rPr>
            </w:pPr>
          </w:p>
        </w:tc>
      </w:tr>
      <w:tr w14:paraId="57B8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noWrap w:val="0"/>
            <w:vAlign w:val="center"/>
          </w:tcPr>
          <w:p w14:paraId="023A5E5D">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收件人姓名</w:t>
            </w:r>
          </w:p>
        </w:tc>
        <w:tc>
          <w:tcPr>
            <w:tcW w:w="2192" w:type="dxa"/>
            <w:noWrap w:val="0"/>
            <w:vAlign w:val="center"/>
          </w:tcPr>
          <w:p w14:paraId="7A446CF9">
            <w:pPr>
              <w:widowControl w:val="0"/>
              <w:wordWrap/>
              <w:spacing w:line="480" w:lineRule="exact"/>
              <w:ind w:firstLine="0" w:firstLineChars="0"/>
              <w:jc w:val="center"/>
              <w:rPr>
                <w:rFonts w:ascii="仿宋" w:hAnsi="仿宋" w:cs="宋体"/>
                <w:color w:val="auto"/>
                <w:szCs w:val="28"/>
                <w:highlight w:val="none"/>
              </w:rPr>
            </w:pPr>
          </w:p>
        </w:tc>
        <w:tc>
          <w:tcPr>
            <w:tcW w:w="1880" w:type="dxa"/>
            <w:noWrap w:val="0"/>
            <w:vAlign w:val="center"/>
          </w:tcPr>
          <w:p w14:paraId="378D2F61">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联系电话</w:t>
            </w:r>
          </w:p>
          <w:p w14:paraId="372E7725">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（手机号）</w:t>
            </w:r>
          </w:p>
        </w:tc>
        <w:tc>
          <w:tcPr>
            <w:tcW w:w="2198" w:type="dxa"/>
            <w:noWrap w:val="0"/>
            <w:vAlign w:val="center"/>
          </w:tcPr>
          <w:p w14:paraId="45B39F29">
            <w:pPr>
              <w:widowControl w:val="0"/>
              <w:wordWrap/>
              <w:spacing w:line="480" w:lineRule="exact"/>
              <w:ind w:firstLine="0" w:firstLineChars="0"/>
              <w:jc w:val="center"/>
              <w:rPr>
                <w:rFonts w:ascii="仿宋" w:hAnsi="仿宋" w:cs="宋体"/>
                <w:color w:val="auto"/>
                <w:szCs w:val="28"/>
                <w:highlight w:val="none"/>
              </w:rPr>
            </w:pPr>
          </w:p>
        </w:tc>
      </w:tr>
      <w:tr w14:paraId="717FA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35D79B33">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电子邮箱</w:t>
            </w:r>
          </w:p>
        </w:tc>
        <w:tc>
          <w:tcPr>
            <w:tcW w:w="6270" w:type="dxa"/>
            <w:gridSpan w:val="3"/>
            <w:noWrap w:val="0"/>
            <w:vAlign w:val="center"/>
          </w:tcPr>
          <w:p w14:paraId="08C04260">
            <w:pPr>
              <w:widowControl w:val="0"/>
              <w:wordWrap/>
              <w:spacing w:line="480" w:lineRule="exact"/>
              <w:ind w:firstLine="0" w:firstLineChars="0"/>
              <w:jc w:val="center"/>
              <w:rPr>
                <w:rFonts w:ascii="仿宋" w:hAnsi="仿宋" w:cs="宋体"/>
                <w:color w:val="auto"/>
                <w:szCs w:val="28"/>
                <w:highlight w:val="none"/>
              </w:rPr>
            </w:pPr>
          </w:p>
        </w:tc>
      </w:tr>
      <w:tr w14:paraId="2D20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31BDD91F">
            <w:pPr>
              <w:widowControl w:val="0"/>
              <w:wordWrap/>
              <w:spacing w:line="480" w:lineRule="exact"/>
              <w:ind w:firstLine="0" w:firstLineChars="0"/>
              <w:jc w:val="center"/>
              <w:rPr>
                <w:rFonts w:ascii="仿宋" w:hAnsi="仿宋" w:cs="宋体"/>
                <w:color w:val="auto"/>
                <w:szCs w:val="28"/>
                <w:highlight w:val="none"/>
              </w:rPr>
            </w:pPr>
            <w:r>
              <w:rPr>
                <w:rFonts w:hint="eastAsia" w:ascii="仿宋" w:hAnsi="仿宋" w:cs="宋体"/>
                <w:color w:val="auto"/>
                <w:szCs w:val="28"/>
                <w:highlight w:val="none"/>
              </w:rPr>
              <w:t>收件地址</w:t>
            </w:r>
          </w:p>
        </w:tc>
        <w:tc>
          <w:tcPr>
            <w:tcW w:w="6270" w:type="dxa"/>
            <w:gridSpan w:val="3"/>
            <w:noWrap w:val="0"/>
            <w:vAlign w:val="center"/>
          </w:tcPr>
          <w:p w14:paraId="16AD8950">
            <w:pPr>
              <w:widowControl w:val="0"/>
              <w:wordWrap/>
              <w:spacing w:line="480" w:lineRule="exact"/>
              <w:ind w:firstLine="0" w:firstLineChars="0"/>
              <w:jc w:val="center"/>
              <w:rPr>
                <w:rFonts w:ascii="仿宋" w:hAnsi="仿宋" w:cs="宋体"/>
                <w:color w:val="auto"/>
                <w:szCs w:val="28"/>
                <w:highlight w:val="none"/>
              </w:rPr>
            </w:pPr>
          </w:p>
        </w:tc>
      </w:tr>
    </w:tbl>
    <w:p w14:paraId="26EB74F3">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谈判文件的，责任由供应商承担。采购代理机构对供应商提供的材料核对，不代表对其竞标资格的确认；竞标资格最终</w:t>
      </w:r>
      <w:r>
        <w:rPr>
          <w:rFonts w:hint="eastAsia" w:ascii="仿宋" w:hAnsi="仿宋" w:cs="宋体"/>
          <w:b/>
          <w:bCs/>
          <w:color w:val="auto"/>
          <w:szCs w:val="28"/>
          <w:highlight w:val="none"/>
          <w:lang w:eastAsia="zh-CN"/>
        </w:rPr>
        <w:t>以</w:t>
      </w:r>
      <w:r>
        <w:rPr>
          <w:rFonts w:hint="eastAsia" w:ascii="仿宋" w:hAnsi="仿宋" w:cs="宋体"/>
          <w:b/>
          <w:bCs/>
          <w:color w:val="auto"/>
          <w:szCs w:val="28"/>
          <w:highlight w:val="none"/>
        </w:rPr>
        <w:t>供应商的响应文件中的资格审查资料作出的结论为准。</w:t>
      </w:r>
    </w:p>
    <w:p w14:paraId="5423277B">
      <w:pPr>
        <w:widowControl w:val="0"/>
        <w:wordWrap/>
        <w:spacing w:line="480" w:lineRule="exact"/>
        <w:ind w:firstLine="560"/>
        <w:rPr>
          <w:rFonts w:ascii="仿宋" w:hAnsi="仿宋" w:cs="宋体"/>
          <w:color w:val="auto"/>
          <w:szCs w:val="28"/>
          <w:highlight w:val="none"/>
        </w:rPr>
      </w:pPr>
      <w:r>
        <w:rPr>
          <w:rFonts w:ascii="仿宋" w:hAnsi="仿宋" w:cs="宋体"/>
          <w:color w:val="auto"/>
          <w:szCs w:val="28"/>
          <w:highlight w:val="none"/>
        </w:rPr>
        <w:t>3.5</w:t>
      </w:r>
      <w:r>
        <w:rPr>
          <w:rFonts w:hint="eastAsia" w:ascii="仿宋" w:hAnsi="仿宋" w:cs="宋体"/>
          <w:color w:val="auto"/>
          <w:szCs w:val="28"/>
          <w:highlight w:val="none"/>
        </w:rPr>
        <w:t>获取方式</w:t>
      </w:r>
    </w:p>
    <w:p w14:paraId="40DC48CB">
      <w:pPr>
        <w:widowControl w:val="0"/>
        <w:wordWrap/>
        <w:spacing w:line="480" w:lineRule="exact"/>
        <w:ind w:firstLine="560"/>
        <w:rPr>
          <w:rFonts w:ascii="仿宋" w:hAnsi="仿宋" w:cs="宋体"/>
          <w:color w:val="auto"/>
          <w:szCs w:val="28"/>
          <w:highlight w:val="none"/>
        </w:rPr>
      </w:pPr>
      <w:r>
        <w:rPr>
          <w:rFonts w:hint="eastAsia" w:ascii="仿宋" w:hAnsi="仿宋" w:cs="宋体"/>
          <w:color w:val="auto"/>
          <w:szCs w:val="28"/>
          <w:highlight w:val="none"/>
        </w:rPr>
        <w:t>（1）现场获取：供应商携带</w:t>
      </w:r>
      <w:r>
        <w:rPr>
          <w:rFonts w:hint="eastAsia" w:ascii="仿宋" w:hAnsi="仿宋" w:cs="宋体"/>
          <w:b/>
          <w:bCs/>
          <w:color w:val="auto"/>
          <w:szCs w:val="28"/>
          <w:highlight w:val="none"/>
        </w:rPr>
        <w:t>本公告3</w:t>
      </w:r>
      <w:r>
        <w:rPr>
          <w:rFonts w:ascii="仿宋" w:hAnsi="仿宋" w:cs="宋体"/>
          <w:b/>
          <w:bCs/>
          <w:color w:val="auto"/>
          <w:szCs w:val="28"/>
          <w:highlight w:val="none"/>
        </w:rPr>
        <w:t>.4</w:t>
      </w:r>
      <w:r>
        <w:rPr>
          <w:rFonts w:hint="eastAsia" w:ascii="仿宋" w:hAnsi="仿宋" w:cs="宋体"/>
          <w:b/>
          <w:bCs/>
          <w:color w:val="auto"/>
          <w:szCs w:val="28"/>
          <w:highlight w:val="none"/>
        </w:rPr>
        <w:t>条要求的材料</w:t>
      </w:r>
      <w:r>
        <w:rPr>
          <w:rFonts w:hint="eastAsia" w:ascii="仿宋" w:hAnsi="仿宋" w:cs="宋体"/>
          <w:color w:val="auto"/>
          <w:szCs w:val="28"/>
          <w:highlight w:val="none"/>
        </w:rPr>
        <w:t>按上述规定的时间和地点到现场进行获取。</w:t>
      </w:r>
    </w:p>
    <w:p w14:paraId="46F86BE1">
      <w:pPr>
        <w:widowControl w:val="0"/>
        <w:wordWrap/>
        <w:spacing w:line="480" w:lineRule="exact"/>
        <w:ind w:firstLine="560"/>
        <w:rPr>
          <w:rFonts w:ascii="仿宋" w:hAnsi="仿宋" w:cs="宋体"/>
          <w:color w:val="auto"/>
          <w:szCs w:val="28"/>
          <w:highlight w:val="none"/>
        </w:rPr>
      </w:pPr>
      <w:r>
        <w:rPr>
          <w:rFonts w:hint="eastAsia" w:ascii="仿宋" w:hAnsi="仿宋" w:cs="宋体"/>
          <w:color w:val="auto"/>
          <w:szCs w:val="28"/>
          <w:highlight w:val="none"/>
        </w:rPr>
        <w:t>（2）邮寄获取：供应商将</w:t>
      </w:r>
      <w:r>
        <w:rPr>
          <w:rFonts w:hint="eastAsia" w:ascii="仿宋" w:hAnsi="仿宋" w:cs="宋体"/>
          <w:b/>
          <w:bCs/>
          <w:color w:val="auto"/>
          <w:szCs w:val="28"/>
          <w:highlight w:val="none"/>
        </w:rPr>
        <w:t>本公告</w:t>
      </w:r>
      <w:bookmarkStart w:id="20" w:name="_Hlk112681240"/>
      <w:r>
        <w:rPr>
          <w:rFonts w:hint="eastAsia" w:ascii="仿宋" w:hAnsi="仿宋" w:cs="宋体"/>
          <w:b/>
          <w:bCs/>
          <w:color w:val="auto"/>
          <w:szCs w:val="28"/>
          <w:highlight w:val="none"/>
        </w:rPr>
        <w:t>3</w:t>
      </w:r>
      <w:r>
        <w:rPr>
          <w:rFonts w:ascii="仿宋" w:hAnsi="仿宋" w:cs="宋体"/>
          <w:b/>
          <w:bCs/>
          <w:color w:val="auto"/>
          <w:szCs w:val="28"/>
          <w:highlight w:val="none"/>
        </w:rPr>
        <w:t>.4</w:t>
      </w:r>
      <w:r>
        <w:rPr>
          <w:rFonts w:hint="eastAsia" w:ascii="仿宋" w:hAnsi="仿宋" w:cs="宋体"/>
          <w:b/>
          <w:bCs/>
          <w:color w:val="auto"/>
          <w:szCs w:val="28"/>
          <w:highlight w:val="none"/>
        </w:rPr>
        <w:t>条</w:t>
      </w:r>
      <w:bookmarkEnd w:id="20"/>
      <w:r>
        <w:rPr>
          <w:rFonts w:hint="eastAsia" w:ascii="仿宋" w:hAnsi="仿宋" w:cs="宋体"/>
          <w:b/>
          <w:bCs/>
          <w:color w:val="auto"/>
          <w:szCs w:val="28"/>
          <w:highlight w:val="none"/>
        </w:rPr>
        <w:t>要求的材料</w:t>
      </w:r>
      <w:r>
        <w:rPr>
          <w:rFonts w:hint="eastAsia" w:ascii="仿宋" w:hAnsi="仿宋" w:cs="宋体"/>
          <w:color w:val="auto"/>
          <w:szCs w:val="28"/>
          <w:highlight w:val="none"/>
        </w:rPr>
        <w:t>按上述规定的时间通过邮件（</w:t>
      </w:r>
      <w:r>
        <w:rPr>
          <w:rFonts w:hint="eastAsia" w:ascii="仿宋" w:hAnsi="Times New Roman" w:cs="Times New Roman"/>
          <w:color w:val="auto"/>
          <w:szCs w:val="24"/>
          <w:highlight w:val="none"/>
        </w:rPr>
        <w:t>邮件主题为：</w:t>
      </w:r>
      <w:r>
        <w:rPr>
          <w:rFonts w:hint="eastAsia" w:ascii="仿宋" w:hAnsi="Times New Roman" w:cs="Times New Roman"/>
          <w:b/>
          <w:bCs/>
          <w:color w:val="auto"/>
          <w:szCs w:val="24"/>
          <w:highlight w:val="none"/>
          <w:u w:val="single"/>
          <w:lang w:eastAsia="zh-CN"/>
        </w:rPr>
        <w:t>柳州职业技术大学信创信息系统运维现场工程师实践平台及资源采购（重）</w:t>
      </w:r>
      <w:r>
        <w:rPr>
          <w:rFonts w:hint="eastAsia" w:ascii="仿宋" w:hAnsi="Times New Roman" w:cs="Times New Roman"/>
          <w:b/>
          <w:bCs/>
          <w:color w:val="auto"/>
          <w:szCs w:val="24"/>
          <w:highlight w:val="none"/>
        </w:rPr>
        <w:t>获取竞争性</w:t>
      </w:r>
      <w:r>
        <w:rPr>
          <w:rFonts w:hint="eastAsia" w:ascii="仿宋" w:hAnsi="Times New Roman" w:cs="Times New Roman"/>
          <w:b/>
          <w:bCs/>
          <w:color w:val="auto"/>
          <w:szCs w:val="24"/>
          <w:highlight w:val="none"/>
          <w:lang w:eastAsia="zh-CN"/>
        </w:rPr>
        <w:t>谈判</w:t>
      </w:r>
      <w:r>
        <w:rPr>
          <w:rFonts w:hint="eastAsia" w:ascii="仿宋" w:hAnsi="Times New Roman" w:cs="Times New Roman"/>
          <w:b/>
          <w:bCs/>
          <w:color w:val="auto"/>
          <w:szCs w:val="24"/>
          <w:highlight w:val="none"/>
        </w:rPr>
        <w:t>文件资料——XXX公司</w:t>
      </w:r>
      <w:r>
        <w:rPr>
          <w:rFonts w:hint="eastAsia" w:ascii="仿宋" w:hAnsi="仿宋" w:cs="宋体"/>
          <w:color w:val="auto"/>
          <w:szCs w:val="28"/>
          <w:highlight w:val="none"/>
        </w:rPr>
        <w:t>）将本公告3</w:t>
      </w:r>
      <w:r>
        <w:rPr>
          <w:rFonts w:ascii="仿宋" w:hAnsi="仿宋" w:cs="宋体"/>
          <w:color w:val="auto"/>
          <w:szCs w:val="28"/>
          <w:highlight w:val="none"/>
        </w:rPr>
        <w:t>.4</w:t>
      </w:r>
      <w:r>
        <w:rPr>
          <w:rFonts w:hint="eastAsia" w:ascii="仿宋" w:hAnsi="仿宋" w:cs="宋体"/>
          <w:color w:val="auto"/>
          <w:szCs w:val="28"/>
          <w:highlight w:val="none"/>
        </w:rPr>
        <w:t>条要求的材料扫描发送至采购代理机构的电子邮箱（</w:t>
      </w:r>
      <w:r>
        <w:rPr>
          <w:rFonts w:ascii="仿宋" w:hAnsi="仿宋" w:cs="宋体"/>
          <w:color w:val="auto"/>
          <w:szCs w:val="28"/>
          <w:highlight w:val="none"/>
        </w:rPr>
        <w:t>yzlzblz@vip.163.com</w:t>
      </w:r>
      <w:r>
        <w:rPr>
          <w:rFonts w:hint="eastAsia" w:ascii="仿宋" w:hAnsi="仿宋" w:cs="宋体"/>
          <w:color w:val="auto"/>
          <w:szCs w:val="28"/>
          <w:highlight w:val="none"/>
        </w:rPr>
        <w:t>）；</w:t>
      </w:r>
      <w:r>
        <w:rPr>
          <w:rFonts w:hint="eastAsia" w:ascii="仿宋" w:hAnsi="Times New Roman" w:cs="Times New Roman"/>
          <w:color w:val="auto"/>
          <w:szCs w:val="24"/>
          <w:highlight w:val="none"/>
        </w:rPr>
        <w:t>采购代理机构在收到本公告3.4条要求的全部材料和收到标书款（即¥</w:t>
      </w:r>
      <w:r>
        <w:rPr>
          <w:rFonts w:ascii="仿宋" w:hAnsi="Times New Roman" w:cs="Times New Roman"/>
          <w:b/>
          <w:bCs/>
          <w:color w:val="auto"/>
          <w:szCs w:val="24"/>
          <w:highlight w:val="none"/>
        </w:rPr>
        <w:t>3</w:t>
      </w:r>
      <w:r>
        <w:rPr>
          <w:rFonts w:hint="eastAsia" w:ascii="仿宋" w:hAnsi="Times New Roman" w:cs="Times New Roman"/>
          <w:b/>
          <w:bCs/>
          <w:color w:val="auto"/>
          <w:szCs w:val="24"/>
          <w:highlight w:val="none"/>
        </w:rPr>
        <w:t>0</w:t>
      </w:r>
      <w:r>
        <w:rPr>
          <w:rFonts w:ascii="仿宋" w:hAnsi="Times New Roman" w:cs="Times New Roman"/>
          <w:b/>
          <w:bCs/>
          <w:color w:val="auto"/>
          <w:szCs w:val="24"/>
          <w:highlight w:val="none"/>
        </w:rPr>
        <w:t>0</w:t>
      </w:r>
      <w:r>
        <w:rPr>
          <w:rFonts w:hint="eastAsia" w:ascii="仿宋" w:hAnsi="Times New Roman" w:cs="Times New Roman"/>
          <w:b/>
          <w:bCs/>
          <w:color w:val="auto"/>
          <w:szCs w:val="24"/>
          <w:highlight w:val="none"/>
        </w:rPr>
        <w:t>.00</w:t>
      </w:r>
      <w:r>
        <w:rPr>
          <w:rFonts w:hint="eastAsia" w:ascii="仿宋" w:hAnsi="Times New Roman" w:cs="Times New Roman"/>
          <w:color w:val="auto"/>
          <w:szCs w:val="24"/>
          <w:highlight w:val="none"/>
        </w:rPr>
        <w:t>）后</w:t>
      </w:r>
      <w:r>
        <w:rPr>
          <w:rFonts w:ascii="仿宋" w:hAnsi="Times New Roman" w:cs="Times New Roman"/>
          <w:b/>
          <w:bCs/>
          <w:color w:val="auto"/>
          <w:szCs w:val="24"/>
          <w:highlight w:val="none"/>
        </w:rPr>
        <w:t>2</w:t>
      </w:r>
      <w:r>
        <w:rPr>
          <w:rFonts w:hint="eastAsia" w:ascii="仿宋" w:hAnsi="Times New Roman" w:cs="Times New Roman"/>
          <w:color w:val="auto"/>
          <w:szCs w:val="24"/>
          <w:highlight w:val="none"/>
        </w:rPr>
        <w:t>日内寄送</w:t>
      </w:r>
      <w:r>
        <w:rPr>
          <w:rFonts w:hint="eastAsia" w:ascii="仿宋" w:hAnsi="仿宋" w:cs="宋体"/>
          <w:color w:val="auto"/>
          <w:szCs w:val="28"/>
          <w:highlight w:val="none"/>
        </w:rPr>
        <w:t>。</w:t>
      </w:r>
    </w:p>
    <w:p w14:paraId="51BF3740">
      <w:pPr>
        <w:widowControl w:val="0"/>
        <w:wordWrap/>
        <w:spacing w:line="480" w:lineRule="exact"/>
        <w:ind w:firstLine="562"/>
        <w:rPr>
          <w:rFonts w:ascii="仿宋" w:hAnsi="仿宋" w:cs="宋体"/>
          <w:b/>
          <w:bCs/>
          <w:color w:val="auto"/>
          <w:szCs w:val="28"/>
          <w:highlight w:val="none"/>
        </w:rPr>
      </w:pPr>
      <w:r>
        <w:rPr>
          <w:rFonts w:hint="eastAsia" w:ascii="仿宋" w:hAnsi="仿宋" w:cs="宋体"/>
          <w:b/>
          <w:bCs/>
          <w:color w:val="auto"/>
          <w:szCs w:val="28"/>
          <w:highlight w:val="none"/>
        </w:rPr>
        <w:t>温馨提示：当日下午5时后收到</w:t>
      </w:r>
      <w:r>
        <w:rPr>
          <w:rFonts w:ascii="仿宋" w:hAnsi="仿宋" w:cs="宋体"/>
          <w:b/>
          <w:bCs/>
          <w:color w:val="auto"/>
          <w:szCs w:val="28"/>
          <w:highlight w:val="none"/>
        </w:rPr>
        <w:t>邮件</w:t>
      </w:r>
      <w:r>
        <w:rPr>
          <w:rFonts w:hint="eastAsia" w:ascii="仿宋" w:hAnsi="仿宋" w:cs="宋体"/>
          <w:b/>
          <w:bCs/>
          <w:color w:val="auto"/>
          <w:szCs w:val="28"/>
          <w:highlight w:val="none"/>
        </w:rPr>
        <w:t>的视为下一日收到。为核实供应商邮寄获取竞争性谈判文件是否成功，请供应商在发送邮件后致电采购代理机构联系人以确认情况。</w:t>
      </w:r>
    </w:p>
    <w:p w14:paraId="30836E43">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21" w:name="_Toc35393801"/>
      <w:bookmarkStart w:id="22" w:name="_Toc35393632"/>
      <w:bookmarkStart w:id="23" w:name="_Toc44229881"/>
      <w:bookmarkStart w:id="24" w:name="_Toc28359015"/>
      <w:bookmarkStart w:id="25" w:name="_Toc28359092"/>
      <w:r>
        <w:rPr>
          <w:rFonts w:hint="eastAsia" w:ascii="仿宋" w:hAnsi="Times New Roman" w:eastAsia="仿宋" w:cs="Times New Roman"/>
          <w:b/>
          <w:color w:val="auto"/>
          <w:kern w:val="2"/>
          <w:sz w:val="28"/>
          <w:szCs w:val="24"/>
          <w:highlight w:val="none"/>
          <w:lang w:val="en-US" w:eastAsia="zh-CN" w:bidi="ar-SA"/>
        </w:rPr>
        <w:t>四、响应文件提交</w:t>
      </w:r>
      <w:bookmarkEnd w:id="21"/>
      <w:bookmarkEnd w:id="22"/>
      <w:bookmarkEnd w:id="23"/>
      <w:bookmarkEnd w:id="24"/>
      <w:bookmarkEnd w:id="25"/>
    </w:p>
    <w:p w14:paraId="048A3194">
      <w:pPr>
        <w:widowControl/>
        <w:wordWrap/>
        <w:spacing w:line="440" w:lineRule="exact"/>
        <w:ind w:firstLine="560"/>
        <w:rPr>
          <w:rFonts w:hint="eastAsia" w:ascii="仿宋" w:hAnsi="Times New Roman" w:cs="Times New Roman"/>
          <w:color w:val="auto"/>
          <w:szCs w:val="24"/>
          <w:highlight w:val="none"/>
          <w:u w:val="single"/>
        </w:rPr>
      </w:pPr>
      <w:r>
        <w:rPr>
          <w:rFonts w:ascii="仿宋" w:hAnsi="Times New Roman" w:cs="Times New Roman"/>
          <w:color w:val="auto"/>
          <w:szCs w:val="24"/>
          <w:highlight w:val="none"/>
        </w:rPr>
        <w:t>4.</w:t>
      </w:r>
      <w:r>
        <w:rPr>
          <w:rFonts w:hint="eastAsia" w:ascii="仿宋" w:hAnsi="Times New Roman" w:cs="Times New Roman"/>
          <w:color w:val="auto"/>
          <w:szCs w:val="24"/>
          <w:highlight w:val="none"/>
        </w:rPr>
        <w:t>1首次响应文件提交起止时间：</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6</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17</w:t>
      </w:r>
      <w:r>
        <w:rPr>
          <w:rFonts w:hint="eastAsia" w:ascii="仿宋" w:hAnsi="Times New Roman" w:cs="Times New Roman"/>
          <w:b/>
          <w:bCs/>
          <w:color w:val="auto"/>
          <w:szCs w:val="24"/>
          <w:highlight w:val="none"/>
          <w:u w:val="single"/>
        </w:rPr>
        <w:t>日</w:t>
      </w:r>
      <w:r>
        <w:rPr>
          <w:rFonts w:hint="eastAsia" w:ascii="仿宋" w:hAnsi="Times New Roman" w:cs="Times New Roman"/>
          <w:b/>
          <w:bCs/>
          <w:color w:val="auto"/>
          <w:szCs w:val="24"/>
          <w:highlight w:val="none"/>
          <w:u w:val="single"/>
          <w:lang w:val="en-US" w:eastAsia="zh-CN"/>
        </w:rPr>
        <w:t>09</w:t>
      </w:r>
      <w:r>
        <w:rPr>
          <w:rFonts w:hint="eastAsia" w:ascii="仿宋" w:hAnsi="Times New Roman" w:cs="Times New Roman"/>
          <w:b/>
          <w:bCs/>
          <w:color w:val="auto"/>
          <w:szCs w:val="24"/>
          <w:highlight w:val="none"/>
          <w:u w:val="single"/>
        </w:rPr>
        <w:t>时</w:t>
      </w:r>
      <w:r>
        <w:rPr>
          <w:rFonts w:ascii="仿宋" w:hAnsi="Times New Roman" w:cs="Times New Roman"/>
          <w:b/>
          <w:bCs/>
          <w:color w:val="auto"/>
          <w:szCs w:val="24"/>
          <w:highlight w:val="none"/>
          <w:u w:val="single"/>
        </w:rPr>
        <w:t>00</w:t>
      </w:r>
      <w:r>
        <w:rPr>
          <w:rFonts w:hint="eastAsia" w:ascii="仿宋" w:hAnsi="Times New Roman" w:cs="Times New Roman"/>
          <w:b/>
          <w:bCs/>
          <w:color w:val="auto"/>
          <w:szCs w:val="24"/>
          <w:highlight w:val="none"/>
          <w:u w:val="single"/>
        </w:rPr>
        <w:t>分至</w:t>
      </w:r>
      <w:r>
        <w:rPr>
          <w:rFonts w:hint="eastAsia" w:ascii="仿宋" w:hAnsi="Times New Roman" w:cs="Times New Roman"/>
          <w:b/>
          <w:bCs/>
          <w:color w:val="auto"/>
          <w:szCs w:val="24"/>
          <w:highlight w:val="none"/>
          <w:u w:val="single"/>
          <w:lang w:val="en-US" w:eastAsia="zh-CN"/>
        </w:rPr>
        <w:t>09</w:t>
      </w:r>
      <w:r>
        <w:rPr>
          <w:rFonts w:hint="eastAsia" w:ascii="仿宋" w:hAnsi="Times New Roman" w:cs="Times New Roman"/>
          <w:b/>
          <w:bCs/>
          <w:color w:val="auto"/>
          <w:szCs w:val="24"/>
          <w:highlight w:val="none"/>
          <w:u w:val="single"/>
        </w:rPr>
        <w:t>时</w:t>
      </w:r>
      <w:r>
        <w:rPr>
          <w:rFonts w:ascii="仿宋" w:hAnsi="Times New Roman" w:cs="Times New Roman"/>
          <w:b/>
          <w:bCs/>
          <w:color w:val="auto"/>
          <w:szCs w:val="24"/>
          <w:highlight w:val="none"/>
          <w:u w:val="single"/>
        </w:rPr>
        <w:t>30</w:t>
      </w:r>
      <w:r>
        <w:rPr>
          <w:rFonts w:hint="eastAsia" w:ascii="仿宋" w:hAnsi="Times New Roman" w:cs="Times New Roman"/>
          <w:b/>
          <w:bCs/>
          <w:color w:val="auto"/>
          <w:szCs w:val="24"/>
          <w:highlight w:val="none"/>
          <w:u w:val="single"/>
        </w:rPr>
        <w:t>分</w:t>
      </w:r>
      <w:r>
        <w:rPr>
          <w:rFonts w:hint="eastAsia" w:ascii="仿宋" w:hAnsi="Times New Roman" w:cs="Times New Roman"/>
          <w:color w:val="auto"/>
          <w:szCs w:val="24"/>
          <w:highlight w:val="none"/>
        </w:rPr>
        <w:t>（北京时间）</w:t>
      </w:r>
    </w:p>
    <w:p w14:paraId="05B69C31">
      <w:pPr>
        <w:widowControl/>
        <w:wordWrap/>
        <w:spacing w:line="440" w:lineRule="exact"/>
        <w:ind w:firstLine="560"/>
        <w:rPr>
          <w:rFonts w:hint="eastAsia" w:ascii="仿宋" w:hAnsi="Times New Roman" w:cs="Times New Roman"/>
          <w:color w:val="auto"/>
          <w:szCs w:val="24"/>
          <w:highlight w:val="none"/>
          <w:u w:val="single"/>
        </w:rPr>
      </w:pPr>
      <w:r>
        <w:rPr>
          <w:rFonts w:ascii="仿宋" w:hAnsi="Times New Roman" w:cs="Times New Roman"/>
          <w:color w:val="auto"/>
          <w:szCs w:val="24"/>
          <w:highlight w:val="none"/>
        </w:rPr>
        <w:t>4.</w:t>
      </w:r>
      <w:r>
        <w:rPr>
          <w:rFonts w:hint="eastAsia" w:ascii="仿宋" w:hAnsi="Times New Roman" w:cs="Times New Roman"/>
          <w:color w:val="auto"/>
          <w:szCs w:val="24"/>
          <w:highlight w:val="none"/>
        </w:rPr>
        <w:t>2首次响应文件提交截止时间：</w:t>
      </w:r>
      <w:r>
        <w:rPr>
          <w:rFonts w:hint="eastAsia" w:ascii="仿宋" w:hAnsi="Times New Roman" w:cs="Times New Roman"/>
          <w:b/>
          <w:bCs/>
          <w:color w:val="auto"/>
          <w:szCs w:val="24"/>
          <w:highlight w:val="none"/>
          <w:u w:val="single"/>
        </w:rPr>
        <w:t>2026年</w:t>
      </w:r>
      <w:r>
        <w:rPr>
          <w:rFonts w:hint="eastAsia" w:ascii="仿宋" w:hAnsi="Times New Roman" w:cs="Times New Roman"/>
          <w:b/>
          <w:bCs/>
          <w:color w:val="auto"/>
          <w:szCs w:val="24"/>
          <w:highlight w:val="none"/>
          <w:u w:val="single"/>
          <w:lang w:val="en-US" w:eastAsia="zh-CN"/>
        </w:rPr>
        <w:t>6</w:t>
      </w:r>
      <w:r>
        <w:rPr>
          <w:rFonts w:hint="eastAsia" w:ascii="仿宋" w:hAnsi="Times New Roman" w:cs="Times New Roman"/>
          <w:b/>
          <w:bCs/>
          <w:color w:val="auto"/>
          <w:szCs w:val="24"/>
          <w:highlight w:val="none"/>
          <w:u w:val="single"/>
        </w:rPr>
        <w:t>月</w:t>
      </w:r>
      <w:r>
        <w:rPr>
          <w:rFonts w:hint="eastAsia" w:ascii="仿宋" w:hAnsi="Times New Roman" w:cs="Times New Roman"/>
          <w:b/>
          <w:bCs/>
          <w:color w:val="auto"/>
          <w:szCs w:val="24"/>
          <w:highlight w:val="none"/>
          <w:u w:val="single"/>
          <w:lang w:val="en-US" w:eastAsia="zh-CN"/>
        </w:rPr>
        <w:t>17</w:t>
      </w:r>
      <w:r>
        <w:rPr>
          <w:rFonts w:hint="eastAsia" w:ascii="仿宋" w:hAnsi="Times New Roman" w:cs="Times New Roman"/>
          <w:b/>
          <w:bCs/>
          <w:color w:val="auto"/>
          <w:szCs w:val="24"/>
          <w:highlight w:val="none"/>
          <w:u w:val="single"/>
        </w:rPr>
        <w:t>日</w:t>
      </w:r>
      <w:r>
        <w:rPr>
          <w:rFonts w:hint="eastAsia" w:ascii="仿宋" w:hAnsi="Times New Roman" w:cs="Times New Roman"/>
          <w:b/>
          <w:bCs/>
          <w:color w:val="auto"/>
          <w:szCs w:val="24"/>
          <w:highlight w:val="none"/>
          <w:u w:val="single"/>
          <w:lang w:val="en-US" w:eastAsia="zh-CN"/>
        </w:rPr>
        <w:t>09</w:t>
      </w:r>
      <w:r>
        <w:rPr>
          <w:rFonts w:hint="eastAsia" w:ascii="仿宋" w:hAnsi="Times New Roman" w:cs="Times New Roman"/>
          <w:b/>
          <w:bCs/>
          <w:color w:val="auto"/>
          <w:szCs w:val="24"/>
          <w:highlight w:val="none"/>
          <w:u w:val="single"/>
        </w:rPr>
        <w:t>时</w:t>
      </w:r>
      <w:r>
        <w:rPr>
          <w:rFonts w:ascii="仿宋" w:hAnsi="Times New Roman" w:cs="Times New Roman"/>
          <w:b/>
          <w:bCs/>
          <w:color w:val="auto"/>
          <w:szCs w:val="24"/>
          <w:highlight w:val="none"/>
          <w:u w:val="single"/>
        </w:rPr>
        <w:t>30</w:t>
      </w:r>
      <w:r>
        <w:rPr>
          <w:rFonts w:hint="eastAsia" w:ascii="仿宋" w:hAnsi="Times New Roman" w:cs="Times New Roman"/>
          <w:b/>
          <w:bCs/>
          <w:color w:val="auto"/>
          <w:szCs w:val="24"/>
          <w:highlight w:val="none"/>
          <w:u w:val="single"/>
        </w:rPr>
        <w:t>分</w:t>
      </w:r>
      <w:r>
        <w:rPr>
          <w:rFonts w:hint="eastAsia" w:ascii="仿宋" w:hAnsi="Times New Roman" w:cs="Times New Roman"/>
          <w:color w:val="auto"/>
          <w:szCs w:val="24"/>
          <w:highlight w:val="none"/>
        </w:rPr>
        <w:t>（北京时间）</w:t>
      </w:r>
    </w:p>
    <w:p w14:paraId="0DA33F03">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4.</w:t>
      </w:r>
      <w:r>
        <w:rPr>
          <w:rFonts w:hint="eastAsia" w:ascii="仿宋" w:hAnsi="Times New Roman" w:cs="Times New Roman"/>
          <w:color w:val="auto"/>
          <w:szCs w:val="24"/>
          <w:highlight w:val="none"/>
        </w:rPr>
        <w:t>3首次响应文件提交地点：</w:t>
      </w:r>
      <w:r>
        <w:rPr>
          <w:rFonts w:hint="eastAsia" w:ascii="仿宋" w:hAnsi="Times New Roman" w:cs="Times New Roman"/>
          <w:b/>
          <w:bCs/>
          <w:color w:val="auto"/>
          <w:szCs w:val="24"/>
          <w:highlight w:val="none"/>
        </w:rPr>
        <w:t>云之龙咨询集团有限公司（广西柳州市滨江东路16号金沙角三区二层211-218室）</w:t>
      </w:r>
    </w:p>
    <w:p w14:paraId="743E215B">
      <w:pPr>
        <w:widowControl/>
        <w:wordWrap/>
        <w:spacing w:line="440" w:lineRule="exact"/>
        <w:ind w:firstLine="562"/>
        <w:rPr>
          <w:rFonts w:hint="eastAsia" w:ascii="仿宋" w:hAnsi="Times New Roman" w:cs="Times New Roman"/>
          <w:b/>
          <w:color w:val="auto"/>
          <w:szCs w:val="24"/>
          <w:highlight w:val="none"/>
        </w:rPr>
      </w:pPr>
      <w:r>
        <w:rPr>
          <w:rFonts w:hint="eastAsia" w:ascii="仿宋" w:hAnsi="Times New Roman" w:cs="Times New Roman"/>
          <w:b/>
          <w:color w:val="auto"/>
          <w:szCs w:val="24"/>
          <w:highlight w:val="none"/>
        </w:rPr>
        <w:t>注：供应商应当在首次响应文件提交截止时间前，将响应文件密封送达首次响应文件提交地点。在首次响应文件提交截止时间后送达的响应文件为无效文件，采购代理机构应当拒收。</w:t>
      </w:r>
    </w:p>
    <w:p w14:paraId="24E02689">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26" w:name="_Toc44229882"/>
      <w:bookmarkStart w:id="27" w:name="_Toc35393633"/>
      <w:bookmarkStart w:id="28" w:name="_Toc35393802"/>
      <w:bookmarkStart w:id="29" w:name="_Toc28359016"/>
      <w:bookmarkStart w:id="30" w:name="_Toc28359093"/>
      <w:r>
        <w:rPr>
          <w:rFonts w:hint="eastAsia" w:ascii="仿宋" w:hAnsi="Times New Roman" w:eastAsia="仿宋" w:cs="Times New Roman"/>
          <w:b/>
          <w:color w:val="auto"/>
          <w:kern w:val="2"/>
          <w:sz w:val="28"/>
          <w:szCs w:val="24"/>
          <w:highlight w:val="none"/>
          <w:lang w:val="en-US" w:eastAsia="zh-CN" w:bidi="ar-SA"/>
        </w:rPr>
        <w:t>五、开启</w:t>
      </w:r>
      <w:bookmarkEnd w:id="26"/>
      <w:bookmarkEnd w:id="27"/>
      <w:bookmarkEnd w:id="28"/>
      <w:bookmarkEnd w:id="29"/>
      <w:bookmarkEnd w:id="30"/>
    </w:p>
    <w:p w14:paraId="5C232E5E">
      <w:pPr>
        <w:widowControl/>
        <w:wordWrap/>
        <w:spacing w:line="440" w:lineRule="exact"/>
        <w:ind w:firstLine="560"/>
        <w:rPr>
          <w:rFonts w:ascii="仿宋" w:hAnsi="Times New Roman" w:cs="Times New Roman"/>
          <w:bCs/>
          <w:color w:val="auto"/>
          <w:szCs w:val="21"/>
          <w:highlight w:val="none"/>
        </w:rPr>
      </w:pPr>
      <w:r>
        <w:rPr>
          <w:rFonts w:ascii="仿宋" w:hAnsi="Times New Roman" w:cs="Times New Roman"/>
          <w:color w:val="auto"/>
          <w:szCs w:val="21"/>
          <w:highlight w:val="none"/>
        </w:rPr>
        <w:t>5.</w:t>
      </w:r>
      <w:r>
        <w:rPr>
          <w:rFonts w:hint="eastAsia" w:ascii="仿宋" w:hAnsi="Times New Roman" w:cs="Times New Roman"/>
          <w:color w:val="auto"/>
          <w:szCs w:val="21"/>
          <w:highlight w:val="none"/>
        </w:rPr>
        <w:t>1时间：</w:t>
      </w:r>
      <w:r>
        <w:rPr>
          <w:rFonts w:hint="eastAsia" w:ascii="仿宋" w:hAnsi="Times New Roman" w:cs="Times New Roman"/>
          <w:color w:val="auto"/>
          <w:szCs w:val="24"/>
          <w:highlight w:val="none"/>
        </w:rPr>
        <w:t>首次响应文件提交截止时间后</w:t>
      </w:r>
    </w:p>
    <w:p w14:paraId="102C9385">
      <w:pPr>
        <w:widowControl/>
        <w:wordWrap/>
        <w:spacing w:line="440" w:lineRule="exact"/>
        <w:ind w:firstLine="560"/>
        <w:rPr>
          <w:rFonts w:ascii="仿宋" w:hAnsi="Times New Roman" w:cs="Times New Roman"/>
          <w:bCs/>
          <w:color w:val="auto"/>
          <w:szCs w:val="21"/>
          <w:highlight w:val="none"/>
        </w:rPr>
      </w:pPr>
      <w:r>
        <w:rPr>
          <w:rFonts w:ascii="仿宋" w:hAnsi="Times New Roman" w:cs="Times New Roman"/>
          <w:color w:val="auto"/>
          <w:szCs w:val="21"/>
          <w:highlight w:val="none"/>
        </w:rPr>
        <w:t>5.</w:t>
      </w:r>
      <w:r>
        <w:rPr>
          <w:rFonts w:hint="eastAsia" w:ascii="仿宋" w:hAnsi="Times New Roman" w:cs="Times New Roman"/>
          <w:color w:val="auto"/>
          <w:szCs w:val="21"/>
          <w:highlight w:val="none"/>
        </w:rPr>
        <w:t>2地点：云之龙咨询集团有限公司（广西柳州市滨江东路16号金沙角三区二层211-218室）</w:t>
      </w:r>
    </w:p>
    <w:p w14:paraId="400B4D62">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1" w:name="_Toc44229883"/>
      <w:bookmarkStart w:id="32" w:name="_Toc28359017"/>
      <w:bookmarkStart w:id="33" w:name="_Toc35393634"/>
      <w:bookmarkStart w:id="34" w:name="_Toc28359094"/>
      <w:bookmarkStart w:id="35" w:name="_Toc35393803"/>
      <w:r>
        <w:rPr>
          <w:rFonts w:hint="eastAsia" w:ascii="仿宋" w:hAnsi="Times New Roman" w:eastAsia="仿宋" w:cs="Times New Roman"/>
          <w:b/>
          <w:color w:val="auto"/>
          <w:kern w:val="2"/>
          <w:sz w:val="28"/>
          <w:szCs w:val="24"/>
          <w:highlight w:val="none"/>
          <w:lang w:val="en-US" w:eastAsia="zh-CN" w:bidi="ar-SA"/>
        </w:rPr>
        <w:t>六、公告期限</w:t>
      </w:r>
      <w:bookmarkEnd w:id="31"/>
      <w:bookmarkEnd w:id="32"/>
      <w:bookmarkEnd w:id="33"/>
      <w:bookmarkEnd w:id="34"/>
      <w:bookmarkEnd w:id="35"/>
    </w:p>
    <w:p w14:paraId="7D88C45B">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自本公告发布之日起</w:t>
      </w:r>
      <w:r>
        <w:rPr>
          <w:rFonts w:ascii="仿宋" w:hAnsi="Times New Roman" w:cs="Times New Roman"/>
          <w:color w:val="auto"/>
          <w:szCs w:val="24"/>
          <w:highlight w:val="none"/>
        </w:rPr>
        <w:t>3</w:t>
      </w:r>
      <w:r>
        <w:rPr>
          <w:rFonts w:hint="eastAsia" w:ascii="仿宋" w:hAnsi="Times New Roman" w:cs="Times New Roman"/>
          <w:color w:val="auto"/>
          <w:szCs w:val="24"/>
          <w:highlight w:val="none"/>
        </w:rPr>
        <w:t>个工作日。</w:t>
      </w:r>
    </w:p>
    <w:p w14:paraId="45EFFCB7">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6" w:name="_Toc44229884"/>
      <w:bookmarkStart w:id="37" w:name="_Toc35393635"/>
      <w:bookmarkStart w:id="38" w:name="_Toc35393804"/>
      <w:r>
        <w:rPr>
          <w:rFonts w:hint="eastAsia" w:ascii="仿宋" w:hAnsi="Times New Roman" w:eastAsia="仿宋" w:cs="Times New Roman"/>
          <w:b/>
          <w:color w:val="auto"/>
          <w:kern w:val="2"/>
          <w:sz w:val="28"/>
          <w:szCs w:val="24"/>
          <w:highlight w:val="none"/>
          <w:lang w:val="en-US" w:eastAsia="zh-CN" w:bidi="ar-SA"/>
        </w:rPr>
        <w:t>七、其他补充事宜</w:t>
      </w:r>
      <w:bookmarkEnd w:id="36"/>
      <w:bookmarkEnd w:id="37"/>
      <w:bookmarkEnd w:id="38"/>
    </w:p>
    <w:p w14:paraId="37E0AD9A">
      <w:pPr>
        <w:widowControl/>
        <w:wordWrap/>
        <w:spacing w:line="440" w:lineRule="exact"/>
        <w:ind w:firstLine="560"/>
        <w:rPr>
          <w:rFonts w:ascii="仿宋" w:hAnsi="Times New Roman" w:cs="Times New Roman"/>
          <w:color w:val="auto"/>
          <w:szCs w:val="24"/>
          <w:highlight w:val="none"/>
        </w:rPr>
      </w:pPr>
      <w:r>
        <w:rPr>
          <w:rFonts w:ascii="宋体" w:hAnsi="宋体" w:cs="Times New Roman"/>
          <w:color w:val="auto"/>
          <w:szCs w:val="21"/>
          <w:highlight w:val="none"/>
        </w:rPr>
        <w:t>7.</w:t>
      </w:r>
      <w:r>
        <w:rPr>
          <w:rFonts w:hint="eastAsia" w:ascii="宋体" w:hAnsi="宋体" w:cs="Times New Roman"/>
          <w:color w:val="auto"/>
          <w:szCs w:val="21"/>
          <w:highlight w:val="none"/>
        </w:rPr>
        <w:t>1响应保证金：</w:t>
      </w:r>
      <w:r>
        <w:rPr>
          <w:rFonts w:hint="eastAsia" w:ascii="仿宋" w:hAnsi="Times New Roman" w:cs="Times New Roman"/>
          <w:b/>
          <w:bCs/>
          <w:color w:val="auto"/>
          <w:szCs w:val="24"/>
          <w:highlight w:val="none"/>
        </w:rPr>
        <w:t>人民币</w:t>
      </w:r>
      <w:r>
        <w:rPr>
          <w:rFonts w:hint="eastAsia" w:ascii="仿宋" w:hAnsi="仿宋" w:cs="宋体"/>
          <w:b/>
          <w:bCs/>
          <w:color w:val="auto"/>
          <w:kern w:val="0"/>
          <w:szCs w:val="28"/>
          <w:highlight w:val="none"/>
        </w:rPr>
        <w:t>肆仟元整（</w:t>
      </w:r>
      <w:r>
        <w:rPr>
          <w:rFonts w:ascii="Calibri" w:hAnsi="Calibri" w:cs="Calibri"/>
          <w:b/>
          <w:bCs/>
          <w:color w:val="auto"/>
          <w:kern w:val="0"/>
          <w:szCs w:val="28"/>
          <w:highlight w:val="none"/>
        </w:rPr>
        <w:t>¥</w:t>
      </w:r>
      <w:r>
        <w:rPr>
          <w:rFonts w:hint="eastAsia" w:ascii="仿宋" w:hAnsi="仿宋" w:cs="宋体"/>
          <w:b/>
          <w:bCs/>
          <w:color w:val="auto"/>
          <w:kern w:val="0"/>
          <w:szCs w:val="28"/>
          <w:highlight w:val="none"/>
          <w:lang w:val="en-US" w:eastAsia="zh-CN"/>
        </w:rPr>
        <w:t>4</w:t>
      </w:r>
      <w:r>
        <w:rPr>
          <w:rFonts w:hint="eastAsia" w:ascii="仿宋" w:hAnsi="仿宋" w:cs="宋体"/>
          <w:b/>
          <w:bCs/>
          <w:color w:val="auto"/>
          <w:kern w:val="0"/>
          <w:szCs w:val="28"/>
          <w:highlight w:val="none"/>
        </w:rPr>
        <w:t>000.00）</w:t>
      </w:r>
    </w:p>
    <w:p w14:paraId="28141C4E">
      <w:pPr>
        <w:widowControl/>
        <w:wordWrap/>
        <w:spacing w:line="440" w:lineRule="exact"/>
        <w:ind w:firstLine="560"/>
        <w:rPr>
          <w:rFonts w:hint="eastAsia" w:ascii="仿宋" w:hAnsi="Times New Roman" w:cs="Times New Roman"/>
          <w:color w:val="auto"/>
          <w:szCs w:val="24"/>
          <w:highlight w:val="none"/>
        </w:rPr>
      </w:pPr>
      <w:r>
        <w:rPr>
          <w:rFonts w:hint="eastAsia" w:ascii="宋体" w:hAnsi="宋体" w:cs="Times New Roman"/>
          <w:color w:val="auto"/>
          <w:szCs w:val="21"/>
          <w:highlight w:val="none"/>
        </w:rPr>
        <w:t>响应</w:t>
      </w:r>
      <w:r>
        <w:rPr>
          <w:rFonts w:hint="eastAsia" w:ascii="仿宋" w:hAnsi="Times New Roman" w:cs="Times New Roman"/>
          <w:color w:val="auto"/>
          <w:szCs w:val="24"/>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ascii="仿宋" w:hAnsi="Times New Roman" w:cs="Times New Roman"/>
          <w:b/>
          <w:bCs/>
          <w:color w:val="auto"/>
          <w:szCs w:val="24"/>
          <w:highlight w:val="none"/>
        </w:rPr>
        <w:t>开户银行：</w:t>
      </w:r>
      <w:r>
        <w:rPr>
          <w:rFonts w:hint="eastAsia" w:ascii="仿宋" w:hAnsi="Times New Roman" w:cs="Times New Roman"/>
          <w:b/>
          <w:bCs/>
          <w:color w:val="auto"/>
          <w:szCs w:val="24"/>
          <w:highlight w:val="none"/>
          <w:lang w:eastAsia="zh-CN"/>
        </w:rPr>
        <w:t>中信银行股份有限公司南宁园湖支行</w:t>
      </w:r>
      <w:r>
        <w:rPr>
          <w:rFonts w:hint="eastAsia" w:ascii="仿宋" w:hAnsi="Times New Roman" w:cs="Times New Roman"/>
          <w:b/>
          <w:bCs/>
          <w:color w:val="auto"/>
          <w:szCs w:val="24"/>
          <w:highlight w:val="none"/>
        </w:rPr>
        <w:t>，开户行行号：</w:t>
      </w:r>
      <w:r>
        <w:rPr>
          <w:rFonts w:ascii="仿宋" w:hAnsi="Times New Roman" w:cs="Times New Roman"/>
          <w:b/>
          <w:bCs/>
          <w:color w:val="auto"/>
          <w:szCs w:val="24"/>
          <w:highlight w:val="none"/>
        </w:rPr>
        <w:t>302611029137</w:t>
      </w:r>
      <w:r>
        <w:rPr>
          <w:rFonts w:hint="eastAsia" w:ascii="仿宋" w:hAnsi="Times New Roman" w:cs="Times New Roman"/>
          <w:b/>
          <w:bCs/>
          <w:color w:val="auto"/>
          <w:szCs w:val="24"/>
          <w:highlight w:val="none"/>
        </w:rPr>
        <w:t>，开户名称：云之龙咨询集团有限公司柳州分公司，银行账号：</w:t>
      </w:r>
      <w:r>
        <w:rPr>
          <w:rFonts w:ascii="仿宋" w:hAnsi="Times New Roman" w:cs="Times New Roman"/>
          <w:b/>
          <w:bCs/>
          <w:color w:val="auto"/>
          <w:szCs w:val="24"/>
          <w:highlight w:val="none"/>
        </w:rPr>
        <w:t>8113 0010 1450 0074 537</w:t>
      </w:r>
      <w:r>
        <w:rPr>
          <w:rFonts w:hint="eastAsia" w:ascii="仿宋" w:hAnsi="Times New Roman" w:cs="Times New Roman"/>
          <w:color w:val="auto"/>
          <w:szCs w:val="24"/>
          <w:highlight w:val="none"/>
        </w:rPr>
        <w:t>】；采用支票、汇票、本票或者保函等方式的，在首次响应文件提交截止时间前，供应商应当提交单独密封的支票、汇票、本票或者保函原件。</w:t>
      </w:r>
      <w:r>
        <w:rPr>
          <w:rFonts w:hint="eastAsia" w:ascii="仿宋" w:hAnsi="Times New Roman" w:cs="Times New Roman"/>
          <w:b/>
          <w:bCs/>
          <w:color w:val="auto"/>
          <w:szCs w:val="24"/>
          <w:highlight w:val="none"/>
        </w:rPr>
        <w:t>否则视为无效响应保证金。</w:t>
      </w:r>
    </w:p>
    <w:p w14:paraId="7D0B2877">
      <w:pPr>
        <w:widowControl/>
        <w:wordWrap/>
        <w:spacing w:line="440" w:lineRule="exact"/>
        <w:ind w:firstLine="560"/>
        <w:rPr>
          <w:rFonts w:hint="eastAsia" w:ascii="宋体" w:hAnsi="宋体" w:cs="Times New Roman"/>
          <w:color w:val="auto"/>
          <w:szCs w:val="21"/>
          <w:highlight w:val="none"/>
        </w:rPr>
      </w:pPr>
      <w:r>
        <w:rPr>
          <w:rFonts w:ascii="宋体" w:hAnsi="宋体" w:cs="Times New Roman"/>
          <w:color w:val="auto"/>
          <w:szCs w:val="21"/>
          <w:highlight w:val="none"/>
        </w:rPr>
        <w:t>7.</w:t>
      </w:r>
      <w:r>
        <w:rPr>
          <w:rFonts w:hint="eastAsia" w:ascii="宋体" w:hAnsi="宋体" w:cs="Times New Roman"/>
          <w:color w:val="auto"/>
          <w:szCs w:val="21"/>
          <w:highlight w:val="none"/>
        </w:rPr>
        <w:t>2网上查询地址</w:t>
      </w:r>
    </w:p>
    <w:p w14:paraId="5655CE04">
      <w:pPr>
        <w:widowControl/>
        <w:wordWrap/>
        <w:spacing w:line="440" w:lineRule="exact"/>
        <w:ind w:firstLine="560"/>
        <w:rPr>
          <w:rFonts w:ascii="仿宋" w:hAnsi="Times New Roman" w:cs="Times New Roman"/>
          <w:color w:val="auto"/>
          <w:szCs w:val="24"/>
          <w:highlight w:val="none"/>
        </w:rPr>
      </w:pPr>
      <w:bookmarkStart w:id="39" w:name="_Toc35393805"/>
      <w:bookmarkStart w:id="40" w:name="_Toc28359018"/>
      <w:bookmarkStart w:id="41" w:name="_Toc44229885"/>
      <w:bookmarkStart w:id="42" w:name="_Toc35393636"/>
      <w:bookmarkStart w:id="43" w:name="_Toc28359095"/>
      <w:r>
        <w:rPr>
          <w:rFonts w:hint="eastAsia" w:ascii="仿宋" w:hAnsi="Times New Roman" w:cs="Times New Roman"/>
          <w:color w:val="auto"/>
          <w:szCs w:val="24"/>
          <w:highlight w:val="none"/>
        </w:rPr>
        <w:t>中国采购与招标网（www.chinabidding.com.cn）、柳州职业技术大学官网（www.lzpu.edu.cn）、云之龙集团网（https://yzljt.cn/）</w:t>
      </w:r>
    </w:p>
    <w:p w14:paraId="47517283">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r>
        <w:rPr>
          <w:rFonts w:hint="eastAsia" w:ascii="仿宋" w:hAnsi="Times New Roman" w:eastAsia="仿宋" w:cs="Times New Roman"/>
          <w:b/>
          <w:color w:val="auto"/>
          <w:kern w:val="2"/>
          <w:sz w:val="28"/>
          <w:szCs w:val="24"/>
          <w:highlight w:val="none"/>
          <w:lang w:val="en-US" w:eastAsia="zh-CN" w:bidi="ar-SA"/>
        </w:rPr>
        <w:t>八、凡对本次采购提出询问，请按</w:t>
      </w:r>
      <w:r>
        <w:rPr>
          <w:rFonts w:ascii="仿宋" w:hAnsi="Times New Roman" w:eastAsia="仿宋" w:cs="Times New Roman"/>
          <w:b/>
          <w:color w:val="auto"/>
          <w:kern w:val="2"/>
          <w:sz w:val="28"/>
          <w:szCs w:val="24"/>
          <w:highlight w:val="none"/>
          <w:lang w:val="en-US" w:eastAsia="zh-CN" w:bidi="ar-SA"/>
        </w:rPr>
        <w:t>以下方式</w:t>
      </w:r>
      <w:r>
        <w:rPr>
          <w:rFonts w:hint="eastAsia" w:ascii="仿宋" w:hAnsi="Times New Roman" w:eastAsia="仿宋" w:cs="Times New Roman"/>
          <w:b/>
          <w:color w:val="auto"/>
          <w:kern w:val="2"/>
          <w:sz w:val="28"/>
          <w:szCs w:val="24"/>
          <w:highlight w:val="none"/>
          <w:lang w:val="en-US" w:eastAsia="zh-CN" w:bidi="ar-SA"/>
        </w:rPr>
        <w:t>联系</w:t>
      </w:r>
      <w:bookmarkEnd w:id="39"/>
      <w:bookmarkEnd w:id="40"/>
      <w:bookmarkEnd w:id="41"/>
      <w:bookmarkEnd w:id="42"/>
      <w:bookmarkEnd w:id="43"/>
    </w:p>
    <w:p w14:paraId="59F65505">
      <w:pPr>
        <w:widowControl/>
        <w:wordWrap/>
        <w:spacing w:line="440" w:lineRule="exact"/>
        <w:ind w:firstLine="560"/>
        <w:rPr>
          <w:rFonts w:ascii="仿宋" w:hAnsi="Times New Roman" w:cs="Times New Roman"/>
          <w:color w:val="auto"/>
          <w:szCs w:val="24"/>
          <w:highlight w:val="none"/>
        </w:rPr>
      </w:pPr>
      <w:bookmarkStart w:id="44" w:name="_Toc28359096"/>
      <w:bookmarkStart w:id="45" w:name="_Toc28359019"/>
      <w:bookmarkStart w:id="46" w:name="_Toc35393637"/>
      <w:bookmarkStart w:id="47" w:name="_Toc35393806"/>
      <w:r>
        <w:rPr>
          <w:rFonts w:ascii="仿宋" w:hAnsi="Times New Roman" w:cs="Times New Roman"/>
          <w:color w:val="auto"/>
          <w:szCs w:val="24"/>
          <w:highlight w:val="none"/>
        </w:rPr>
        <w:t>8.1</w:t>
      </w:r>
      <w:r>
        <w:rPr>
          <w:rFonts w:hint="eastAsia" w:ascii="仿宋" w:hAnsi="Times New Roman" w:cs="Times New Roman"/>
          <w:color w:val="auto"/>
          <w:szCs w:val="24"/>
          <w:highlight w:val="none"/>
        </w:rPr>
        <w:t>采购人信息</w:t>
      </w:r>
      <w:bookmarkEnd w:id="44"/>
      <w:bookmarkEnd w:id="45"/>
      <w:bookmarkEnd w:id="46"/>
      <w:bookmarkEnd w:id="47"/>
    </w:p>
    <w:p w14:paraId="6F19BEA4">
      <w:pPr>
        <w:widowControl/>
        <w:wordWrap/>
        <w:spacing w:line="440" w:lineRule="exact"/>
        <w:ind w:firstLine="560"/>
        <w:rPr>
          <w:rFonts w:hint="eastAsia" w:ascii="仿宋" w:hAnsi="Times New Roman" w:cs="Times New Roman"/>
          <w:color w:val="auto"/>
          <w:szCs w:val="24"/>
          <w:highlight w:val="none"/>
        </w:rPr>
      </w:pPr>
      <w:bookmarkStart w:id="48" w:name="_Toc28359020"/>
      <w:bookmarkStart w:id="49" w:name="_Toc35393807"/>
      <w:bookmarkStart w:id="50" w:name="_Toc28359097"/>
      <w:bookmarkStart w:id="51" w:name="_Toc35393638"/>
      <w:r>
        <w:rPr>
          <w:rFonts w:hint="eastAsia" w:ascii="仿宋" w:hAnsi="Times New Roman" w:cs="Times New Roman"/>
          <w:color w:val="auto"/>
          <w:szCs w:val="24"/>
          <w:highlight w:val="none"/>
        </w:rPr>
        <w:t>名    称：柳州职业技术大学</w:t>
      </w:r>
    </w:p>
    <w:p w14:paraId="49622E62">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地    址：柳州市社湾路28号</w:t>
      </w:r>
    </w:p>
    <w:p w14:paraId="5F2E3956">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项目联系人：陈国银</w:t>
      </w:r>
    </w:p>
    <w:p w14:paraId="00088CE7">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联系方式：0772-3156307</w:t>
      </w:r>
    </w:p>
    <w:p w14:paraId="08921814">
      <w:pPr>
        <w:widowControl/>
        <w:wordWrap/>
        <w:spacing w:line="440" w:lineRule="exact"/>
        <w:ind w:firstLine="560"/>
        <w:rPr>
          <w:rFonts w:ascii="仿宋" w:hAnsi="Times New Roman" w:cs="Times New Roman"/>
          <w:color w:val="auto"/>
          <w:szCs w:val="24"/>
          <w:highlight w:val="none"/>
        </w:rPr>
      </w:pPr>
      <w:r>
        <w:rPr>
          <w:rFonts w:ascii="仿宋" w:hAnsi="Times New Roman" w:cs="Times New Roman"/>
          <w:color w:val="auto"/>
          <w:szCs w:val="24"/>
          <w:highlight w:val="none"/>
        </w:rPr>
        <w:t>8.2</w:t>
      </w:r>
      <w:r>
        <w:rPr>
          <w:rFonts w:hint="eastAsia" w:ascii="仿宋" w:hAnsi="Times New Roman" w:cs="Times New Roman"/>
          <w:color w:val="auto"/>
          <w:szCs w:val="24"/>
          <w:highlight w:val="none"/>
        </w:rPr>
        <w:t>采购代理机构信息</w:t>
      </w:r>
      <w:bookmarkEnd w:id="48"/>
      <w:bookmarkEnd w:id="49"/>
      <w:bookmarkEnd w:id="50"/>
      <w:bookmarkEnd w:id="51"/>
    </w:p>
    <w:p w14:paraId="747F53CB">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名    称：云之龙咨询集团有限公司</w:t>
      </w:r>
    </w:p>
    <w:p w14:paraId="74126616">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地    址：柳州市滨江东路16号金沙角三区二层211-218室</w:t>
      </w:r>
    </w:p>
    <w:p w14:paraId="4A5605EC">
      <w:pPr>
        <w:widowControl/>
        <w:wordWrap/>
        <w:spacing w:line="440" w:lineRule="exact"/>
        <w:ind w:firstLine="560"/>
        <w:rPr>
          <w:rFonts w:hint="default" w:ascii="仿宋" w:hAnsi="Times New Roman" w:eastAsia="仿宋" w:cs="Times New Roman"/>
          <w:color w:val="auto"/>
          <w:szCs w:val="24"/>
          <w:highlight w:val="none"/>
          <w:lang w:val="en-US" w:eastAsia="zh-CN"/>
        </w:rPr>
      </w:pPr>
      <w:r>
        <w:rPr>
          <w:rFonts w:hint="eastAsia" w:ascii="仿宋" w:hAnsi="Times New Roman" w:cs="Times New Roman"/>
          <w:color w:val="auto"/>
          <w:szCs w:val="24"/>
          <w:highlight w:val="none"/>
        </w:rPr>
        <w:t>项目联系人：杨启帆</w:t>
      </w:r>
      <w:r>
        <w:rPr>
          <w:rFonts w:hint="eastAsia" w:ascii="仿宋" w:hAnsi="Times New Roman" w:cs="Times New Roman"/>
          <w:color w:val="auto"/>
          <w:szCs w:val="24"/>
          <w:highlight w:val="none"/>
          <w:lang w:eastAsia="zh-CN"/>
        </w:rPr>
        <w:t>、</w:t>
      </w:r>
      <w:r>
        <w:rPr>
          <w:rFonts w:hint="eastAsia" w:ascii="仿宋" w:hAnsi="Times New Roman" w:cs="Times New Roman"/>
          <w:color w:val="auto"/>
          <w:szCs w:val="24"/>
          <w:highlight w:val="none"/>
          <w:lang w:val="en-US" w:eastAsia="zh-CN"/>
        </w:rPr>
        <w:t>兰宗迪</w:t>
      </w:r>
    </w:p>
    <w:p w14:paraId="608FFAFD">
      <w:pPr>
        <w:widowControl/>
        <w:wordWrap/>
        <w:spacing w:line="440" w:lineRule="exact"/>
        <w:ind w:firstLine="560"/>
        <w:rPr>
          <w:rFonts w:ascii="仿宋" w:hAnsi="Times New Roman" w:cs="Times New Roman"/>
          <w:color w:val="auto"/>
          <w:szCs w:val="24"/>
          <w:highlight w:val="none"/>
        </w:rPr>
      </w:pPr>
      <w:r>
        <w:rPr>
          <w:rFonts w:hint="eastAsia" w:ascii="仿宋" w:hAnsi="Times New Roman" w:cs="Times New Roman"/>
          <w:color w:val="auto"/>
          <w:szCs w:val="24"/>
          <w:highlight w:val="none"/>
        </w:rPr>
        <w:t>项目联系方式：0772-3310669、3310109</w:t>
      </w:r>
    </w:p>
    <w:p w14:paraId="09E3C2C1">
      <w:pPr>
        <w:widowControl/>
        <w:wordWrap/>
        <w:spacing w:line="440" w:lineRule="exact"/>
        <w:ind w:firstLine="843" w:firstLineChars="300"/>
        <w:jc w:val="right"/>
        <w:rPr>
          <w:rFonts w:ascii="仿宋" w:hAnsi="仿宋" w:cs="Times New Roman"/>
          <w:b/>
          <w:color w:val="auto"/>
          <w:szCs w:val="28"/>
          <w:highlight w:val="none"/>
        </w:rPr>
      </w:pPr>
    </w:p>
    <w:p w14:paraId="2D5E6129">
      <w:pPr>
        <w:widowControl/>
        <w:wordWrap/>
        <w:spacing w:line="440" w:lineRule="exact"/>
        <w:ind w:firstLine="840" w:firstLineChars="300"/>
        <w:jc w:val="right"/>
        <w:rPr>
          <w:rFonts w:hint="eastAsia" w:ascii="仿宋" w:hAnsi="仿宋" w:cs="Times New Roman"/>
          <w:color w:val="auto"/>
          <w:szCs w:val="21"/>
          <w:highlight w:val="none"/>
        </w:rPr>
      </w:pPr>
      <w:r>
        <w:rPr>
          <w:rFonts w:hint="eastAsia" w:ascii="仿宋" w:hAnsi="仿宋" w:cs="Times New Roman"/>
          <w:color w:val="auto"/>
          <w:szCs w:val="21"/>
          <w:highlight w:val="none"/>
        </w:rPr>
        <w:t>云之龙咨询集团有限公司</w:t>
      </w:r>
    </w:p>
    <w:p w14:paraId="1366ED08">
      <w:pPr>
        <w:widowControl/>
        <w:wordWrap w:val="0"/>
        <w:spacing w:line="440" w:lineRule="exact"/>
        <w:ind w:right="280" w:firstLine="0" w:firstLineChars="0"/>
        <w:jc w:val="right"/>
        <w:rPr>
          <w:rFonts w:hint="eastAsia" w:ascii="宋体" w:hAnsi="宋体" w:cs="Times New Roman"/>
          <w:b/>
          <w:color w:val="auto"/>
          <w:sz w:val="32"/>
          <w:szCs w:val="32"/>
          <w:highlight w:val="none"/>
        </w:rPr>
      </w:pPr>
      <w:r>
        <w:rPr>
          <w:rFonts w:hint="eastAsia" w:ascii="仿宋" w:hAnsi="仿宋" w:cs="Times New Roman"/>
          <w:color w:val="auto"/>
          <w:szCs w:val="21"/>
          <w:highlight w:val="none"/>
        </w:rPr>
        <w:t>2026年</w:t>
      </w:r>
      <w:r>
        <w:rPr>
          <w:rFonts w:hint="eastAsia" w:ascii="仿宋" w:hAnsi="仿宋" w:cs="Times New Roman"/>
          <w:color w:val="auto"/>
          <w:szCs w:val="21"/>
          <w:highlight w:val="none"/>
          <w:lang w:val="en-US" w:eastAsia="zh-CN"/>
        </w:rPr>
        <w:t>6</w:t>
      </w:r>
      <w:r>
        <w:rPr>
          <w:rFonts w:hint="eastAsia" w:ascii="仿宋" w:hAnsi="仿宋" w:cs="Times New Roman"/>
          <w:color w:val="auto"/>
          <w:szCs w:val="21"/>
          <w:highlight w:val="none"/>
        </w:rPr>
        <w:t>月</w:t>
      </w:r>
      <w:r>
        <w:rPr>
          <w:rFonts w:hint="eastAsia" w:ascii="仿宋" w:hAnsi="仿宋" w:cs="Times New Roman"/>
          <w:color w:val="auto"/>
          <w:szCs w:val="21"/>
          <w:highlight w:val="none"/>
          <w:lang w:val="en-US" w:eastAsia="zh-CN"/>
        </w:rPr>
        <w:t>11</w:t>
      </w:r>
      <w:r>
        <w:rPr>
          <w:rFonts w:hint="eastAsia" w:ascii="仿宋" w:hAnsi="仿宋" w:cs="Times New Roman"/>
          <w:color w:val="auto"/>
          <w:szCs w:val="21"/>
          <w:highlight w:val="none"/>
        </w:rPr>
        <w:t>日</w:t>
      </w:r>
      <w:bookmarkEnd w:id="5"/>
      <w:r>
        <w:rPr>
          <w:rFonts w:hint="eastAsia" w:ascii="仿宋" w:hAnsi="仿宋" w:cs="Times New Roman"/>
          <w:color w:val="auto"/>
          <w:szCs w:val="21"/>
          <w:highlight w:val="none"/>
        </w:rPr>
        <w:t xml:space="preserve"> </w:t>
      </w:r>
    </w:p>
    <w:p w14:paraId="44644E94">
      <w:pPr>
        <w:rPr>
          <w:rFonts w:hint="eastAsia" w:ascii="仿宋" w:hAnsi="仿宋"/>
          <w:szCs w:val="28"/>
        </w:rPr>
      </w:pPr>
    </w:p>
    <w:sectPr>
      <w:pgSz w:w="11906" w:h="16838"/>
      <w:pgMar w:top="1440" w:right="1416" w:bottom="1440"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316F9"/>
    <w:rsid w:val="00034535"/>
    <w:rsid w:val="000553DE"/>
    <w:rsid w:val="00081DC7"/>
    <w:rsid w:val="000D217A"/>
    <w:rsid w:val="000E4A3C"/>
    <w:rsid w:val="000F3FA3"/>
    <w:rsid w:val="00115D00"/>
    <w:rsid w:val="00166482"/>
    <w:rsid w:val="00170A12"/>
    <w:rsid w:val="00186772"/>
    <w:rsid w:val="001A477C"/>
    <w:rsid w:val="001B5646"/>
    <w:rsid w:val="001C7674"/>
    <w:rsid w:val="001E5897"/>
    <w:rsid w:val="001E7AAE"/>
    <w:rsid w:val="0022794F"/>
    <w:rsid w:val="00271758"/>
    <w:rsid w:val="002B190E"/>
    <w:rsid w:val="002C2259"/>
    <w:rsid w:val="002E668E"/>
    <w:rsid w:val="0030776B"/>
    <w:rsid w:val="003133A5"/>
    <w:rsid w:val="00340AEA"/>
    <w:rsid w:val="00346FCF"/>
    <w:rsid w:val="003614EF"/>
    <w:rsid w:val="003B0E8E"/>
    <w:rsid w:val="003E08E2"/>
    <w:rsid w:val="00423FC8"/>
    <w:rsid w:val="004A2EF7"/>
    <w:rsid w:val="004D5E81"/>
    <w:rsid w:val="004E40E0"/>
    <w:rsid w:val="004F5BF5"/>
    <w:rsid w:val="00547F99"/>
    <w:rsid w:val="00564697"/>
    <w:rsid w:val="00580273"/>
    <w:rsid w:val="005A28A2"/>
    <w:rsid w:val="005E5385"/>
    <w:rsid w:val="005F592D"/>
    <w:rsid w:val="006203D7"/>
    <w:rsid w:val="00636DDD"/>
    <w:rsid w:val="00654A74"/>
    <w:rsid w:val="00655F4D"/>
    <w:rsid w:val="00657E0A"/>
    <w:rsid w:val="006741EF"/>
    <w:rsid w:val="006C64DB"/>
    <w:rsid w:val="00714929"/>
    <w:rsid w:val="00764B9C"/>
    <w:rsid w:val="00793F06"/>
    <w:rsid w:val="007979F6"/>
    <w:rsid w:val="007B1BD2"/>
    <w:rsid w:val="007D0FCB"/>
    <w:rsid w:val="007F3CF5"/>
    <w:rsid w:val="007F47E8"/>
    <w:rsid w:val="00803E2D"/>
    <w:rsid w:val="00852AFE"/>
    <w:rsid w:val="008D3787"/>
    <w:rsid w:val="00935FE7"/>
    <w:rsid w:val="0095686A"/>
    <w:rsid w:val="00962174"/>
    <w:rsid w:val="009804D2"/>
    <w:rsid w:val="009F4179"/>
    <w:rsid w:val="00A2674D"/>
    <w:rsid w:val="00A639F9"/>
    <w:rsid w:val="00A71A03"/>
    <w:rsid w:val="00A95D80"/>
    <w:rsid w:val="00AA31AE"/>
    <w:rsid w:val="00B12678"/>
    <w:rsid w:val="00B52320"/>
    <w:rsid w:val="00B541B1"/>
    <w:rsid w:val="00B71B89"/>
    <w:rsid w:val="00BD6051"/>
    <w:rsid w:val="00BF1112"/>
    <w:rsid w:val="00C11DB0"/>
    <w:rsid w:val="00C515DE"/>
    <w:rsid w:val="00CE0274"/>
    <w:rsid w:val="00CF4B58"/>
    <w:rsid w:val="00D00358"/>
    <w:rsid w:val="00D01522"/>
    <w:rsid w:val="00D31975"/>
    <w:rsid w:val="00DC3A3B"/>
    <w:rsid w:val="00DC64D7"/>
    <w:rsid w:val="00DE3365"/>
    <w:rsid w:val="00E05A8F"/>
    <w:rsid w:val="00E11BAC"/>
    <w:rsid w:val="00E648C0"/>
    <w:rsid w:val="00EC13BC"/>
    <w:rsid w:val="00EF40B5"/>
    <w:rsid w:val="00EF5915"/>
    <w:rsid w:val="00F90DA4"/>
    <w:rsid w:val="00FD1F5C"/>
    <w:rsid w:val="00FD207F"/>
    <w:rsid w:val="11FC011F"/>
    <w:rsid w:val="162F4A4C"/>
    <w:rsid w:val="184762F8"/>
    <w:rsid w:val="1BF26033"/>
    <w:rsid w:val="1F941997"/>
    <w:rsid w:val="221242D9"/>
    <w:rsid w:val="22EA2627"/>
    <w:rsid w:val="24664E32"/>
    <w:rsid w:val="25B7521A"/>
    <w:rsid w:val="27EE00B2"/>
    <w:rsid w:val="29F33D2B"/>
    <w:rsid w:val="2D9D6913"/>
    <w:rsid w:val="34FC525A"/>
    <w:rsid w:val="35E426EB"/>
    <w:rsid w:val="39A21C92"/>
    <w:rsid w:val="3CB11983"/>
    <w:rsid w:val="3FA619FB"/>
    <w:rsid w:val="43BB4E95"/>
    <w:rsid w:val="45242C5D"/>
    <w:rsid w:val="466D4889"/>
    <w:rsid w:val="48BF488B"/>
    <w:rsid w:val="4A415AC3"/>
    <w:rsid w:val="55562EFA"/>
    <w:rsid w:val="565F38F9"/>
    <w:rsid w:val="58E8164A"/>
    <w:rsid w:val="59941BD5"/>
    <w:rsid w:val="5ABC5B1F"/>
    <w:rsid w:val="5C474ED3"/>
    <w:rsid w:val="5CA276E1"/>
    <w:rsid w:val="5D155119"/>
    <w:rsid w:val="5D347D3A"/>
    <w:rsid w:val="5F021772"/>
    <w:rsid w:val="5FF106F3"/>
    <w:rsid w:val="61053EC1"/>
    <w:rsid w:val="616308E3"/>
    <w:rsid w:val="618833E3"/>
    <w:rsid w:val="6A0751BB"/>
    <w:rsid w:val="6D40051E"/>
    <w:rsid w:val="6FA050F7"/>
    <w:rsid w:val="7416673C"/>
    <w:rsid w:val="7B1351FA"/>
    <w:rsid w:val="7E9724F0"/>
    <w:rsid w:val="7F3B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480" w:lineRule="exact"/>
      <w:ind w:firstLine="803" w:firstLineChars="200"/>
    </w:pPr>
    <w:rPr>
      <w:rFonts w:eastAsia="仿宋" w:asciiTheme="minorAscii" w:hAnsiTheme="minorAscii" w:cstheme="minorBidi"/>
      <w:kern w:val="2"/>
      <w:sz w:val="28"/>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99"/>
    <w:pPr>
      <w:ind w:left="0" w:leftChars="0" w:firstLine="420" w:firstLineChars="200"/>
    </w:pPr>
    <w:rPr>
      <w:rFonts w:ascii="仿宋" w:hAnsi="仿宋"/>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fe2f-3f75-4bfe-bc39-80fed9e26f88}">
  <ds:schemaRefs/>
</ds:datastoreItem>
</file>

<file path=customXml/itemProps2.xml><?xml version="1.0" encoding="utf-8"?>
<ds:datastoreItem xmlns:ds="http://schemas.openxmlformats.org/officeDocument/2006/customXml" ds:itemID="{BD596E70-93C6-439B-93FA-D367AC8DBA9C}">
  <ds:schemaRefs/>
</ds:datastoreItem>
</file>

<file path=docProps/app.xml><?xml version="1.0" encoding="utf-8"?>
<Properties xmlns="http://schemas.openxmlformats.org/officeDocument/2006/extended-properties" xmlns:vt="http://schemas.openxmlformats.org/officeDocument/2006/docPropsVTypes">
  <Template>Normal</Template>
  <Pages>5</Pages>
  <Words>2219</Words>
  <Characters>2559</Characters>
  <Lines>6</Lines>
  <Paragraphs>1</Paragraphs>
  <TotalTime>0</TotalTime>
  <ScaleCrop>false</ScaleCrop>
  <LinksUpToDate>false</LinksUpToDate>
  <CharactersWithSpaces>2586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cp:lastPrinted>2026-01-16T07:32:00Z</cp:lastPrinted>
  <dcterms:modified xsi:type="dcterms:W3CDTF">2026-06-11T03:34:37Z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