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28FA9">
      <w:pPr>
        <w:numPr>
          <w:numId w:val="0"/>
        </w:numPr>
        <w:spacing w:line="500" w:lineRule="exact"/>
        <w:jc w:val="center"/>
        <w:rPr>
          <w:rFonts w:hint="eastAsia" w:eastAsiaTheme="minorEastAsia"/>
          <w:color w:val="FF0000"/>
          <w:sz w:val="30"/>
          <w:szCs w:val="30"/>
          <w:lang w:val="en-US" w:eastAsia="zh-CN"/>
        </w:rPr>
      </w:pPr>
      <w:r>
        <w:rPr>
          <w:rFonts w:hint="eastAsia"/>
          <w:b/>
          <w:sz w:val="30"/>
          <w:szCs w:val="30"/>
        </w:rPr>
        <w:t>柳州职业技术大学</w:t>
      </w:r>
      <w:r>
        <w:rPr>
          <w:rFonts w:hint="eastAsia" w:ascii="宋体" w:hAnsi="宋体" w:cs="宋体"/>
          <w:b/>
          <w:sz w:val="30"/>
          <w:szCs w:val="30"/>
        </w:rPr>
        <w:t>2026年“资助筑梦・匠心传艺・同心铸共”资助育人研学服务</w:t>
      </w:r>
      <w:r>
        <w:rPr>
          <w:rFonts w:hint="eastAsia" w:ascii="宋体" w:hAnsi="宋体" w:cs="宋体"/>
          <w:b/>
          <w:sz w:val="30"/>
          <w:szCs w:val="30"/>
          <w:lang w:val="en-US" w:eastAsia="zh-CN"/>
        </w:rPr>
        <w:t>项目</w:t>
      </w:r>
      <w:r>
        <w:rPr>
          <w:rFonts w:hint="eastAsia"/>
          <w:b/>
          <w:sz w:val="30"/>
          <w:szCs w:val="30"/>
        </w:rPr>
        <w:t>市场询价</w:t>
      </w:r>
      <w:r>
        <w:rPr>
          <w:rFonts w:hint="eastAsia"/>
          <w:b/>
          <w:sz w:val="30"/>
          <w:szCs w:val="30"/>
          <w:lang w:val="en-US" w:eastAsia="zh-CN"/>
        </w:rPr>
        <w:t>采购</w:t>
      </w:r>
      <w:bookmarkStart w:id="55" w:name="_GoBack"/>
      <w:bookmarkEnd w:id="55"/>
    </w:p>
    <w:p w14:paraId="4D51FBA4">
      <w:pPr>
        <w:numPr>
          <w:ilvl w:val="0"/>
          <w:numId w:val="1"/>
        </w:num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b/>
          <w:sz w:val="24"/>
          <w:szCs w:val="24"/>
        </w:rPr>
        <w:t>2026年“资助筑梦・匠心传艺・同心铸共”资助育人研学服务</w:t>
      </w:r>
    </w:p>
    <w:p w14:paraId="7809A7B3">
      <w:pPr>
        <w:numPr>
          <w:ilvl w:val="0"/>
          <w:numId w:val="1"/>
        </w:numPr>
        <w:spacing w:line="500" w:lineRule="exact"/>
        <w:rPr>
          <w:rFonts w:ascii="宋体" w:hAnsi="宋体" w:cs="宋体"/>
          <w:sz w:val="24"/>
          <w:szCs w:val="24"/>
        </w:rPr>
      </w:pPr>
      <w:r>
        <w:rPr>
          <w:rFonts w:hint="eastAsia" w:ascii="宋体" w:hAnsi="宋体" w:cs="宋体"/>
          <w:sz w:val="24"/>
          <w:szCs w:val="24"/>
        </w:rPr>
        <w:t>询价采购项目预算金额：（人民币大写）</w:t>
      </w:r>
      <w:r>
        <w:rPr>
          <w:rFonts w:hint="eastAsia" w:ascii="宋体" w:hAnsi="宋体" w:cs="宋体"/>
          <w:sz w:val="24"/>
          <w:szCs w:val="24"/>
          <w:lang w:val="en-US" w:eastAsia="zh-CN"/>
        </w:rPr>
        <w:t>肆万玖仟叁佰伍拾</w:t>
      </w:r>
      <w:r>
        <w:rPr>
          <w:rFonts w:hint="eastAsia" w:ascii="宋体" w:hAnsi="宋体" w:cs="宋体"/>
          <w:sz w:val="24"/>
          <w:szCs w:val="24"/>
        </w:rPr>
        <w:t>元整（¥</w:t>
      </w:r>
      <w:r>
        <w:rPr>
          <w:rFonts w:hint="eastAsia" w:ascii="宋体" w:hAnsi="宋体" w:cs="宋体"/>
          <w:sz w:val="24"/>
          <w:szCs w:val="24"/>
          <w:lang w:val="en-US" w:eastAsia="zh-CN"/>
        </w:rPr>
        <w:t>49350</w:t>
      </w:r>
      <w:r>
        <w:rPr>
          <w:rFonts w:hint="eastAsia" w:ascii="宋体" w:hAnsi="宋体" w:cs="宋体"/>
          <w:sz w:val="24"/>
          <w:szCs w:val="24"/>
        </w:rPr>
        <w:t>.00 ）</w:t>
      </w:r>
    </w:p>
    <w:p w14:paraId="6ECA11A2">
      <w:pPr>
        <w:numPr>
          <w:ilvl w:val="0"/>
          <w:numId w:val="1"/>
        </w:numPr>
        <w:spacing w:line="500" w:lineRule="exact"/>
        <w:rPr>
          <w:rFonts w:ascii="宋体" w:hAnsi="宋体"/>
          <w:sz w:val="24"/>
          <w:szCs w:val="24"/>
        </w:rPr>
      </w:pPr>
      <w:r>
        <w:rPr>
          <w:rFonts w:hint="eastAsia" w:ascii="宋体" w:hAnsi="宋体"/>
          <w:sz w:val="24"/>
          <w:szCs w:val="24"/>
        </w:rPr>
        <w:t>采购要求：</w:t>
      </w:r>
    </w:p>
    <w:p w14:paraId="04E96087">
      <w:pPr>
        <w:pStyle w:val="4"/>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1"/>
        <w:tblW w:w="9747" w:type="dxa"/>
        <w:tblInd w:w="0" w:type="dxa"/>
        <w:tblLayout w:type="fixed"/>
        <w:tblCellMar>
          <w:top w:w="0" w:type="dxa"/>
          <w:left w:w="108" w:type="dxa"/>
          <w:bottom w:w="0" w:type="dxa"/>
          <w:right w:w="108" w:type="dxa"/>
        </w:tblCellMar>
      </w:tblPr>
      <w:tblGrid>
        <w:gridCol w:w="685"/>
        <w:gridCol w:w="719"/>
        <w:gridCol w:w="6784"/>
        <w:gridCol w:w="709"/>
        <w:gridCol w:w="850"/>
      </w:tblGrid>
      <w:tr w14:paraId="46D298CB">
        <w:tblPrEx>
          <w:tblCellMar>
            <w:top w:w="0" w:type="dxa"/>
            <w:left w:w="108" w:type="dxa"/>
            <w:bottom w:w="0" w:type="dxa"/>
            <w:right w:w="108" w:type="dxa"/>
          </w:tblCellMar>
        </w:tblPrEx>
        <w:trPr>
          <w:trHeight w:val="1066" w:hRule="atLeast"/>
        </w:trPr>
        <w:tc>
          <w:tcPr>
            <w:tcW w:w="685" w:type="dxa"/>
            <w:tcBorders>
              <w:top w:val="single" w:color="auto" w:sz="4" w:space="0"/>
              <w:left w:val="single" w:color="auto" w:sz="4" w:space="0"/>
              <w:bottom w:val="single" w:color="auto" w:sz="4" w:space="0"/>
              <w:right w:val="single" w:color="auto" w:sz="4" w:space="0"/>
            </w:tcBorders>
            <w:vAlign w:val="center"/>
          </w:tcPr>
          <w:p w14:paraId="1B6C888D">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19" w:type="dxa"/>
            <w:tcBorders>
              <w:top w:val="single" w:color="auto" w:sz="4" w:space="0"/>
              <w:left w:val="nil"/>
              <w:bottom w:val="single" w:color="auto" w:sz="4" w:space="0"/>
              <w:right w:val="single" w:color="auto" w:sz="4" w:space="0"/>
            </w:tcBorders>
            <w:vAlign w:val="center"/>
          </w:tcPr>
          <w:p w14:paraId="7D268E91">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名称</w:t>
            </w:r>
          </w:p>
        </w:tc>
        <w:tc>
          <w:tcPr>
            <w:tcW w:w="6784" w:type="dxa"/>
            <w:tcBorders>
              <w:top w:val="single" w:color="auto" w:sz="4" w:space="0"/>
              <w:left w:val="nil"/>
              <w:bottom w:val="single" w:color="auto" w:sz="4" w:space="0"/>
              <w:right w:val="single" w:color="auto" w:sz="4" w:space="0"/>
            </w:tcBorders>
            <w:vAlign w:val="center"/>
          </w:tcPr>
          <w:p w14:paraId="1704C5A6">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参数要求</w:t>
            </w:r>
          </w:p>
        </w:tc>
        <w:tc>
          <w:tcPr>
            <w:tcW w:w="709" w:type="dxa"/>
            <w:tcBorders>
              <w:top w:val="single" w:color="auto" w:sz="4" w:space="0"/>
              <w:left w:val="single" w:color="auto" w:sz="4" w:space="0"/>
              <w:bottom w:val="single" w:color="auto" w:sz="4" w:space="0"/>
              <w:right w:val="single" w:color="auto" w:sz="4" w:space="0"/>
            </w:tcBorders>
            <w:vAlign w:val="center"/>
          </w:tcPr>
          <w:p w14:paraId="103034BA">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08B7CB58">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数量</w:t>
            </w:r>
          </w:p>
        </w:tc>
      </w:tr>
      <w:tr w14:paraId="79EA0FB8">
        <w:tblPrEx>
          <w:tblCellMar>
            <w:top w:w="0" w:type="dxa"/>
            <w:left w:w="108" w:type="dxa"/>
            <w:bottom w:w="0" w:type="dxa"/>
            <w:right w:w="108" w:type="dxa"/>
          </w:tblCellMar>
        </w:tblPrEx>
        <w:trPr>
          <w:trHeight w:val="1066" w:hRule="atLeast"/>
        </w:trPr>
        <w:tc>
          <w:tcPr>
            <w:tcW w:w="685" w:type="dxa"/>
            <w:tcBorders>
              <w:top w:val="single" w:color="auto" w:sz="4" w:space="0"/>
              <w:left w:val="single" w:color="auto" w:sz="4" w:space="0"/>
              <w:bottom w:val="single" w:color="auto" w:sz="4" w:space="0"/>
              <w:right w:val="single" w:color="auto" w:sz="4" w:space="0"/>
            </w:tcBorders>
            <w:vAlign w:val="top"/>
          </w:tcPr>
          <w:p w14:paraId="085A4A47">
            <w:pPr>
              <w:widowControl/>
              <w:jc w:val="both"/>
              <w:rPr>
                <w:rFonts w:hint="eastAsia" w:ascii="宋体" w:hAnsi="宋体" w:eastAsia="宋体" w:cs="宋体"/>
                <w:b w:val="0"/>
                <w:bCs w:val="0"/>
                <w:color w:val="000000"/>
                <w:kern w:val="0"/>
                <w:sz w:val="21"/>
                <w:szCs w:val="21"/>
              </w:rPr>
            </w:pPr>
            <w:r>
              <w:rPr>
                <w:rFonts w:hint="eastAsia" w:ascii="宋体" w:hAnsi="宋体" w:eastAsia="宋体" w:cs="宋体"/>
                <w:b/>
                <w:color w:val="000000"/>
                <w:kern w:val="0"/>
                <w:sz w:val="21"/>
                <w:szCs w:val="21"/>
                <w:lang w:val="en-US" w:eastAsia="zh-CN"/>
              </w:rPr>
              <w:t>1</w:t>
            </w:r>
          </w:p>
        </w:tc>
        <w:tc>
          <w:tcPr>
            <w:tcW w:w="719" w:type="dxa"/>
            <w:tcBorders>
              <w:top w:val="single" w:color="auto" w:sz="4" w:space="0"/>
              <w:left w:val="nil"/>
              <w:bottom w:val="single" w:color="auto" w:sz="4" w:space="0"/>
              <w:right w:val="single" w:color="auto" w:sz="4" w:space="0"/>
            </w:tcBorders>
            <w:vAlign w:val="top"/>
          </w:tcPr>
          <w:p w14:paraId="13E941B7">
            <w:pPr>
              <w:widowControl/>
              <w:jc w:val="both"/>
              <w:rPr>
                <w:rFonts w:hint="eastAsia" w:ascii="宋体" w:hAnsi="宋体" w:eastAsia="宋体" w:cs="宋体"/>
                <w:b w:val="0"/>
                <w:bCs w:val="0"/>
                <w:color w:val="000000"/>
                <w:kern w:val="0"/>
                <w:sz w:val="21"/>
                <w:szCs w:val="21"/>
              </w:rPr>
            </w:pPr>
            <w:r>
              <w:rPr>
                <w:rFonts w:hint="eastAsia" w:ascii="宋体" w:hAnsi="宋体" w:eastAsia="宋体" w:cs="宋体"/>
                <w:b/>
                <w:color w:val="000000"/>
                <w:kern w:val="0"/>
                <w:sz w:val="21"/>
                <w:szCs w:val="21"/>
                <w:lang w:val="en-US" w:eastAsia="zh-CN"/>
              </w:rPr>
              <w:t>研学活动1</w:t>
            </w:r>
          </w:p>
        </w:tc>
        <w:tc>
          <w:tcPr>
            <w:tcW w:w="6784" w:type="dxa"/>
            <w:tcBorders>
              <w:top w:val="single" w:color="auto" w:sz="4" w:space="0"/>
              <w:left w:val="nil"/>
              <w:bottom w:val="single" w:color="auto" w:sz="4" w:space="0"/>
              <w:right w:val="single" w:color="auto" w:sz="4" w:space="0"/>
            </w:tcBorders>
            <w:vAlign w:val="top"/>
          </w:tcPr>
          <w:p w14:paraId="5D3AD050">
            <w:pPr>
              <w:spacing w:line="360" w:lineRule="exact"/>
              <w:jc w:val="both"/>
              <w:rPr>
                <w:rFonts w:hint="eastAsia" w:ascii="宋体" w:hAnsi="宋体" w:eastAsia="宋体" w:cs="宋体"/>
                <w:sz w:val="21"/>
                <w:szCs w:val="21"/>
              </w:rPr>
            </w:pPr>
            <w:r>
              <w:rPr>
                <w:rFonts w:hint="eastAsia" w:ascii="宋体" w:hAnsi="宋体" w:eastAsia="宋体" w:cs="宋体"/>
                <w:sz w:val="21"/>
                <w:szCs w:val="21"/>
              </w:rPr>
              <w:t>钦州红色教育研学活动</w:t>
            </w:r>
          </w:p>
          <w:p w14:paraId="2DA0086C">
            <w:pPr>
              <w:spacing w:line="360" w:lineRule="exact"/>
              <w:jc w:val="both"/>
              <w:rPr>
                <w:rFonts w:hint="eastAsia" w:ascii="宋体" w:hAnsi="宋体" w:eastAsia="宋体" w:cs="宋体"/>
                <w:sz w:val="21"/>
                <w:szCs w:val="21"/>
              </w:rPr>
            </w:pPr>
            <w:r>
              <w:rPr>
                <w:rFonts w:hint="eastAsia" w:ascii="宋体" w:hAnsi="宋体" w:eastAsia="宋体" w:cs="宋体"/>
                <w:sz w:val="21"/>
                <w:szCs w:val="21"/>
              </w:rPr>
              <w:t>钦州3日</w:t>
            </w:r>
            <w:r>
              <w:rPr>
                <w:rFonts w:hint="eastAsia" w:ascii="宋体" w:hAnsi="宋体" w:eastAsia="宋体" w:cs="宋体"/>
                <w:sz w:val="21"/>
                <w:szCs w:val="21"/>
                <w:lang w:eastAsia="zh-CN"/>
              </w:rPr>
              <w:t>，</w:t>
            </w:r>
            <w:r>
              <w:rPr>
                <w:rFonts w:hint="eastAsia" w:ascii="宋体" w:hAnsi="宋体" w:eastAsia="宋体" w:cs="宋体"/>
                <w:sz w:val="21"/>
                <w:szCs w:val="21"/>
              </w:rPr>
              <w:t>2026年7月16-18日</w:t>
            </w:r>
            <w:r>
              <w:rPr>
                <w:rFonts w:hint="eastAsia" w:ascii="宋体" w:hAnsi="宋体" w:eastAsia="宋体" w:cs="宋体"/>
                <w:sz w:val="21"/>
                <w:szCs w:val="21"/>
                <w:lang w:eastAsia="zh-CN"/>
              </w:rPr>
              <w:t>。</w:t>
            </w:r>
            <w:r>
              <w:rPr>
                <w:rFonts w:hint="eastAsia" w:ascii="宋体" w:hAnsi="宋体" w:eastAsia="宋体" w:cs="宋体"/>
                <w:sz w:val="21"/>
                <w:szCs w:val="21"/>
              </w:rPr>
              <w:t>包含非遗沉浸式体验内容：</w:t>
            </w:r>
          </w:p>
          <w:p w14:paraId="54E8222F">
            <w:pPr>
              <w:spacing w:line="360" w:lineRule="exact"/>
              <w:jc w:val="both"/>
              <w:rPr>
                <w:rFonts w:hint="eastAsia" w:ascii="宋体" w:hAnsi="宋体" w:eastAsia="宋体" w:cs="宋体"/>
                <w:sz w:val="21"/>
                <w:szCs w:val="21"/>
              </w:rPr>
            </w:pPr>
            <w:r>
              <w:rPr>
                <w:rFonts w:hint="eastAsia" w:ascii="宋体" w:hAnsi="宋体" w:eastAsia="宋体" w:cs="宋体"/>
                <w:sz w:val="21"/>
                <w:szCs w:val="21"/>
              </w:rPr>
              <w:t>钦州坭兴陶手工制作-市井烟火实践研学-孙中山铜像-红树林栈道科考- 嘉美源·非遗海鸭蛋制作-三娘湾·赶海实践+滨海科普-刘永福故居-冯子材旧居；</w:t>
            </w:r>
          </w:p>
          <w:p w14:paraId="7BC0CC10">
            <w:pPr>
              <w:spacing w:line="360" w:lineRule="exact"/>
              <w:jc w:val="both"/>
              <w:rPr>
                <w:rFonts w:hint="eastAsia" w:ascii="宋体" w:hAnsi="宋体" w:eastAsia="宋体" w:cs="宋体"/>
                <w:sz w:val="21"/>
                <w:szCs w:val="21"/>
              </w:rPr>
            </w:pPr>
            <w:r>
              <w:rPr>
                <w:rFonts w:hint="eastAsia" w:ascii="宋体" w:hAnsi="宋体" w:eastAsia="宋体" w:cs="宋体"/>
                <w:sz w:val="21"/>
                <w:szCs w:val="21"/>
              </w:rPr>
              <w:t>1.柳州到钦州往返空调39座大巴；</w:t>
            </w:r>
          </w:p>
          <w:p w14:paraId="68F99B8E">
            <w:pPr>
              <w:spacing w:line="360" w:lineRule="exact"/>
              <w:jc w:val="both"/>
              <w:rPr>
                <w:rFonts w:hint="eastAsia" w:ascii="宋体" w:hAnsi="宋体" w:eastAsia="宋体" w:cs="宋体"/>
                <w:sz w:val="21"/>
                <w:szCs w:val="21"/>
              </w:rPr>
            </w:pPr>
            <w:r>
              <w:rPr>
                <w:rFonts w:hint="eastAsia" w:ascii="宋体" w:hAnsi="宋体" w:eastAsia="宋体" w:cs="宋体"/>
                <w:sz w:val="21"/>
                <w:szCs w:val="21"/>
              </w:rPr>
              <w:t>2.钦州准四星酒店标准双人间住宿2晚；</w:t>
            </w:r>
          </w:p>
          <w:p w14:paraId="004D0CBA">
            <w:pPr>
              <w:spacing w:line="360" w:lineRule="exact"/>
              <w:jc w:val="both"/>
              <w:rPr>
                <w:rFonts w:hint="eastAsia" w:ascii="宋体" w:hAnsi="宋体" w:eastAsia="宋体" w:cs="宋体"/>
                <w:sz w:val="21"/>
                <w:szCs w:val="21"/>
              </w:rPr>
            </w:pPr>
            <w:r>
              <w:rPr>
                <w:rFonts w:hint="eastAsia" w:ascii="宋体" w:hAnsi="宋体" w:eastAsia="宋体" w:cs="宋体"/>
                <w:sz w:val="21"/>
                <w:szCs w:val="21"/>
              </w:rPr>
              <w:t>3.5个正餐（餐标40元/人/餐）</w:t>
            </w:r>
            <w:r>
              <w:rPr>
                <w:rFonts w:hint="eastAsia" w:ascii="宋体" w:hAnsi="宋体" w:eastAsia="宋体" w:cs="宋体"/>
                <w:sz w:val="21"/>
                <w:szCs w:val="21"/>
                <w:lang w:val="en-US" w:eastAsia="zh-CN"/>
              </w:rPr>
              <w:t>以及</w:t>
            </w:r>
            <w:r>
              <w:rPr>
                <w:rFonts w:hint="eastAsia" w:ascii="宋体" w:hAnsi="宋体" w:eastAsia="宋体" w:cs="宋体"/>
                <w:sz w:val="21"/>
                <w:szCs w:val="21"/>
              </w:rPr>
              <w:t>保证每人每天一瓶</w:t>
            </w:r>
            <w:r>
              <w:rPr>
                <w:rFonts w:hint="eastAsia" w:ascii="宋体" w:hAnsi="宋体" w:eastAsia="宋体" w:cs="宋体"/>
                <w:sz w:val="21"/>
                <w:szCs w:val="21"/>
                <w:lang w:val="en-US" w:eastAsia="zh-CN"/>
              </w:rPr>
              <w:t>500ml</w:t>
            </w:r>
            <w:r>
              <w:rPr>
                <w:rFonts w:hint="eastAsia" w:ascii="宋体" w:hAnsi="宋体" w:eastAsia="宋体" w:cs="宋体"/>
                <w:sz w:val="21"/>
                <w:szCs w:val="21"/>
              </w:rPr>
              <w:t>矿泉水；</w:t>
            </w:r>
          </w:p>
          <w:p w14:paraId="65F07745">
            <w:pPr>
              <w:spacing w:line="360" w:lineRule="exact"/>
              <w:jc w:val="both"/>
              <w:rPr>
                <w:rFonts w:hint="eastAsia" w:ascii="宋体" w:hAnsi="宋体" w:eastAsia="宋体" w:cs="宋体"/>
                <w:sz w:val="21"/>
                <w:szCs w:val="21"/>
              </w:rPr>
            </w:pPr>
            <w:r>
              <w:rPr>
                <w:rFonts w:hint="eastAsia" w:ascii="宋体" w:hAnsi="宋体" w:eastAsia="宋体" w:cs="宋体"/>
                <w:sz w:val="21"/>
                <w:szCs w:val="21"/>
              </w:rPr>
              <w:t>4.讲解员2名+手工指导老师1名；</w:t>
            </w:r>
          </w:p>
          <w:p w14:paraId="098A7396">
            <w:pPr>
              <w:spacing w:line="360" w:lineRule="exact"/>
              <w:jc w:val="both"/>
              <w:rPr>
                <w:rFonts w:hint="eastAsia" w:ascii="宋体" w:hAnsi="宋体" w:eastAsia="宋体" w:cs="宋体"/>
                <w:sz w:val="21"/>
                <w:szCs w:val="21"/>
                <w:highlight w:val="none"/>
              </w:rPr>
            </w:pPr>
            <w:r>
              <w:rPr>
                <w:rFonts w:hint="eastAsia" w:ascii="宋体" w:hAnsi="宋体" w:eastAsia="宋体" w:cs="宋体"/>
                <w:sz w:val="21"/>
                <w:szCs w:val="21"/>
              </w:rPr>
              <w:t>5.</w:t>
            </w:r>
            <w:r>
              <w:rPr>
                <w:rFonts w:hint="eastAsia" w:ascii="宋体" w:hAnsi="宋体" w:eastAsia="宋体" w:cs="宋体"/>
                <w:sz w:val="21"/>
                <w:szCs w:val="21"/>
                <w:highlight w:val="none"/>
              </w:rPr>
              <w:t>柳州到钦州导游1</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，须持国家初级导游证</w:t>
            </w:r>
            <w:r>
              <w:rPr>
                <w:rFonts w:hint="eastAsia" w:ascii="宋体" w:hAnsi="宋体" w:eastAsia="宋体" w:cs="宋体"/>
                <w:sz w:val="21"/>
                <w:szCs w:val="21"/>
                <w:highlight w:val="none"/>
                <w:lang w:val="en-US" w:eastAsia="zh-CN"/>
              </w:rPr>
              <w:t>并且</w:t>
            </w:r>
            <w:r>
              <w:rPr>
                <w:rFonts w:hint="eastAsia" w:ascii="宋体" w:hAnsi="宋体" w:eastAsia="宋体" w:cs="宋体"/>
                <w:sz w:val="21"/>
                <w:szCs w:val="21"/>
                <w:highlight w:val="none"/>
              </w:rPr>
              <w:t>研学全程陪同；</w:t>
            </w:r>
          </w:p>
          <w:p w14:paraId="09770DEC">
            <w:pPr>
              <w:spacing w:line="360" w:lineRule="exact"/>
              <w:jc w:val="both"/>
              <w:rPr>
                <w:rFonts w:hint="eastAsia" w:ascii="宋体" w:hAnsi="宋体" w:eastAsia="宋体" w:cs="宋体"/>
                <w:sz w:val="21"/>
                <w:szCs w:val="21"/>
              </w:rPr>
            </w:pPr>
            <w:r>
              <w:rPr>
                <w:rFonts w:hint="eastAsia" w:ascii="宋体" w:hAnsi="宋体" w:eastAsia="宋体" w:cs="宋体"/>
                <w:sz w:val="21"/>
                <w:szCs w:val="21"/>
              </w:rPr>
              <w:t>6.钦州当地研学导师1</w:t>
            </w:r>
            <w:r>
              <w:rPr>
                <w:rFonts w:hint="eastAsia" w:ascii="宋体" w:hAnsi="宋体" w:eastAsia="宋体" w:cs="宋体"/>
                <w:sz w:val="21"/>
                <w:szCs w:val="21"/>
                <w:lang w:val="en-US" w:eastAsia="zh-CN"/>
              </w:rPr>
              <w:t>名</w:t>
            </w:r>
            <w:r>
              <w:rPr>
                <w:rFonts w:hint="eastAsia" w:ascii="宋体" w:hAnsi="宋体" w:eastAsia="宋体" w:cs="宋体"/>
                <w:sz w:val="21"/>
                <w:szCs w:val="21"/>
              </w:rPr>
              <w:t>；</w:t>
            </w:r>
          </w:p>
          <w:p w14:paraId="79633451">
            <w:pPr>
              <w:spacing w:line="360" w:lineRule="exact"/>
              <w:jc w:val="both"/>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报价人须购买旅行社责任保险</w:t>
            </w:r>
            <w:r>
              <w:rPr>
                <w:rFonts w:hint="eastAsia" w:ascii="宋体" w:hAnsi="宋体" w:eastAsia="宋体" w:cs="宋体"/>
                <w:sz w:val="21"/>
                <w:szCs w:val="21"/>
                <w:lang w:val="en-US" w:eastAsia="zh-CN"/>
              </w:rPr>
              <w:t>以及</w:t>
            </w:r>
            <w:r>
              <w:rPr>
                <w:rFonts w:hint="eastAsia" w:ascii="宋体" w:hAnsi="宋体" w:eastAsia="宋体" w:cs="宋体"/>
                <w:sz w:val="21"/>
                <w:szCs w:val="21"/>
              </w:rPr>
              <w:t>每位学生个人旅游意外保险（赔付额度需达到每人10万元）；</w:t>
            </w:r>
          </w:p>
          <w:p w14:paraId="142E2EAD">
            <w:pPr>
              <w:spacing w:line="360" w:lineRule="exact"/>
              <w:jc w:val="both"/>
              <w:rPr>
                <w:rFonts w:hint="eastAsia" w:ascii="宋体" w:hAnsi="宋体" w:eastAsia="宋体" w:cs="宋体"/>
                <w:b w:val="0"/>
                <w:bCs w:val="0"/>
                <w:color w:val="000000"/>
                <w:kern w:val="0"/>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.包含活动场地</w:t>
            </w:r>
            <w:r>
              <w:rPr>
                <w:rFonts w:hint="eastAsia" w:ascii="宋体" w:hAnsi="宋体" w:eastAsia="宋体" w:cs="宋体"/>
                <w:sz w:val="21"/>
                <w:szCs w:val="21"/>
                <w:lang w:eastAsia="zh-CN"/>
              </w:rPr>
              <w:t>、</w:t>
            </w:r>
            <w:r>
              <w:rPr>
                <w:rFonts w:hint="eastAsia" w:ascii="宋体" w:hAnsi="宋体" w:eastAsia="宋体" w:cs="宋体"/>
                <w:sz w:val="21"/>
                <w:szCs w:val="21"/>
              </w:rPr>
              <w:t>物料</w:t>
            </w:r>
            <w:r>
              <w:rPr>
                <w:rFonts w:hint="eastAsia" w:ascii="宋体" w:hAnsi="宋体" w:eastAsia="宋体" w:cs="宋体"/>
                <w:sz w:val="21"/>
                <w:szCs w:val="21"/>
                <w:lang w:eastAsia="zh-CN"/>
              </w:rPr>
              <w:t>、</w:t>
            </w:r>
            <w:r>
              <w:rPr>
                <w:rFonts w:hint="eastAsia" w:ascii="宋体" w:hAnsi="宋体" w:eastAsia="宋体" w:cs="宋体"/>
                <w:sz w:val="21"/>
                <w:szCs w:val="21"/>
              </w:rPr>
              <w:t>司机</w:t>
            </w:r>
            <w:r>
              <w:rPr>
                <w:rFonts w:hint="eastAsia" w:ascii="宋体" w:hAnsi="宋体" w:eastAsia="宋体" w:cs="宋体"/>
                <w:sz w:val="21"/>
                <w:szCs w:val="21"/>
                <w:lang w:val="en-US" w:eastAsia="zh-CN"/>
              </w:rPr>
              <w:t>及</w:t>
            </w:r>
            <w:r>
              <w:rPr>
                <w:rFonts w:hint="eastAsia" w:ascii="宋体" w:hAnsi="宋体" w:eastAsia="宋体" w:cs="宋体"/>
                <w:sz w:val="21"/>
                <w:szCs w:val="21"/>
              </w:rPr>
              <w:t>导游住宿与餐费</w:t>
            </w:r>
            <w:r>
              <w:rPr>
                <w:rFonts w:hint="eastAsia" w:ascii="宋体" w:hAnsi="宋体" w:eastAsia="宋体" w:cs="宋体"/>
                <w:sz w:val="21"/>
                <w:szCs w:val="21"/>
                <w:lang w:eastAsia="zh-CN"/>
              </w:rPr>
              <w:t>，</w:t>
            </w:r>
            <w:r>
              <w:rPr>
                <w:rFonts w:hint="eastAsia" w:ascii="宋体" w:hAnsi="宋体" w:eastAsia="宋体" w:cs="宋体"/>
                <w:sz w:val="21"/>
                <w:szCs w:val="21"/>
              </w:rPr>
              <w:t>赠送2分钟</w:t>
            </w:r>
            <w:r>
              <w:rPr>
                <w:rFonts w:hint="eastAsia" w:ascii="宋体" w:hAnsi="宋体" w:eastAsia="宋体" w:cs="宋体"/>
                <w:sz w:val="21"/>
                <w:szCs w:val="21"/>
                <w:lang w:val="en-US" w:eastAsia="zh-CN"/>
              </w:rPr>
              <w:t>±5秒的</w:t>
            </w:r>
            <w:r>
              <w:rPr>
                <w:rFonts w:hint="eastAsia" w:ascii="宋体" w:hAnsi="宋体" w:eastAsia="宋体" w:cs="宋体"/>
                <w:sz w:val="21"/>
                <w:szCs w:val="21"/>
              </w:rPr>
              <w:t>跟拍短视频；</w:t>
            </w:r>
          </w:p>
        </w:tc>
        <w:tc>
          <w:tcPr>
            <w:tcW w:w="709" w:type="dxa"/>
            <w:tcBorders>
              <w:top w:val="single" w:color="auto" w:sz="4" w:space="0"/>
              <w:left w:val="single" w:color="auto" w:sz="4" w:space="0"/>
              <w:bottom w:val="single" w:color="auto" w:sz="4" w:space="0"/>
              <w:right w:val="single" w:color="auto" w:sz="4" w:space="0"/>
            </w:tcBorders>
            <w:vAlign w:val="top"/>
          </w:tcPr>
          <w:p w14:paraId="49F53883">
            <w:pPr>
              <w:widowControl/>
              <w:jc w:val="both"/>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人</w:t>
            </w:r>
          </w:p>
        </w:tc>
        <w:tc>
          <w:tcPr>
            <w:tcW w:w="850" w:type="dxa"/>
            <w:tcBorders>
              <w:top w:val="single" w:color="auto" w:sz="4" w:space="0"/>
              <w:left w:val="single" w:color="auto" w:sz="4" w:space="0"/>
              <w:bottom w:val="single" w:color="auto" w:sz="4" w:space="0"/>
              <w:right w:val="single" w:color="auto" w:sz="4" w:space="0"/>
            </w:tcBorders>
            <w:vAlign w:val="top"/>
          </w:tcPr>
          <w:p w14:paraId="184CD4FC">
            <w:pPr>
              <w:widowControl/>
              <w:jc w:val="both"/>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30</w:t>
            </w:r>
          </w:p>
        </w:tc>
      </w:tr>
      <w:tr w14:paraId="0F3CA09D">
        <w:tblPrEx>
          <w:tblCellMar>
            <w:top w:w="0" w:type="dxa"/>
            <w:left w:w="108" w:type="dxa"/>
            <w:bottom w:w="0" w:type="dxa"/>
            <w:right w:w="108" w:type="dxa"/>
          </w:tblCellMar>
        </w:tblPrEx>
        <w:trPr>
          <w:trHeight w:val="1066" w:hRule="atLeast"/>
        </w:trPr>
        <w:tc>
          <w:tcPr>
            <w:tcW w:w="685" w:type="dxa"/>
            <w:tcBorders>
              <w:top w:val="single" w:color="auto" w:sz="4" w:space="0"/>
              <w:left w:val="single" w:color="auto" w:sz="4" w:space="0"/>
              <w:bottom w:val="single" w:color="auto" w:sz="4" w:space="0"/>
              <w:right w:val="single" w:color="auto" w:sz="4" w:space="0"/>
            </w:tcBorders>
            <w:vAlign w:val="top"/>
          </w:tcPr>
          <w:p w14:paraId="2ECED857">
            <w:pPr>
              <w:widowControl/>
              <w:jc w:val="both"/>
              <w:rPr>
                <w:rFonts w:hint="eastAsia" w:ascii="宋体" w:hAnsi="宋体" w:eastAsia="宋体" w:cs="宋体"/>
                <w:b w:val="0"/>
                <w:bCs w:val="0"/>
                <w:color w:val="000000"/>
                <w:kern w:val="0"/>
                <w:sz w:val="21"/>
                <w:szCs w:val="21"/>
              </w:rPr>
            </w:pPr>
            <w:r>
              <w:rPr>
                <w:rFonts w:hint="eastAsia" w:ascii="宋体" w:hAnsi="宋体" w:eastAsia="宋体" w:cs="宋体"/>
                <w:b/>
                <w:color w:val="000000"/>
                <w:kern w:val="0"/>
                <w:sz w:val="21"/>
                <w:szCs w:val="21"/>
                <w:lang w:val="en-US" w:eastAsia="zh-CN"/>
              </w:rPr>
              <w:t>2</w:t>
            </w:r>
          </w:p>
        </w:tc>
        <w:tc>
          <w:tcPr>
            <w:tcW w:w="719" w:type="dxa"/>
            <w:tcBorders>
              <w:top w:val="single" w:color="auto" w:sz="4" w:space="0"/>
              <w:left w:val="nil"/>
              <w:bottom w:val="single" w:color="auto" w:sz="4" w:space="0"/>
              <w:right w:val="single" w:color="auto" w:sz="4" w:space="0"/>
            </w:tcBorders>
            <w:vAlign w:val="top"/>
          </w:tcPr>
          <w:p w14:paraId="78511BBF">
            <w:pPr>
              <w:widowControl/>
              <w:jc w:val="both"/>
              <w:rPr>
                <w:rFonts w:hint="eastAsia" w:ascii="宋体" w:hAnsi="宋体" w:eastAsia="宋体" w:cs="宋体"/>
                <w:b w:val="0"/>
                <w:bCs w:val="0"/>
                <w:color w:val="000000"/>
                <w:kern w:val="0"/>
                <w:sz w:val="21"/>
                <w:szCs w:val="21"/>
              </w:rPr>
            </w:pPr>
            <w:r>
              <w:rPr>
                <w:rFonts w:hint="eastAsia" w:ascii="宋体" w:hAnsi="宋体" w:eastAsia="宋体" w:cs="宋体"/>
                <w:b/>
                <w:color w:val="000000"/>
                <w:kern w:val="0"/>
                <w:sz w:val="21"/>
                <w:szCs w:val="21"/>
                <w:lang w:val="en-US" w:eastAsia="zh-CN"/>
              </w:rPr>
              <w:t>研学活动2</w:t>
            </w:r>
          </w:p>
        </w:tc>
        <w:tc>
          <w:tcPr>
            <w:tcW w:w="6784" w:type="dxa"/>
            <w:tcBorders>
              <w:top w:val="single" w:color="auto" w:sz="4" w:space="0"/>
              <w:left w:val="nil"/>
              <w:bottom w:val="single" w:color="auto" w:sz="4" w:space="0"/>
              <w:right w:val="single" w:color="auto" w:sz="4" w:space="0"/>
            </w:tcBorders>
            <w:vAlign w:val="top"/>
          </w:tcPr>
          <w:p w14:paraId="3D80ECE4">
            <w:pPr>
              <w:spacing w:line="360" w:lineRule="exact"/>
              <w:jc w:val="both"/>
              <w:rPr>
                <w:rFonts w:hint="eastAsia" w:ascii="宋体" w:hAnsi="宋体" w:eastAsia="宋体" w:cs="宋体"/>
                <w:sz w:val="21"/>
                <w:szCs w:val="21"/>
              </w:rPr>
            </w:pPr>
            <w:r>
              <w:rPr>
                <w:rFonts w:hint="eastAsia" w:ascii="宋体" w:hAnsi="宋体" w:eastAsia="宋体" w:cs="宋体"/>
                <w:sz w:val="21"/>
                <w:szCs w:val="21"/>
              </w:rPr>
              <w:t>隆里古城、黎平3日红色教育研学活动</w:t>
            </w:r>
          </w:p>
          <w:p w14:paraId="5876F956">
            <w:pPr>
              <w:spacing w:line="360" w:lineRule="exact"/>
              <w:jc w:val="both"/>
              <w:rPr>
                <w:rFonts w:hint="eastAsia" w:ascii="宋体" w:hAnsi="宋体" w:eastAsia="宋体" w:cs="宋体"/>
                <w:sz w:val="21"/>
                <w:szCs w:val="21"/>
              </w:rPr>
            </w:pPr>
            <w:r>
              <w:rPr>
                <w:rFonts w:hint="eastAsia" w:ascii="宋体" w:hAnsi="宋体" w:eastAsia="宋体" w:cs="宋体"/>
                <w:sz w:val="21"/>
                <w:szCs w:val="21"/>
              </w:rPr>
              <w:t>黎平隆里古镇3日</w:t>
            </w:r>
            <w:r>
              <w:rPr>
                <w:rFonts w:hint="eastAsia" w:ascii="宋体" w:hAnsi="宋体" w:eastAsia="宋体" w:cs="宋体"/>
                <w:sz w:val="21"/>
                <w:szCs w:val="21"/>
                <w:lang w:eastAsia="zh-CN"/>
              </w:rPr>
              <w:t>，</w:t>
            </w: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年7月16-18日</w:t>
            </w:r>
            <w:r>
              <w:rPr>
                <w:rFonts w:hint="eastAsia" w:ascii="宋体" w:hAnsi="宋体" w:eastAsia="宋体" w:cs="宋体"/>
                <w:sz w:val="21"/>
                <w:szCs w:val="21"/>
                <w:lang w:val="en-US" w:eastAsia="zh-CN"/>
              </w:rPr>
              <w:t>。</w:t>
            </w:r>
            <w:r>
              <w:rPr>
                <w:rFonts w:hint="eastAsia" w:ascii="宋体" w:hAnsi="宋体" w:eastAsia="宋体" w:cs="宋体"/>
                <w:sz w:val="21"/>
                <w:szCs w:val="21"/>
              </w:rPr>
              <w:t>包含内容：</w:t>
            </w:r>
          </w:p>
          <w:p w14:paraId="638C1860">
            <w:pPr>
              <w:spacing w:line="360" w:lineRule="exact"/>
              <w:jc w:val="both"/>
              <w:rPr>
                <w:rFonts w:hint="eastAsia" w:ascii="宋体" w:hAnsi="宋体" w:eastAsia="宋体" w:cs="宋体"/>
                <w:sz w:val="21"/>
                <w:szCs w:val="21"/>
              </w:rPr>
            </w:pPr>
            <w:r>
              <w:rPr>
                <w:rFonts w:hint="eastAsia" w:ascii="宋体" w:hAnsi="宋体" w:eastAsia="宋体" w:cs="宋体"/>
                <w:sz w:val="21"/>
                <w:szCs w:val="21"/>
              </w:rPr>
              <w:t>贵州隆里古城-听龙标书院听王昌龄的故事-诗词飞花令大比拼-体验教学-通关游戏-扎草龙-画花脸-舞龙体验-黎平会议会址-黎平会议纪念馆-黎平翘街</w:t>
            </w:r>
          </w:p>
          <w:p w14:paraId="6C444BA9">
            <w:pPr>
              <w:spacing w:line="360" w:lineRule="exact"/>
              <w:jc w:val="both"/>
              <w:rPr>
                <w:rFonts w:hint="eastAsia" w:ascii="宋体" w:hAnsi="宋体" w:eastAsia="宋体" w:cs="宋体"/>
                <w:sz w:val="21"/>
                <w:szCs w:val="21"/>
              </w:rPr>
            </w:pPr>
            <w:r>
              <w:rPr>
                <w:rFonts w:hint="eastAsia" w:ascii="宋体" w:hAnsi="宋体" w:eastAsia="宋体" w:cs="宋体"/>
                <w:sz w:val="21"/>
                <w:szCs w:val="21"/>
              </w:rPr>
              <w:t>1.柳州到凭祥龙州往返空调39座大巴；</w:t>
            </w:r>
          </w:p>
          <w:p w14:paraId="38641704">
            <w:pPr>
              <w:spacing w:line="360" w:lineRule="exact"/>
              <w:jc w:val="both"/>
              <w:rPr>
                <w:rFonts w:hint="eastAsia" w:ascii="宋体" w:hAnsi="宋体" w:eastAsia="宋体" w:cs="宋体"/>
                <w:sz w:val="21"/>
                <w:szCs w:val="21"/>
              </w:rPr>
            </w:pPr>
            <w:r>
              <w:rPr>
                <w:rFonts w:hint="eastAsia" w:ascii="宋体" w:hAnsi="宋体" w:eastAsia="宋体" w:cs="宋体"/>
                <w:sz w:val="21"/>
                <w:szCs w:val="21"/>
              </w:rPr>
              <w:t>2.黎平和隆里古城民宿标准双人间2晚；</w:t>
            </w:r>
          </w:p>
          <w:p w14:paraId="6AD571A6">
            <w:pPr>
              <w:spacing w:line="360" w:lineRule="exact"/>
              <w:jc w:val="both"/>
              <w:rPr>
                <w:rFonts w:hint="eastAsia" w:ascii="宋体" w:hAnsi="宋体" w:eastAsia="宋体" w:cs="宋体"/>
                <w:sz w:val="21"/>
                <w:szCs w:val="21"/>
              </w:rPr>
            </w:pPr>
            <w:r>
              <w:rPr>
                <w:rFonts w:hint="eastAsia" w:ascii="宋体" w:hAnsi="宋体" w:eastAsia="宋体" w:cs="宋体"/>
                <w:sz w:val="21"/>
                <w:szCs w:val="21"/>
              </w:rPr>
              <w:t>3.5个正餐（餐标40元/人/餐）</w:t>
            </w:r>
            <w:r>
              <w:rPr>
                <w:rFonts w:hint="eastAsia" w:ascii="宋体" w:hAnsi="宋体" w:eastAsia="宋体" w:cs="宋体"/>
                <w:sz w:val="21"/>
                <w:szCs w:val="21"/>
                <w:lang w:val="en-US" w:eastAsia="zh-CN"/>
              </w:rPr>
              <w:t>以及</w:t>
            </w:r>
            <w:r>
              <w:rPr>
                <w:rFonts w:hint="eastAsia" w:ascii="宋体" w:hAnsi="宋体" w:eastAsia="宋体" w:cs="宋体"/>
                <w:sz w:val="21"/>
                <w:szCs w:val="21"/>
              </w:rPr>
              <w:t>保证每人每天一瓶</w:t>
            </w:r>
            <w:r>
              <w:rPr>
                <w:rFonts w:hint="eastAsia" w:ascii="宋体" w:hAnsi="宋体" w:eastAsia="宋体" w:cs="宋体"/>
                <w:sz w:val="21"/>
                <w:szCs w:val="21"/>
                <w:lang w:val="en-US" w:eastAsia="zh-CN"/>
              </w:rPr>
              <w:t>500ml</w:t>
            </w:r>
            <w:r>
              <w:rPr>
                <w:rFonts w:hint="eastAsia" w:ascii="宋体" w:hAnsi="宋体" w:eastAsia="宋体" w:cs="宋体"/>
                <w:sz w:val="21"/>
                <w:szCs w:val="21"/>
              </w:rPr>
              <w:t>矿泉水；</w:t>
            </w:r>
          </w:p>
          <w:p w14:paraId="4B4A7E72">
            <w:pPr>
              <w:spacing w:line="360" w:lineRule="exact"/>
              <w:jc w:val="both"/>
              <w:rPr>
                <w:rFonts w:hint="eastAsia" w:ascii="宋体" w:hAnsi="宋体" w:eastAsia="宋体" w:cs="宋体"/>
                <w:sz w:val="21"/>
                <w:szCs w:val="21"/>
              </w:rPr>
            </w:pPr>
            <w:r>
              <w:rPr>
                <w:rFonts w:hint="eastAsia" w:ascii="宋体" w:hAnsi="宋体" w:eastAsia="宋体" w:cs="宋体"/>
                <w:sz w:val="21"/>
                <w:szCs w:val="21"/>
              </w:rPr>
              <w:t>4.隆里古城讲解员</w:t>
            </w:r>
            <w:r>
              <w:rPr>
                <w:rFonts w:hint="eastAsia" w:ascii="宋体" w:hAnsi="宋体" w:eastAsia="宋体" w:cs="宋体"/>
                <w:sz w:val="21"/>
                <w:szCs w:val="21"/>
                <w:lang w:val="en-US" w:eastAsia="zh-CN"/>
              </w:rPr>
              <w:t>1名</w:t>
            </w:r>
            <w:r>
              <w:rPr>
                <w:rFonts w:hint="eastAsia" w:ascii="宋体" w:hAnsi="宋体" w:eastAsia="宋体" w:cs="宋体"/>
                <w:sz w:val="21"/>
                <w:szCs w:val="21"/>
              </w:rPr>
              <w:t>+手工导师</w:t>
            </w:r>
            <w:r>
              <w:rPr>
                <w:rFonts w:hint="eastAsia" w:ascii="宋体" w:hAnsi="宋体" w:eastAsia="宋体" w:cs="宋体"/>
                <w:sz w:val="21"/>
                <w:szCs w:val="21"/>
                <w:lang w:val="en-US" w:eastAsia="zh-CN"/>
              </w:rPr>
              <w:t>1名</w:t>
            </w:r>
            <w:r>
              <w:rPr>
                <w:rFonts w:hint="eastAsia" w:ascii="宋体" w:hAnsi="宋体" w:eastAsia="宋体" w:cs="宋体"/>
                <w:sz w:val="21"/>
                <w:szCs w:val="21"/>
              </w:rPr>
              <w:t>；黎平讲解员1</w:t>
            </w:r>
            <w:r>
              <w:rPr>
                <w:rFonts w:hint="eastAsia" w:ascii="宋体" w:hAnsi="宋体" w:eastAsia="宋体" w:cs="宋体"/>
                <w:sz w:val="21"/>
                <w:szCs w:val="21"/>
                <w:lang w:val="en-US" w:eastAsia="zh-CN"/>
              </w:rPr>
              <w:t>名</w:t>
            </w:r>
            <w:r>
              <w:rPr>
                <w:rFonts w:hint="eastAsia" w:ascii="宋体" w:hAnsi="宋体" w:eastAsia="宋体" w:cs="宋体"/>
                <w:sz w:val="21"/>
                <w:szCs w:val="21"/>
              </w:rPr>
              <w:t>；</w:t>
            </w:r>
          </w:p>
          <w:p w14:paraId="2E7CF7B0">
            <w:pPr>
              <w:spacing w:line="360" w:lineRule="exact"/>
              <w:jc w:val="both"/>
              <w:rPr>
                <w:rFonts w:hint="eastAsia" w:ascii="宋体" w:hAnsi="宋体" w:eastAsia="宋体" w:cs="宋体"/>
                <w:sz w:val="21"/>
                <w:szCs w:val="21"/>
                <w:highlight w:val="none"/>
              </w:rPr>
            </w:pPr>
            <w:r>
              <w:rPr>
                <w:rFonts w:hint="eastAsia" w:ascii="宋体" w:hAnsi="宋体" w:eastAsia="宋体" w:cs="宋体"/>
                <w:sz w:val="21"/>
                <w:szCs w:val="21"/>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导游1</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，须持国家初级导游证</w:t>
            </w:r>
            <w:r>
              <w:rPr>
                <w:rFonts w:hint="eastAsia" w:ascii="宋体" w:hAnsi="宋体" w:eastAsia="宋体" w:cs="宋体"/>
                <w:sz w:val="21"/>
                <w:szCs w:val="21"/>
                <w:highlight w:val="none"/>
                <w:lang w:val="en-US" w:eastAsia="zh-CN"/>
              </w:rPr>
              <w:t>并且</w:t>
            </w:r>
            <w:r>
              <w:rPr>
                <w:rFonts w:hint="eastAsia" w:ascii="宋体" w:hAnsi="宋体" w:eastAsia="宋体" w:cs="宋体"/>
                <w:sz w:val="21"/>
                <w:szCs w:val="21"/>
                <w:highlight w:val="none"/>
              </w:rPr>
              <w:t>研学全程陪同；</w:t>
            </w:r>
          </w:p>
          <w:p w14:paraId="3455C4B5">
            <w:pPr>
              <w:numPr>
                <w:ilvl w:val="0"/>
                <w:numId w:val="0"/>
              </w:numPr>
              <w:spacing w:line="360" w:lineRule="exact"/>
              <w:jc w:val="both"/>
              <w:rPr>
                <w:rFonts w:hint="eastAsia" w:ascii="宋体" w:hAnsi="宋体" w:eastAsia="宋体" w:cs="宋体"/>
                <w:sz w:val="21"/>
                <w:szCs w:val="21"/>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报价人须购买旅行社责任保险</w:t>
            </w:r>
            <w:r>
              <w:rPr>
                <w:rFonts w:hint="eastAsia" w:ascii="宋体" w:hAnsi="宋体" w:eastAsia="宋体" w:cs="宋体"/>
                <w:sz w:val="21"/>
                <w:szCs w:val="21"/>
                <w:highlight w:val="none"/>
                <w:lang w:val="en-US" w:eastAsia="zh-CN"/>
              </w:rPr>
              <w:t>以及</w:t>
            </w:r>
            <w:r>
              <w:rPr>
                <w:rFonts w:hint="eastAsia" w:ascii="宋体" w:hAnsi="宋体" w:eastAsia="宋体" w:cs="宋体"/>
                <w:sz w:val="21"/>
                <w:szCs w:val="21"/>
                <w:highlight w:val="none"/>
              </w:rPr>
              <w:t>每位学生个人旅游意外保险</w:t>
            </w:r>
            <w:r>
              <w:rPr>
                <w:rFonts w:hint="eastAsia" w:ascii="宋体" w:hAnsi="宋体" w:eastAsia="宋体" w:cs="宋体"/>
                <w:sz w:val="21"/>
                <w:szCs w:val="21"/>
              </w:rPr>
              <w:t>（赔付额度需达到每人10万元）；</w:t>
            </w:r>
          </w:p>
          <w:p w14:paraId="7050F498">
            <w:pPr>
              <w:spacing w:line="360" w:lineRule="exact"/>
              <w:jc w:val="both"/>
              <w:rPr>
                <w:rFonts w:hint="eastAsia" w:ascii="宋体" w:hAnsi="宋体" w:eastAsia="宋体" w:cs="宋体"/>
                <w:b w:val="0"/>
                <w:bCs w:val="0"/>
                <w:color w:val="000000"/>
                <w:kern w:val="0"/>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包含活动场地</w:t>
            </w:r>
            <w:r>
              <w:rPr>
                <w:rFonts w:hint="eastAsia" w:ascii="宋体" w:hAnsi="宋体" w:eastAsia="宋体" w:cs="宋体"/>
                <w:sz w:val="21"/>
                <w:szCs w:val="21"/>
                <w:lang w:eastAsia="zh-CN"/>
              </w:rPr>
              <w:t>、</w:t>
            </w:r>
            <w:r>
              <w:rPr>
                <w:rFonts w:hint="eastAsia" w:ascii="宋体" w:hAnsi="宋体" w:eastAsia="宋体" w:cs="宋体"/>
                <w:sz w:val="21"/>
                <w:szCs w:val="21"/>
              </w:rPr>
              <w:t>物料</w:t>
            </w:r>
            <w:r>
              <w:rPr>
                <w:rFonts w:hint="eastAsia" w:ascii="宋体" w:hAnsi="宋体" w:eastAsia="宋体" w:cs="宋体"/>
                <w:sz w:val="21"/>
                <w:szCs w:val="21"/>
                <w:lang w:val="en-US" w:eastAsia="zh-CN"/>
              </w:rPr>
              <w:t>(含</w:t>
            </w:r>
            <w:r>
              <w:rPr>
                <w:rFonts w:hint="eastAsia" w:ascii="宋体" w:hAnsi="宋体" w:eastAsia="宋体" w:cs="宋体"/>
                <w:sz w:val="21"/>
                <w:szCs w:val="21"/>
              </w:rPr>
              <w:t>花圈</w:t>
            </w:r>
            <w:r>
              <w:rPr>
                <w:rFonts w:hint="eastAsia" w:ascii="宋体" w:hAnsi="宋体" w:eastAsia="宋体" w:cs="宋体"/>
                <w:sz w:val="21"/>
                <w:szCs w:val="21"/>
                <w:lang w:val="en-US" w:eastAsia="zh-CN"/>
              </w:rPr>
              <w:t>1</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rPr>
              <w:t>司机</w:t>
            </w:r>
            <w:r>
              <w:rPr>
                <w:rFonts w:hint="eastAsia" w:ascii="宋体" w:hAnsi="宋体" w:eastAsia="宋体" w:cs="宋体"/>
                <w:sz w:val="21"/>
                <w:szCs w:val="21"/>
                <w:lang w:val="en-US" w:eastAsia="zh-CN"/>
              </w:rPr>
              <w:t>及</w:t>
            </w:r>
            <w:r>
              <w:rPr>
                <w:rFonts w:hint="eastAsia" w:ascii="宋体" w:hAnsi="宋体" w:eastAsia="宋体" w:cs="宋体"/>
                <w:sz w:val="21"/>
                <w:szCs w:val="21"/>
              </w:rPr>
              <w:t>导游住宿与餐费</w:t>
            </w:r>
            <w:r>
              <w:rPr>
                <w:rFonts w:hint="eastAsia" w:ascii="宋体" w:hAnsi="宋体" w:eastAsia="宋体" w:cs="宋体"/>
                <w:sz w:val="21"/>
                <w:szCs w:val="21"/>
                <w:lang w:eastAsia="zh-CN"/>
              </w:rPr>
              <w:t>，</w:t>
            </w:r>
            <w:r>
              <w:rPr>
                <w:rFonts w:hint="eastAsia" w:ascii="宋体" w:hAnsi="宋体" w:eastAsia="宋体" w:cs="宋体"/>
                <w:sz w:val="21"/>
                <w:szCs w:val="21"/>
              </w:rPr>
              <w:t>赠送2分钟</w:t>
            </w:r>
            <w:r>
              <w:rPr>
                <w:rFonts w:hint="eastAsia" w:ascii="宋体" w:hAnsi="宋体" w:eastAsia="宋体" w:cs="宋体"/>
                <w:sz w:val="21"/>
                <w:szCs w:val="21"/>
                <w:lang w:val="en-US" w:eastAsia="zh-CN"/>
              </w:rPr>
              <w:t>±5秒的</w:t>
            </w:r>
            <w:r>
              <w:rPr>
                <w:rFonts w:hint="eastAsia" w:ascii="宋体" w:hAnsi="宋体" w:eastAsia="宋体" w:cs="宋体"/>
                <w:sz w:val="21"/>
                <w:szCs w:val="21"/>
              </w:rPr>
              <w:t>跟拍短视频；赠送2分钟左右的跟拍短视频。</w:t>
            </w:r>
          </w:p>
        </w:tc>
        <w:tc>
          <w:tcPr>
            <w:tcW w:w="709" w:type="dxa"/>
            <w:tcBorders>
              <w:top w:val="single" w:color="auto" w:sz="4" w:space="0"/>
              <w:left w:val="single" w:color="auto" w:sz="4" w:space="0"/>
              <w:bottom w:val="single" w:color="auto" w:sz="4" w:space="0"/>
              <w:right w:val="single" w:color="auto" w:sz="4" w:space="0"/>
            </w:tcBorders>
            <w:vAlign w:val="top"/>
          </w:tcPr>
          <w:p w14:paraId="616ED6B3">
            <w:pPr>
              <w:widowControl/>
              <w:jc w:val="both"/>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人</w:t>
            </w:r>
          </w:p>
        </w:tc>
        <w:tc>
          <w:tcPr>
            <w:tcW w:w="850" w:type="dxa"/>
            <w:tcBorders>
              <w:top w:val="single" w:color="auto" w:sz="4" w:space="0"/>
              <w:left w:val="single" w:color="auto" w:sz="4" w:space="0"/>
              <w:bottom w:val="single" w:color="auto" w:sz="4" w:space="0"/>
              <w:right w:val="single" w:color="auto" w:sz="4" w:space="0"/>
            </w:tcBorders>
            <w:vAlign w:val="top"/>
          </w:tcPr>
          <w:p w14:paraId="39AE2673">
            <w:pPr>
              <w:widowControl/>
              <w:jc w:val="both"/>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30</w:t>
            </w:r>
          </w:p>
        </w:tc>
      </w:tr>
      <w:tr w14:paraId="5C71D1ED">
        <w:tblPrEx>
          <w:tblCellMar>
            <w:top w:w="0" w:type="dxa"/>
            <w:left w:w="108" w:type="dxa"/>
            <w:bottom w:w="0" w:type="dxa"/>
            <w:right w:w="108" w:type="dxa"/>
          </w:tblCellMar>
        </w:tblPrEx>
        <w:trPr>
          <w:trHeight w:val="972" w:hRule="atLeast"/>
        </w:trPr>
        <w:tc>
          <w:tcPr>
            <w:tcW w:w="1404" w:type="dxa"/>
            <w:gridSpan w:val="2"/>
            <w:tcBorders>
              <w:top w:val="nil"/>
              <w:left w:val="single" w:color="auto" w:sz="4" w:space="0"/>
              <w:bottom w:val="single" w:color="auto" w:sz="4" w:space="0"/>
              <w:right w:val="single" w:color="auto" w:sz="4" w:space="0"/>
            </w:tcBorders>
            <w:vAlign w:val="top"/>
          </w:tcPr>
          <w:p w14:paraId="6D2E65CC">
            <w:pPr>
              <w:widowControl/>
              <w:jc w:val="both"/>
              <w:rPr>
                <w:rFonts w:hint="eastAsia" w:ascii="宋体" w:hAnsi="宋体" w:eastAsia="宋体" w:cs="宋体"/>
                <w:sz w:val="21"/>
                <w:szCs w:val="21"/>
              </w:rPr>
            </w:pPr>
            <w:r>
              <w:rPr>
                <w:rFonts w:hint="eastAsia" w:ascii="宋体" w:hAnsi="宋体" w:eastAsia="宋体" w:cs="宋体"/>
                <w:sz w:val="21"/>
                <w:szCs w:val="21"/>
              </w:rPr>
              <w:t>商务要求</w:t>
            </w:r>
          </w:p>
        </w:tc>
        <w:tc>
          <w:tcPr>
            <w:tcW w:w="8343" w:type="dxa"/>
            <w:gridSpan w:val="3"/>
            <w:tcBorders>
              <w:top w:val="nil"/>
              <w:left w:val="nil"/>
              <w:bottom w:val="single" w:color="auto" w:sz="4" w:space="0"/>
              <w:right w:val="single" w:color="auto" w:sz="4" w:space="0"/>
            </w:tcBorders>
            <w:vAlign w:val="top"/>
          </w:tcPr>
          <w:p w14:paraId="52D64F8C">
            <w:pPr>
              <w:spacing w:line="360" w:lineRule="auto"/>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bCs/>
                <w:sz w:val="21"/>
                <w:szCs w:val="21"/>
              </w:rPr>
              <w:t>服务交付时间</w:t>
            </w:r>
            <w:r>
              <w:rPr>
                <w:rFonts w:hint="eastAsia" w:ascii="宋体" w:hAnsi="宋体" w:eastAsia="宋体" w:cs="宋体"/>
                <w:sz w:val="21"/>
                <w:szCs w:val="21"/>
              </w:rPr>
              <w:t>：签订合同之日</w:t>
            </w:r>
            <w:r>
              <w:rPr>
                <w:rFonts w:hint="eastAsia" w:ascii="宋体" w:hAnsi="宋体" w:eastAsia="宋体" w:cs="宋体"/>
                <w:color w:val="auto"/>
                <w:sz w:val="21"/>
                <w:szCs w:val="21"/>
              </w:rPr>
              <w:t>起</w:t>
            </w:r>
            <w:r>
              <w:rPr>
                <w:rFonts w:hint="eastAsia" w:ascii="宋体" w:hAnsi="宋体" w:eastAsia="宋体" w:cs="宋体"/>
                <w:b/>
                <w:bCs/>
                <w:color w:val="auto"/>
                <w:sz w:val="21"/>
                <w:szCs w:val="21"/>
                <w:u w:val="single"/>
                <w:lang w:val="en-US" w:eastAsia="zh-CN"/>
              </w:rPr>
              <w:t>7</w:t>
            </w:r>
            <w:r>
              <w:rPr>
                <w:rFonts w:hint="eastAsia" w:ascii="宋体" w:hAnsi="宋体" w:eastAsia="宋体" w:cs="宋体"/>
                <w:b/>
                <w:bCs/>
                <w:color w:val="auto"/>
                <w:sz w:val="21"/>
                <w:szCs w:val="21"/>
                <w:u w:val="single"/>
              </w:rPr>
              <w:t>日内</w:t>
            </w:r>
            <w:r>
              <w:rPr>
                <w:rFonts w:hint="eastAsia" w:ascii="宋体" w:hAnsi="宋体" w:eastAsia="宋体" w:cs="宋体"/>
                <w:color w:val="auto"/>
                <w:sz w:val="21"/>
                <w:szCs w:val="21"/>
              </w:rPr>
              <w:t>验收合</w:t>
            </w:r>
            <w:r>
              <w:rPr>
                <w:rFonts w:hint="eastAsia" w:ascii="宋体" w:hAnsi="宋体" w:eastAsia="宋体" w:cs="宋体"/>
                <w:sz w:val="21"/>
                <w:szCs w:val="21"/>
              </w:rPr>
              <w:t>格并交付所有服务内容。</w:t>
            </w:r>
          </w:p>
          <w:p w14:paraId="68975E83">
            <w:pPr>
              <w:pStyle w:val="4"/>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2.技术支持和服务</w:t>
            </w:r>
            <w:r>
              <w:rPr>
                <w:rFonts w:hint="eastAsia" w:ascii="宋体" w:hAnsi="宋体" w:eastAsia="宋体" w:cs="宋体"/>
                <w:b w:val="0"/>
                <w:bCs w:val="0"/>
                <w:color w:val="auto"/>
                <w:sz w:val="21"/>
                <w:szCs w:val="21"/>
                <w:lang w:val="en-US" w:eastAsia="zh-CN"/>
              </w:rPr>
              <w:t>要求</w:t>
            </w:r>
          </w:p>
          <w:p w14:paraId="58B310B5">
            <w:pPr>
              <w:snapToGrid w:val="0"/>
              <w:spacing w:line="276" w:lineRule="auto"/>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（1）本</w:t>
            </w:r>
            <w:r>
              <w:rPr>
                <w:rFonts w:hint="eastAsia" w:ascii="宋体" w:hAnsi="宋体" w:eastAsia="宋体" w:cs="宋体"/>
                <w:color w:val="auto"/>
                <w:kern w:val="0"/>
                <w:sz w:val="21"/>
                <w:szCs w:val="21"/>
              </w:rPr>
              <w:t>项目所提供的全部货物（含硬件、软件及服务）必须完全满足</w:t>
            </w:r>
            <w:r>
              <w:rPr>
                <w:rFonts w:hint="eastAsia" w:ascii="宋体" w:hAnsi="宋体" w:eastAsia="宋体" w:cs="宋体"/>
                <w:color w:val="auto"/>
                <w:kern w:val="0"/>
                <w:sz w:val="21"/>
                <w:szCs w:val="21"/>
                <w:lang w:val="en-US" w:eastAsia="zh-CN"/>
              </w:rPr>
              <w:t>报价</w:t>
            </w:r>
            <w:r>
              <w:rPr>
                <w:rFonts w:hint="eastAsia" w:ascii="宋体" w:hAnsi="宋体" w:eastAsia="宋体" w:cs="宋体"/>
                <w:color w:val="auto"/>
                <w:kern w:val="0"/>
                <w:sz w:val="21"/>
                <w:szCs w:val="21"/>
              </w:rPr>
              <w:t>文件所述要求，如中标</w:t>
            </w:r>
            <w:r>
              <w:rPr>
                <w:rFonts w:hint="eastAsia" w:ascii="宋体" w:hAnsi="宋体" w:eastAsia="宋体" w:cs="宋体"/>
                <w:color w:val="auto"/>
                <w:kern w:val="0"/>
                <w:sz w:val="21"/>
                <w:szCs w:val="21"/>
                <w:lang w:eastAsia="zh-CN"/>
              </w:rPr>
              <w:t>报价人</w:t>
            </w:r>
            <w:r>
              <w:rPr>
                <w:rFonts w:hint="eastAsia" w:ascii="宋体" w:hAnsi="宋体" w:eastAsia="宋体" w:cs="宋体"/>
                <w:color w:val="auto"/>
                <w:kern w:val="0"/>
                <w:sz w:val="21"/>
                <w:szCs w:val="21"/>
              </w:rPr>
              <w:t>在</w:t>
            </w:r>
            <w:r>
              <w:rPr>
                <w:rFonts w:hint="eastAsia" w:ascii="宋体" w:hAnsi="宋体" w:eastAsia="宋体" w:cs="宋体"/>
                <w:color w:val="auto"/>
                <w:kern w:val="0"/>
                <w:sz w:val="21"/>
                <w:szCs w:val="21"/>
                <w:lang w:eastAsia="zh-CN"/>
              </w:rPr>
              <w:t>报价</w:t>
            </w:r>
            <w:r>
              <w:rPr>
                <w:rFonts w:hint="eastAsia" w:ascii="宋体" w:hAnsi="宋体" w:eastAsia="宋体" w:cs="宋体"/>
                <w:color w:val="auto"/>
                <w:kern w:val="0"/>
                <w:sz w:val="21"/>
                <w:szCs w:val="21"/>
              </w:rPr>
              <w:t>文件中有承诺正偏离的应按其正偏离内容执行。</w:t>
            </w:r>
          </w:p>
          <w:p w14:paraId="6D41A1E0">
            <w:pPr>
              <w:widowControl/>
              <w:numPr>
                <w:ilvl w:val="0"/>
                <w:numId w:val="0"/>
              </w:numPr>
              <w:adjustRightInd w:val="0"/>
              <w:snapToGrid w:val="0"/>
              <w:spacing w:line="520" w:lineRule="exact"/>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付款</w:t>
            </w:r>
            <w:r>
              <w:rPr>
                <w:rFonts w:hint="eastAsia" w:ascii="宋体" w:hAnsi="宋体" w:eastAsia="宋体" w:cs="宋体"/>
                <w:b w:val="0"/>
                <w:bCs w:val="0"/>
                <w:color w:val="auto"/>
                <w:kern w:val="0"/>
                <w:sz w:val="21"/>
                <w:szCs w:val="21"/>
                <w:lang w:val="en-US" w:eastAsia="zh-CN"/>
              </w:rPr>
              <w:t>要求</w:t>
            </w:r>
          </w:p>
          <w:p w14:paraId="6D848F9F">
            <w:pPr>
              <w:widowControl/>
              <w:numPr>
                <w:ilvl w:val="0"/>
                <w:numId w:val="0"/>
              </w:numPr>
              <w:adjustRightInd w:val="0"/>
              <w:snapToGrid w:val="0"/>
              <w:spacing w:line="360" w:lineRule="auto"/>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u w:val="single"/>
                <w:lang w:val="en-US" w:eastAsia="zh-CN"/>
              </w:rPr>
              <w:t>20</w:t>
            </w:r>
            <w:r>
              <w:rPr>
                <w:rFonts w:hint="eastAsia" w:ascii="宋体" w:hAnsi="宋体" w:eastAsia="宋体" w:cs="宋体"/>
                <w:b/>
                <w:color w:val="auto"/>
                <w:kern w:val="0"/>
                <w:sz w:val="21"/>
                <w:szCs w:val="21"/>
                <w:u w:val="single"/>
              </w:rPr>
              <w:t xml:space="preserve"> </w:t>
            </w:r>
            <w:r>
              <w:rPr>
                <w:rFonts w:hint="eastAsia" w:ascii="宋体" w:hAnsi="宋体" w:eastAsia="宋体" w:cs="宋体"/>
                <w:color w:val="auto"/>
                <w:kern w:val="0"/>
                <w:sz w:val="21"/>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BEFAF08">
            <w:pPr>
              <w:pStyle w:val="4"/>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sz w:val="21"/>
                <w:szCs w:val="21"/>
                <w:lang w:val="en-US" w:eastAsia="zh-CN"/>
              </w:rPr>
              <w:t>验收要求</w:t>
            </w:r>
          </w:p>
          <w:p w14:paraId="4FB52340">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14837128">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（2）中标报价人须确保货物为原制造商制造（或原厂组装）的全新产品，，无侵权行为、表面无划损、无任何缺陷隐患，在中国境内可依常规安全合法使用。</w:t>
            </w:r>
          </w:p>
          <w:p w14:paraId="29FF7073">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（3）供货时中标报价人应将关键货物的用户手册、保修手册、有关单证资料及配备件等交付给采购人，使用操作及安全须知等重要资料应附有中文说明。</w:t>
            </w:r>
          </w:p>
          <w:p w14:paraId="0308360E">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635046FD">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（5）中标报价人必须依照采购文件的要求和应标文件的承诺，将设备、系统安装并调试至正常运行的最佳状态，并完成采购人的人员培训方可申请采购人正式验收。</w:t>
            </w:r>
          </w:p>
          <w:p w14:paraId="22BF08CC">
            <w:pPr>
              <w:pStyle w:val="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（6）采购人有权委托第三方进行履约验收，履约验收费用（含运行耗材、验收专家费等全部费用）由中标报价人支付。报价人在报价时自行考虑。</w:t>
            </w:r>
          </w:p>
          <w:p w14:paraId="2797AAEF">
            <w:pPr>
              <w:snapToGrid w:val="0"/>
              <w:spacing w:line="276"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（7）中标</w:t>
            </w:r>
            <w:r>
              <w:rPr>
                <w:rFonts w:hint="eastAsia" w:ascii="宋体" w:hAnsi="宋体" w:eastAsia="宋体" w:cs="宋体"/>
                <w:kern w:val="0"/>
                <w:sz w:val="21"/>
                <w:szCs w:val="21"/>
                <w:lang w:val="en-US" w:eastAsia="zh-CN"/>
              </w:rPr>
              <w:t>报价人</w:t>
            </w:r>
            <w:r>
              <w:rPr>
                <w:rFonts w:hint="eastAsia" w:ascii="宋体" w:hAnsi="宋体" w:eastAsia="宋体" w:cs="宋体"/>
                <w:kern w:val="0"/>
                <w:sz w:val="21"/>
                <w:szCs w:val="21"/>
              </w:rPr>
              <w:t>完成安装调试后，采购人可以进行累计运行时间不超过72小时的试运行，以确认所供货物（含硬件、软件及服务）功能参数、兼容性及稳定性符合标准达到初验条件，在试运行期间出现问题</w:t>
            </w:r>
            <w:r>
              <w:rPr>
                <w:rFonts w:hint="eastAsia" w:ascii="宋体" w:hAnsi="宋体" w:eastAsia="宋体" w:cs="宋体"/>
                <w:color w:val="auto"/>
                <w:sz w:val="21"/>
                <w:szCs w:val="21"/>
                <w:lang w:val="en-US" w:eastAsia="zh-CN"/>
              </w:rPr>
              <w:t>中标</w:t>
            </w:r>
            <w:r>
              <w:rPr>
                <w:rFonts w:hint="eastAsia" w:ascii="宋体" w:hAnsi="宋体" w:eastAsia="宋体" w:cs="宋体"/>
                <w:kern w:val="0"/>
                <w:sz w:val="21"/>
                <w:szCs w:val="21"/>
                <w:lang w:val="en-US" w:eastAsia="zh-CN"/>
              </w:rPr>
              <w:t>报价人</w:t>
            </w:r>
            <w:r>
              <w:rPr>
                <w:rFonts w:hint="eastAsia" w:ascii="宋体" w:hAnsi="宋体" w:eastAsia="宋体" w:cs="宋体"/>
                <w:kern w:val="0"/>
                <w:sz w:val="21"/>
                <w:szCs w:val="21"/>
              </w:rPr>
              <w:t>应在接到采购人书面反馈后三日内解决，在解决问题前此项目仍视为尚未完成安装调试。如造成最终验收合格交付时间超过合同约定的按合同相关条款执行。</w:t>
            </w:r>
          </w:p>
          <w:p w14:paraId="48A509D8">
            <w:pPr>
              <w:pStyle w:val="4"/>
              <w:jc w:val="both"/>
              <w:rPr>
                <w:rFonts w:hint="eastAsia" w:ascii="宋体" w:hAnsi="宋体" w:eastAsia="宋体" w:cs="宋体"/>
                <w:kern w:val="0"/>
                <w:sz w:val="21"/>
                <w:szCs w:val="21"/>
              </w:rPr>
            </w:pPr>
            <w:r>
              <w:rPr>
                <w:rFonts w:hint="eastAsia" w:ascii="宋体" w:hAnsi="宋体" w:eastAsia="宋体" w:cs="宋体"/>
                <w:color w:val="auto"/>
                <w:sz w:val="21"/>
                <w:szCs w:val="21"/>
                <w:lang w:val="en-US" w:eastAsia="zh-CN"/>
              </w:rPr>
              <w:t>如果验收时中标报价人所提供设备达不到采购项目的技术需求，在整改期限20日内中标报价人仍无法提供满足项目技术要求的设备，采购人可以终止项目，中标报价人须承担相应违约责任。</w:t>
            </w:r>
          </w:p>
        </w:tc>
      </w:tr>
    </w:tbl>
    <w:p w14:paraId="13DE58FF">
      <w:pPr>
        <w:pStyle w:val="4"/>
      </w:pPr>
    </w:p>
    <w:p w14:paraId="4CEC11A5">
      <w:pPr>
        <w:widowControl/>
        <w:adjustRightInd w:val="0"/>
        <w:snapToGrid w:val="0"/>
        <w:spacing w:line="360" w:lineRule="auto"/>
        <w:jc w:val="left"/>
        <w:rPr>
          <w:rFonts w:hint="eastAsia" w:ascii="Arial" w:hAnsi="Arial" w:eastAsia="宋体" w:cs="Arial"/>
          <w:color w:val="000000"/>
          <w:kern w:val="0"/>
          <w:sz w:val="24"/>
          <w:szCs w:val="24"/>
        </w:rPr>
      </w:pPr>
    </w:p>
    <w:p w14:paraId="1E4799D7">
      <w:pPr>
        <w:widowControl/>
        <w:adjustRightInd w:val="0"/>
        <w:snapToGrid w:val="0"/>
        <w:spacing w:line="360" w:lineRule="auto"/>
        <w:jc w:val="left"/>
        <w:rPr>
          <w:rFonts w:hint="eastAsia" w:ascii="Arial" w:hAnsi="Arial" w:eastAsia="宋体" w:cs="Arial"/>
          <w:color w:val="000000"/>
          <w:kern w:val="0"/>
          <w:sz w:val="24"/>
          <w:szCs w:val="24"/>
        </w:rPr>
      </w:pPr>
    </w:p>
    <w:p w14:paraId="1CC9FA73">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w:t>
      </w:r>
      <w:r>
        <w:rPr>
          <w:rFonts w:hint="eastAsia" w:ascii="Arial" w:hAnsi="Arial" w:eastAsia="宋体" w:cs="Arial"/>
          <w:color w:val="000000"/>
          <w:kern w:val="0"/>
          <w:sz w:val="24"/>
          <w:szCs w:val="24"/>
          <w:lang w:val="en-US" w:eastAsia="zh-CN"/>
        </w:rPr>
        <w:t>人</w:t>
      </w:r>
      <w:r>
        <w:rPr>
          <w:rFonts w:ascii="Arial" w:hAnsi="Arial" w:eastAsia="宋体" w:cs="Arial"/>
          <w:color w:val="000000"/>
          <w:kern w:val="0"/>
          <w:sz w:val="24"/>
          <w:szCs w:val="24"/>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4"/>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1"/>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24</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李老师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18007720625</w:t>
      </w:r>
      <w:r>
        <w:rPr>
          <w:rFonts w:hint="eastAsia" w:asciiTheme="majorEastAsia" w:hAnsiTheme="majorEastAsia" w:eastAsiaTheme="majorEastAsia" w:cstheme="majorEastAsia"/>
          <w:bCs/>
          <w:kern w:val="0"/>
          <w:sz w:val="24"/>
          <w:szCs w:val="28"/>
          <w:lang w:bidi="en-US"/>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4"/>
        <w:spacing w:line="360" w:lineRule="auto"/>
        <w:rPr>
          <w:rFonts w:ascii="Arial" w:hAnsi="Arial" w:eastAsia="宋体" w:cs="Arial"/>
          <w:kern w:val="0"/>
          <w:sz w:val="24"/>
          <w:szCs w:val="28"/>
        </w:rPr>
      </w:pPr>
    </w:p>
    <w:p w14:paraId="2D2AD8E3">
      <w:pPr>
        <w:pStyle w:val="4"/>
        <w:spacing w:line="360" w:lineRule="auto"/>
      </w:pPr>
    </w:p>
    <w:p w14:paraId="335E7CA1">
      <w:pPr>
        <w:pStyle w:val="4"/>
        <w:jc w:val="center"/>
        <w:rPr>
          <w:b/>
          <w:sz w:val="44"/>
          <w:szCs w:val="36"/>
        </w:rPr>
      </w:pPr>
    </w:p>
    <w:p w14:paraId="167D5399">
      <w:pPr>
        <w:pStyle w:val="4"/>
        <w:jc w:val="center"/>
        <w:rPr>
          <w:rFonts w:hint="eastAsia"/>
          <w:b/>
          <w:sz w:val="48"/>
          <w:szCs w:val="40"/>
        </w:rPr>
      </w:pPr>
    </w:p>
    <w:p w14:paraId="7B085B53">
      <w:pPr>
        <w:pStyle w:val="4"/>
        <w:jc w:val="center"/>
        <w:rPr>
          <w:rFonts w:hint="eastAsia"/>
          <w:b/>
          <w:sz w:val="48"/>
          <w:szCs w:val="40"/>
        </w:rPr>
      </w:pPr>
    </w:p>
    <w:p w14:paraId="5ADBE20C">
      <w:pPr>
        <w:pStyle w:val="4"/>
        <w:jc w:val="center"/>
        <w:rPr>
          <w:rFonts w:hint="eastAsia"/>
          <w:b/>
          <w:sz w:val="48"/>
          <w:szCs w:val="40"/>
        </w:rPr>
      </w:pPr>
    </w:p>
    <w:p w14:paraId="6F9F7B61">
      <w:pPr>
        <w:pStyle w:val="4"/>
        <w:jc w:val="center"/>
        <w:rPr>
          <w:rFonts w:hint="eastAsia"/>
          <w:b/>
          <w:sz w:val="48"/>
          <w:szCs w:val="40"/>
        </w:rPr>
      </w:pPr>
    </w:p>
    <w:p w14:paraId="7F88DCA8">
      <w:pPr>
        <w:pStyle w:val="4"/>
        <w:jc w:val="center"/>
        <w:rPr>
          <w:rFonts w:hint="eastAsia"/>
          <w:b/>
          <w:sz w:val="48"/>
          <w:szCs w:val="40"/>
        </w:rPr>
      </w:pPr>
    </w:p>
    <w:p w14:paraId="3D62249E">
      <w:pPr>
        <w:pStyle w:val="4"/>
        <w:jc w:val="center"/>
        <w:rPr>
          <w:rFonts w:hint="eastAsia"/>
          <w:b/>
          <w:sz w:val="48"/>
          <w:szCs w:val="40"/>
        </w:rPr>
      </w:pPr>
    </w:p>
    <w:p w14:paraId="48E3C397">
      <w:pPr>
        <w:pStyle w:val="4"/>
        <w:jc w:val="center"/>
        <w:rPr>
          <w:rFonts w:hint="eastAsia"/>
          <w:b/>
          <w:sz w:val="48"/>
          <w:szCs w:val="40"/>
        </w:rPr>
      </w:pPr>
    </w:p>
    <w:p w14:paraId="6EC60F09">
      <w:pPr>
        <w:pStyle w:val="4"/>
        <w:jc w:val="center"/>
        <w:rPr>
          <w:rFonts w:hint="eastAsia"/>
          <w:b/>
          <w:sz w:val="48"/>
          <w:szCs w:val="40"/>
        </w:rPr>
      </w:pPr>
    </w:p>
    <w:p w14:paraId="7DE183EE">
      <w:pPr>
        <w:pStyle w:val="4"/>
        <w:jc w:val="center"/>
        <w:rPr>
          <w:rFonts w:hint="eastAsia"/>
          <w:b/>
          <w:sz w:val="48"/>
          <w:szCs w:val="40"/>
        </w:rPr>
      </w:pPr>
    </w:p>
    <w:p w14:paraId="4E4B6514">
      <w:pPr>
        <w:pStyle w:val="4"/>
        <w:jc w:val="center"/>
        <w:rPr>
          <w:rFonts w:hint="eastAsia"/>
          <w:b/>
          <w:sz w:val="48"/>
          <w:szCs w:val="40"/>
        </w:rPr>
      </w:pPr>
    </w:p>
    <w:p w14:paraId="36C50C13">
      <w:pPr>
        <w:pStyle w:val="4"/>
        <w:jc w:val="center"/>
        <w:rPr>
          <w:rFonts w:hint="eastAsia"/>
          <w:b/>
          <w:sz w:val="48"/>
          <w:szCs w:val="40"/>
        </w:rPr>
      </w:pPr>
    </w:p>
    <w:p w14:paraId="1635868B">
      <w:pPr>
        <w:pStyle w:val="4"/>
        <w:jc w:val="center"/>
        <w:rPr>
          <w:rFonts w:hint="eastAsia"/>
          <w:b/>
          <w:sz w:val="48"/>
          <w:szCs w:val="40"/>
        </w:rPr>
      </w:pPr>
    </w:p>
    <w:p w14:paraId="20C1A2BA">
      <w:pPr>
        <w:pStyle w:val="4"/>
        <w:jc w:val="center"/>
        <w:rPr>
          <w:rFonts w:hint="eastAsia"/>
          <w:b/>
          <w:sz w:val="48"/>
          <w:szCs w:val="40"/>
        </w:rPr>
      </w:pPr>
    </w:p>
    <w:p w14:paraId="776272BE">
      <w:pPr>
        <w:pStyle w:val="4"/>
        <w:jc w:val="center"/>
        <w:rPr>
          <w:b/>
          <w:sz w:val="48"/>
          <w:szCs w:val="40"/>
        </w:rPr>
      </w:pPr>
      <w:r>
        <w:rPr>
          <w:rFonts w:hint="eastAsia"/>
          <w:b/>
          <w:sz w:val="48"/>
          <w:szCs w:val="40"/>
        </w:rPr>
        <w:t>报价文件格式</w:t>
      </w:r>
    </w:p>
    <w:p w14:paraId="666830FA">
      <w:pPr>
        <w:pStyle w:val="4"/>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107424598"/>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55BF794">
      <w:pPr>
        <w:pStyle w:val="4"/>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4"/>
        <w:jc w:val="center"/>
        <w:rPr>
          <w:b/>
          <w:sz w:val="44"/>
          <w:szCs w:val="36"/>
        </w:rPr>
      </w:pPr>
    </w:p>
    <w:p w14:paraId="5050054A">
      <w:pPr>
        <w:pStyle w:val="4"/>
        <w:jc w:val="center"/>
        <w:rPr>
          <w:b/>
          <w:sz w:val="44"/>
          <w:szCs w:val="36"/>
        </w:rPr>
      </w:pPr>
    </w:p>
    <w:p w14:paraId="7D8AE5B0">
      <w:pPr>
        <w:pStyle w:val="4"/>
        <w:jc w:val="center"/>
        <w:rPr>
          <w:b/>
          <w:sz w:val="44"/>
          <w:szCs w:val="36"/>
        </w:rPr>
      </w:pPr>
    </w:p>
    <w:p w14:paraId="65B627EF">
      <w:pPr>
        <w:pStyle w:val="4"/>
        <w:jc w:val="center"/>
        <w:rPr>
          <w:b/>
          <w:sz w:val="44"/>
          <w:szCs w:val="36"/>
        </w:rPr>
      </w:pPr>
    </w:p>
    <w:p w14:paraId="6DCA4E65">
      <w:pPr>
        <w:pStyle w:val="4"/>
        <w:jc w:val="center"/>
        <w:rPr>
          <w:b/>
          <w:sz w:val="44"/>
          <w:szCs w:val="36"/>
        </w:rPr>
      </w:pPr>
    </w:p>
    <w:p w14:paraId="7A11EE56">
      <w:pPr>
        <w:pStyle w:val="4"/>
        <w:numPr>
          <w:ilvl w:val="0"/>
          <w:numId w:val="4"/>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4"/>
        <w:numPr>
          <w:ilvl w:val="0"/>
          <w:numId w:val="0"/>
        </w:numPr>
        <w:jc w:val="left"/>
        <w:rPr>
          <w:rFonts w:hint="eastAsia"/>
          <w:b/>
          <w:sz w:val="36"/>
          <w:szCs w:val="36"/>
        </w:rPr>
      </w:pPr>
    </w:p>
    <w:p w14:paraId="470AC734">
      <w:pPr>
        <w:pStyle w:val="4"/>
        <w:numPr>
          <w:ilvl w:val="0"/>
          <w:numId w:val="0"/>
        </w:numPr>
        <w:jc w:val="left"/>
        <w:rPr>
          <w:rFonts w:hint="eastAsia"/>
          <w:b/>
          <w:sz w:val="36"/>
          <w:szCs w:val="36"/>
        </w:rPr>
      </w:pPr>
    </w:p>
    <w:p w14:paraId="23E8BFE9">
      <w:pPr>
        <w:pStyle w:val="4"/>
        <w:numPr>
          <w:ilvl w:val="0"/>
          <w:numId w:val="0"/>
        </w:numPr>
        <w:jc w:val="left"/>
        <w:rPr>
          <w:rFonts w:hint="eastAsia"/>
          <w:b/>
          <w:sz w:val="36"/>
          <w:szCs w:val="36"/>
        </w:rPr>
      </w:pPr>
    </w:p>
    <w:p w14:paraId="1A62783F">
      <w:pPr>
        <w:pStyle w:val="4"/>
        <w:numPr>
          <w:ilvl w:val="0"/>
          <w:numId w:val="0"/>
        </w:numPr>
        <w:jc w:val="left"/>
        <w:rPr>
          <w:rFonts w:hint="eastAsia"/>
          <w:b/>
          <w:sz w:val="36"/>
          <w:szCs w:val="36"/>
        </w:rPr>
      </w:pPr>
    </w:p>
    <w:p w14:paraId="37870246">
      <w:pPr>
        <w:pStyle w:val="4"/>
        <w:numPr>
          <w:ilvl w:val="0"/>
          <w:numId w:val="0"/>
        </w:numPr>
        <w:jc w:val="left"/>
        <w:rPr>
          <w:rFonts w:hint="eastAsia"/>
          <w:b/>
          <w:sz w:val="36"/>
          <w:szCs w:val="36"/>
        </w:rPr>
      </w:pPr>
    </w:p>
    <w:p w14:paraId="03D6C588">
      <w:pPr>
        <w:pStyle w:val="4"/>
        <w:numPr>
          <w:ilvl w:val="0"/>
          <w:numId w:val="0"/>
        </w:numPr>
        <w:jc w:val="left"/>
        <w:rPr>
          <w:rFonts w:hint="eastAsia"/>
          <w:b/>
          <w:sz w:val="36"/>
          <w:szCs w:val="36"/>
        </w:rPr>
      </w:pPr>
    </w:p>
    <w:p w14:paraId="1E983098">
      <w:pPr>
        <w:pStyle w:val="4"/>
        <w:numPr>
          <w:ilvl w:val="0"/>
          <w:numId w:val="0"/>
        </w:numPr>
        <w:jc w:val="left"/>
        <w:rPr>
          <w:rFonts w:hint="eastAsia"/>
          <w:b/>
          <w:sz w:val="36"/>
          <w:szCs w:val="36"/>
        </w:rPr>
      </w:pPr>
    </w:p>
    <w:p w14:paraId="4F9CC8A1">
      <w:pPr>
        <w:pStyle w:val="4"/>
        <w:numPr>
          <w:ilvl w:val="0"/>
          <w:numId w:val="0"/>
        </w:numPr>
        <w:jc w:val="left"/>
        <w:rPr>
          <w:rFonts w:hint="eastAsia"/>
          <w:b/>
          <w:sz w:val="36"/>
          <w:szCs w:val="36"/>
        </w:rPr>
      </w:pPr>
    </w:p>
    <w:p w14:paraId="573B5DE7">
      <w:pPr>
        <w:pStyle w:val="33"/>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4"/>
        <w:rPr>
          <w:sz w:val="24"/>
          <w:szCs w:val="24"/>
        </w:rPr>
      </w:pPr>
    </w:p>
    <w:p w14:paraId="104E28E9">
      <w:pPr>
        <w:pStyle w:val="4"/>
        <w:rPr>
          <w:sz w:val="24"/>
          <w:szCs w:val="24"/>
        </w:rPr>
      </w:pPr>
    </w:p>
    <w:p w14:paraId="6DFC3D17">
      <w:pPr>
        <w:pStyle w:val="4"/>
        <w:rPr>
          <w:sz w:val="24"/>
          <w:szCs w:val="24"/>
        </w:rPr>
      </w:pPr>
    </w:p>
    <w:p w14:paraId="6C6BA235">
      <w:pPr>
        <w:pStyle w:val="4"/>
        <w:rPr>
          <w:sz w:val="24"/>
          <w:szCs w:val="24"/>
        </w:rPr>
      </w:pPr>
    </w:p>
    <w:p w14:paraId="5CD97640">
      <w:pPr>
        <w:pStyle w:val="4"/>
        <w:rPr>
          <w:sz w:val="24"/>
          <w:szCs w:val="24"/>
        </w:rPr>
      </w:pPr>
    </w:p>
    <w:p w14:paraId="06143FD8">
      <w:pPr>
        <w:pStyle w:val="4"/>
        <w:rPr>
          <w:sz w:val="24"/>
          <w:szCs w:val="24"/>
        </w:rPr>
      </w:pPr>
    </w:p>
    <w:p w14:paraId="4D0B5893">
      <w:pPr>
        <w:pStyle w:val="4"/>
        <w:rPr>
          <w:sz w:val="24"/>
          <w:szCs w:val="24"/>
        </w:rPr>
      </w:pPr>
    </w:p>
    <w:p w14:paraId="1771D750">
      <w:pPr>
        <w:pStyle w:val="4"/>
        <w:rPr>
          <w:sz w:val="24"/>
          <w:szCs w:val="24"/>
        </w:rPr>
      </w:pPr>
    </w:p>
    <w:p w14:paraId="194A9E8B">
      <w:pPr>
        <w:pStyle w:val="4"/>
        <w:rPr>
          <w:sz w:val="24"/>
          <w:szCs w:val="24"/>
        </w:rPr>
      </w:pPr>
    </w:p>
    <w:p w14:paraId="7C13A348">
      <w:pPr>
        <w:pStyle w:val="4"/>
        <w:rPr>
          <w:sz w:val="24"/>
          <w:szCs w:val="24"/>
        </w:rPr>
      </w:pPr>
    </w:p>
    <w:p w14:paraId="234CF384">
      <w:pPr>
        <w:pStyle w:val="4"/>
        <w:rPr>
          <w:sz w:val="24"/>
          <w:szCs w:val="24"/>
        </w:rPr>
      </w:pPr>
    </w:p>
    <w:p w14:paraId="5925F701">
      <w:pPr>
        <w:pStyle w:val="4"/>
        <w:rPr>
          <w:sz w:val="24"/>
          <w:szCs w:val="24"/>
        </w:rPr>
      </w:pPr>
    </w:p>
    <w:p w14:paraId="552CFC52">
      <w:pPr>
        <w:pStyle w:val="4"/>
        <w:rPr>
          <w:sz w:val="24"/>
          <w:szCs w:val="24"/>
        </w:rPr>
      </w:pPr>
    </w:p>
    <w:p w14:paraId="6BEF4C5C">
      <w:pPr>
        <w:pStyle w:val="4"/>
        <w:rPr>
          <w:sz w:val="24"/>
          <w:szCs w:val="24"/>
        </w:rPr>
      </w:pPr>
    </w:p>
    <w:p w14:paraId="67DA8AC9">
      <w:pPr>
        <w:pStyle w:val="4"/>
        <w:rPr>
          <w:sz w:val="24"/>
          <w:szCs w:val="24"/>
        </w:rPr>
      </w:pPr>
    </w:p>
    <w:p w14:paraId="5A4810C3">
      <w:pPr>
        <w:pStyle w:val="4"/>
        <w:rPr>
          <w:sz w:val="24"/>
          <w:szCs w:val="24"/>
        </w:rPr>
      </w:pPr>
    </w:p>
    <w:p w14:paraId="12D0D3DC">
      <w:pPr>
        <w:pStyle w:val="4"/>
        <w:rPr>
          <w:sz w:val="24"/>
          <w:szCs w:val="24"/>
        </w:rPr>
      </w:pPr>
    </w:p>
    <w:p w14:paraId="7AC96D58">
      <w:pPr>
        <w:pStyle w:val="4"/>
        <w:rPr>
          <w:sz w:val="24"/>
          <w:szCs w:val="24"/>
        </w:rPr>
      </w:pPr>
    </w:p>
    <w:p w14:paraId="438803F8">
      <w:pPr>
        <w:pStyle w:val="4"/>
        <w:rPr>
          <w:sz w:val="24"/>
          <w:szCs w:val="24"/>
        </w:rPr>
      </w:pPr>
    </w:p>
    <w:p w14:paraId="38EFBF24">
      <w:pPr>
        <w:pStyle w:val="4"/>
        <w:rPr>
          <w:sz w:val="24"/>
          <w:szCs w:val="24"/>
        </w:rPr>
      </w:pPr>
    </w:p>
    <w:p w14:paraId="5E18787D">
      <w:pPr>
        <w:pStyle w:val="4"/>
        <w:rPr>
          <w:sz w:val="24"/>
          <w:szCs w:val="24"/>
        </w:rPr>
      </w:pPr>
    </w:p>
    <w:p w14:paraId="50F62FAD">
      <w:pPr>
        <w:pStyle w:val="4"/>
        <w:rPr>
          <w:sz w:val="24"/>
          <w:szCs w:val="24"/>
        </w:rPr>
      </w:pPr>
    </w:p>
    <w:p w14:paraId="7C0A8F47">
      <w:pPr>
        <w:pStyle w:val="4"/>
        <w:rPr>
          <w:sz w:val="24"/>
          <w:szCs w:val="24"/>
        </w:rPr>
      </w:pPr>
    </w:p>
    <w:p w14:paraId="5DBAFC46">
      <w:pPr>
        <w:pStyle w:val="4"/>
        <w:rPr>
          <w:sz w:val="24"/>
          <w:szCs w:val="24"/>
        </w:rPr>
      </w:pPr>
    </w:p>
    <w:p w14:paraId="4AD066AC">
      <w:pPr>
        <w:pStyle w:val="4"/>
        <w:rPr>
          <w:sz w:val="24"/>
          <w:szCs w:val="24"/>
        </w:rPr>
      </w:pPr>
    </w:p>
    <w:p w14:paraId="30C0275E">
      <w:pPr>
        <w:pStyle w:val="4"/>
        <w:rPr>
          <w:sz w:val="24"/>
          <w:szCs w:val="24"/>
        </w:rPr>
      </w:pPr>
    </w:p>
    <w:p w14:paraId="1C14FF84">
      <w:pPr>
        <w:pStyle w:val="4"/>
        <w:rPr>
          <w:sz w:val="24"/>
          <w:szCs w:val="24"/>
        </w:rPr>
      </w:pPr>
    </w:p>
    <w:p w14:paraId="1F6862F8">
      <w:pPr>
        <w:pStyle w:val="4"/>
        <w:rPr>
          <w:sz w:val="24"/>
          <w:szCs w:val="24"/>
        </w:rPr>
      </w:pPr>
    </w:p>
    <w:p w14:paraId="3A8300A8">
      <w:pPr>
        <w:pStyle w:val="4"/>
        <w:rPr>
          <w:sz w:val="24"/>
          <w:szCs w:val="24"/>
        </w:rPr>
      </w:pPr>
    </w:p>
    <w:p w14:paraId="1E57EC9F">
      <w:pPr>
        <w:pStyle w:val="4"/>
        <w:rPr>
          <w:sz w:val="24"/>
          <w:szCs w:val="24"/>
        </w:rPr>
      </w:pPr>
    </w:p>
    <w:p w14:paraId="523C7935">
      <w:pPr>
        <w:pStyle w:val="4"/>
        <w:rPr>
          <w:sz w:val="24"/>
          <w:szCs w:val="24"/>
        </w:rPr>
      </w:pPr>
    </w:p>
    <w:p w14:paraId="20805CD2">
      <w:pPr>
        <w:pStyle w:val="4"/>
        <w:rPr>
          <w:sz w:val="24"/>
          <w:szCs w:val="24"/>
        </w:rPr>
      </w:pPr>
    </w:p>
    <w:p w14:paraId="77464BFD">
      <w:pPr>
        <w:pStyle w:val="4"/>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0E6E8081">
      <w:pPr>
        <w:jc w:val="left"/>
        <w:outlineLvl w:val="1"/>
        <w:rPr>
          <w:rFonts w:hint="eastAsia"/>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5"/>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5"/>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5"/>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4923F83">
      <w:pPr>
        <w:jc w:val="left"/>
        <w:outlineLvl w:val="1"/>
        <w:rPr>
          <w:rFonts w:hint="eastAsia" w:ascii="仿宋" w:hAnsi="仿宋" w:eastAsia="仿宋" w:cs="Times New Roman"/>
          <w:b/>
          <w:sz w:val="32"/>
          <w:szCs w:val="32"/>
          <w:lang w:val="en-US" w:eastAsia="zh-CN"/>
        </w:rPr>
      </w:pPr>
    </w:p>
    <w:p w14:paraId="3F156D90">
      <w:pPr>
        <w:jc w:val="left"/>
        <w:outlineLvl w:val="1"/>
        <w:rPr>
          <w:rFonts w:hint="eastAsia" w:ascii="仿宋" w:hAnsi="仿宋" w:eastAsia="仿宋" w:cs="Times New Roman"/>
          <w:b/>
          <w:sz w:val="32"/>
          <w:szCs w:val="32"/>
          <w:lang w:val="en-US" w:eastAsia="zh-CN"/>
        </w:rPr>
      </w:pPr>
    </w:p>
    <w:p w14:paraId="6D3FC0EC">
      <w:pPr>
        <w:jc w:val="left"/>
        <w:outlineLvl w:val="1"/>
        <w:rPr>
          <w:rFonts w:hint="eastAsia" w:ascii="仿宋" w:hAnsi="仿宋" w:eastAsia="仿宋" w:cs="Times New Roman"/>
          <w:b/>
          <w:sz w:val="32"/>
          <w:szCs w:val="32"/>
          <w:lang w:val="en-US" w:eastAsia="zh-CN"/>
        </w:rPr>
      </w:pPr>
    </w:p>
    <w:p w14:paraId="1E272B2A">
      <w:pPr>
        <w:jc w:val="left"/>
        <w:outlineLvl w:val="1"/>
        <w:rPr>
          <w:rFonts w:hint="eastAsia" w:ascii="仿宋" w:hAnsi="仿宋" w:eastAsia="仿宋" w:cs="Times New Roman"/>
          <w:b/>
          <w:sz w:val="32"/>
          <w:szCs w:val="32"/>
          <w:lang w:val="en-US" w:eastAsia="zh-CN"/>
        </w:rPr>
      </w:pPr>
    </w:p>
    <w:p w14:paraId="2FE3C24F">
      <w:pPr>
        <w:jc w:val="left"/>
        <w:outlineLvl w:val="1"/>
        <w:rPr>
          <w:rFonts w:hint="eastAsia" w:ascii="仿宋" w:hAnsi="仿宋" w:eastAsia="仿宋" w:cs="Times New Roman"/>
          <w:b/>
          <w:sz w:val="32"/>
          <w:szCs w:val="32"/>
          <w:lang w:val="en-US" w:eastAsia="zh-CN"/>
        </w:rPr>
      </w:pPr>
    </w:p>
    <w:p w14:paraId="3C7222BC">
      <w:pPr>
        <w:jc w:val="left"/>
        <w:outlineLvl w:val="1"/>
        <w:rPr>
          <w:rFonts w:hint="eastAsia" w:ascii="仿宋" w:hAnsi="仿宋" w:eastAsia="仿宋" w:cs="Times New Roman"/>
          <w:b/>
          <w:sz w:val="32"/>
          <w:szCs w:val="32"/>
          <w:lang w:val="en-US" w:eastAsia="zh-CN"/>
        </w:rPr>
      </w:pPr>
    </w:p>
    <w:p w14:paraId="2DAC5BB5">
      <w:pPr>
        <w:jc w:val="left"/>
        <w:outlineLvl w:val="1"/>
        <w:rPr>
          <w:rFonts w:hint="eastAsia" w:ascii="仿宋" w:hAnsi="仿宋" w:eastAsia="仿宋" w:cs="Times New Roman"/>
          <w:b/>
          <w:sz w:val="32"/>
          <w:szCs w:val="32"/>
          <w:lang w:val="en-US" w:eastAsia="zh-CN"/>
        </w:rPr>
      </w:pPr>
    </w:p>
    <w:p w14:paraId="59C71A1F">
      <w:pPr>
        <w:jc w:val="left"/>
        <w:outlineLvl w:val="1"/>
        <w:rPr>
          <w:rFonts w:hint="eastAsia" w:ascii="仿宋" w:hAnsi="仿宋" w:eastAsia="仿宋" w:cs="Times New Roman"/>
          <w:b/>
          <w:sz w:val="32"/>
          <w:szCs w:val="32"/>
          <w:lang w:val="en-US" w:eastAsia="zh-CN"/>
        </w:rPr>
      </w:pPr>
    </w:p>
    <w:p w14:paraId="285263C4">
      <w:pPr>
        <w:jc w:val="left"/>
        <w:outlineLvl w:val="1"/>
        <w:rPr>
          <w:rFonts w:hint="eastAsia" w:ascii="仿宋" w:hAnsi="仿宋" w:eastAsia="仿宋" w:cs="Times New Roman"/>
          <w:b/>
          <w:sz w:val="32"/>
          <w:szCs w:val="32"/>
          <w:lang w:val="en-US" w:eastAsia="zh-CN"/>
        </w:rPr>
      </w:pPr>
    </w:p>
    <w:p w14:paraId="058649AF">
      <w:pPr>
        <w:jc w:val="left"/>
        <w:outlineLvl w:val="1"/>
        <w:rPr>
          <w:rFonts w:hint="eastAsia" w:ascii="仿宋" w:hAnsi="仿宋" w:eastAsia="仿宋" w:cs="Times New Roman"/>
          <w:b/>
          <w:sz w:val="32"/>
          <w:szCs w:val="32"/>
          <w:lang w:val="en-US" w:eastAsia="zh-CN"/>
        </w:rPr>
      </w:pPr>
    </w:p>
    <w:p w14:paraId="1B34B3E8">
      <w:pPr>
        <w:jc w:val="left"/>
        <w:outlineLvl w:val="1"/>
        <w:rPr>
          <w:rFonts w:hint="eastAsia" w:ascii="仿宋" w:hAnsi="仿宋" w:eastAsia="仿宋" w:cs="Times New Roman"/>
          <w:b/>
          <w:sz w:val="32"/>
          <w:szCs w:val="32"/>
          <w:lang w:val="en-US" w:eastAsia="zh-CN"/>
        </w:rPr>
      </w:pPr>
    </w:p>
    <w:p w14:paraId="2BC3A37C">
      <w:pPr>
        <w:jc w:val="left"/>
        <w:outlineLvl w:val="1"/>
        <w:rPr>
          <w:rFonts w:hint="eastAsia" w:ascii="仿宋" w:hAnsi="仿宋" w:eastAsia="仿宋" w:cs="Times New Roman"/>
          <w:b/>
          <w:sz w:val="32"/>
          <w:szCs w:val="32"/>
          <w:lang w:val="en-US" w:eastAsia="zh-CN"/>
        </w:rPr>
      </w:pPr>
    </w:p>
    <w:p w14:paraId="56380E40">
      <w:pPr>
        <w:jc w:val="left"/>
        <w:outlineLvl w:val="1"/>
        <w:rPr>
          <w:rFonts w:hint="eastAsia" w:ascii="仿宋" w:hAnsi="仿宋" w:eastAsia="仿宋" w:cs="Times New Roman"/>
          <w:b/>
          <w:sz w:val="32"/>
          <w:szCs w:val="32"/>
          <w:lang w:val="en-US" w:eastAsia="zh-CN"/>
        </w:rPr>
      </w:pPr>
    </w:p>
    <w:p w14:paraId="75D5A7F6">
      <w:pPr>
        <w:jc w:val="left"/>
        <w:outlineLvl w:val="1"/>
        <w:rPr>
          <w:rFonts w:hint="eastAsia" w:ascii="仿宋" w:hAnsi="仿宋" w:eastAsia="仿宋" w:cs="Times New Roman"/>
          <w:b/>
          <w:sz w:val="32"/>
          <w:szCs w:val="32"/>
          <w:lang w:val="en-US" w:eastAsia="zh-CN"/>
        </w:rPr>
      </w:pPr>
    </w:p>
    <w:p w14:paraId="06FEE8BC">
      <w:pPr>
        <w:jc w:val="left"/>
        <w:outlineLvl w:val="1"/>
        <w:rPr>
          <w:rFonts w:hint="eastAsia" w:ascii="仿宋" w:hAnsi="仿宋" w:eastAsia="仿宋" w:cs="Times New Roman"/>
          <w:b/>
          <w:sz w:val="32"/>
          <w:szCs w:val="32"/>
          <w:lang w:val="en-US" w:eastAsia="zh-CN"/>
        </w:rPr>
      </w:pPr>
    </w:p>
    <w:p w14:paraId="11CF4B26">
      <w:pPr>
        <w:jc w:val="left"/>
        <w:outlineLvl w:val="1"/>
        <w:rPr>
          <w:rFonts w:hint="eastAsia" w:ascii="仿宋" w:hAnsi="仿宋" w:eastAsia="仿宋" w:cs="Times New Roman"/>
          <w:b/>
          <w:sz w:val="32"/>
          <w:szCs w:val="32"/>
          <w:lang w:val="en-US" w:eastAsia="zh-CN"/>
        </w:rPr>
      </w:pPr>
    </w:p>
    <w:p w14:paraId="6BC9F084">
      <w:pPr>
        <w:jc w:val="left"/>
        <w:outlineLvl w:val="1"/>
        <w:rPr>
          <w:rFonts w:hint="eastAsia" w:ascii="仿宋" w:hAnsi="仿宋" w:eastAsia="仿宋" w:cs="Times New Roman"/>
          <w:b/>
          <w:sz w:val="32"/>
          <w:szCs w:val="32"/>
          <w:lang w:val="en-US" w:eastAsia="zh-CN"/>
        </w:rPr>
      </w:pPr>
    </w:p>
    <w:p w14:paraId="169205D6">
      <w:pPr>
        <w:jc w:val="left"/>
        <w:outlineLvl w:val="1"/>
        <w:rPr>
          <w:rFonts w:hint="eastAsia" w:ascii="仿宋" w:hAnsi="仿宋" w:eastAsia="仿宋" w:cs="Times New Roman"/>
          <w:b/>
          <w:sz w:val="32"/>
          <w:szCs w:val="32"/>
          <w:lang w:val="en-US" w:eastAsia="zh-CN"/>
        </w:rPr>
      </w:pPr>
    </w:p>
    <w:p w14:paraId="71C22529">
      <w:pPr>
        <w:jc w:val="left"/>
        <w:outlineLvl w:val="1"/>
        <w:rPr>
          <w:rFonts w:hint="eastAsia" w:ascii="仿宋" w:hAnsi="仿宋" w:eastAsia="仿宋" w:cs="Times New Roman"/>
          <w:b/>
          <w:sz w:val="32"/>
          <w:szCs w:val="32"/>
          <w:lang w:val="en-US" w:eastAsia="zh-CN"/>
        </w:rPr>
      </w:pPr>
    </w:p>
    <w:p w14:paraId="50B5B07A">
      <w:pPr>
        <w:jc w:val="left"/>
        <w:outlineLvl w:val="1"/>
        <w:rPr>
          <w:rFonts w:hint="eastAsia" w:ascii="仿宋" w:hAnsi="仿宋" w:eastAsia="仿宋" w:cs="Times New Roman"/>
          <w:b/>
          <w:sz w:val="32"/>
          <w:szCs w:val="32"/>
          <w:lang w:val="en-US" w:eastAsia="zh-CN"/>
        </w:rPr>
      </w:pPr>
    </w:p>
    <w:p w14:paraId="167AC557">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4"/>
      </w:pPr>
    </w:p>
    <w:p w14:paraId="24C96315">
      <w:pPr>
        <w:pStyle w:val="4"/>
      </w:pPr>
    </w:p>
    <w:p w14:paraId="7CC10187">
      <w:pPr>
        <w:pStyle w:val="4"/>
      </w:pPr>
    </w:p>
    <w:p w14:paraId="370F17FF">
      <w:pPr>
        <w:pStyle w:val="4"/>
      </w:pPr>
    </w:p>
    <w:p w14:paraId="4F49DCE2">
      <w:pPr>
        <w:pStyle w:val="4"/>
      </w:pPr>
    </w:p>
    <w:p w14:paraId="7C34005B">
      <w:pPr>
        <w:pStyle w:val="4"/>
      </w:pPr>
    </w:p>
    <w:p w14:paraId="5FFA4F5A">
      <w:pPr>
        <w:pStyle w:val="4"/>
      </w:pPr>
    </w:p>
    <w:p w14:paraId="1CDE2E9F">
      <w:pPr>
        <w:pStyle w:val="4"/>
      </w:pPr>
    </w:p>
    <w:p w14:paraId="76D15524">
      <w:pPr>
        <w:pStyle w:val="4"/>
      </w:pPr>
    </w:p>
    <w:p w14:paraId="134DBBD8">
      <w:pPr>
        <w:pStyle w:val="4"/>
      </w:pPr>
    </w:p>
    <w:p w14:paraId="67CE7340">
      <w:pPr>
        <w:pStyle w:val="4"/>
      </w:pPr>
    </w:p>
    <w:p w14:paraId="1550FC44">
      <w:pPr>
        <w:pStyle w:val="4"/>
      </w:pPr>
    </w:p>
    <w:p w14:paraId="30B538CD">
      <w:pPr>
        <w:pStyle w:val="4"/>
      </w:pPr>
    </w:p>
    <w:p w14:paraId="6CB70454">
      <w:pPr>
        <w:pStyle w:val="4"/>
      </w:pPr>
    </w:p>
    <w:p w14:paraId="1EC58313">
      <w:pPr>
        <w:pStyle w:val="4"/>
      </w:pPr>
    </w:p>
    <w:p w14:paraId="46995F7F">
      <w:pPr>
        <w:pStyle w:val="4"/>
      </w:pPr>
    </w:p>
    <w:p w14:paraId="30CE1280">
      <w:pPr>
        <w:pStyle w:val="4"/>
      </w:pPr>
    </w:p>
    <w:p w14:paraId="6CC6FFA9">
      <w:pPr>
        <w:pStyle w:val="4"/>
      </w:pPr>
    </w:p>
    <w:p w14:paraId="26A2A588">
      <w:pPr>
        <w:pStyle w:val="4"/>
      </w:pPr>
    </w:p>
    <w:p w14:paraId="7B087F4F">
      <w:pPr>
        <w:pStyle w:val="4"/>
      </w:pPr>
    </w:p>
    <w:p w14:paraId="17145126">
      <w:pPr>
        <w:pStyle w:val="4"/>
      </w:pPr>
    </w:p>
    <w:p w14:paraId="2D1732A6">
      <w:pPr>
        <w:pStyle w:val="4"/>
      </w:pPr>
    </w:p>
    <w:p w14:paraId="680ACC24">
      <w:pPr>
        <w:pStyle w:val="4"/>
      </w:pPr>
    </w:p>
    <w:p w14:paraId="18C485D7">
      <w:pPr>
        <w:pStyle w:val="4"/>
      </w:pPr>
    </w:p>
    <w:p w14:paraId="36E35F40">
      <w:pPr>
        <w:pStyle w:val="4"/>
      </w:pPr>
    </w:p>
    <w:p w14:paraId="19B3C651">
      <w:pPr>
        <w:pStyle w:val="4"/>
      </w:pPr>
    </w:p>
    <w:p w14:paraId="0B146821">
      <w:pPr>
        <w:pStyle w:val="4"/>
      </w:pPr>
    </w:p>
    <w:p w14:paraId="19034583">
      <w:pPr>
        <w:pStyle w:val="4"/>
      </w:pPr>
    </w:p>
    <w:p w14:paraId="2001A37E">
      <w:pPr>
        <w:pStyle w:val="4"/>
      </w:pPr>
    </w:p>
    <w:p w14:paraId="7BE08999">
      <w:pPr>
        <w:pStyle w:val="4"/>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4"/>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4C924B99">
      <w:pPr>
        <w:pStyle w:val="4"/>
        <w:jc w:val="center"/>
        <w:rPr>
          <w:b/>
          <w:color w:val="FF0000"/>
        </w:rPr>
      </w:pPr>
    </w:p>
    <w:p w14:paraId="56C6DD38">
      <w:pPr>
        <w:pStyle w:val="4"/>
        <w:jc w:val="center"/>
        <w:rPr>
          <w:b/>
          <w:color w:val="FF0000"/>
        </w:rPr>
      </w:pPr>
    </w:p>
    <w:p w14:paraId="0D88FCB3">
      <w:pPr>
        <w:pStyle w:val="4"/>
        <w:jc w:val="both"/>
        <w:rPr>
          <w:b/>
          <w:color w:val="FF0000"/>
        </w:rPr>
      </w:pPr>
    </w:p>
    <w:p w14:paraId="439DAAC7">
      <w:pPr>
        <w:spacing w:after="120"/>
        <w:jc w:val="left"/>
        <w:rPr>
          <w:b/>
          <w:sz w:val="44"/>
          <w:szCs w:val="36"/>
        </w:rPr>
      </w:pPr>
      <w:r>
        <w:rPr>
          <w:rFonts w:hint="eastAsia"/>
          <w:b/>
          <w:sz w:val="44"/>
          <w:szCs w:val="36"/>
        </w:rPr>
        <w:t>二、商务技术文件格式</w:t>
      </w:r>
    </w:p>
    <w:p w14:paraId="43C06B31">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0788E53">
      <w:pPr>
        <w:spacing w:line="360" w:lineRule="exact"/>
        <w:jc w:val="left"/>
        <w:rPr>
          <w:rFonts w:ascii="仿宋" w:hAnsi="仿宋" w:eastAsia="仿宋"/>
          <w:b/>
          <w:sz w:val="44"/>
          <w:szCs w:val="44"/>
        </w:rPr>
      </w:pPr>
    </w:p>
    <w:p w14:paraId="40E6C2E7">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135740A">
      <w:pPr>
        <w:spacing w:after="120"/>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053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CB45D70">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50F57DEA">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94BDA25">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F263670">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5F2465F7">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93D3A40">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50D49882">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0A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AE201E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12669D6">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55DE653">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481944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0B20E4C">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6D88F2B6">
            <w:pPr>
              <w:widowControl/>
              <w:jc w:val="center"/>
              <w:textAlignment w:val="center"/>
              <w:rPr>
                <w:rFonts w:ascii="仿宋" w:hAnsi="仿宋" w:eastAsia="仿宋" w:cs="Arial"/>
                <w:bCs/>
                <w:sz w:val="30"/>
                <w:szCs w:val="30"/>
              </w:rPr>
            </w:pPr>
          </w:p>
        </w:tc>
      </w:tr>
      <w:tr w14:paraId="39B3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E1B15D4">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697EE268">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E197DA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546234E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EDD8588">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5E422F88">
            <w:pPr>
              <w:widowControl/>
              <w:jc w:val="center"/>
              <w:textAlignment w:val="center"/>
              <w:rPr>
                <w:rFonts w:ascii="仿宋" w:hAnsi="仿宋" w:eastAsia="仿宋" w:cs="Arial"/>
                <w:bCs/>
                <w:sz w:val="30"/>
                <w:szCs w:val="30"/>
              </w:rPr>
            </w:pPr>
          </w:p>
        </w:tc>
      </w:tr>
      <w:tr w14:paraId="7B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07B1F446">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6D59B42">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78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0CC17AA">
            <w:pPr>
              <w:pStyle w:val="4"/>
            </w:pPr>
            <w:r>
              <w:rPr>
                <w:rFonts w:hint="eastAsia" w:ascii="仿宋" w:hAnsi="仿宋" w:eastAsia="仿宋" w:cs="Arial"/>
                <w:bCs/>
                <w:kern w:val="2"/>
                <w:sz w:val="30"/>
                <w:szCs w:val="30"/>
                <w:lang w:val="en-US" w:eastAsia="zh-CN" w:bidi="ar-SA"/>
              </w:rPr>
              <w:t>服务交付时间：签订合同之日起</w:t>
            </w:r>
            <w:r>
              <w:rPr>
                <w:rFonts w:hint="eastAsia" w:ascii="仿宋" w:hAnsi="仿宋" w:eastAsia="仿宋" w:cs="Arial"/>
                <w:bCs/>
                <w:kern w:val="2"/>
                <w:sz w:val="30"/>
                <w:szCs w:val="30"/>
                <w:u w:val="single"/>
                <w:lang w:val="en-US" w:eastAsia="zh-CN" w:bidi="ar-SA"/>
              </w:rPr>
              <w:t xml:space="preserve">   </w:t>
            </w:r>
            <w:r>
              <w:rPr>
                <w:rFonts w:hint="eastAsia" w:ascii="仿宋" w:hAnsi="仿宋" w:eastAsia="仿宋" w:cs="Arial"/>
                <w:bCs/>
                <w:kern w:val="2"/>
                <w:sz w:val="30"/>
                <w:szCs w:val="30"/>
                <w:lang w:val="en-US" w:eastAsia="zh-CN" w:bidi="ar-SA"/>
              </w:rPr>
              <w:t>日内验收合格并交付所有服务内容。</w:t>
            </w:r>
            <w:r>
              <w:rPr>
                <w:rFonts w:hint="eastAsia" w:ascii="仿宋" w:hAnsi="仿宋" w:eastAsia="仿宋" w:cs="Arial"/>
                <w:b/>
                <w:bCs/>
                <w:sz w:val="30"/>
                <w:szCs w:val="30"/>
              </w:rPr>
              <w:t>。</w:t>
            </w:r>
          </w:p>
        </w:tc>
      </w:tr>
    </w:tbl>
    <w:p w14:paraId="7EF258AB">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6D2CBCC">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3D428F58">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1B31C344">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1774BE5E">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02F04E8B">
      <w:pPr>
        <w:widowControl/>
        <w:adjustRightInd w:val="0"/>
        <w:snapToGrid w:val="0"/>
        <w:spacing w:line="360" w:lineRule="auto"/>
        <w:jc w:val="left"/>
        <w:rPr>
          <w:rFonts w:ascii="仿宋" w:hAnsi="仿宋" w:eastAsia="仿宋" w:cs="Arial"/>
          <w:color w:val="000000"/>
          <w:kern w:val="0"/>
          <w:sz w:val="30"/>
          <w:szCs w:val="30"/>
        </w:rPr>
      </w:pPr>
    </w:p>
    <w:p w14:paraId="322F18C5">
      <w:pPr>
        <w:spacing w:after="120"/>
        <w:jc w:val="left"/>
        <w:rPr>
          <w:rFonts w:ascii="宋体" w:hAnsi="宋体" w:cs="宋体"/>
          <w:b/>
          <w:sz w:val="28"/>
        </w:rPr>
      </w:pPr>
    </w:p>
    <w:p w14:paraId="582E01AA">
      <w:pPr>
        <w:spacing w:after="120"/>
        <w:jc w:val="left"/>
        <w:rPr>
          <w:rFonts w:ascii="宋体" w:hAnsi="宋体" w:cs="宋体"/>
          <w:b/>
          <w:sz w:val="28"/>
        </w:rPr>
      </w:pPr>
    </w:p>
    <w:p w14:paraId="0DB1049F">
      <w:pPr>
        <w:spacing w:after="120"/>
        <w:jc w:val="left"/>
        <w:rPr>
          <w:rFonts w:ascii="宋体" w:hAnsi="宋体" w:cs="宋体"/>
          <w:b/>
          <w:sz w:val="28"/>
        </w:rPr>
      </w:pPr>
    </w:p>
    <w:p w14:paraId="6EEBB619">
      <w:pPr>
        <w:spacing w:after="120"/>
        <w:jc w:val="left"/>
        <w:rPr>
          <w:rFonts w:ascii="宋体" w:hAnsi="宋体" w:cs="宋体"/>
          <w:b/>
          <w:sz w:val="28"/>
        </w:rPr>
      </w:pPr>
    </w:p>
    <w:p w14:paraId="78578433">
      <w:pPr>
        <w:pStyle w:val="4"/>
      </w:pPr>
    </w:p>
    <w:p w14:paraId="25ED750F">
      <w:pPr>
        <w:pStyle w:val="4"/>
      </w:pPr>
    </w:p>
    <w:p w14:paraId="3A133203">
      <w:pPr>
        <w:spacing w:after="120"/>
        <w:jc w:val="left"/>
        <w:rPr>
          <w:rFonts w:ascii="宋体" w:hAnsi="宋体" w:cs="宋体"/>
          <w:b/>
          <w:sz w:val="28"/>
        </w:rPr>
      </w:pPr>
    </w:p>
    <w:p w14:paraId="2E84CD3A">
      <w:pPr>
        <w:spacing w:after="120"/>
        <w:jc w:val="left"/>
        <w:rPr>
          <w:rFonts w:ascii="宋体" w:hAnsi="宋体" w:cs="宋体"/>
        </w:rPr>
      </w:pPr>
      <w:r>
        <w:rPr>
          <w:rFonts w:hint="eastAsia" w:ascii="宋体" w:hAnsi="宋体" w:cs="宋体"/>
          <w:b/>
          <w:sz w:val="28"/>
        </w:rPr>
        <w:t>2.商务、技术响应、偏离情况说明表</w:t>
      </w:r>
    </w:p>
    <w:p w14:paraId="11BE94E1">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6900AC6F">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96E8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CAEA53">
            <w:pPr>
              <w:adjustRightInd w:val="0"/>
              <w:snapToGrid w:val="0"/>
              <w:spacing w:line="300" w:lineRule="auto"/>
              <w:outlineLvl w:val="0"/>
              <w:rPr>
                <w:rFonts w:ascii="宋体" w:hAnsi="宋体"/>
                <w:sz w:val="24"/>
                <w:szCs w:val="24"/>
              </w:rPr>
            </w:pPr>
            <w:bookmarkStart w:id="5" w:name="_Toc171349578"/>
            <w:bookmarkStart w:id="6" w:name="_Toc254970588"/>
            <w:bookmarkStart w:id="7" w:name="_Toc405905876"/>
            <w:bookmarkStart w:id="8" w:name="_Toc173066401"/>
            <w:bookmarkStart w:id="9" w:name="_Toc173211900"/>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6CFFF390">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C46980C">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2A289F4">
            <w:pPr>
              <w:adjustRightInd w:val="0"/>
              <w:snapToGrid w:val="0"/>
              <w:spacing w:line="300" w:lineRule="auto"/>
              <w:jc w:val="center"/>
              <w:outlineLvl w:val="0"/>
              <w:rPr>
                <w:rFonts w:ascii="宋体" w:hAnsi="宋体"/>
                <w:sz w:val="24"/>
                <w:szCs w:val="24"/>
              </w:rPr>
            </w:pPr>
            <w:bookmarkStart w:id="11" w:name="_Toc173211903"/>
            <w:bookmarkStart w:id="12" w:name="_Toc405905879"/>
            <w:bookmarkStart w:id="13" w:name="_Toc171349581"/>
            <w:bookmarkStart w:id="14" w:name="_Toc254970591"/>
            <w:bookmarkStart w:id="15" w:name="_Toc173066404"/>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053AAC9">
            <w:pPr>
              <w:adjustRightInd w:val="0"/>
              <w:snapToGrid w:val="0"/>
              <w:spacing w:line="300" w:lineRule="auto"/>
              <w:jc w:val="center"/>
              <w:outlineLvl w:val="0"/>
              <w:rPr>
                <w:rFonts w:ascii="宋体" w:hAnsi="宋体"/>
                <w:sz w:val="24"/>
                <w:szCs w:val="24"/>
              </w:rPr>
            </w:pPr>
            <w:bookmarkStart w:id="17" w:name="_Toc254970592"/>
            <w:bookmarkStart w:id="18" w:name="_Toc173211904"/>
            <w:bookmarkStart w:id="19" w:name="_Toc173066405"/>
            <w:bookmarkStart w:id="20" w:name="_Toc405905880"/>
            <w:bookmarkStart w:id="21" w:name="_Toc171349582"/>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54458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605FF59">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722EB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C8F943">
            <w:pPr>
              <w:adjustRightInd w:val="0"/>
              <w:snapToGrid w:val="0"/>
              <w:spacing w:line="240" w:lineRule="exact"/>
              <w:jc w:val="center"/>
              <w:outlineLvl w:val="0"/>
              <w:rPr>
                <w:rFonts w:ascii="宋体" w:hAnsi="宋体"/>
                <w:sz w:val="24"/>
                <w:szCs w:val="24"/>
              </w:rPr>
            </w:pPr>
            <w:bookmarkStart w:id="25" w:name="_Toc405905882"/>
            <w:bookmarkStart w:id="26" w:name="_Toc173066406"/>
            <w:bookmarkStart w:id="27" w:name="_Toc254970593"/>
            <w:bookmarkStart w:id="28" w:name="_Toc254970734"/>
            <w:bookmarkStart w:id="29" w:name="_Toc171349584"/>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C462E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5CB4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A72C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DB51F3">
            <w:pPr>
              <w:adjustRightInd w:val="0"/>
              <w:snapToGrid w:val="0"/>
              <w:spacing w:line="240" w:lineRule="exact"/>
              <w:jc w:val="center"/>
              <w:outlineLvl w:val="0"/>
              <w:rPr>
                <w:rFonts w:ascii="宋体" w:hAnsi="宋体"/>
                <w:sz w:val="24"/>
                <w:szCs w:val="24"/>
              </w:rPr>
            </w:pPr>
          </w:p>
        </w:tc>
      </w:tr>
      <w:tr w14:paraId="221FD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7D0995">
            <w:pPr>
              <w:adjustRightInd w:val="0"/>
              <w:snapToGrid w:val="0"/>
              <w:spacing w:line="240" w:lineRule="exact"/>
              <w:jc w:val="center"/>
              <w:outlineLvl w:val="0"/>
              <w:rPr>
                <w:rFonts w:ascii="宋体" w:hAnsi="宋体"/>
                <w:sz w:val="24"/>
                <w:szCs w:val="24"/>
              </w:rPr>
            </w:pPr>
            <w:bookmarkStart w:id="31" w:name="_Toc254970594"/>
            <w:bookmarkStart w:id="32" w:name="_Toc171349585"/>
            <w:bookmarkStart w:id="33" w:name="_Toc173066407"/>
            <w:bookmarkStart w:id="34" w:name="_Toc254970735"/>
            <w:bookmarkStart w:id="35" w:name="_Toc173211906"/>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10ED62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EF122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12FBE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A8E5DF">
            <w:pPr>
              <w:adjustRightInd w:val="0"/>
              <w:snapToGrid w:val="0"/>
              <w:spacing w:line="240" w:lineRule="exact"/>
              <w:jc w:val="center"/>
              <w:outlineLvl w:val="0"/>
              <w:rPr>
                <w:rFonts w:ascii="宋体" w:hAnsi="宋体"/>
                <w:sz w:val="24"/>
                <w:szCs w:val="24"/>
              </w:rPr>
            </w:pPr>
          </w:p>
        </w:tc>
      </w:tr>
      <w:tr w14:paraId="17EB3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A30DEC3">
            <w:pPr>
              <w:adjustRightInd w:val="0"/>
              <w:snapToGrid w:val="0"/>
              <w:spacing w:line="240" w:lineRule="exact"/>
              <w:jc w:val="center"/>
              <w:outlineLvl w:val="0"/>
              <w:rPr>
                <w:rFonts w:ascii="宋体" w:hAnsi="宋体"/>
                <w:sz w:val="24"/>
                <w:szCs w:val="24"/>
              </w:rPr>
            </w:pPr>
            <w:bookmarkStart w:id="37" w:name="_Toc254970595"/>
            <w:bookmarkStart w:id="38" w:name="_Toc254970736"/>
            <w:bookmarkStart w:id="39" w:name="_Toc405905884"/>
            <w:bookmarkStart w:id="40" w:name="_Toc173066408"/>
            <w:bookmarkStart w:id="41" w:name="_Toc171349586"/>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5FE2F0A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01473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0DAB6B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101CB1">
            <w:pPr>
              <w:adjustRightInd w:val="0"/>
              <w:snapToGrid w:val="0"/>
              <w:spacing w:line="240" w:lineRule="exact"/>
              <w:jc w:val="center"/>
              <w:outlineLvl w:val="0"/>
              <w:rPr>
                <w:rFonts w:ascii="宋体" w:hAnsi="宋体"/>
                <w:sz w:val="24"/>
                <w:szCs w:val="24"/>
              </w:rPr>
            </w:pPr>
          </w:p>
        </w:tc>
      </w:tr>
      <w:tr w14:paraId="29469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F43A00B">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227EAD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F1A98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B2B45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6F0997">
            <w:pPr>
              <w:adjustRightInd w:val="0"/>
              <w:snapToGrid w:val="0"/>
              <w:spacing w:line="240" w:lineRule="exact"/>
              <w:jc w:val="center"/>
              <w:outlineLvl w:val="0"/>
              <w:rPr>
                <w:rFonts w:ascii="宋体" w:hAnsi="宋体"/>
                <w:sz w:val="24"/>
                <w:szCs w:val="24"/>
              </w:rPr>
            </w:pPr>
          </w:p>
        </w:tc>
      </w:tr>
      <w:tr w14:paraId="18CFC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234F1">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服务内容部分</w:t>
            </w:r>
            <w:bookmarkEnd w:id="45"/>
            <w:bookmarkEnd w:id="46"/>
          </w:p>
        </w:tc>
      </w:tr>
      <w:tr w14:paraId="59A3F0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313029">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778D47F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2FEC2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7645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28B15B">
            <w:pPr>
              <w:adjustRightInd w:val="0"/>
              <w:snapToGrid w:val="0"/>
              <w:spacing w:line="240" w:lineRule="exact"/>
              <w:jc w:val="center"/>
              <w:outlineLvl w:val="0"/>
              <w:rPr>
                <w:rFonts w:ascii="宋体" w:hAnsi="宋体"/>
                <w:sz w:val="24"/>
                <w:szCs w:val="24"/>
              </w:rPr>
            </w:pPr>
          </w:p>
        </w:tc>
      </w:tr>
      <w:tr w14:paraId="04D34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95CF5C">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5972CA8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A8E083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42E8A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0CA1F0">
            <w:pPr>
              <w:adjustRightInd w:val="0"/>
              <w:snapToGrid w:val="0"/>
              <w:spacing w:line="240" w:lineRule="exact"/>
              <w:jc w:val="center"/>
              <w:outlineLvl w:val="0"/>
              <w:rPr>
                <w:rFonts w:ascii="宋体" w:hAnsi="宋体"/>
                <w:sz w:val="24"/>
                <w:szCs w:val="24"/>
              </w:rPr>
            </w:pPr>
          </w:p>
        </w:tc>
      </w:tr>
      <w:tr w14:paraId="016DE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6DDF3C0">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D6B4C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CAB22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65C536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6E291BE">
            <w:pPr>
              <w:adjustRightInd w:val="0"/>
              <w:snapToGrid w:val="0"/>
              <w:spacing w:line="240" w:lineRule="exact"/>
              <w:jc w:val="center"/>
              <w:outlineLvl w:val="0"/>
              <w:rPr>
                <w:rFonts w:ascii="宋体" w:hAnsi="宋体"/>
                <w:sz w:val="24"/>
                <w:szCs w:val="24"/>
              </w:rPr>
            </w:pPr>
          </w:p>
        </w:tc>
      </w:tr>
      <w:tr w14:paraId="71AD4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04B2EF1">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E58B3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BC0B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790CD2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AFD1544">
            <w:pPr>
              <w:adjustRightInd w:val="0"/>
              <w:snapToGrid w:val="0"/>
              <w:spacing w:line="240" w:lineRule="exact"/>
              <w:jc w:val="center"/>
              <w:outlineLvl w:val="0"/>
              <w:rPr>
                <w:rFonts w:ascii="宋体" w:hAnsi="宋体"/>
                <w:sz w:val="24"/>
                <w:szCs w:val="24"/>
              </w:rPr>
            </w:pPr>
          </w:p>
        </w:tc>
      </w:tr>
    </w:tbl>
    <w:p w14:paraId="4E864243">
      <w:pPr>
        <w:adjustRightInd w:val="0"/>
        <w:snapToGrid w:val="0"/>
        <w:spacing w:line="460" w:lineRule="exact"/>
        <w:rPr>
          <w:rFonts w:ascii="宋体" w:hAnsi="宋体"/>
          <w:sz w:val="24"/>
        </w:rPr>
      </w:pPr>
      <w:r>
        <w:rPr>
          <w:rFonts w:hint="eastAsia" w:ascii="宋体" w:hAnsi="宋体"/>
          <w:sz w:val="24"/>
        </w:rPr>
        <w:t>说明：</w:t>
      </w:r>
    </w:p>
    <w:p w14:paraId="78EDD5E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633E21D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D15004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2C34428">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F5FF965">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14F2071">
      <w:pPr>
        <w:spacing w:after="120"/>
        <w:jc w:val="left"/>
        <w:rPr>
          <w:rFonts w:ascii="宋体" w:hAnsi="宋体" w:cs="宋体"/>
          <w:b/>
          <w:sz w:val="24"/>
          <w:szCs w:val="24"/>
        </w:rPr>
      </w:pPr>
    </w:p>
    <w:p w14:paraId="16E48FC3">
      <w:pPr>
        <w:spacing w:after="120"/>
        <w:jc w:val="left"/>
        <w:rPr>
          <w:b/>
          <w:sz w:val="28"/>
          <w:szCs w:val="24"/>
        </w:rPr>
      </w:pPr>
      <w:r>
        <w:rPr>
          <w:rFonts w:hint="eastAsia" w:ascii="宋体" w:hAnsi="宋体" w:cs="宋体"/>
          <w:b/>
          <w:sz w:val="24"/>
          <w:szCs w:val="24"/>
        </w:rPr>
        <w:t xml:space="preserve">      　　　　　　　　　　　　　                           日期：   年  月  日</w:t>
      </w:r>
    </w:p>
    <w:p w14:paraId="144E30FA">
      <w:pPr>
        <w:pStyle w:val="4"/>
        <w:spacing w:line="360" w:lineRule="auto"/>
        <w:rPr>
          <w:b/>
          <w:color w:val="FF000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0A46E091"/>
    <w:multiLevelType w:val="singleLevel"/>
    <w:tmpl w:val="0A46E091"/>
    <w:lvl w:ilvl="0" w:tentative="0">
      <w:start w:val="1"/>
      <w:numFmt w:val="chineseCounting"/>
      <w:suff w:val="nothing"/>
      <w:lvlText w:val="%1、"/>
      <w:lvlJc w:val="left"/>
      <w:rPr>
        <w:rFonts w:hint="eastAsia"/>
      </w:r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B32C3A"/>
    <w:rsid w:val="02127B25"/>
    <w:rsid w:val="037F2773"/>
    <w:rsid w:val="06846916"/>
    <w:rsid w:val="06C40151"/>
    <w:rsid w:val="0C8A7403"/>
    <w:rsid w:val="0FB37347"/>
    <w:rsid w:val="120B7BE2"/>
    <w:rsid w:val="1302311F"/>
    <w:rsid w:val="132D27DF"/>
    <w:rsid w:val="14272EA2"/>
    <w:rsid w:val="148759AD"/>
    <w:rsid w:val="149253FF"/>
    <w:rsid w:val="17CC70FE"/>
    <w:rsid w:val="184743D9"/>
    <w:rsid w:val="187B4AB8"/>
    <w:rsid w:val="18EA76D6"/>
    <w:rsid w:val="1DDA151B"/>
    <w:rsid w:val="1F5F475E"/>
    <w:rsid w:val="209220EC"/>
    <w:rsid w:val="25923F4D"/>
    <w:rsid w:val="25C93DBB"/>
    <w:rsid w:val="27676DAE"/>
    <w:rsid w:val="27AA7668"/>
    <w:rsid w:val="28DF530A"/>
    <w:rsid w:val="292F766C"/>
    <w:rsid w:val="29790ABB"/>
    <w:rsid w:val="2DA636AF"/>
    <w:rsid w:val="2F5C246D"/>
    <w:rsid w:val="30EE5C11"/>
    <w:rsid w:val="32701F68"/>
    <w:rsid w:val="33B20B2C"/>
    <w:rsid w:val="34904C1F"/>
    <w:rsid w:val="35686C87"/>
    <w:rsid w:val="364A5795"/>
    <w:rsid w:val="36E21052"/>
    <w:rsid w:val="388127A4"/>
    <w:rsid w:val="3A4A0C98"/>
    <w:rsid w:val="3B82520A"/>
    <w:rsid w:val="3E16093B"/>
    <w:rsid w:val="40014ABD"/>
    <w:rsid w:val="43946EA8"/>
    <w:rsid w:val="44B80AE3"/>
    <w:rsid w:val="46995568"/>
    <w:rsid w:val="478D4D9A"/>
    <w:rsid w:val="47EC741F"/>
    <w:rsid w:val="48E11081"/>
    <w:rsid w:val="4E3C51A6"/>
    <w:rsid w:val="4EA57F5B"/>
    <w:rsid w:val="4F475660"/>
    <w:rsid w:val="4F91042F"/>
    <w:rsid w:val="4FA77CEC"/>
    <w:rsid w:val="4FDD51EF"/>
    <w:rsid w:val="534B409A"/>
    <w:rsid w:val="54A6047C"/>
    <w:rsid w:val="575F02D9"/>
    <w:rsid w:val="57F16502"/>
    <w:rsid w:val="584E6436"/>
    <w:rsid w:val="5922789C"/>
    <w:rsid w:val="5A0C5980"/>
    <w:rsid w:val="5ABB2BF9"/>
    <w:rsid w:val="5D2154B5"/>
    <w:rsid w:val="5D2748E5"/>
    <w:rsid w:val="5EEF528C"/>
    <w:rsid w:val="5FAC7A2F"/>
    <w:rsid w:val="613C578C"/>
    <w:rsid w:val="62B17A6B"/>
    <w:rsid w:val="62F91608"/>
    <w:rsid w:val="635737F1"/>
    <w:rsid w:val="6595274A"/>
    <w:rsid w:val="68243590"/>
    <w:rsid w:val="69387F8B"/>
    <w:rsid w:val="6BA77A57"/>
    <w:rsid w:val="6D921163"/>
    <w:rsid w:val="6EB16BDF"/>
    <w:rsid w:val="6F16174A"/>
    <w:rsid w:val="6FB94E90"/>
    <w:rsid w:val="70FB14A4"/>
    <w:rsid w:val="72F97BB3"/>
    <w:rsid w:val="74304FCC"/>
    <w:rsid w:val="74BC16CF"/>
    <w:rsid w:val="74E76471"/>
    <w:rsid w:val="75023CF6"/>
    <w:rsid w:val="77D61299"/>
    <w:rsid w:val="795D134B"/>
    <w:rsid w:val="7AD14C6A"/>
    <w:rsid w:val="7B581EAA"/>
    <w:rsid w:val="7C8E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0"/>
    <w:pPr>
      <w:ind w:firstLine="420"/>
    </w:pPr>
    <w:rPr>
      <w:kern w:val="0"/>
      <w:sz w:val="20"/>
      <w:szCs w:val="20"/>
    </w:rPr>
  </w:style>
  <w:style w:type="paragraph" w:styleId="3">
    <w:name w:val="annotation text"/>
    <w:basedOn w:val="1"/>
    <w:link w:val="27"/>
    <w:semiHidden/>
    <w:unhideWhenUsed/>
    <w:qFormat/>
    <w:uiPriority w:val="99"/>
    <w:pPr>
      <w:jc w:val="left"/>
    </w:pPr>
  </w:style>
  <w:style w:type="paragraph" w:styleId="4">
    <w:name w:val="Body Text"/>
    <w:basedOn w:val="1"/>
    <w:link w:val="29"/>
    <w:unhideWhenUsed/>
    <w:qFormat/>
    <w:uiPriority w:val="99"/>
    <w:pPr>
      <w:spacing w:after="120"/>
    </w:pPr>
  </w:style>
  <w:style w:type="paragraph" w:styleId="5">
    <w:name w:val="Plain Text"/>
    <w:basedOn w:val="1"/>
    <w:next w:val="6"/>
    <w:link w:val="20"/>
    <w:unhideWhenUsed/>
    <w:qFormat/>
    <w:uiPriority w:val="99"/>
    <w:rPr>
      <w:rFonts w:ascii="宋体" w:hAnsi="Courier New"/>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8"/>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styleId="15">
    <w:name w:val="annotation reference"/>
    <w:basedOn w:val="13"/>
    <w:unhideWhenUsed/>
    <w:qFormat/>
    <w:uiPriority w:val="99"/>
    <w:rPr>
      <w:sz w:val="21"/>
      <w:szCs w:val="21"/>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批注框文本 Char"/>
    <w:basedOn w:val="13"/>
    <w:link w:val="7"/>
    <w:semiHidden/>
    <w:qFormat/>
    <w:uiPriority w:val="99"/>
    <w:rPr>
      <w:sz w:val="18"/>
      <w:szCs w:val="18"/>
    </w:rPr>
  </w:style>
  <w:style w:type="character" w:customStyle="1" w:styleId="20">
    <w:name w:val="纯文本 Char"/>
    <w:basedOn w:val="13"/>
    <w:link w:val="5"/>
    <w:qFormat/>
    <w:uiPriority w:val="99"/>
    <w:rPr>
      <w:rFonts w:ascii="宋体" w:hAnsi="Courier New"/>
      <w:kern w:val="2"/>
      <w:sz w:val="21"/>
      <w:szCs w:val="22"/>
    </w:rPr>
  </w:style>
  <w:style w:type="character" w:customStyle="1" w:styleId="21">
    <w:name w:val="日期 Char"/>
    <w:basedOn w:val="13"/>
    <w:link w:val="6"/>
    <w:semiHidden/>
    <w:qFormat/>
    <w:uiPriority w:val="99"/>
    <w:rPr>
      <w:kern w:val="2"/>
      <w:sz w:val="21"/>
      <w:szCs w:val="22"/>
    </w:rPr>
  </w:style>
  <w:style w:type="character" w:customStyle="1" w:styleId="22">
    <w:name w:val="font21"/>
    <w:basedOn w:val="13"/>
    <w:qFormat/>
    <w:uiPriority w:val="0"/>
    <w:rPr>
      <w:rFonts w:ascii="Calibri" w:hAnsi="Calibri" w:cs="Calibri"/>
      <w:color w:val="000000"/>
      <w:sz w:val="22"/>
      <w:szCs w:val="22"/>
      <w:u w:val="none"/>
    </w:rPr>
  </w:style>
  <w:style w:type="character" w:customStyle="1" w:styleId="23">
    <w:name w:val="font41"/>
    <w:basedOn w:val="13"/>
    <w:qFormat/>
    <w:uiPriority w:val="0"/>
    <w:rPr>
      <w:rFonts w:hint="eastAsia" w:ascii="宋体" w:hAnsi="宋体" w:eastAsia="宋体" w:cs="宋体"/>
      <w:color w:val="000000"/>
      <w:sz w:val="22"/>
      <w:szCs w:val="22"/>
      <w:u w:val="none"/>
    </w:rPr>
  </w:style>
  <w:style w:type="character" w:customStyle="1" w:styleId="24">
    <w:name w:val="font11"/>
    <w:basedOn w:val="13"/>
    <w:qFormat/>
    <w:uiPriority w:val="0"/>
    <w:rPr>
      <w:rFonts w:hint="default" w:ascii="Calibri" w:hAnsi="Calibri" w:cs="Calibri"/>
      <w:color w:val="000000"/>
      <w:sz w:val="22"/>
      <w:szCs w:val="22"/>
      <w:u w:val="none"/>
    </w:rPr>
  </w:style>
  <w:style w:type="character" w:customStyle="1" w:styleId="25">
    <w:name w:val="font01"/>
    <w:basedOn w:val="13"/>
    <w:qFormat/>
    <w:uiPriority w:val="0"/>
    <w:rPr>
      <w:rFonts w:hint="default" w:ascii="Calibri" w:hAnsi="Calibri" w:cs="Calibri"/>
      <w:color w:val="000000"/>
      <w:sz w:val="22"/>
      <w:szCs w:val="22"/>
      <w:u w:val="none"/>
    </w:rPr>
  </w:style>
  <w:style w:type="character" w:customStyle="1" w:styleId="26">
    <w:name w:val="font31"/>
    <w:basedOn w:val="13"/>
    <w:qFormat/>
    <w:uiPriority w:val="0"/>
    <w:rPr>
      <w:rFonts w:hint="eastAsia" w:ascii="宋体" w:hAnsi="宋体" w:eastAsia="宋体" w:cs="宋体"/>
      <w:color w:val="000000"/>
      <w:sz w:val="22"/>
      <w:szCs w:val="22"/>
      <w:u w:val="none"/>
    </w:rPr>
  </w:style>
  <w:style w:type="character" w:customStyle="1" w:styleId="27">
    <w:name w:val="批注文字 Char"/>
    <w:basedOn w:val="13"/>
    <w:link w:val="3"/>
    <w:semiHidden/>
    <w:qFormat/>
    <w:uiPriority w:val="99"/>
    <w:rPr>
      <w:rFonts w:asciiTheme="minorHAnsi" w:hAnsiTheme="minorHAnsi" w:eastAsiaTheme="minorEastAsia" w:cstheme="minorBidi"/>
      <w:kern w:val="2"/>
      <w:sz w:val="21"/>
      <w:szCs w:val="22"/>
    </w:rPr>
  </w:style>
  <w:style w:type="character" w:customStyle="1" w:styleId="28">
    <w:name w:val="批注主题 Char"/>
    <w:basedOn w:val="27"/>
    <w:link w:val="10"/>
    <w:semiHidden/>
    <w:qFormat/>
    <w:uiPriority w:val="99"/>
    <w:rPr>
      <w:rFonts w:asciiTheme="minorHAnsi" w:hAnsiTheme="minorHAnsi" w:eastAsiaTheme="minorEastAsia" w:cstheme="minorBidi"/>
      <w:b/>
      <w:bCs/>
      <w:kern w:val="2"/>
      <w:sz w:val="21"/>
      <w:szCs w:val="22"/>
    </w:rPr>
  </w:style>
  <w:style w:type="character" w:customStyle="1" w:styleId="29">
    <w:name w:val="正文文本 Char"/>
    <w:basedOn w:val="13"/>
    <w:link w:val="4"/>
    <w:qFormat/>
    <w:uiPriority w:val="99"/>
    <w:rPr>
      <w:kern w:val="2"/>
      <w:sz w:val="21"/>
      <w:szCs w:val="22"/>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标题2"/>
    <w:basedOn w:val="1"/>
    <w:next w:val="1"/>
    <w:qFormat/>
    <w:uiPriority w:val="0"/>
    <w:pPr>
      <w:ind w:firstLine="0" w:firstLineChars="0"/>
      <w:outlineLvl w:val="1"/>
    </w:pPr>
    <w:rPr>
      <w:b/>
    </w:rPr>
  </w:style>
  <w:style w:type="paragraph" w:styleId="32">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3">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6303</Words>
  <Characters>6445</Characters>
  <Lines>37</Lines>
  <Paragraphs>10</Paragraphs>
  <TotalTime>0</TotalTime>
  <ScaleCrop>false</ScaleCrop>
  <LinksUpToDate>false</LinksUpToDate>
  <CharactersWithSpaces>7674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2026-06-17T04:09:02Z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AEE702499B4B48A38E770AE900CB26C3</vt:lpwstr>
  </property>
  <property fmtid="{D5CDD505-2E9C-101B-9397-08002B2CF9AE}" pid="4" name="KSOTemplateDocerSaveRecord">
    <vt:lpwstr>eyJoZGlkIjoiNzMzNGE1YTZiYTc3N2YxODAwMWEyNTY5NTJhNTQzMDIiLCJ1c2VySWQiOiI0MDk0NTEyMTIifQ==</vt:lpwstr>
  </property>
</Properties>
</file>