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32C60F6">
      <w:pPr>
        <w:spacing w:line="520" w:lineRule="exact"/>
        <w:jc w:val="center"/>
        <w:rPr>
          <w:rFonts w:ascii="Arial" w:hAnsi="Arial" w:cs="Arial"/>
          <w:b/>
          <w:kern w:val="0"/>
          <w:sz w:val="28"/>
          <w:szCs w:val="32"/>
          <w:lang w:bidi="en-US"/>
        </w:rPr>
      </w:pPr>
      <w:r>
        <w:rPr>
          <w:rFonts w:hint="eastAsia" w:ascii="Arial" w:hAnsi="Arial" w:cs="Arial"/>
          <w:b/>
          <w:kern w:val="0"/>
          <w:sz w:val="28"/>
          <w:szCs w:val="32"/>
          <w:lang w:val="en-US" w:eastAsia="zh-CN" w:bidi="en-US"/>
        </w:rPr>
        <w:t xml:space="preserve"> </w:t>
      </w: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6EE9759F">
      <w:pPr>
        <w:spacing w:line="520" w:lineRule="exact"/>
        <w:jc w:val="center"/>
        <w:rPr>
          <w:rFonts w:ascii="Arial" w:hAnsi="Arial" w:cs="Arial"/>
          <w:b/>
          <w:sz w:val="28"/>
          <w:szCs w:val="32"/>
        </w:rPr>
      </w:pPr>
      <w:r>
        <w:rPr>
          <w:rFonts w:hint="eastAsia" w:ascii="Arial" w:hAnsi="Arial" w:cs="Arial"/>
          <w:b/>
          <w:sz w:val="28"/>
          <w:szCs w:val="32"/>
        </w:rPr>
        <w:t>幕墙清洁机器人设备采购项目</w:t>
      </w:r>
      <w:r>
        <w:rPr>
          <w:rFonts w:ascii="Arial" w:hAnsi="Arial" w:cs="Arial"/>
          <w:b/>
          <w:sz w:val="28"/>
          <w:szCs w:val="32"/>
        </w:rPr>
        <w:t>询价采购公告</w:t>
      </w:r>
    </w:p>
    <w:p w14:paraId="2FE797CC">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PU2026-</w:t>
      </w:r>
      <w:r>
        <w:rPr>
          <w:rFonts w:hint="eastAsia" w:ascii="Arial" w:hAnsi="Arial" w:cs="Arial"/>
          <w:b/>
          <w:kern w:val="0"/>
          <w:sz w:val="22"/>
          <w:szCs w:val="24"/>
          <w:lang w:val="en-US" w:eastAsia="zh-CN" w:bidi="en-US"/>
        </w:rPr>
        <w:t>10-2</w:t>
      </w:r>
      <w:r>
        <w:rPr>
          <w:rFonts w:ascii="Arial" w:hAnsi="Arial" w:cs="Arial"/>
          <w:kern w:val="0"/>
          <w:sz w:val="22"/>
          <w:szCs w:val="24"/>
          <w:lang w:bidi="en-US"/>
        </w:rPr>
        <w:t xml:space="preserve">                              发布日期：</w:t>
      </w:r>
      <w:r>
        <w:rPr>
          <w:rFonts w:hint="eastAsia" w:ascii="Arial" w:hAnsi="Arial" w:cs="Arial"/>
          <w:b/>
          <w:kern w:val="0"/>
          <w:sz w:val="22"/>
          <w:szCs w:val="24"/>
          <w:lang w:bidi="en-US"/>
        </w:rPr>
        <w:t>2026年</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17</w:t>
      </w:r>
      <w:r>
        <w:rPr>
          <w:rFonts w:hint="eastAsia" w:ascii="Arial" w:hAnsi="Arial" w:cs="Arial"/>
          <w:b/>
          <w:kern w:val="0"/>
          <w:sz w:val="22"/>
          <w:szCs w:val="24"/>
          <w:lang w:bidi="en-US"/>
        </w:rPr>
        <w:t>日</w:t>
      </w:r>
    </w:p>
    <w:p w14:paraId="25D9ACFD">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幕墙清洁机器人设备采购</w:t>
      </w:r>
    </w:p>
    <w:p w14:paraId="26AAF404">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bidi="en-US"/>
        </w:rPr>
        <w:t>壹拾壹万肆仟元整（¥114000.00）</w:t>
      </w:r>
    </w:p>
    <w:p w14:paraId="126882D7">
      <w:pPr>
        <w:numPr>
          <w:ilvl w:val="0"/>
          <w:numId w:val="1"/>
        </w:numPr>
        <w:spacing w:line="520" w:lineRule="exact"/>
        <w:rPr>
          <w:rFonts w:ascii="Arial" w:hAnsi="Arial" w:cs="Arial"/>
          <w:bCs/>
          <w:color w:val="FF0000"/>
          <w:kern w:val="0"/>
          <w:sz w:val="24"/>
          <w:szCs w:val="28"/>
          <w:lang w:bidi="en-US"/>
        </w:rPr>
      </w:pPr>
      <w:r>
        <w:rPr>
          <w:rFonts w:hint="eastAsia" w:ascii="Arial" w:hAnsi="Arial" w:cs="Arial"/>
          <w:bCs/>
          <w:color w:val="auto"/>
          <w:kern w:val="0"/>
          <w:sz w:val="24"/>
          <w:szCs w:val="28"/>
          <w:lang w:bidi="en-US"/>
        </w:rPr>
        <w:t>评标</w:t>
      </w:r>
      <w:r>
        <w:rPr>
          <w:rFonts w:hint="eastAsia" w:ascii="Arial" w:hAnsi="Arial" w:cs="Arial"/>
          <w:bCs/>
          <w:kern w:val="0"/>
          <w:sz w:val="24"/>
          <w:szCs w:val="28"/>
          <w:lang w:bidi="en-US"/>
        </w:rPr>
        <w:t>方法：最低评标价法</w:t>
      </w:r>
    </w:p>
    <w:p w14:paraId="12B9AB33">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3A7CA92B">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144B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0850C8D2">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noWrap/>
            <w:vAlign w:val="center"/>
          </w:tcPr>
          <w:p w14:paraId="763C0ADC">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noWrap/>
            <w:vAlign w:val="center"/>
          </w:tcPr>
          <w:p w14:paraId="6644F49B">
            <w:pPr>
              <w:widowControl/>
              <w:jc w:val="center"/>
              <w:rPr>
                <w:rFonts w:ascii="Arial" w:hAnsi="Arial" w:cs="Arial"/>
                <w:color w:val="000000"/>
                <w:kern w:val="0"/>
                <w:sz w:val="21"/>
                <w:szCs w:val="21"/>
              </w:rPr>
            </w:pPr>
            <w:r>
              <w:rPr>
                <w:rFonts w:hint="eastAsia" w:ascii="Arial" w:hAnsi="Arial" w:cs="Arial"/>
                <w:kern w:val="0"/>
                <w:sz w:val="21"/>
                <w:szCs w:val="21"/>
              </w:rPr>
              <w:t>参数</w:t>
            </w:r>
            <w:r>
              <w:rPr>
                <w:rFonts w:hint="eastAsia" w:ascii="Arial" w:hAnsi="Arial" w:cs="Arial"/>
                <w:color w:val="000000"/>
                <w:kern w:val="0"/>
                <w:sz w:val="21"/>
                <w:szCs w:val="21"/>
              </w:rPr>
              <w:t>要求</w:t>
            </w:r>
          </w:p>
        </w:tc>
        <w:tc>
          <w:tcPr>
            <w:tcW w:w="375" w:type="dxa"/>
            <w:noWrap/>
            <w:vAlign w:val="center"/>
          </w:tcPr>
          <w:p w14:paraId="1E15AE0D">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noWrap/>
            <w:vAlign w:val="center"/>
          </w:tcPr>
          <w:p w14:paraId="6D349B72">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135C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616" w:type="dxa"/>
          </w:tcPr>
          <w:p w14:paraId="61543EDD">
            <w:pPr>
              <w:widowControl/>
              <w:rPr>
                <w:rFonts w:ascii="Arial" w:hAnsi="Arial" w:cs="Arial"/>
                <w:color w:val="000000"/>
                <w:kern w:val="0"/>
                <w:szCs w:val="21"/>
              </w:rPr>
            </w:pPr>
            <w:r>
              <w:rPr>
                <w:rFonts w:ascii="Arial" w:hAnsi="Arial" w:cs="Arial"/>
                <w:color w:val="000000"/>
                <w:kern w:val="0"/>
                <w:szCs w:val="21"/>
              </w:rPr>
              <w:t>1</w:t>
            </w:r>
          </w:p>
        </w:tc>
        <w:tc>
          <w:tcPr>
            <w:tcW w:w="851" w:type="dxa"/>
            <w:noWrap/>
          </w:tcPr>
          <w:p w14:paraId="6395A20E">
            <w:pPr>
              <w:widowControl/>
              <w:rPr>
                <w:rFonts w:ascii="Arial" w:hAnsi="Arial" w:cs="Arial"/>
                <w:color w:val="000000"/>
                <w:kern w:val="0"/>
                <w:szCs w:val="21"/>
              </w:rPr>
            </w:pPr>
            <w:r>
              <w:rPr>
                <w:rFonts w:hint="eastAsia" w:ascii="Arial" w:hAnsi="Arial" w:cs="Arial"/>
                <w:kern w:val="0"/>
                <w:szCs w:val="21"/>
              </w:rPr>
              <w:t>幕墙清洁机器人</w:t>
            </w:r>
          </w:p>
        </w:tc>
        <w:tc>
          <w:tcPr>
            <w:tcW w:w="7759" w:type="dxa"/>
            <w:noWrap/>
          </w:tcPr>
          <w:p w14:paraId="62461B36">
            <w:pPr>
              <w:pStyle w:val="7"/>
              <w:rPr>
                <w:rFonts w:cs="Times New Roman"/>
                <w:sz w:val="21"/>
                <w:szCs w:val="21"/>
              </w:rPr>
            </w:pPr>
            <w:r>
              <w:rPr>
                <w:rFonts w:ascii="Arial" w:hAnsi="Arial" w:eastAsia="宋体" w:cs="Arial"/>
                <w:i w:val="0"/>
                <w:iCs w:val="0"/>
                <w:caps w:val="0"/>
                <w:color w:val="000000"/>
                <w:spacing w:val="0"/>
                <w:sz w:val="21"/>
                <w:szCs w:val="21"/>
                <w:shd w:val="clear" w:fill="FFFFFF"/>
              </w:rPr>
              <w:t>★</w:t>
            </w:r>
            <w:r>
              <w:rPr>
                <w:rFonts w:hint="eastAsia" w:ascii="Arial" w:hAnsi="Arial" w:eastAsia="宋体" w:cs="Arial"/>
                <w:i w:val="0"/>
                <w:iCs w:val="0"/>
                <w:caps w:val="0"/>
                <w:color w:val="000000"/>
                <w:spacing w:val="0"/>
                <w:sz w:val="21"/>
                <w:szCs w:val="21"/>
                <w:shd w:val="clear" w:fill="FFFFFF"/>
                <w:lang w:val="en-US" w:eastAsia="zh-CN"/>
              </w:rPr>
              <w:t>1.</w:t>
            </w:r>
            <w:r>
              <w:rPr>
                <w:rFonts w:hint="eastAsia" w:cs="Times New Roman"/>
                <w:sz w:val="21"/>
                <w:szCs w:val="21"/>
              </w:rPr>
              <w:t>吸附系统：</w:t>
            </w:r>
          </w:p>
          <w:p w14:paraId="4A062575">
            <w:pPr>
              <w:pStyle w:val="7"/>
              <w:rPr>
                <w:rFonts w:cs="Times New Roman"/>
                <w:sz w:val="21"/>
                <w:szCs w:val="21"/>
              </w:rPr>
            </w:pPr>
            <w:r>
              <w:rPr>
                <w:rFonts w:hint="eastAsia" w:cs="Times New Roman"/>
                <w:sz w:val="21"/>
                <w:szCs w:val="21"/>
              </w:rPr>
              <w:t>吸附方式：</w:t>
            </w:r>
            <w:r>
              <w:rPr>
                <w:rFonts w:cs="Times New Roman"/>
                <w:sz w:val="21"/>
                <w:szCs w:val="21"/>
              </w:rPr>
              <w:t xml:space="preserve"> </w:t>
            </w:r>
            <w:r>
              <w:rPr>
                <w:rFonts w:hint="eastAsia" w:cs="Times New Roman"/>
                <w:sz w:val="21"/>
                <w:szCs w:val="21"/>
              </w:rPr>
              <w:t>机器人采用真空负压吸附方式，真空负压吸附能力能够满足机器人自身负载20KG以上。</w:t>
            </w:r>
          </w:p>
          <w:p w14:paraId="286A5069">
            <w:pPr>
              <w:pStyle w:val="7"/>
              <w:rPr>
                <w:rFonts w:cs="Times New Roman"/>
                <w:sz w:val="21"/>
                <w:szCs w:val="21"/>
              </w:rPr>
            </w:pPr>
            <w:r>
              <w:rPr>
                <w:rFonts w:ascii="Arial" w:hAnsi="Arial" w:eastAsia="宋体" w:cs="Arial"/>
                <w:i w:val="0"/>
                <w:iCs w:val="0"/>
                <w:caps w:val="0"/>
                <w:color w:val="000000"/>
                <w:spacing w:val="0"/>
                <w:sz w:val="21"/>
                <w:szCs w:val="21"/>
                <w:shd w:val="clear" w:fill="FFFFFF"/>
              </w:rPr>
              <w:t>★</w:t>
            </w:r>
            <w:r>
              <w:rPr>
                <w:rFonts w:hint="eastAsia" w:ascii="Arial" w:hAnsi="Arial" w:eastAsia="宋体" w:cs="Arial"/>
                <w:i w:val="0"/>
                <w:iCs w:val="0"/>
                <w:caps w:val="0"/>
                <w:color w:val="000000"/>
                <w:spacing w:val="0"/>
                <w:sz w:val="21"/>
                <w:szCs w:val="21"/>
                <w:shd w:val="clear" w:fill="FFFFFF"/>
                <w:lang w:val="en-US" w:eastAsia="zh-CN"/>
              </w:rPr>
              <w:t>2.</w:t>
            </w:r>
            <w:r>
              <w:rPr>
                <w:rFonts w:hint="eastAsia" w:cs="Times New Roman"/>
                <w:sz w:val="21"/>
                <w:szCs w:val="21"/>
              </w:rPr>
              <w:t xml:space="preserve">运动系统 </w:t>
            </w:r>
          </w:p>
          <w:p w14:paraId="43EF1AEC">
            <w:pPr>
              <w:pStyle w:val="7"/>
              <w:rPr>
                <w:rFonts w:cs="Times New Roman"/>
                <w:sz w:val="21"/>
                <w:szCs w:val="21"/>
              </w:rPr>
            </w:pPr>
            <w:r>
              <w:rPr>
                <w:rFonts w:hint="eastAsia" w:cs="Times New Roman"/>
                <w:sz w:val="21"/>
                <w:szCs w:val="21"/>
              </w:rPr>
              <w:t>运动方式：轮式或爬绳装置（适应光滑幕墙表面）</w:t>
            </w:r>
          </w:p>
          <w:p w14:paraId="119827F4">
            <w:pPr>
              <w:pStyle w:val="7"/>
              <w:rPr>
                <w:rFonts w:cs="Times New Roman"/>
                <w:sz w:val="21"/>
                <w:szCs w:val="21"/>
              </w:rPr>
            </w:pPr>
            <w:r>
              <w:rPr>
                <w:rFonts w:hint="eastAsia" w:cs="Times New Roman"/>
                <w:sz w:val="21"/>
                <w:szCs w:val="21"/>
              </w:rPr>
              <w:t>移动方向：满足上、下直行</w:t>
            </w:r>
          </w:p>
          <w:p w14:paraId="4A4CD1B8">
            <w:pPr>
              <w:pStyle w:val="7"/>
              <w:rPr>
                <w:rFonts w:cs="Times New Roman"/>
                <w:sz w:val="21"/>
                <w:szCs w:val="21"/>
              </w:rPr>
            </w:pPr>
            <w:r>
              <w:rPr>
                <w:rFonts w:hint="eastAsia" w:cs="Times New Roman"/>
                <w:sz w:val="21"/>
                <w:szCs w:val="21"/>
              </w:rPr>
              <w:t>移动速度：0~8m/min可调</w:t>
            </w:r>
          </w:p>
          <w:p w14:paraId="290C0137">
            <w:pPr>
              <w:pStyle w:val="7"/>
              <w:rPr>
                <w:rFonts w:cs="Times New Roman"/>
                <w:sz w:val="21"/>
                <w:szCs w:val="21"/>
              </w:rPr>
            </w:pPr>
            <w:r>
              <w:rPr>
                <w:rFonts w:hint="eastAsia" w:cs="Times New Roman"/>
                <w:sz w:val="21"/>
                <w:szCs w:val="21"/>
              </w:rPr>
              <w:t>越障能力：可跨越≤10mm的接缝（幕墙玻璃拼接缝）</w:t>
            </w:r>
          </w:p>
          <w:p w14:paraId="57512335">
            <w:pPr>
              <w:pStyle w:val="7"/>
              <w:rPr>
                <w:rFonts w:cs="Times New Roman"/>
                <w:sz w:val="21"/>
                <w:szCs w:val="21"/>
              </w:rPr>
            </w:pPr>
            <w:r>
              <w:rPr>
                <w:rFonts w:hint="eastAsia" w:cs="Times New Roman"/>
                <w:sz w:val="21"/>
                <w:szCs w:val="21"/>
              </w:rPr>
              <w:t>承重能力：≥20kg（含自身重量+清洗装置）</w:t>
            </w:r>
          </w:p>
          <w:p w14:paraId="437A4CE6">
            <w:pPr>
              <w:pStyle w:val="7"/>
              <w:rPr>
                <w:rFonts w:cs="Times New Roman"/>
                <w:sz w:val="21"/>
                <w:szCs w:val="21"/>
              </w:rPr>
            </w:pPr>
            <w:r>
              <w:rPr>
                <w:rFonts w:hint="eastAsia" w:cs="Times New Roman"/>
                <w:sz w:val="21"/>
                <w:szCs w:val="21"/>
                <w:lang w:val="en-US" w:eastAsia="zh-CN"/>
              </w:rPr>
              <w:t>3.</w:t>
            </w:r>
            <w:r>
              <w:rPr>
                <w:rFonts w:hint="eastAsia" w:cs="Times New Roman"/>
                <w:sz w:val="21"/>
                <w:szCs w:val="21"/>
              </w:rPr>
              <w:t>清洗系统：</w:t>
            </w:r>
          </w:p>
          <w:p w14:paraId="2797EC78">
            <w:pPr>
              <w:pStyle w:val="7"/>
              <w:rPr>
                <w:rFonts w:cs="Times New Roman"/>
                <w:sz w:val="21"/>
                <w:szCs w:val="21"/>
              </w:rPr>
            </w:pPr>
            <w:r>
              <w:rPr>
                <w:rFonts w:hint="eastAsia" w:cs="Times New Roman"/>
                <w:sz w:val="21"/>
                <w:szCs w:val="21"/>
              </w:rPr>
              <w:t>清洗方式："喷淋+旋转刷+刮水"复合模式</w:t>
            </w:r>
          </w:p>
          <w:p w14:paraId="378EB99E">
            <w:pPr>
              <w:pStyle w:val="7"/>
              <w:rPr>
                <w:rFonts w:cs="Times New Roman"/>
                <w:sz w:val="21"/>
                <w:szCs w:val="21"/>
              </w:rPr>
            </w:pPr>
            <w:r>
              <w:rPr>
                <w:rFonts w:hint="eastAsia" w:cs="Times New Roman"/>
                <w:sz w:val="21"/>
                <w:szCs w:val="21"/>
              </w:rPr>
              <w:t>清洗刷：旋转毛刷（直径≥90mm），刷毛材质为耐磨尼龙</w:t>
            </w:r>
          </w:p>
          <w:p w14:paraId="7B4AC582">
            <w:pPr>
              <w:pStyle w:val="7"/>
              <w:rPr>
                <w:rFonts w:cs="Times New Roman"/>
                <w:sz w:val="21"/>
                <w:szCs w:val="21"/>
              </w:rPr>
            </w:pPr>
            <w:r>
              <w:rPr>
                <w:rFonts w:hint="eastAsia" w:cs="Times New Roman"/>
                <w:sz w:val="21"/>
                <w:szCs w:val="21"/>
              </w:rPr>
              <w:t>喷淋系统：高压喷雾装置（水压0.1~0.5MPa），支持清水/清洁剂混合喷淋</w:t>
            </w:r>
          </w:p>
          <w:p w14:paraId="2F2DF0F8">
            <w:pPr>
              <w:pStyle w:val="7"/>
              <w:rPr>
                <w:rFonts w:cs="Times New Roman"/>
                <w:sz w:val="21"/>
                <w:szCs w:val="21"/>
              </w:rPr>
            </w:pPr>
            <w:r>
              <w:rPr>
                <w:rFonts w:hint="eastAsia" w:cs="Times New Roman"/>
                <w:sz w:val="21"/>
                <w:szCs w:val="21"/>
              </w:rPr>
              <w:t>刮水装置：硅胶刮条（长度</w:t>
            </w:r>
            <w:bookmarkStart w:id="0" w:name="OLE_LINK1"/>
            <w:r>
              <w:rPr>
                <w:rFonts w:hint="eastAsia" w:cs="Times New Roman"/>
                <w:sz w:val="21"/>
                <w:szCs w:val="21"/>
              </w:rPr>
              <w:t>≥</w:t>
            </w:r>
            <w:bookmarkEnd w:id="0"/>
            <w:r>
              <w:rPr>
                <w:rFonts w:hint="eastAsia" w:cs="Times New Roman"/>
                <w:sz w:val="21"/>
                <w:szCs w:val="21"/>
              </w:rPr>
              <w:t>200mm）</w:t>
            </w:r>
          </w:p>
          <w:p w14:paraId="33ADF9C2">
            <w:pPr>
              <w:pStyle w:val="7"/>
              <w:rPr>
                <w:rFonts w:cs="Times New Roman"/>
                <w:sz w:val="21"/>
                <w:szCs w:val="21"/>
              </w:rPr>
            </w:pPr>
            <w:r>
              <w:rPr>
                <w:rFonts w:hint="eastAsia" w:cs="Times New Roman"/>
                <w:sz w:val="21"/>
                <w:szCs w:val="21"/>
              </w:rPr>
              <w:t>水箱容量：容积≥5L（外置）</w:t>
            </w:r>
          </w:p>
          <w:p w14:paraId="78AFFED5">
            <w:pPr>
              <w:pStyle w:val="7"/>
              <w:rPr>
                <w:rFonts w:cs="Times New Roman"/>
                <w:sz w:val="21"/>
                <w:szCs w:val="21"/>
              </w:rPr>
            </w:pPr>
            <w:r>
              <w:rPr>
                <w:rFonts w:hint="eastAsia" w:cs="Times New Roman"/>
                <w:sz w:val="21"/>
                <w:szCs w:val="21"/>
              </w:rPr>
              <w:t>清洁效果：幕墙表面污渍（灰尘、鸟粪、雨水痕迹等）</w:t>
            </w:r>
          </w:p>
          <w:p w14:paraId="01C07718">
            <w:pPr>
              <w:pStyle w:val="7"/>
              <w:rPr>
                <w:rFonts w:cs="Times New Roman"/>
                <w:sz w:val="21"/>
                <w:szCs w:val="21"/>
              </w:rPr>
            </w:pPr>
            <w:r>
              <w:rPr>
                <w:rFonts w:hint="eastAsia" w:cs="Times New Roman"/>
                <w:sz w:val="21"/>
                <w:szCs w:val="21"/>
                <w:lang w:val="en-US" w:eastAsia="zh-CN"/>
              </w:rPr>
              <w:t>4.</w:t>
            </w:r>
            <w:r>
              <w:rPr>
                <w:rFonts w:hint="eastAsia" w:cs="Times New Roman"/>
                <w:sz w:val="21"/>
                <w:szCs w:val="21"/>
              </w:rPr>
              <w:t>防坠落系统：</w:t>
            </w:r>
          </w:p>
          <w:p w14:paraId="26E8752F">
            <w:pPr>
              <w:pStyle w:val="7"/>
              <w:rPr>
                <w:rFonts w:cs="Times New Roman"/>
                <w:sz w:val="21"/>
                <w:szCs w:val="21"/>
              </w:rPr>
            </w:pPr>
            <w:r>
              <w:rPr>
                <w:rFonts w:hint="eastAsia" w:cs="Times New Roman"/>
                <w:sz w:val="21"/>
                <w:szCs w:val="21"/>
              </w:rPr>
              <w:t>双重防护：机械锁止装置+安全绳索</w:t>
            </w:r>
          </w:p>
          <w:p w14:paraId="7DB6CB1B">
            <w:pPr>
              <w:pStyle w:val="7"/>
              <w:rPr>
                <w:rFonts w:cs="Times New Roman"/>
                <w:sz w:val="21"/>
                <w:szCs w:val="21"/>
              </w:rPr>
            </w:pPr>
            <w:r>
              <w:rPr>
                <w:rFonts w:hint="eastAsia" w:cs="Times New Roman"/>
                <w:sz w:val="21"/>
                <w:szCs w:val="21"/>
              </w:rPr>
              <w:t>安全绳索：高强度凯夫拉材质（承重≥100kg），长度≥10米，当吸附力失效时，机器人无坠落风险。</w:t>
            </w:r>
          </w:p>
          <w:p w14:paraId="0F073D27">
            <w:pPr>
              <w:pStyle w:val="7"/>
              <w:rPr>
                <w:rFonts w:cs="Times New Roman"/>
                <w:sz w:val="21"/>
                <w:szCs w:val="21"/>
              </w:rPr>
            </w:pPr>
            <w:r>
              <w:rPr>
                <w:rFonts w:ascii="Arial" w:hAnsi="Arial" w:eastAsia="宋体" w:cs="Arial"/>
                <w:i w:val="0"/>
                <w:iCs w:val="0"/>
                <w:caps w:val="0"/>
                <w:color w:val="000000"/>
                <w:spacing w:val="0"/>
                <w:sz w:val="21"/>
                <w:szCs w:val="21"/>
                <w:shd w:val="clear" w:fill="FFFFFF"/>
              </w:rPr>
              <w:t>★</w:t>
            </w:r>
            <w:r>
              <w:rPr>
                <w:rFonts w:hint="eastAsia" w:eastAsia="宋体" w:cs="Times New Roman"/>
                <w:sz w:val="21"/>
                <w:szCs w:val="21"/>
                <w:lang w:val="en-US" w:eastAsia="zh-CN"/>
              </w:rPr>
              <w:t>5.</w:t>
            </w:r>
            <w:r>
              <w:rPr>
                <w:rFonts w:hint="eastAsia" w:cs="Times New Roman"/>
                <w:sz w:val="21"/>
                <w:szCs w:val="21"/>
              </w:rPr>
              <w:t>控制系统：</w:t>
            </w:r>
          </w:p>
          <w:p w14:paraId="6C9755B7">
            <w:pPr>
              <w:pStyle w:val="7"/>
              <w:rPr>
                <w:rFonts w:cs="Times New Roman"/>
                <w:sz w:val="21"/>
                <w:szCs w:val="21"/>
              </w:rPr>
            </w:pPr>
            <w:r>
              <w:rPr>
                <w:rFonts w:hint="eastAsia" w:cs="Times New Roman"/>
                <w:sz w:val="21"/>
                <w:szCs w:val="21"/>
              </w:rPr>
              <w:t>控制模式：远程遥控（手动）</w:t>
            </w:r>
          </w:p>
          <w:p w14:paraId="52857A6D">
            <w:pPr>
              <w:pStyle w:val="7"/>
              <w:rPr>
                <w:rFonts w:cs="Times New Roman"/>
                <w:sz w:val="21"/>
                <w:szCs w:val="21"/>
              </w:rPr>
            </w:pPr>
            <w:r>
              <w:rPr>
                <w:rFonts w:hint="eastAsia" w:cs="Times New Roman"/>
                <w:sz w:val="21"/>
                <w:szCs w:val="21"/>
              </w:rPr>
              <w:t>遥控系统：无线通信（4G/5G+Wi-Fi双模块，2.4G），控制距离≥100米（无遮挡）</w:t>
            </w:r>
          </w:p>
          <w:p w14:paraId="32B06315">
            <w:pPr>
              <w:pStyle w:val="7"/>
              <w:rPr>
                <w:rFonts w:cs="Times New Roman"/>
                <w:sz w:val="21"/>
                <w:szCs w:val="21"/>
              </w:rPr>
            </w:pPr>
            <w:r>
              <w:rPr>
                <w:rFonts w:hint="eastAsia" w:cs="Times New Roman"/>
                <w:sz w:val="21"/>
                <w:szCs w:val="21"/>
                <w:lang w:val="en-US" w:eastAsia="zh-CN"/>
              </w:rPr>
              <w:t>6.</w:t>
            </w:r>
            <w:r>
              <w:rPr>
                <w:rFonts w:hint="eastAsia" w:cs="Times New Roman"/>
                <w:sz w:val="21"/>
                <w:szCs w:val="21"/>
              </w:rPr>
              <w:t>辅助系统</w:t>
            </w:r>
          </w:p>
          <w:p w14:paraId="7E35E7F1">
            <w:pPr>
              <w:pStyle w:val="7"/>
              <w:rPr>
                <w:rFonts w:cs="Times New Roman"/>
                <w:sz w:val="21"/>
                <w:szCs w:val="21"/>
              </w:rPr>
            </w:pPr>
            <w:r>
              <w:rPr>
                <w:rFonts w:hint="eastAsia" w:cs="Times New Roman"/>
                <w:sz w:val="21"/>
                <w:szCs w:val="21"/>
              </w:rPr>
              <w:t>电池类型：锂离子电池（容量≥5000mh，电压24V）</w:t>
            </w:r>
          </w:p>
          <w:p w14:paraId="633C30A5">
            <w:pPr>
              <w:pStyle w:val="7"/>
              <w:rPr>
                <w:rFonts w:cs="Times New Roman"/>
                <w:sz w:val="21"/>
                <w:szCs w:val="21"/>
              </w:rPr>
            </w:pPr>
            <w:r>
              <w:rPr>
                <w:rFonts w:hint="eastAsia" w:cs="Times New Roman"/>
                <w:sz w:val="21"/>
                <w:szCs w:val="21"/>
              </w:rPr>
              <w:t>充电时间：≤3小时（快充模式）</w:t>
            </w:r>
          </w:p>
          <w:p w14:paraId="31A0C044">
            <w:pPr>
              <w:pStyle w:val="7"/>
              <w:rPr>
                <w:rFonts w:cs="Times New Roman"/>
                <w:sz w:val="21"/>
                <w:szCs w:val="21"/>
              </w:rPr>
            </w:pPr>
            <w:r>
              <w:rPr>
                <w:rFonts w:hint="eastAsia" w:cs="Times New Roman"/>
                <w:sz w:val="21"/>
                <w:szCs w:val="21"/>
              </w:rPr>
              <w:t>续航能力：满足1小时连续作业（含清洗、移动、控制系统功耗）</w:t>
            </w:r>
          </w:p>
          <w:p w14:paraId="5DF5403F">
            <w:pPr>
              <w:pStyle w:val="7"/>
              <w:numPr>
                <w:ilvl w:val="0"/>
                <w:numId w:val="0"/>
              </w:numPr>
              <w:rPr>
                <w:rFonts w:cs="Times New Roman"/>
                <w:sz w:val="21"/>
                <w:szCs w:val="21"/>
              </w:rPr>
            </w:pPr>
            <w:r>
              <w:rPr>
                <w:rFonts w:hint="eastAsia" w:cs="Times New Roman"/>
                <w:kern w:val="2"/>
                <w:sz w:val="21"/>
                <w:szCs w:val="21"/>
                <w:lang w:val="en-US" w:eastAsia="zh-CN" w:bidi="ar-SA"/>
              </w:rPr>
              <w:t>7.</w:t>
            </w:r>
            <w:r>
              <w:rPr>
                <w:rFonts w:hint="eastAsia" w:cs="Times New Roman"/>
                <w:sz w:val="21"/>
                <w:szCs w:val="21"/>
              </w:rPr>
              <w:t>边缘计算系统：</w:t>
            </w:r>
          </w:p>
          <w:p w14:paraId="6BB9D303">
            <w:pPr>
              <w:pStyle w:val="7"/>
              <w:numPr>
                <w:ilvl w:val="0"/>
                <w:numId w:val="0"/>
              </w:numPr>
              <w:rPr>
                <w:rFonts w:hint="eastAsia" w:cs="Times New Roman"/>
                <w:sz w:val="21"/>
                <w:szCs w:val="21"/>
                <w:lang w:val="en-US" w:eastAsia="zh-CN"/>
              </w:rPr>
            </w:pPr>
            <w:r>
              <w:rPr>
                <w:rFonts w:hint="eastAsia" w:cs="Times New Roman"/>
                <w:sz w:val="21"/>
                <w:szCs w:val="21"/>
                <w:lang w:val="en-US" w:eastAsia="zh-CN"/>
              </w:rPr>
              <w:t>(1)</w:t>
            </w:r>
            <w:r>
              <w:rPr>
                <w:rFonts w:hint="eastAsia" w:cs="Times New Roman"/>
                <w:sz w:val="21"/>
                <w:szCs w:val="21"/>
              </w:rPr>
              <w:t>核心计算平台开发套件</w:t>
            </w:r>
            <w:r>
              <w:rPr>
                <w:rFonts w:hint="eastAsia" w:cs="Times New Roman"/>
                <w:sz w:val="21"/>
                <w:szCs w:val="21"/>
                <w:lang w:eastAsia="zh-CN"/>
              </w:rPr>
              <w:t>，</w:t>
            </w:r>
            <w:r>
              <w:rPr>
                <w:rFonts w:hint="eastAsia" w:cs="Times New Roman"/>
                <w:sz w:val="21"/>
                <w:szCs w:val="21"/>
              </w:rPr>
              <w:t>6核ARM Cortex-A78AECPU 1.7GHz</w:t>
            </w:r>
            <w:r>
              <w:rPr>
                <w:rFonts w:hint="eastAsia" w:cs="Times New Roman"/>
                <w:sz w:val="21"/>
                <w:szCs w:val="21"/>
                <w:lang w:eastAsia="zh-CN"/>
              </w:rPr>
              <w:t>、</w:t>
            </w:r>
            <w:r>
              <w:rPr>
                <w:rFonts w:hint="eastAsia" w:cs="Times New Roman"/>
                <w:sz w:val="21"/>
                <w:szCs w:val="21"/>
              </w:rPr>
              <w:t>算力：67 TOPS (INT8)</w:t>
            </w:r>
            <w:r>
              <w:rPr>
                <w:rFonts w:hint="eastAsia" w:cs="Times New Roman"/>
                <w:sz w:val="21"/>
                <w:szCs w:val="21"/>
                <w:lang w:eastAsia="zh-CN"/>
              </w:rPr>
              <w:t>，</w:t>
            </w:r>
            <w:r>
              <w:rPr>
                <w:rFonts w:hint="eastAsia" w:cs="Times New Roman"/>
                <w:sz w:val="21"/>
                <w:szCs w:val="21"/>
              </w:rPr>
              <w:t>8GB 128-bit LPDDR5 102GB/s</w:t>
            </w:r>
            <w:r>
              <w:rPr>
                <w:rFonts w:hint="eastAsia" w:cs="Times New Roman"/>
                <w:sz w:val="21"/>
                <w:szCs w:val="21"/>
                <w:lang w:eastAsia="zh-CN"/>
              </w:rPr>
              <w:t>，</w:t>
            </w:r>
            <w:r>
              <w:rPr>
                <w:rFonts w:hint="eastAsia" w:cs="Times New Roman"/>
                <w:sz w:val="21"/>
                <w:szCs w:val="21"/>
              </w:rPr>
              <w:t>256GB固态硬盘</w:t>
            </w:r>
            <w:r>
              <w:rPr>
                <w:rFonts w:hint="eastAsia" w:cs="Times New Roman"/>
                <w:sz w:val="21"/>
                <w:szCs w:val="21"/>
                <w:lang w:eastAsia="zh-CN"/>
              </w:rPr>
              <w:t>。</w:t>
            </w:r>
          </w:p>
          <w:p w14:paraId="0B5CAE16">
            <w:pPr>
              <w:pStyle w:val="7"/>
              <w:numPr>
                <w:ilvl w:val="0"/>
                <w:numId w:val="0"/>
              </w:numPr>
              <w:rPr>
                <w:rFonts w:hint="eastAsia" w:cs="Times New Roman"/>
                <w:sz w:val="21"/>
                <w:szCs w:val="21"/>
                <w:lang w:eastAsia="zh-CN"/>
              </w:rPr>
            </w:pPr>
            <w:r>
              <w:rPr>
                <w:rFonts w:hint="eastAsia" w:cs="Times New Roman"/>
                <w:sz w:val="21"/>
                <w:szCs w:val="21"/>
                <w:lang w:val="en-US" w:eastAsia="zh-CN"/>
              </w:rPr>
              <w:t>(2)</w:t>
            </w:r>
            <w:r>
              <w:rPr>
                <w:rFonts w:hint="eastAsia" w:cs="Times New Roman"/>
                <w:sz w:val="21"/>
                <w:szCs w:val="21"/>
              </w:rPr>
              <w:t>SLAM核心传感器激光雷达</w:t>
            </w:r>
            <w:r>
              <w:rPr>
                <w:rFonts w:hint="eastAsia" w:cs="Times New Roman"/>
                <w:sz w:val="21"/>
                <w:szCs w:val="21"/>
                <w:lang w:eastAsia="zh-CN"/>
              </w:rPr>
              <w:t>，</w:t>
            </w:r>
            <w:r>
              <w:rPr>
                <w:rFonts w:hint="eastAsia" w:cs="Times New Roman"/>
                <w:sz w:val="21"/>
                <w:szCs w:val="21"/>
              </w:rPr>
              <w:t>测距范围：0.2-25m (白色物体), 0.2-10m (黑色物体)</w:t>
            </w:r>
            <w:r>
              <w:rPr>
                <w:rFonts w:hint="eastAsia" w:cs="Times New Roman"/>
                <w:sz w:val="21"/>
                <w:szCs w:val="21"/>
                <w:lang w:eastAsia="zh-CN"/>
              </w:rPr>
              <w:t>，</w:t>
            </w:r>
            <w:r>
              <w:rPr>
                <w:rFonts w:hint="eastAsia" w:cs="Times New Roman"/>
                <w:sz w:val="21"/>
                <w:szCs w:val="21"/>
              </w:rPr>
              <w:t>扫描角度：360°</w:t>
            </w:r>
            <w:r>
              <w:rPr>
                <w:rFonts w:hint="eastAsia" w:cs="Times New Roman"/>
                <w:sz w:val="21"/>
                <w:szCs w:val="21"/>
                <w:lang w:eastAsia="zh-CN"/>
              </w:rPr>
              <w:t>。</w:t>
            </w:r>
          </w:p>
          <w:p w14:paraId="09A8D37C">
            <w:pPr>
              <w:pStyle w:val="7"/>
              <w:rPr>
                <w:rFonts w:hint="eastAsia" w:cs="Times New Roman"/>
                <w:sz w:val="21"/>
                <w:szCs w:val="21"/>
                <w:lang w:eastAsia="zh-CN"/>
              </w:rPr>
            </w:pPr>
            <w:r>
              <w:rPr>
                <w:rFonts w:hint="eastAsia" w:cs="Times New Roman"/>
                <w:sz w:val="21"/>
                <w:szCs w:val="21"/>
                <w:lang w:val="en-US" w:eastAsia="zh-CN"/>
              </w:rPr>
              <w:t>(3)</w:t>
            </w:r>
            <w:r>
              <w:rPr>
                <w:rFonts w:hint="eastAsia" w:cs="Times New Roman"/>
                <w:sz w:val="21"/>
                <w:szCs w:val="21"/>
              </w:rPr>
              <w:t>视觉辅助定位与避障深度相机</w:t>
            </w:r>
            <w:r>
              <w:rPr>
                <w:rFonts w:hint="eastAsia" w:cs="Times New Roman"/>
                <w:sz w:val="21"/>
                <w:szCs w:val="21"/>
                <w:lang w:eastAsia="zh-CN"/>
              </w:rPr>
              <w:t>，</w:t>
            </w:r>
            <w:r>
              <w:rPr>
                <w:rFonts w:hint="eastAsia" w:cs="Times New Roman"/>
                <w:sz w:val="21"/>
                <w:szCs w:val="21"/>
              </w:rPr>
              <w:t xml:space="preserve">深度分辨率：1280×720 </w:t>
            </w:r>
            <w:r>
              <w:rPr>
                <w:rFonts w:hint="eastAsia" w:cs="Times New Roman"/>
                <w:sz w:val="21"/>
                <w:szCs w:val="21"/>
                <w:lang w:eastAsia="zh-CN"/>
              </w:rPr>
              <w:t>，</w:t>
            </w:r>
            <w:r>
              <w:rPr>
                <w:rFonts w:hint="eastAsia" w:cs="Times New Roman"/>
                <w:sz w:val="21"/>
                <w:szCs w:val="21"/>
              </w:rPr>
              <w:t>深度</w:t>
            </w:r>
            <w:r>
              <w:rPr>
                <w:rFonts w:hint="eastAsia" w:cs="Times New Roman"/>
                <w:sz w:val="21"/>
                <w:szCs w:val="21"/>
                <w:lang w:val="en-US" w:eastAsia="zh-CN"/>
              </w:rPr>
              <w:t>FOV</w:t>
            </w:r>
            <w:r>
              <w:rPr>
                <w:rFonts w:hint="eastAsia" w:cs="Times New Roman"/>
                <w:sz w:val="21"/>
                <w:szCs w:val="21"/>
              </w:rPr>
              <w:t>：8</w:t>
            </w:r>
            <w:r>
              <w:rPr>
                <w:rFonts w:hint="eastAsia" w:cs="Times New Roman"/>
                <w:sz w:val="21"/>
                <w:szCs w:val="21"/>
                <w:lang w:val="en-US" w:eastAsia="zh-CN"/>
              </w:rPr>
              <w:t>7</w:t>
            </w:r>
            <w:r>
              <w:rPr>
                <w:rFonts w:hint="eastAsia" w:cs="Times New Roman"/>
                <w:sz w:val="21"/>
                <w:szCs w:val="21"/>
              </w:rPr>
              <w:t>°×5</w:t>
            </w:r>
            <w:r>
              <w:rPr>
                <w:rFonts w:hint="eastAsia" w:cs="Times New Roman"/>
                <w:sz w:val="21"/>
                <w:szCs w:val="21"/>
                <w:lang w:val="en-US" w:eastAsia="zh-CN"/>
              </w:rPr>
              <w:t>8</w:t>
            </w:r>
            <w:r>
              <w:rPr>
                <w:rFonts w:hint="eastAsia" w:cs="Times New Roman"/>
                <w:sz w:val="21"/>
                <w:szCs w:val="21"/>
              </w:rPr>
              <w:t>°</w:t>
            </w:r>
            <w:r>
              <w:rPr>
                <w:rFonts w:hint="eastAsia" w:cs="Times New Roman"/>
                <w:sz w:val="21"/>
                <w:szCs w:val="21"/>
                <w:lang w:eastAsia="zh-CN"/>
              </w:rPr>
              <w:t>。</w:t>
            </w:r>
          </w:p>
          <w:p w14:paraId="0F7D8331">
            <w:pPr>
              <w:pStyle w:val="7"/>
              <w:rPr>
                <w:rFonts w:hint="eastAsia" w:cs="Times New Roman" w:eastAsiaTheme="minorEastAsia"/>
                <w:sz w:val="21"/>
                <w:szCs w:val="21"/>
                <w:lang w:eastAsia="zh-CN"/>
              </w:rPr>
            </w:pPr>
            <w:r>
              <w:rPr>
                <w:rFonts w:hint="eastAsia" w:cs="Times New Roman"/>
                <w:sz w:val="21"/>
                <w:szCs w:val="21"/>
                <w:lang w:val="en-US" w:eastAsia="zh-CN"/>
              </w:rPr>
              <w:t>(4)</w:t>
            </w:r>
            <w:r>
              <w:rPr>
                <w:rFonts w:hint="eastAsia" w:cs="Times New Roman"/>
                <w:sz w:val="21"/>
                <w:szCs w:val="21"/>
              </w:rPr>
              <w:t>污渍检测相机</w:t>
            </w:r>
            <w:r>
              <w:rPr>
                <w:rFonts w:hint="eastAsia" w:cs="Times New Roman"/>
                <w:sz w:val="21"/>
                <w:szCs w:val="21"/>
                <w:lang w:eastAsia="zh-CN"/>
              </w:rPr>
              <w:t>，</w:t>
            </w:r>
            <w:r>
              <w:rPr>
                <w:rFonts w:hint="eastAsia" w:cs="Times New Roman"/>
                <w:sz w:val="21"/>
                <w:szCs w:val="21"/>
              </w:rPr>
              <w:t>传感器：ON Semiconductor MT9P031 CMOS</w:t>
            </w:r>
            <w:r>
              <w:rPr>
                <w:rFonts w:hint="eastAsia" w:cs="Times New Roman"/>
                <w:sz w:val="21"/>
                <w:szCs w:val="21"/>
                <w:lang w:eastAsia="zh-CN"/>
              </w:rPr>
              <w:t>，</w:t>
            </w:r>
            <w:r>
              <w:rPr>
                <w:rFonts w:hint="eastAsia" w:cs="Times New Roman"/>
                <w:sz w:val="21"/>
                <w:szCs w:val="21"/>
              </w:rPr>
              <w:t>分辨率：500 万像素（2592×1944）</w:t>
            </w:r>
            <w:r>
              <w:rPr>
                <w:rFonts w:hint="eastAsia" w:cs="Times New Roman"/>
                <w:sz w:val="21"/>
                <w:szCs w:val="21"/>
                <w:lang w:eastAsia="zh-CN"/>
              </w:rPr>
              <w:t>，</w:t>
            </w:r>
            <w:r>
              <w:rPr>
                <w:rFonts w:hint="eastAsia" w:cs="Times New Roman"/>
                <w:sz w:val="21"/>
                <w:szCs w:val="21"/>
              </w:rPr>
              <w:t>帧率：14fps（全局快门）</w:t>
            </w:r>
            <w:r>
              <w:rPr>
                <w:rFonts w:hint="eastAsia" w:cs="Times New Roman"/>
                <w:sz w:val="21"/>
                <w:szCs w:val="21"/>
                <w:lang w:eastAsia="zh-CN"/>
              </w:rPr>
              <w:t>，</w:t>
            </w:r>
            <w:r>
              <w:rPr>
                <w:rFonts w:hint="eastAsia" w:cs="Times New Roman"/>
                <w:sz w:val="21"/>
                <w:szCs w:val="21"/>
              </w:rPr>
              <w:t>像素尺寸：2.2µm×2.2µm</w:t>
            </w:r>
            <w:r>
              <w:rPr>
                <w:rFonts w:hint="eastAsia" w:cs="Times New Roman"/>
                <w:sz w:val="21"/>
                <w:szCs w:val="21"/>
                <w:lang w:eastAsia="zh-CN"/>
              </w:rPr>
              <w:t>，</w:t>
            </w:r>
            <w:r>
              <w:rPr>
                <w:rFonts w:hint="eastAsia" w:cs="Times New Roman"/>
                <w:sz w:val="21"/>
                <w:szCs w:val="21"/>
              </w:rPr>
              <w:t>动态范围：56dB</w:t>
            </w:r>
            <w:r>
              <w:rPr>
                <w:rFonts w:hint="eastAsia" w:cs="Times New Roman"/>
                <w:sz w:val="21"/>
                <w:szCs w:val="21"/>
                <w:lang w:eastAsia="zh-CN"/>
              </w:rPr>
              <w:t>。</w:t>
            </w:r>
          </w:p>
          <w:p w14:paraId="611369DF">
            <w:pPr>
              <w:pStyle w:val="7"/>
              <w:rPr>
                <w:rFonts w:hint="eastAsia" w:cs="Times New Roman"/>
                <w:sz w:val="21"/>
                <w:szCs w:val="21"/>
                <w:lang w:eastAsia="zh-CN"/>
              </w:rPr>
            </w:pPr>
            <w:r>
              <w:rPr>
                <w:rFonts w:hint="eastAsia" w:cs="Times New Roman"/>
                <w:sz w:val="21"/>
                <w:szCs w:val="21"/>
                <w:lang w:val="en-US" w:eastAsia="zh-CN"/>
              </w:rPr>
              <w:t>(5)</w:t>
            </w:r>
            <w:r>
              <w:rPr>
                <w:rFonts w:hint="eastAsia" w:cs="Times New Roman"/>
                <w:sz w:val="21"/>
                <w:szCs w:val="21"/>
              </w:rPr>
              <w:t>工业镜头</w:t>
            </w:r>
            <w:r>
              <w:rPr>
                <w:rFonts w:hint="eastAsia" w:cs="Times New Roman"/>
                <w:sz w:val="21"/>
                <w:szCs w:val="21"/>
                <w:lang w:eastAsia="zh-CN"/>
              </w:rPr>
              <w:t>，</w:t>
            </w:r>
            <w:r>
              <w:rPr>
                <w:rFonts w:hint="eastAsia" w:cs="Times New Roman"/>
                <w:sz w:val="21"/>
                <w:szCs w:val="21"/>
              </w:rPr>
              <w:t>焦距：25mm</w:t>
            </w:r>
            <w:r>
              <w:rPr>
                <w:rFonts w:hint="eastAsia" w:cs="Times New Roman"/>
                <w:sz w:val="21"/>
                <w:szCs w:val="21"/>
                <w:lang w:eastAsia="zh-CN"/>
              </w:rPr>
              <w:t>，</w:t>
            </w:r>
            <w:r>
              <w:rPr>
                <w:rFonts w:hint="eastAsia" w:cs="Times New Roman"/>
                <w:sz w:val="21"/>
                <w:szCs w:val="21"/>
              </w:rPr>
              <w:t>光圈范围：F1.4-F16</w:t>
            </w:r>
            <w:r>
              <w:rPr>
                <w:rFonts w:hint="eastAsia" w:cs="Times New Roman"/>
                <w:sz w:val="21"/>
                <w:szCs w:val="21"/>
                <w:lang w:eastAsia="zh-CN"/>
              </w:rPr>
              <w:t>，</w:t>
            </w:r>
            <w:r>
              <w:rPr>
                <w:rFonts w:hint="eastAsia" w:cs="Times New Roman"/>
                <w:sz w:val="21"/>
                <w:szCs w:val="21"/>
              </w:rPr>
              <w:t>接口：C-Mount</w:t>
            </w:r>
            <w:r>
              <w:rPr>
                <w:rFonts w:hint="eastAsia" w:cs="Times New Roman"/>
                <w:sz w:val="21"/>
                <w:szCs w:val="21"/>
                <w:lang w:eastAsia="zh-CN"/>
              </w:rPr>
              <w:t>，</w:t>
            </w:r>
            <w:r>
              <w:rPr>
                <w:rFonts w:hint="eastAsia" w:cs="Times New Roman"/>
                <w:sz w:val="21"/>
                <w:szCs w:val="21"/>
              </w:rPr>
              <w:t>像面尺寸：1/2.5"</w:t>
            </w:r>
            <w:r>
              <w:rPr>
                <w:rFonts w:hint="eastAsia" w:cs="Times New Roman"/>
                <w:sz w:val="21"/>
                <w:szCs w:val="21"/>
                <w:lang w:eastAsia="zh-CN"/>
              </w:rPr>
              <w:t>，</w:t>
            </w:r>
            <w:r>
              <w:rPr>
                <w:rFonts w:hint="eastAsia" w:cs="Times New Roman"/>
                <w:sz w:val="21"/>
                <w:szCs w:val="21"/>
              </w:rPr>
              <w:t>分辨率：500 万像素</w:t>
            </w:r>
            <w:r>
              <w:rPr>
                <w:rFonts w:hint="eastAsia" w:cs="Times New Roman"/>
                <w:sz w:val="21"/>
                <w:szCs w:val="21"/>
                <w:lang w:eastAsia="zh-CN"/>
              </w:rPr>
              <w:t>。</w:t>
            </w:r>
          </w:p>
          <w:p w14:paraId="3807DF7B">
            <w:pPr>
              <w:pStyle w:val="7"/>
              <w:rPr>
                <w:rFonts w:hint="eastAsia" w:cs="Times New Roman"/>
                <w:sz w:val="21"/>
                <w:szCs w:val="21"/>
                <w:lang w:eastAsia="zh-CN"/>
              </w:rPr>
            </w:pPr>
            <w:r>
              <w:rPr>
                <w:rFonts w:hint="eastAsia" w:cs="Times New Roman"/>
                <w:sz w:val="21"/>
                <w:szCs w:val="21"/>
                <w:lang w:val="en-US" w:eastAsia="zh-CN"/>
              </w:rPr>
              <w:t>(6)</w:t>
            </w:r>
            <w:r>
              <w:rPr>
                <w:rFonts w:hint="eastAsia" w:cs="Times New Roman"/>
                <w:sz w:val="21"/>
                <w:szCs w:val="21"/>
              </w:rPr>
              <w:t>激光</w:t>
            </w:r>
            <w:r>
              <w:rPr>
                <w:rFonts w:hint="eastAsia" w:cs="Times New Roman"/>
                <w:sz w:val="21"/>
                <w:szCs w:val="21"/>
                <w:lang w:val="en-US" w:eastAsia="zh-CN"/>
              </w:rPr>
              <w:t>位移传感器</w:t>
            </w:r>
            <w:r>
              <w:rPr>
                <w:rFonts w:hint="eastAsia" w:cs="Times New Roman"/>
                <w:sz w:val="21"/>
                <w:szCs w:val="21"/>
                <w:lang w:eastAsia="zh-CN"/>
              </w:rPr>
              <w:t>，</w:t>
            </w:r>
            <w:r>
              <w:rPr>
                <w:rFonts w:hint="eastAsia" w:cs="Times New Roman"/>
                <w:sz w:val="21"/>
                <w:szCs w:val="21"/>
              </w:rPr>
              <w:t>测量有效范围：200-1200mm</w:t>
            </w:r>
            <w:r>
              <w:rPr>
                <w:rFonts w:hint="eastAsia" w:cs="Times New Roman"/>
                <w:sz w:val="21"/>
                <w:szCs w:val="21"/>
                <w:lang w:eastAsia="zh-CN"/>
              </w:rPr>
              <w:t>，</w:t>
            </w:r>
            <w:r>
              <w:rPr>
                <w:rFonts w:hint="eastAsia" w:cs="Times New Roman"/>
                <w:sz w:val="21"/>
                <w:szCs w:val="21"/>
              </w:rPr>
              <w:t>测量精度：0.1mm</w:t>
            </w:r>
            <w:r>
              <w:rPr>
                <w:rFonts w:hint="eastAsia" w:cs="Times New Roman"/>
                <w:sz w:val="21"/>
                <w:szCs w:val="21"/>
                <w:lang w:val="en-US" w:eastAsia="zh-CN"/>
              </w:rPr>
              <w:t>，能测量透明和不透明玻璃距离，</w:t>
            </w:r>
            <w:r>
              <w:rPr>
                <w:rFonts w:hint="eastAsia" w:cs="Times New Roman"/>
                <w:sz w:val="21"/>
                <w:szCs w:val="21"/>
              </w:rPr>
              <w:t>防护等级：IP67</w:t>
            </w:r>
            <w:r>
              <w:rPr>
                <w:rFonts w:hint="eastAsia" w:cs="Times New Roman"/>
                <w:sz w:val="21"/>
                <w:szCs w:val="21"/>
                <w:lang w:eastAsia="zh-CN"/>
              </w:rPr>
              <w:t>。</w:t>
            </w:r>
          </w:p>
          <w:p w14:paraId="1125D35B">
            <w:pPr>
              <w:pStyle w:val="7"/>
              <w:numPr>
                <w:ilvl w:val="0"/>
                <w:numId w:val="0"/>
              </w:numPr>
              <w:rPr>
                <w:rFonts w:cs="Times New Roman"/>
                <w:sz w:val="21"/>
                <w:szCs w:val="21"/>
              </w:rPr>
            </w:pPr>
            <w:r>
              <w:rPr>
                <w:rFonts w:hint="eastAsia" w:cs="Times New Roman"/>
                <w:kern w:val="2"/>
                <w:sz w:val="21"/>
                <w:szCs w:val="21"/>
                <w:lang w:val="en-US" w:eastAsia="zh-CN" w:bidi="ar-SA"/>
              </w:rPr>
              <w:t>8.</w:t>
            </w:r>
            <w:r>
              <w:rPr>
                <w:rFonts w:hint="eastAsia" w:cs="Times New Roman"/>
                <w:sz w:val="21"/>
                <w:szCs w:val="21"/>
              </w:rPr>
              <w:t>配套服务：</w:t>
            </w:r>
          </w:p>
          <w:p w14:paraId="3D8AA53B">
            <w:pPr>
              <w:pStyle w:val="7"/>
              <w:rPr>
                <w:rFonts w:cs="Times New Roman"/>
                <w:sz w:val="21"/>
                <w:szCs w:val="21"/>
              </w:rPr>
            </w:pPr>
            <w:r>
              <w:rPr>
                <w:rFonts w:hint="eastAsia" w:cs="Times New Roman"/>
                <w:sz w:val="21"/>
                <w:szCs w:val="21"/>
                <w:lang w:val="en-US" w:eastAsia="zh-CN"/>
              </w:rPr>
              <w:t>(1)根据采购人时间要求提供</w:t>
            </w:r>
            <w:r>
              <w:rPr>
                <w:rFonts w:hint="eastAsia" w:cs="Times New Roman"/>
                <w:sz w:val="21"/>
                <w:szCs w:val="21"/>
              </w:rPr>
              <w:t>免费培训</w:t>
            </w:r>
            <w:r>
              <w:rPr>
                <w:rFonts w:hint="eastAsia" w:cs="Times New Roman"/>
                <w:sz w:val="21"/>
                <w:szCs w:val="21"/>
                <w:lang w:val="en-US" w:eastAsia="zh-CN"/>
              </w:rPr>
              <w:t>一次</w:t>
            </w:r>
            <w:r>
              <w:rPr>
                <w:rFonts w:hint="eastAsia" w:cs="Times New Roman"/>
                <w:sz w:val="21"/>
                <w:szCs w:val="21"/>
              </w:rPr>
              <w:t>，系统讲解配套设备的电路设计原理与程序编程方法。</w:t>
            </w:r>
          </w:p>
          <w:p w14:paraId="21EF810F">
            <w:pPr>
              <w:pStyle w:val="7"/>
              <w:rPr>
                <w:rFonts w:cs="Times New Roman"/>
                <w:sz w:val="21"/>
                <w:szCs w:val="21"/>
              </w:rPr>
            </w:pPr>
            <w:r>
              <w:rPr>
                <w:rFonts w:hint="eastAsia" w:cs="Times New Roman"/>
                <w:sz w:val="21"/>
                <w:szCs w:val="21"/>
                <w:lang w:val="en-US" w:eastAsia="zh-CN"/>
              </w:rPr>
              <w:t>(2)</w:t>
            </w:r>
            <w:r>
              <w:rPr>
                <w:rFonts w:hint="eastAsia" w:cs="Times New Roman"/>
                <w:sz w:val="21"/>
                <w:szCs w:val="21"/>
              </w:rPr>
              <w:t>质保期：提供三年软硬件免费维修及售后服务。</w:t>
            </w:r>
          </w:p>
          <w:p w14:paraId="5AA23C4D">
            <w:pPr>
              <w:pStyle w:val="7"/>
              <w:rPr>
                <w:rFonts w:hint="eastAsia" w:cs="Times New Roman"/>
                <w:sz w:val="21"/>
                <w:szCs w:val="21"/>
                <w:highlight w:val="none"/>
              </w:rPr>
            </w:pPr>
            <w:r>
              <w:rPr>
                <w:rFonts w:hint="eastAsia" w:cs="Times New Roman"/>
                <w:sz w:val="21"/>
                <w:szCs w:val="21"/>
                <w:lang w:val="en-US" w:eastAsia="zh-CN"/>
              </w:rPr>
              <w:t>(3)</w:t>
            </w:r>
            <w:r>
              <w:rPr>
                <w:rFonts w:hint="eastAsia" w:cs="Times New Roman"/>
                <w:sz w:val="21"/>
                <w:szCs w:val="21"/>
              </w:rPr>
              <w:t>技术服务：</w:t>
            </w:r>
            <w:r>
              <w:rPr>
                <w:rFonts w:hint="eastAsia" w:cs="Times New Roman"/>
                <w:sz w:val="21"/>
                <w:szCs w:val="21"/>
                <w:highlight w:val="none"/>
                <w:lang w:val="en-US" w:eastAsia="zh-CN"/>
              </w:rPr>
              <w:t>协助</w:t>
            </w:r>
            <w:r>
              <w:rPr>
                <w:rFonts w:hint="eastAsia" w:cs="Times New Roman"/>
                <w:sz w:val="21"/>
                <w:szCs w:val="21"/>
                <w:highlight w:val="none"/>
              </w:rPr>
              <w:t>采购人完成专利</w:t>
            </w:r>
            <w:r>
              <w:rPr>
                <w:rFonts w:hint="eastAsia" w:cs="Times New Roman"/>
                <w:sz w:val="21"/>
                <w:szCs w:val="21"/>
                <w:highlight w:val="none"/>
                <w:lang w:val="en-US" w:eastAsia="zh-CN"/>
              </w:rPr>
              <w:t>申请</w:t>
            </w:r>
            <w:r>
              <w:rPr>
                <w:rFonts w:hint="eastAsia" w:cs="Times New Roman"/>
                <w:sz w:val="21"/>
                <w:szCs w:val="21"/>
                <w:highlight w:val="none"/>
              </w:rPr>
              <w:t>及软</w:t>
            </w:r>
            <w:r>
              <w:rPr>
                <w:rFonts w:hint="eastAsia" w:cs="Times New Roman"/>
                <w:sz w:val="21"/>
                <w:szCs w:val="21"/>
                <w:highlight w:val="none"/>
                <w:lang w:val="en-US" w:eastAsia="zh-CN"/>
              </w:rPr>
              <w:t>件著作</w:t>
            </w:r>
            <w:r>
              <w:rPr>
                <w:rFonts w:hint="eastAsia" w:cs="Times New Roman"/>
                <w:sz w:val="21"/>
                <w:szCs w:val="21"/>
                <w:highlight w:val="none"/>
              </w:rPr>
              <w:t>申报</w:t>
            </w:r>
            <w:r>
              <w:rPr>
                <w:rFonts w:hint="eastAsia" w:cs="Times New Roman"/>
                <w:sz w:val="21"/>
                <w:szCs w:val="21"/>
                <w:highlight w:val="none"/>
                <w:lang w:val="en-US" w:eastAsia="zh-CN"/>
              </w:rPr>
              <w:t>共</w:t>
            </w:r>
            <w:r>
              <w:rPr>
                <w:rFonts w:hint="eastAsia" w:cs="Times New Roman"/>
                <w:sz w:val="21"/>
                <w:szCs w:val="21"/>
                <w:highlight w:val="none"/>
              </w:rPr>
              <w:t>2</w:t>
            </w:r>
            <w:r>
              <w:rPr>
                <w:rFonts w:hint="eastAsia" w:cs="Times New Roman"/>
                <w:sz w:val="21"/>
                <w:szCs w:val="21"/>
                <w:highlight w:val="none"/>
                <w:lang w:val="en-US" w:eastAsia="zh-CN"/>
              </w:rPr>
              <w:t>项</w:t>
            </w:r>
            <w:r>
              <w:rPr>
                <w:rFonts w:hint="eastAsia" w:cs="Times New Roman"/>
                <w:sz w:val="21"/>
                <w:szCs w:val="21"/>
                <w:highlight w:val="none"/>
              </w:rPr>
              <w:t>。</w:t>
            </w:r>
          </w:p>
          <w:p w14:paraId="0FB60AB8">
            <w:pPr>
              <w:pStyle w:val="7"/>
              <w:rPr>
                <w:rFonts w:hint="default" w:cs="Times New Roman"/>
                <w:sz w:val="21"/>
                <w:szCs w:val="21"/>
                <w:lang w:val="en-US" w:eastAsia="zh-CN"/>
              </w:rPr>
            </w:pPr>
            <w:r>
              <w:rPr>
                <w:rFonts w:hint="default" w:cs="Times New Roman"/>
                <w:b/>
                <w:bCs/>
                <w:sz w:val="21"/>
                <w:szCs w:val="21"/>
                <w:lang w:val="en-US" w:eastAsia="zh-CN"/>
              </w:rPr>
              <w:t>报价时提供有标星参数的设备说明书或网站截图（含网址）高清复印件并加盖公章，如提供材料不全或未提供则视为报价无效，如因提供材料不清晰导致被误读、漏读或者查找不到相关内容的，由此引发的后果由报价人自行承担。</w:t>
            </w:r>
          </w:p>
        </w:tc>
        <w:tc>
          <w:tcPr>
            <w:tcW w:w="375" w:type="dxa"/>
            <w:noWrap/>
          </w:tcPr>
          <w:p w14:paraId="3405DDCC">
            <w:pPr>
              <w:widowControl/>
              <w:rPr>
                <w:rFonts w:ascii="Arial" w:hAnsi="Arial" w:cs="Arial"/>
                <w:color w:val="auto"/>
                <w:kern w:val="0"/>
                <w:szCs w:val="21"/>
              </w:rPr>
            </w:pPr>
            <w:r>
              <w:rPr>
                <w:rFonts w:hint="eastAsia" w:ascii="Arial" w:hAnsi="Arial" w:cs="Arial"/>
                <w:color w:val="auto"/>
                <w:kern w:val="0"/>
                <w:szCs w:val="21"/>
              </w:rPr>
              <w:t>1</w:t>
            </w:r>
          </w:p>
        </w:tc>
        <w:tc>
          <w:tcPr>
            <w:tcW w:w="465" w:type="dxa"/>
            <w:noWrap/>
          </w:tcPr>
          <w:p w14:paraId="5E2EA117">
            <w:pPr>
              <w:widowControl/>
              <w:rPr>
                <w:rFonts w:ascii="Arial" w:hAnsi="Arial" w:cs="Arial"/>
                <w:color w:val="auto"/>
                <w:kern w:val="0"/>
                <w:szCs w:val="21"/>
              </w:rPr>
            </w:pPr>
            <w:r>
              <w:rPr>
                <w:rFonts w:hint="eastAsia" w:ascii="Arial" w:hAnsi="Arial" w:cs="Arial"/>
                <w:color w:val="auto"/>
                <w:kern w:val="0"/>
                <w:szCs w:val="21"/>
              </w:rPr>
              <w:t>套</w:t>
            </w:r>
          </w:p>
        </w:tc>
      </w:tr>
      <w:tr w14:paraId="60FA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467" w:type="dxa"/>
            <w:gridSpan w:val="2"/>
            <w:vAlign w:val="center"/>
          </w:tcPr>
          <w:p w14:paraId="7F0FBE12">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noWrap/>
          </w:tcPr>
          <w:p w14:paraId="47C35C36">
            <w:pPr>
              <w:spacing w:line="360" w:lineRule="auto"/>
              <w:jc w:val="left"/>
              <w:rPr>
                <w:b w:val="0"/>
                <w:bCs w:val="0"/>
                <w:color w:val="auto"/>
                <w:sz w:val="21"/>
                <w:szCs w:val="21"/>
              </w:rPr>
            </w:pPr>
            <w:r>
              <w:rPr>
                <w:rFonts w:hint="eastAsia"/>
                <w:sz w:val="21"/>
                <w:szCs w:val="21"/>
              </w:rPr>
              <w:t>1</w:t>
            </w:r>
            <w:r>
              <w:rPr>
                <w:rFonts w:hint="eastAsia"/>
                <w:sz w:val="21"/>
                <w:szCs w:val="21"/>
                <w:lang w:eastAsia="zh-CN"/>
              </w:rPr>
              <w:t>.</w:t>
            </w:r>
            <w:r>
              <w:rPr>
                <w:rFonts w:hint="eastAsia"/>
                <w:b w:val="0"/>
                <w:bCs w:val="0"/>
                <w:color w:val="auto"/>
                <w:sz w:val="21"/>
                <w:szCs w:val="21"/>
              </w:rPr>
              <w:t>供货时间：自合同签订之日起</w:t>
            </w:r>
            <w:r>
              <w:rPr>
                <w:rFonts w:hint="eastAsia"/>
                <w:b/>
                <w:bCs/>
                <w:color w:val="auto"/>
                <w:sz w:val="21"/>
                <w:szCs w:val="21"/>
                <w:u w:val="single"/>
              </w:rPr>
              <w:t xml:space="preserve"> 30  </w:t>
            </w:r>
            <w:r>
              <w:rPr>
                <w:rFonts w:hint="eastAsia"/>
                <w:b/>
                <w:bCs/>
                <w:color w:val="auto"/>
                <w:sz w:val="21"/>
                <w:szCs w:val="21"/>
              </w:rPr>
              <w:t>日</w:t>
            </w:r>
            <w:r>
              <w:rPr>
                <w:rFonts w:hint="eastAsia"/>
                <w:b w:val="0"/>
                <w:bCs w:val="0"/>
                <w:color w:val="auto"/>
                <w:sz w:val="21"/>
                <w:szCs w:val="21"/>
              </w:rPr>
              <w:t>内验收合格并交付使用。</w:t>
            </w:r>
          </w:p>
          <w:p w14:paraId="6740200A">
            <w:pPr>
              <w:spacing w:line="360" w:lineRule="auto"/>
              <w:jc w:val="left"/>
              <w:rPr>
                <w:rFonts w:cs="Times New Roman"/>
                <w:b w:val="0"/>
                <w:bCs w:val="0"/>
                <w:color w:val="auto"/>
                <w:sz w:val="21"/>
                <w:szCs w:val="21"/>
              </w:rPr>
            </w:pPr>
            <w:r>
              <w:rPr>
                <w:rFonts w:hint="eastAsia"/>
                <w:b w:val="0"/>
                <w:bCs w:val="0"/>
                <w:color w:val="auto"/>
                <w:sz w:val="21"/>
                <w:szCs w:val="21"/>
              </w:rPr>
              <w:t>质保期：自验收合格并交付使用之日起</w:t>
            </w:r>
            <w:r>
              <w:rPr>
                <w:rFonts w:hint="eastAsia"/>
                <w:b/>
                <w:bCs/>
                <w:color w:val="auto"/>
                <w:sz w:val="21"/>
                <w:szCs w:val="21"/>
                <w:u w:val="single"/>
              </w:rPr>
              <w:t>3</w:t>
            </w:r>
            <w:r>
              <w:rPr>
                <w:rFonts w:hint="eastAsia"/>
                <w:b/>
                <w:bCs/>
                <w:color w:val="auto"/>
                <w:sz w:val="21"/>
                <w:szCs w:val="21"/>
              </w:rPr>
              <w:t>年</w:t>
            </w:r>
            <w:r>
              <w:rPr>
                <w:rFonts w:hint="eastAsia"/>
                <w:b w:val="0"/>
                <w:bCs w:val="0"/>
                <w:color w:val="auto"/>
                <w:sz w:val="21"/>
                <w:szCs w:val="21"/>
              </w:rPr>
              <w:t>。</w:t>
            </w:r>
          </w:p>
          <w:p w14:paraId="3EF726CB">
            <w:pPr>
              <w:pStyle w:val="7"/>
              <w:rPr>
                <w:rFonts w:hint="eastAsia" w:cs="Times New Roman" w:eastAsiaTheme="minorEastAsia"/>
                <w:b w:val="0"/>
                <w:bCs w:val="0"/>
                <w:color w:val="auto"/>
                <w:sz w:val="21"/>
                <w:szCs w:val="21"/>
                <w:lang w:val="en-US" w:eastAsia="zh-CN"/>
              </w:rPr>
            </w:pPr>
            <w:r>
              <w:rPr>
                <w:rFonts w:hint="eastAsia" w:cs="Times New Roman"/>
                <w:b w:val="0"/>
                <w:bCs w:val="0"/>
                <w:color w:val="auto"/>
                <w:sz w:val="21"/>
                <w:szCs w:val="21"/>
              </w:rPr>
              <w:t>2.技术支持和服务</w:t>
            </w:r>
            <w:r>
              <w:rPr>
                <w:rFonts w:hint="eastAsia" w:cs="Times New Roman"/>
                <w:b w:val="0"/>
                <w:bCs w:val="0"/>
                <w:color w:val="auto"/>
                <w:sz w:val="21"/>
                <w:szCs w:val="21"/>
                <w:lang w:val="en-US" w:eastAsia="zh-CN"/>
              </w:rPr>
              <w:t>要求</w:t>
            </w:r>
          </w:p>
          <w:p w14:paraId="06FBDB3E">
            <w:pPr>
              <w:snapToGrid w:val="0"/>
              <w:spacing w:line="276" w:lineRule="auto"/>
              <w:rPr>
                <w:rFonts w:ascii="宋体" w:hAnsi="宋体"/>
                <w:color w:val="auto"/>
                <w:kern w:val="0"/>
                <w:szCs w:val="22"/>
              </w:rPr>
            </w:pPr>
            <w:r>
              <w:rPr>
                <w:rFonts w:hint="eastAsia" w:ascii="宋体" w:hAnsi="宋体"/>
                <w:color w:val="auto"/>
                <w:kern w:val="0"/>
                <w:szCs w:val="22"/>
                <w:lang w:val="en-US" w:eastAsia="zh-CN"/>
              </w:rPr>
              <w:t>（1）本</w:t>
            </w:r>
            <w:r>
              <w:rPr>
                <w:rFonts w:ascii="宋体" w:hAnsi="宋体"/>
                <w:color w:val="auto"/>
                <w:kern w:val="0"/>
                <w:szCs w:val="22"/>
              </w:rPr>
              <w:t>项目所提供的全部货物（含硬件、软件及服务）必须完全满足</w:t>
            </w:r>
            <w:r>
              <w:rPr>
                <w:rFonts w:hint="eastAsia" w:ascii="宋体" w:hAnsi="宋体"/>
                <w:color w:val="auto"/>
                <w:kern w:val="0"/>
                <w:szCs w:val="22"/>
                <w:lang w:val="en-US" w:eastAsia="zh-CN"/>
              </w:rPr>
              <w:t>报价</w:t>
            </w:r>
            <w:r>
              <w:rPr>
                <w:rFonts w:ascii="宋体" w:hAnsi="宋体"/>
                <w:color w:val="auto"/>
                <w:kern w:val="0"/>
                <w:szCs w:val="22"/>
              </w:rPr>
              <w:t>文件所述要求，如中标</w:t>
            </w:r>
            <w:r>
              <w:rPr>
                <w:rFonts w:hint="eastAsia" w:ascii="宋体" w:hAnsi="宋体"/>
                <w:color w:val="auto"/>
                <w:kern w:val="0"/>
                <w:szCs w:val="22"/>
                <w:lang w:eastAsia="zh-CN"/>
              </w:rPr>
              <w:t>报价人</w:t>
            </w:r>
            <w:r>
              <w:rPr>
                <w:rFonts w:ascii="宋体" w:hAnsi="宋体"/>
                <w:color w:val="auto"/>
                <w:kern w:val="0"/>
                <w:szCs w:val="22"/>
              </w:rPr>
              <w:t>在</w:t>
            </w:r>
            <w:r>
              <w:rPr>
                <w:rFonts w:hint="eastAsia" w:ascii="宋体" w:hAnsi="宋体"/>
                <w:color w:val="auto"/>
                <w:kern w:val="0"/>
                <w:szCs w:val="22"/>
                <w:lang w:eastAsia="zh-CN"/>
              </w:rPr>
              <w:t>报价</w:t>
            </w:r>
            <w:r>
              <w:rPr>
                <w:rFonts w:ascii="宋体" w:hAnsi="宋体"/>
                <w:color w:val="auto"/>
                <w:kern w:val="0"/>
                <w:szCs w:val="22"/>
              </w:rPr>
              <w:t>文件中有承诺正偏离的应按其正偏离内容执行。</w:t>
            </w:r>
          </w:p>
          <w:p w14:paraId="13EB96C7">
            <w:pPr>
              <w:pStyle w:val="7"/>
              <w:jc w:val="both"/>
              <w:rPr>
                <w:rFonts w:ascii="宋体" w:hAnsi="宋体"/>
                <w:color w:val="auto"/>
                <w:kern w:val="0"/>
                <w:szCs w:val="22"/>
              </w:rPr>
            </w:pPr>
            <w:r>
              <w:rPr>
                <w:rFonts w:hint="eastAsia" w:ascii="宋体" w:hAnsi="宋体"/>
                <w:color w:val="auto"/>
                <w:kern w:val="0"/>
                <w:szCs w:val="22"/>
                <w:lang w:val="en-US" w:eastAsia="zh-CN"/>
              </w:rPr>
              <w:t>（2）本</w:t>
            </w:r>
            <w:r>
              <w:rPr>
                <w:rFonts w:ascii="宋体" w:hAnsi="宋体"/>
                <w:color w:val="auto"/>
                <w:kern w:val="0"/>
                <w:szCs w:val="22"/>
              </w:rPr>
              <w:t>项目所提供的全部货物</w:t>
            </w:r>
            <w:r>
              <w:rPr>
                <w:rFonts w:hint="eastAsia" w:ascii="宋体" w:hAnsi="宋体"/>
                <w:color w:val="auto"/>
                <w:kern w:val="0"/>
                <w:szCs w:val="22"/>
                <w:lang w:val="en-US" w:eastAsia="zh-CN"/>
              </w:rPr>
              <w:t>必须是全新完好的、符合国家及行业相关标准、可追溯并享受原厂售后服务的正规合格产品</w:t>
            </w:r>
            <w:r>
              <w:rPr>
                <w:rFonts w:ascii="宋体" w:hAnsi="宋体"/>
                <w:color w:val="auto"/>
                <w:kern w:val="0"/>
                <w:szCs w:val="22"/>
              </w:rPr>
              <w:t>。</w:t>
            </w:r>
            <w:r>
              <w:rPr>
                <w:rFonts w:hint="eastAsia"/>
                <w:color w:val="auto"/>
              </w:rPr>
              <w:t>若产品在运输过程中损坏须无偿调换同样产品，以达到供货要求。国家有关规定报价人承诺实行“三包”（包退、包换、包修）服务，其他售后服务按成交人提交的售后服务承诺书执行。</w:t>
            </w:r>
            <w:r>
              <w:rPr>
                <w:rFonts w:ascii="宋体" w:hAnsi="宋体"/>
                <w:color w:val="auto"/>
                <w:kern w:val="0"/>
                <w:szCs w:val="22"/>
              </w:rPr>
              <w:t>中标</w:t>
            </w:r>
            <w:r>
              <w:rPr>
                <w:rFonts w:hint="eastAsia" w:ascii="宋体" w:hAnsi="宋体"/>
                <w:color w:val="auto"/>
                <w:kern w:val="0"/>
                <w:szCs w:val="22"/>
                <w:lang w:eastAsia="zh-CN"/>
              </w:rPr>
              <w:t>报价人</w:t>
            </w:r>
            <w:r>
              <w:rPr>
                <w:rFonts w:ascii="宋体" w:hAnsi="宋体"/>
                <w:color w:val="auto"/>
                <w:kern w:val="0"/>
                <w:szCs w:val="22"/>
              </w:rPr>
              <w:t>售后服务中维护使用的备品备件及易损件须为原厂全新配件，未经采购人同意不得使用非原厂配件。且进行维护的人员须为中标</w:t>
            </w:r>
            <w:r>
              <w:rPr>
                <w:rFonts w:hint="eastAsia" w:ascii="宋体" w:hAnsi="宋体"/>
                <w:color w:val="auto"/>
                <w:kern w:val="0"/>
                <w:szCs w:val="22"/>
                <w:lang w:eastAsia="zh-CN"/>
              </w:rPr>
              <w:t>报价人</w:t>
            </w:r>
            <w:r>
              <w:rPr>
                <w:rFonts w:ascii="宋体" w:hAnsi="宋体"/>
                <w:color w:val="auto"/>
                <w:kern w:val="0"/>
                <w:szCs w:val="22"/>
              </w:rPr>
              <w:t>认可的有资质专业技术人员。</w:t>
            </w:r>
          </w:p>
          <w:p w14:paraId="2E2783FA">
            <w:pPr>
              <w:snapToGrid w:val="0"/>
              <w:spacing w:line="276" w:lineRule="auto"/>
              <w:rPr>
                <w:rFonts w:ascii="宋体" w:hAnsi="宋体"/>
                <w:color w:val="auto"/>
                <w:kern w:val="0"/>
                <w:szCs w:val="22"/>
              </w:rPr>
            </w:pPr>
            <w:r>
              <w:rPr>
                <w:rFonts w:hint="eastAsia" w:ascii="宋体" w:hAnsi="宋体"/>
                <w:color w:val="auto"/>
                <w:kern w:val="0"/>
                <w:szCs w:val="22"/>
                <w:lang w:eastAsia="zh-CN"/>
              </w:rPr>
              <w:t>（</w:t>
            </w:r>
            <w:r>
              <w:rPr>
                <w:rFonts w:hint="eastAsia" w:ascii="宋体" w:hAnsi="宋体"/>
                <w:color w:val="auto"/>
                <w:kern w:val="0"/>
                <w:szCs w:val="22"/>
                <w:lang w:val="en-US" w:eastAsia="zh-CN"/>
              </w:rPr>
              <w:t>3</w:t>
            </w:r>
            <w:r>
              <w:rPr>
                <w:rFonts w:hint="eastAsia" w:ascii="宋体" w:hAnsi="宋体"/>
                <w:color w:val="auto"/>
                <w:kern w:val="0"/>
                <w:szCs w:val="22"/>
                <w:lang w:eastAsia="zh-CN"/>
              </w:rPr>
              <w:t>）</w:t>
            </w:r>
            <w:r>
              <w:rPr>
                <w:rFonts w:ascii="宋体" w:hAnsi="宋体"/>
                <w:color w:val="auto"/>
                <w:kern w:val="0"/>
                <w:szCs w:val="22"/>
              </w:rPr>
              <w:t>对于</w:t>
            </w:r>
            <w:r>
              <w:rPr>
                <w:rFonts w:hint="eastAsia" w:ascii="宋体" w:hAnsi="宋体"/>
                <w:color w:val="auto"/>
                <w:kern w:val="0"/>
                <w:szCs w:val="22"/>
                <w:lang w:val="en-US" w:eastAsia="zh-CN"/>
              </w:rPr>
              <w:t>采购文件中定制货物，报价人必须在报价文件中列出所投货物重要组件的品牌型号；</w:t>
            </w:r>
            <w:r>
              <w:rPr>
                <w:rFonts w:ascii="宋体" w:hAnsi="宋体"/>
                <w:color w:val="auto"/>
                <w:kern w:val="0"/>
                <w:szCs w:val="22"/>
              </w:rPr>
              <w:t>在送达采购人指定地点时已完成组装的定制货物，由于其组装状态，难以对货物的重要组件进行核实，</w:t>
            </w:r>
            <w:r>
              <w:rPr>
                <w:rFonts w:hint="eastAsia" w:ascii="宋体" w:hAnsi="宋体"/>
                <w:color w:val="auto"/>
                <w:kern w:val="0"/>
                <w:szCs w:val="22"/>
                <w:lang w:eastAsia="zh-CN"/>
              </w:rPr>
              <w:t>报价人</w:t>
            </w:r>
            <w:r>
              <w:rPr>
                <w:rFonts w:hint="eastAsia" w:ascii="宋体" w:hAnsi="宋体"/>
                <w:color w:val="auto"/>
                <w:kern w:val="0"/>
                <w:szCs w:val="22"/>
                <w:lang w:val="en-US" w:eastAsia="zh-CN"/>
              </w:rPr>
              <w:t>必须</w:t>
            </w:r>
            <w:r>
              <w:rPr>
                <w:rFonts w:ascii="宋体" w:hAnsi="宋体"/>
                <w:color w:val="auto"/>
                <w:kern w:val="0"/>
                <w:szCs w:val="22"/>
              </w:rPr>
              <w:t>在上述货物生产组装前十个工作日书面告知采购人，采购人可根据项目实际情况，到生产厂家进行预验收，以便确认所供货物是否按合同约定采用相应的组件</w:t>
            </w:r>
            <w:r>
              <w:rPr>
                <w:rFonts w:hint="eastAsia" w:ascii="宋体" w:hAnsi="宋体"/>
                <w:color w:val="auto"/>
                <w:kern w:val="0"/>
                <w:szCs w:val="22"/>
                <w:lang w:eastAsia="zh-CN"/>
              </w:rPr>
              <w:t>、</w:t>
            </w:r>
            <w:r>
              <w:rPr>
                <w:rFonts w:hint="eastAsia" w:ascii="宋体" w:hAnsi="宋体"/>
                <w:color w:val="auto"/>
                <w:kern w:val="0"/>
                <w:szCs w:val="22"/>
                <w:lang w:val="en-US" w:eastAsia="zh-CN"/>
              </w:rPr>
              <w:t>生产工艺及</w:t>
            </w:r>
            <w:r>
              <w:rPr>
                <w:rFonts w:ascii="宋体" w:hAnsi="宋体"/>
                <w:color w:val="auto"/>
                <w:kern w:val="0"/>
                <w:szCs w:val="22"/>
              </w:rPr>
              <w:t>参数是否达到合同约定，费用含在</w:t>
            </w:r>
            <w:r>
              <w:rPr>
                <w:rFonts w:hint="eastAsia" w:ascii="宋体" w:hAnsi="宋体"/>
                <w:color w:val="auto"/>
                <w:kern w:val="0"/>
                <w:szCs w:val="22"/>
                <w:lang w:eastAsia="zh-CN"/>
              </w:rPr>
              <w:t>报价</w:t>
            </w:r>
            <w:r>
              <w:rPr>
                <w:rFonts w:ascii="宋体" w:hAnsi="宋体"/>
                <w:color w:val="auto"/>
                <w:kern w:val="0"/>
                <w:szCs w:val="22"/>
              </w:rPr>
              <w:t>报价中。</w:t>
            </w:r>
          </w:p>
          <w:p w14:paraId="32BF65ED">
            <w:pPr>
              <w:snapToGrid w:val="0"/>
              <w:spacing w:line="276" w:lineRule="auto"/>
              <w:rPr>
                <w:rFonts w:hint="eastAsia" w:ascii="宋体" w:hAnsi="宋体"/>
                <w:color w:val="auto"/>
                <w:kern w:val="0"/>
                <w:szCs w:val="22"/>
                <w:lang w:val="en-US" w:eastAsia="zh-CN"/>
              </w:rPr>
            </w:pPr>
            <w:r>
              <w:rPr>
                <w:rFonts w:hint="eastAsia" w:ascii="宋体" w:hAnsi="宋体"/>
                <w:color w:val="auto"/>
                <w:kern w:val="0"/>
                <w:szCs w:val="22"/>
                <w:lang w:eastAsia="zh-CN"/>
              </w:rPr>
              <w:t>（</w:t>
            </w:r>
            <w:r>
              <w:rPr>
                <w:rFonts w:hint="eastAsia" w:ascii="宋体" w:hAnsi="宋体"/>
                <w:color w:val="auto"/>
                <w:kern w:val="0"/>
                <w:szCs w:val="22"/>
                <w:lang w:val="en-US" w:eastAsia="zh-CN"/>
              </w:rPr>
              <w:t>4</w:t>
            </w:r>
            <w:r>
              <w:rPr>
                <w:rFonts w:hint="eastAsia" w:ascii="宋体" w:hAnsi="宋体"/>
                <w:color w:val="auto"/>
                <w:kern w:val="0"/>
                <w:szCs w:val="22"/>
                <w:lang w:eastAsia="zh-CN"/>
              </w:rPr>
              <w:t>）</w:t>
            </w:r>
            <w:r>
              <w:rPr>
                <w:rFonts w:ascii="宋体" w:hAnsi="宋体"/>
                <w:color w:val="auto"/>
                <w:kern w:val="0"/>
                <w:szCs w:val="22"/>
              </w:rPr>
              <w:t>本项目所含软件（如有）必须为符合采购人适用范围的正版软件（非试用版），</w:t>
            </w:r>
            <w:r>
              <w:rPr>
                <w:rFonts w:hint="eastAsia" w:ascii="宋体" w:hAnsi="宋体"/>
                <w:color w:val="auto"/>
                <w:kern w:val="0"/>
                <w:szCs w:val="22"/>
                <w:lang w:eastAsia="zh-CN"/>
              </w:rPr>
              <w:t>且</w:t>
            </w:r>
            <w:r>
              <w:rPr>
                <w:rFonts w:hint="eastAsia" w:ascii="宋体" w:hAnsi="宋体"/>
                <w:color w:val="auto"/>
                <w:kern w:val="0"/>
                <w:szCs w:val="22"/>
                <w:lang w:val="en-US" w:eastAsia="zh-CN"/>
              </w:rPr>
              <w:t>根据网络安全法及信息系统等级保护的相关规定，在正式验收前必须经采购人网信部门进行安全扫描，扫描合格后方能进行正式部署及正式验收。若中标报价人对扫描结果有异议，可委托双方认可的具备相关资质第三方检测机构进行检测，相关费用由中标报价人承担。</w:t>
            </w:r>
          </w:p>
          <w:p w14:paraId="093DFE2F">
            <w:pPr>
              <w:snapToGrid w:val="0"/>
              <w:spacing w:line="276" w:lineRule="auto"/>
              <w:rPr>
                <w:rFonts w:hint="eastAsia" w:cs="Times New Roman"/>
                <w:color w:val="auto"/>
                <w:sz w:val="21"/>
                <w:szCs w:val="21"/>
              </w:rPr>
            </w:pPr>
            <w:r>
              <w:rPr>
                <w:rFonts w:hint="eastAsia" w:ascii="宋体" w:hAnsi="宋体"/>
                <w:color w:val="auto"/>
                <w:kern w:val="0"/>
                <w:szCs w:val="22"/>
                <w:lang w:val="en-US" w:eastAsia="zh-CN"/>
              </w:rPr>
              <w:t>（5）</w:t>
            </w:r>
            <w:r>
              <w:rPr>
                <w:rFonts w:ascii="宋体" w:hAnsi="宋体"/>
                <w:color w:val="auto"/>
                <w:kern w:val="0"/>
                <w:szCs w:val="22"/>
              </w:rPr>
              <w:t>本项目</w:t>
            </w:r>
            <w:r>
              <w:rPr>
                <w:rFonts w:hint="eastAsia" w:ascii="宋体" w:hAnsi="宋体"/>
                <w:color w:val="auto"/>
                <w:kern w:val="0"/>
                <w:szCs w:val="22"/>
                <w:lang w:val="en-US" w:eastAsia="zh-CN"/>
              </w:rPr>
              <w:t>如有</w:t>
            </w:r>
            <w:r>
              <w:rPr>
                <w:rFonts w:ascii="宋体" w:hAnsi="宋体"/>
                <w:color w:val="auto"/>
                <w:kern w:val="0"/>
                <w:szCs w:val="22"/>
              </w:rPr>
              <w:t>软件（</w:t>
            </w:r>
            <w:r>
              <w:rPr>
                <w:rFonts w:hint="eastAsia" w:ascii="宋体" w:hAnsi="宋体"/>
                <w:color w:val="auto"/>
                <w:kern w:val="0"/>
                <w:szCs w:val="22"/>
                <w:lang w:val="en-US" w:eastAsia="zh-CN"/>
              </w:rPr>
              <w:t>不包括随机出厂预装</w:t>
            </w:r>
            <w:r>
              <w:rPr>
                <w:rFonts w:ascii="宋体" w:hAnsi="宋体"/>
                <w:color w:val="auto"/>
                <w:kern w:val="0"/>
                <w:szCs w:val="22"/>
              </w:rPr>
              <w:t>）</w:t>
            </w:r>
            <w:r>
              <w:rPr>
                <w:rFonts w:hint="eastAsia" w:ascii="宋体" w:hAnsi="宋体"/>
                <w:color w:val="auto"/>
                <w:kern w:val="0"/>
                <w:szCs w:val="22"/>
                <w:lang w:val="en-US" w:eastAsia="zh-CN"/>
              </w:rPr>
              <w:t>除安装在采购人本地服务器（计算机）上，还必须一式两份用U盘或移动硬盘（接口USB3.0以上质保期不低于三年）将软件安装包、软件使用说明书、技术文档、软件常规操作录屏分目录存放，验收前一并交付给采购人。</w:t>
            </w:r>
            <w:r>
              <w:rPr>
                <w:rFonts w:ascii="宋体" w:hAnsi="宋体"/>
                <w:color w:val="auto"/>
                <w:kern w:val="0"/>
                <w:szCs w:val="22"/>
              </w:rPr>
              <w:t>在本项目合同约定的质保期过后，</w:t>
            </w:r>
            <w:r>
              <w:rPr>
                <w:rFonts w:hint="eastAsia" w:ascii="宋体" w:hAnsi="宋体"/>
                <w:color w:val="auto"/>
                <w:kern w:val="0"/>
                <w:szCs w:val="22"/>
                <w:lang w:val="en-US" w:eastAsia="zh-CN"/>
              </w:rPr>
              <w:t>中标</w:t>
            </w:r>
            <w:r>
              <w:rPr>
                <w:rFonts w:hint="eastAsia" w:ascii="宋体" w:hAnsi="宋体"/>
                <w:color w:val="auto"/>
                <w:kern w:val="0"/>
                <w:szCs w:val="22"/>
                <w:lang w:eastAsia="zh-CN"/>
              </w:rPr>
              <w:t>报价人</w:t>
            </w:r>
            <w:r>
              <w:rPr>
                <w:rFonts w:ascii="宋体" w:hAnsi="宋体"/>
                <w:color w:val="auto"/>
                <w:kern w:val="0"/>
                <w:szCs w:val="22"/>
              </w:rPr>
              <w:t>需确保该软件其功能仍与交付验收时一致不受限制</w:t>
            </w:r>
            <w:r>
              <w:rPr>
                <w:rFonts w:hint="eastAsia" w:ascii="宋体" w:hAnsi="宋体"/>
                <w:color w:val="auto"/>
                <w:kern w:val="0"/>
                <w:szCs w:val="22"/>
                <w:lang w:val="en-US" w:eastAsia="zh-CN"/>
              </w:rPr>
              <w:t>或减少</w:t>
            </w:r>
            <w:r>
              <w:rPr>
                <w:rFonts w:ascii="宋体" w:hAnsi="宋体"/>
                <w:color w:val="auto"/>
                <w:kern w:val="0"/>
                <w:szCs w:val="22"/>
              </w:rPr>
              <w:t>（如合同另有约定的按合同约定），质保期过后如需对软件进行升级或售后服务双方再行协商。</w:t>
            </w:r>
          </w:p>
          <w:p w14:paraId="583CB988">
            <w:pPr>
              <w:pStyle w:val="7"/>
              <w:rPr>
                <w:rFonts w:hint="eastAsia" w:cs="Times New Roman"/>
                <w:b/>
                <w:bCs/>
                <w:color w:val="auto"/>
                <w:sz w:val="21"/>
                <w:szCs w:val="21"/>
                <w:lang w:val="en-US" w:eastAsia="zh-CN"/>
              </w:rPr>
            </w:pPr>
            <w:r>
              <w:rPr>
                <w:rFonts w:hint="eastAsia" w:cs="Times New Roman"/>
                <w:b/>
                <w:bCs/>
                <w:color w:val="auto"/>
                <w:sz w:val="21"/>
                <w:szCs w:val="21"/>
                <w:lang w:val="en-US" w:eastAsia="zh-CN"/>
              </w:rPr>
              <w:t>3</w:t>
            </w:r>
            <w:r>
              <w:rPr>
                <w:rFonts w:hint="eastAsia" w:cs="Times New Roman"/>
                <w:b/>
                <w:bCs/>
                <w:color w:val="auto"/>
                <w:sz w:val="21"/>
                <w:szCs w:val="21"/>
              </w:rPr>
              <w:t>.</w:t>
            </w:r>
            <w:r>
              <w:rPr>
                <w:rFonts w:hint="eastAsia" w:cs="Times New Roman"/>
                <w:b/>
                <w:bCs/>
                <w:color w:val="auto"/>
                <w:sz w:val="21"/>
                <w:szCs w:val="21"/>
                <w:lang w:val="en-US" w:eastAsia="zh-CN"/>
              </w:rPr>
              <w:t>知识产权</w:t>
            </w:r>
          </w:p>
          <w:p w14:paraId="5A9DBEEB">
            <w:pPr>
              <w:pStyle w:val="7"/>
              <w:rPr>
                <w:rFonts w:hint="eastAsia" w:cs="Times New Roman"/>
                <w:color w:val="auto"/>
                <w:sz w:val="21"/>
                <w:szCs w:val="21"/>
              </w:rPr>
            </w:pPr>
            <w:r>
              <w:rPr>
                <w:rFonts w:hint="eastAsia" w:cs="Times New Roman"/>
                <w:color w:val="auto"/>
                <w:sz w:val="21"/>
                <w:szCs w:val="21"/>
                <w:lang w:eastAsia="zh-CN"/>
              </w:rPr>
              <w:t>（</w:t>
            </w:r>
            <w:r>
              <w:rPr>
                <w:rFonts w:hint="eastAsia" w:cs="Times New Roman"/>
                <w:color w:val="auto"/>
                <w:sz w:val="21"/>
                <w:szCs w:val="21"/>
                <w:lang w:val="en-US" w:eastAsia="zh-CN"/>
              </w:rPr>
              <w:t>1</w:t>
            </w:r>
            <w:r>
              <w:rPr>
                <w:rFonts w:hint="eastAsia" w:cs="Times New Roman"/>
                <w:color w:val="auto"/>
                <w:sz w:val="21"/>
                <w:szCs w:val="21"/>
                <w:lang w:eastAsia="zh-CN"/>
              </w:rPr>
              <w:t>）</w:t>
            </w:r>
            <w:r>
              <w:rPr>
                <w:rFonts w:hint="eastAsia" w:cs="Times New Roman"/>
                <w:color w:val="auto"/>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7"/>
              <w:rPr>
                <w:rFonts w:hint="eastAsia" w:cs="Times New Roman"/>
                <w:color w:val="auto"/>
                <w:sz w:val="21"/>
                <w:szCs w:val="21"/>
              </w:rPr>
            </w:pPr>
            <w:r>
              <w:rPr>
                <w:rFonts w:hint="eastAsia" w:cs="Times New Roman"/>
                <w:color w:val="auto"/>
                <w:sz w:val="21"/>
                <w:szCs w:val="21"/>
                <w:lang w:eastAsia="zh-CN"/>
              </w:rPr>
              <w:t>（</w:t>
            </w:r>
            <w:r>
              <w:rPr>
                <w:rFonts w:hint="eastAsia" w:cs="Times New Roman"/>
                <w:color w:val="auto"/>
                <w:sz w:val="21"/>
                <w:szCs w:val="21"/>
                <w:lang w:val="en-US" w:eastAsia="zh-CN"/>
              </w:rPr>
              <w:t>2</w:t>
            </w:r>
            <w:r>
              <w:rPr>
                <w:rFonts w:hint="eastAsia" w:cs="Times New Roman"/>
                <w:color w:val="auto"/>
                <w:sz w:val="21"/>
                <w:szCs w:val="21"/>
                <w:lang w:eastAsia="zh-CN"/>
              </w:rPr>
              <w:t>）</w:t>
            </w:r>
            <w:r>
              <w:rPr>
                <w:rFonts w:hint="eastAsia" w:cs="Times New Roman"/>
                <w:color w:val="auto"/>
                <w:sz w:val="21"/>
                <w:szCs w:val="21"/>
              </w:rPr>
              <w:t>报价人因未经授权而实施的商业性复制行为构成违约或侵权责任造成采购人损失的，由其承但相关责任并赔偿采购人经济损失。</w:t>
            </w:r>
          </w:p>
          <w:p w14:paraId="5C7B3E89">
            <w:pPr>
              <w:snapToGrid w:val="0"/>
              <w:spacing w:line="276" w:lineRule="auto"/>
              <w:rPr>
                <w:rFonts w:hint="eastAsia" w:cs="Times New Roman"/>
                <w:color w:val="auto"/>
                <w:sz w:val="21"/>
                <w:szCs w:val="21"/>
              </w:rPr>
            </w:pPr>
            <w:r>
              <w:rPr>
                <w:rFonts w:hint="eastAsia" w:ascii="宋体" w:hAnsi="宋体"/>
                <w:color w:val="auto"/>
                <w:kern w:val="0"/>
                <w:szCs w:val="22"/>
                <w:lang w:eastAsia="zh-CN"/>
              </w:rPr>
              <w:t>（</w:t>
            </w:r>
            <w:r>
              <w:rPr>
                <w:rFonts w:hint="eastAsia" w:ascii="宋体" w:hAnsi="宋体"/>
                <w:color w:val="auto"/>
                <w:kern w:val="0"/>
                <w:szCs w:val="22"/>
                <w:lang w:val="en-US" w:eastAsia="zh-CN"/>
              </w:rPr>
              <w:t>3</w:t>
            </w:r>
            <w:r>
              <w:rPr>
                <w:rFonts w:hint="eastAsia" w:ascii="宋体" w:hAnsi="宋体"/>
                <w:color w:val="auto"/>
                <w:kern w:val="0"/>
                <w:szCs w:val="22"/>
                <w:lang w:eastAsia="zh-CN"/>
              </w:rPr>
              <w:t>）</w:t>
            </w:r>
            <w:r>
              <w:rPr>
                <w:rFonts w:ascii="宋体" w:hAnsi="宋体"/>
                <w:color w:val="auto"/>
                <w:kern w:val="0"/>
                <w:szCs w:val="22"/>
              </w:rPr>
              <w:t>中标</w:t>
            </w:r>
            <w:r>
              <w:rPr>
                <w:rFonts w:hint="eastAsia" w:ascii="宋体" w:hAnsi="宋体"/>
                <w:color w:val="auto"/>
                <w:kern w:val="0"/>
                <w:szCs w:val="22"/>
                <w:lang w:eastAsia="zh-CN"/>
              </w:rPr>
              <w:t>报价人</w:t>
            </w:r>
            <w:r>
              <w:rPr>
                <w:rFonts w:ascii="宋体" w:hAnsi="宋体"/>
                <w:color w:val="auto"/>
                <w:kern w:val="0"/>
                <w:szCs w:val="22"/>
              </w:rPr>
              <w:t>应保证针对本项目的货物（含硬件、软件及服务）涉及到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color w:val="auto"/>
                <w:kern w:val="0"/>
                <w:szCs w:val="22"/>
                <w:lang w:eastAsia="zh-CN"/>
              </w:rPr>
              <w:t>报价</w:t>
            </w:r>
            <w:r>
              <w:rPr>
                <w:rFonts w:ascii="宋体" w:hAnsi="宋体"/>
                <w:color w:val="auto"/>
                <w:kern w:val="0"/>
                <w:szCs w:val="22"/>
              </w:rPr>
              <w:t>人承担。</w:t>
            </w:r>
          </w:p>
          <w:p w14:paraId="64C89C6B">
            <w:pPr>
              <w:widowControl/>
              <w:numPr>
                <w:ilvl w:val="0"/>
                <w:numId w:val="0"/>
              </w:numPr>
              <w:adjustRightInd w:val="0"/>
              <w:snapToGrid w:val="0"/>
              <w:spacing w:line="520" w:lineRule="exact"/>
              <w:jc w:val="left"/>
              <w:rPr>
                <w:rFonts w:hint="eastAsia" w:ascii="Arial" w:hAnsi="Arial" w:eastAsia="宋体" w:cs="Arial"/>
                <w:b/>
                <w:bCs/>
                <w:color w:val="auto"/>
                <w:kern w:val="0"/>
                <w:sz w:val="21"/>
                <w:szCs w:val="21"/>
                <w:lang w:val="en-US" w:eastAsia="zh-CN"/>
              </w:rPr>
            </w:pPr>
            <w:r>
              <w:rPr>
                <w:rFonts w:hint="eastAsia" w:ascii="Arial" w:hAnsi="Arial" w:eastAsia="宋体" w:cs="Arial"/>
                <w:b/>
                <w:bCs/>
                <w:color w:val="auto"/>
                <w:kern w:val="0"/>
                <w:sz w:val="21"/>
                <w:szCs w:val="21"/>
                <w:lang w:val="en-US" w:eastAsia="zh-CN"/>
              </w:rPr>
              <w:t>4.</w:t>
            </w:r>
            <w:r>
              <w:rPr>
                <w:rFonts w:ascii="Arial" w:hAnsi="Arial" w:eastAsia="宋体" w:cs="Arial"/>
                <w:b/>
                <w:bCs/>
                <w:color w:val="auto"/>
                <w:kern w:val="0"/>
                <w:sz w:val="21"/>
                <w:szCs w:val="21"/>
              </w:rPr>
              <w:t>付款</w:t>
            </w:r>
            <w:r>
              <w:rPr>
                <w:rFonts w:hint="eastAsia" w:ascii="Arial" w:hAnsi="Arial" w:eastAsia="宋体" w:cs="Arial"/>
                <w:b/>
                <w:bCs/>
                <w:color w:val="auto"/>
                <w:kern w:val="0"/>
                <w:sz w:val="21"/>
                <w:szCs w:val="21"/>
                <w:lang w:val="en-US" w:eastAsia="zh-CN"/>
              </w:rPr>
              <w:t>要求</w:t>
            </w:r>
          </w:p>
          <w:p w14:paraId="5744B91E">
            <w:pPr>
              <w:widowControl/>
              <w:numPr>
                <w:ilvl w:val="0"/>
                <w:numId w:val="0"/>
              </w:numPr>
              <w:adjustRightInd w:val="0"/>
              <w:snapToGrid w:val="0"/>
              <w:spacing w:line="520" w:lineRule="exact"/>
              <w:jc w:val="left"/>
              <w:rPr>
                <w:rFonts w:ascii="Arial" w:hAnsi="Arial" w:eastAsia="宋体" w:cs="Arial"/>
                <w:color w:val="auto"/>
                <w:kern w:val="0"/>
                <w:sz w:val="21"/>
                <w:szCs w:val="21"/>
              </w:rPr>
            </w:pPr>
            <w:r>
              <w:rPr>
                <w:rFonts w:ascii="Arial" w:hAnsi="Arial" w:eastAsia="宋体" w:cs="Arial"/>
                <w:color w:val="auto"/>
                <w:kern w:val="0"/>
                <w:sz w:val="21"/>
                <w:szCs w:val="21"/>
              </w:rPr>
              <w:t>本项目无预付款，合同中所有货物全部安装调试完毕验收合格交付给</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使用后，被选中的</w:t>
            </w:r>
            <w:r>
              <w:rPr>
                <w:rFonts w:hint="eastAsia" w:ascii="Arial" w:hAnsi="Arial" w:eastAsia="宋体" w:cs="Arial"/>
                <w:color w:val="auto"/>
                <w:kern w:val="0"/>
                <w:sz w:val="21"/>
                <w:szCs w:val="21"/>
              </w:rPr>
              <w:t>报价</w:t>
            </w:r>
            <w:r>
              <w:rPr>
                <w:rFonts w:ascii="Arial" w:hAnsi="Arial" w:eastAsia="宋体" w:cs="Arial"/>
                <w:color w:val="auto"/>
                <w:kern w:val="0"/>
                <w:sz w:val="21"/>
                <w:szCs w:val="21"/>
              </w:rPr>
              <w:t>人开具</w:t>
            </w:r>
            <w:r>
              <w:rPr>
                <w:rFonts w:hint="eastAsia" w:ascii="Arial" w:hAnsi="Arial" w:eastAsia="宋体" w:cs="Arial"/>
                <w:color w:val="auto"/>
                <w:kern w:val="0"/>
                <w:sz w:val="21"/>
                <w:szCs w:val="21"/>
              </w:rPr>
              <w:t>全额增值税专用发票</w:t>
            </w:r>
            <w:r>
              <w:rPr>
                <w:rFonts w:ascii="Arial" w:hAnsi="Arial" w:eastAsia="宋体" w:cs="Arial"/>
                <w:color w:val="auto"/>
                <w:kern w:val="0"/>
                <w:sz w:val="21"/>
                <w:szCs w:val="21"/>
              </w:rPr>
              <w:t>给</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收到发票后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20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个工作日</w:t>
            </w:r>
            <w:r>
              <w:rPr>
                <w:rFonts w:ascii="Arial" w:hAnsi="Arial" w:eastAsia="宋体" w:cs="Arial"/>
                <w:color w:val="auto"/>
                <w:kern w:val="0"/>
                <w:sz w:val="21"/>
                <w:szCs w:val="21"/>
              </w:rPr>
              <w:t>内</w:t>
            </w:r>
            <w:r>
              <w:rPr>
                <w:rFonts w:hint="eastAsia" w:ascii="Arial" w:hAnsi="Arial" w:eastAsia="宋体" w:cs="Arial"/>
                <w:color w:val="auto"/>
                <w:kern w:val="0"/>
                <w:sz w:val="21"/>
                <w:szCs w:val="21"/>
              </w:rPr>
              <w:t>办理</w:t>
            </w:r>
            <w:r>
              <w:rPr>
                <w:rFonts w:ascii="Arial" w:hAnsi="Arial" w:eastAsia="宋体" w:cs="Arial"/>
                <w:color w:val="auto"/>
                <w:kern w:val="0"/>
                <w:sz w:val="21"/>
                <w:szCs w:val="21"/>
              </w:rPr>
              <w:t>支付手续</w:t>
            </w:r>
            <w:r>
              <w:rPr>
                <w:rFonts w:cs="Arial" w:asciiTheme="majorEastAsia" w:hAnsiTheme="majorEastAsia" w:eastAsiaTheme="majorEastAsia"/>
                <w:color w:val="auto"/>
                <w:kern w:val="0"/>
                <w:sz w:val="21"/>
                <w:szCs w:val="21"/>
              </w:rPr>
              <w:t>。</w:t>
            </w:r>
            <w:r>
              <w:rPr>
                <w:rFonts w:hint="eastAsia" w:cs="Arial" w:asciiTheme="majorEastAsia" w:hAnsiTheme="majorEastAsia" w:eastAsiaTheme="majorEastAsia"/>
                <w:color w:val="auto"/>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left"/>
              <w:rPr>
                <w:rFonts w:hint="eastAsia" w:ascii="Arial" w:hAnsi="Arial" w:eastAsia="宋体" w:cs="Arial"/>
                <w:b/>
                <w:bCs/>
                <w:color w:val="auto"/>
                <w:kern w:val="0"/>
                <w:sz w:val="21"/>
                <w:szCs w:val="21"/>
              </w:rPr>
            </w:pPr>
            <w:r>
              <w:rPr>
                <w:rFonts w:hint="eastAsia" w:ascii="Arial" w:hAnsi="Arial" w:eastAsia="宋体" w:cs="Arial"/>
                <w:b/>
                <w:bCs/>
                <w:color w:val="auto"/>
                <w:kern w:val="0"/>
                <w:sz w:val="21"/>
                <w:szCs w:val="21"/>
                <w:lang w:val="en-US" w:eastAsia="zh-CN"/>
              </w:rPr>
              <w:t>5.</w:t>
            </w:r>
            <w:r>
              <w:rPr>
                <w:rFonts w:hint="eastAsia" w:ascii="Arial" w:hAnsi="Arial" w:eastAsia="宋体" w:cs="Arial"/>
                <w:b/>
                <w:bCs/>
                <w:color w:val="auto"/>
                <w:kern w:val="0"/>
                <w:sz w:val="21"/>
                <w:szCs w:val="21"/>
              </w:rPr>
              <w:t>履约保证金</w:t>
            </w:r>
          </w:p>
          <w:p w14:paraId="13632D56">
            <w:pPr>
              <w:widowControl/>
              <w:numPr>
                <w:ilvl w:val="0"/>
                <w:numId w:val="0"/>
              </w:numPr>
              <w:adjustRightInd w:val="0"/>
              <w:snapToGrid w:val="0"/>
              <w:spacing w:line="520" w:lineRule="exact"/>
              <w:jc w:val="left"/>
              <w:rPr>
                <w:rFonts w:ascii="Arial" w:hAnsi="Arial" w:eastAsia="宋体" w:cs="Arial"/>
                <w:color w:val="auto"/>
                <w:kern w:val="0"/>
                <w:sz w:val="21"/>
                <w:szCs w:val="21"/>
              </w:rPr>
            </w:pPr>
            <w:r>
              <w:rPr>
                <w:rFonts w:hint="eastAsia" w:ascii="Arial" w:hAnsi="Arial" w:eastAsia="宋体" w:cs="Arial"/>
                <w:color w:val="auto"/>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履约保证金账户：</w:t>
            </w:r>
          </w:p>
          <w:p w14:paraId="2DAC0F56">
            <w:pPr>
              <w:pStyle w:val="7"/>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名  称：柳州职业技术大学</w:t>
            </w:r>
          </w:p>
          <w:p w14:paraId="16CD551E">
            <w:pPr>
              <w:pStyle w:val="7"/>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开户行：交通银行西江支行</w:t>
            </w:r>
          </w:p>
          <w:p w14:paraId="45AA78BC">
            <w:pPr>
              <w:pStyle w:val="7"/>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账  号：</w:t>
            </w:r>
            <w:r>
              <w:rPr>
                <w:rFonts w:ascii="Arial" w:hAnsi="Arial" w:eastAsia="宋体" w:cs="Arial"/>
                <w:b w:val="0"/>
                <w:bCs/>
                <w:color w:val="auto"/>
                <w:kern w:val="0"/>
                <w:sz w:val="21"/>
                <w:szCs w:val="21"/>
              </w:rPr>
              <w:t>452060600018120020185</w:t>
            </w:r>
          </w:p>
          <w:p w14:paraId="4D5F73AF">
            <w:pPr>
              <w:pStyle w:val="7"/>
              <w:spacing w:line="360" w:lineRule="auto"/>
              <w:rPr>
                <w:rFonts w:hint="eastAsia" w:cs="Times New Roman"/>
                <w:color w:val="auto"/>
                <w:sz w:val="21"/>
                <w:szCs w:val="21"/>
              </w:rPr>
            </w:pPr>
            <w:r>
              <w:rPr>
                <w:rFonts w:hint="eastAsia" w:ascii="Arial" w:hAnsi="Arial" w:eastAsia="宋体" w:cs="Arial"/>
                <w:b w:val="0"/>
                <w:bCs/>
                <w:color w:val="auto"/>
                <w:kern w:val="0"/>
                <w:sz w:val="21"/>
                <w:szCs w:val="21"/>
              </w:rPr>
              <w:t>转账时注明：幕墙清洁机器人设备采购项目，采购编号</w:t>
            </w:r>
            <w:r>
              <w:rPr>
                <w:rFonts w:hint="eastAsia" w:ascii="Arial" w:hAnsi="Arial" w:eastAsia="宋体" w:cs="Arial"/>
                <w:b/>
                <w:bCs w:val="0"/>
                <w:color w:val="auto"/>
                <w:kern w:val="0"/>
                <w:sz w:val="21"/>
                <w:szCs w:val="21"/>
                <w:lang w:val="en-US" w:eastAsia="zh-CN"/>
              </w:rPr>
              <w:t>LZPU2026-10-2</w:t>
            </w:r>
            <w:r>
              <w:rPr>
                <w:rFonts w:hint="eastAsia" w:ascii="Arial" w:hAnsi="Arial" w:eastAsia="宋体" w:cs="Arial"/>
                <w:b w:val="0"/>
                <w:bCs/>
                <w:color w:val="auto"/>
                <w:kern w:val="0"/>
                <w:sz w:val="21"/>
                <w:szCs w:val="21"/>
              </w:rPr>
              <w:t xml:space="preserve"> 履约保证金</w:t>
            </w:r>
            <w:r>
              <w:rPr>
                <w:rFonts w:hint="eastAsia" w:ascii="Arial" w:hAnsi="Arial" w:eastAsia="宋体" w:cs="Arial"/>
                <w:color w:val="auto"/>
                <w:kern w:val="0"/>
                <w:sz w:val="21"/>
                <w:szCs w:val="21"/>
              </w:rPr>
              <w:t>电汇、转账的持银行回执复印件（非电汇、转账的出具其他保证金递交证明文件）、中标（成交）通知书（确认书）及合同到柳州职业技术大学签署合同。</w:t>
            </w:r>
          </w:p>
          <w:p w14:paraId="2DDE2794">
            <w:pPr>
              <w:pStyle w:val="7"/>
              <w:rPr>
                <w:rFonts w:hint="eastAsia" w:cs="Times New Roman"/>
                <w:b/>
                <w:bCs/>
                <w:sz w:val="21"/>
                <w:szCs w:val="21"/>
                <w:lang w:val="en-US" w:eastAsia="zh-CN"/>
              </w:rPr>
            </w:pPr>
            <w:r>
              <w:rPr>
                <w:rFonts w:hint="eastAsia" w:cs="Times New Roman"/>
                <w:b/>
                <w:bCs/>
                <w:sz w:val="21"/>
                <w:szCs w:val="21"/>
                <w:lang w:val="en-US" w:eastAsia="zh-CN"/>
              </w:rPr>
              <w:t>5.验收要求</w:t>
            </w:r>
          </w:p>
          <w:p w14:paraId="4BAD99F4">
            <w:pPr>
              <w:pStyle w:val="7"/>
              <w:rPr>
                <w:rFonts w:hint="eastAsia" w:cs="Times New Roman"/>
                <w:sz w:val="21"/>
                <w:szCs w:val="21"/>
                <w:lang w:val="en-US" w:eastAsia="zh-CN"/>
              </w:rPr>
            </w:pPr>
            <w:r>
              <w:rPr>
                <w:rFonts w:hint="eastAsia" w:cs="Times New Roman"/>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EB01925">
            <w:pPr>
              <w:pStyle w:val="7"/>
              <w:rPr>
                <w:rFonts w:hint="eastAsia" w:cs="Times New Roman"/>
                <w:sz w:val="21"/>
                <w:szCs w:val="21"/>
                <w:lang w:val="en-US" w:eastAsia="zh-CN"/>
              </w:rPr>
            </w:pPr>
            <w:r>
              <w:rPr>
                <w:rFonts w:hint="eastAsia" w:cs="Times New Roman"/>
                <w:sz w:val="21"/>
                <w:szCs w:val="21"/>
                <w:lang w:val="en-US" w:eastAsia="zh-CN"/>
              </w:rPr>
              <w:t>（2）中标供应商须确保货物为原制造商制造（或原厂组装）的全新产品，，无侵权行为、表面无划损、无任何缺陷隐患，在中国境内可依常规安全合法使用。</w:t>
            </w:r>
          </w:p>
          <w:p w14:paraId="60CCD47B">
            <w:pPr>
              <w:pStyle w:val="7"/>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664FFCFE">
            <w:pPr>
              <w:pStyle w:val="7"/>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1B307D53">
            <w:pPr>
              <w:snapToGrid w:val="0"/>
              <w:spacing w:line="276" w:lineRule="auto"/>
              <w:rPr>
                <w:rFonts w:ascii="宋体" w:hAnsi="宋体"/>
                <w:kern w:val="0"/>
                <w:szCs w:val="22"/>
              </w:rPr>
            </w:pPr>
            <w:r>
              <w:rPr>
                <w:rFonts w:hint="eastAsia" w:cs="Times New Roman"/>
                <w:sz w:val="21"/>
                <w:szCs w:val="21"/>
                <w:lang w:val="en-US" w:eastAsia="zh-CN"/>
              </w:rPr>
              <w:t>（5）</w:t>
            </w:r>
            <w:r>
              <w:rPr>
                <w:rFonts w:ascii="宋体" w:hAnsi="宋体"/>
                <w:kern w:val="0"/>
                <w:szCs w:val="22"/>
              </w:rPr>
              <w:t>供应商完成安装调试后，采购人可以进行累计运行时间不超过72小时的试运行，以确认所供货物（含硬件、软件及服务）功能参数、兼容性及稳定性符合标准达到初验条件，在试运行期间出现问题供应商应在接到采购人书面反馈后三日内解决，在解决问题前此项目仍视为尚未完成安装调试。如造成最终验收合格交付时间超过合同约定的按合同相关条款执行。</w:t>
            </w:r>
          </w:p>
          <w:p w14:paraId="052F7E2E">
            <w:pPr>
              <w:pStyle w:val="7"/>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036EC552">
            <w:pPr>
              <w:widowControl/>
              <w:jc w:val="left"/>
              <w:rPr>
                <w:rFonts w:ascii="Arial" w:hAnsi="Arial" w:cs="Arial"/>
                <w:color w:val="FF0000"/>
                <w:kern w:val="0"/>
                <w:sz w:val="21"/>
                <w:szCs w:val="21"/>
              </w:rPr>
            </w:pPr>
            <w:r>
              <w:rPr>
                <w:rFonts w:hint="eastAsia" w:cs="Times New Roman"/>
                <w:sz w:val="21"/>
                <w:szCs w:val="21"/>
                <w:lang w:val="en-US" w:eastAsia="zh-CN"/>
              </w:rPr>
              <w:t>（7）如果验收时中标供应商所提供设备达不到采购项目的技术需求，在整改期限20日内中标供应商仍无法提供满足项目技术要求的设备，采购人可以终止项目，中标供应商须承担相应违约责任。</w:t>
            </w:r>
          </w:p>
        </w:tc>
      </w:tr>
    </w:tbl>
    <w:p w14:paraId="4399945B">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四、报价人须知：（以下要求报价供应商必须满足否则视为无效）</w:t>
      </w:r>
    </w:p>
    <w:p w14:paraId="297E2AF4">
      <w:pPr>
        <w:widowControl/>
        <w:adjustRightInd w:val="0"/>
        <w:snapToGrid w:val="0"/>
        <w:spacing w:line="520" w:lineRule="exact"/>
        <w:jc w:val="left"/>
        <w:rPr>
          <w:rFonts w:hint="eastAsia" w:asciiTheme="majorEastAsia" w:hAnsiTheme="majorEastAsia" w:eastAsiaTheme="majorEastAsia" w:cstheme="majorEastAsia"/>
          <w:b/>
          <w:szCs w:val="28"/>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szCs w:val="28"/>
        </w:rPr>
        <w:t>资格证明文件</w:t>
      </w:r>
    </w:p>
    <w:p w14:paraId="6A6774B8">
      <w:pPr>
        <w:widowControl/>
        <w:adjustRightInd w:val="0"/>
        <w:snapToGrid w:val="0"/>
        <w:spacing w:line="520" w:lineRule="exact"/>
        <w:jc w:val="left"/>
        <w:rPr>
          <w:rFonts w:hint="eastAsia" w:asciiTheme="majorEastAsia" w:hAnsiTheme="majorEastAsia" w:eastAsiaTheme="majorEastAsia" w:cstheme="majorEastAsia"/>
          <w:sz w:val="24"/>
          <w:szCs w:val="36"/>
        </w:rPr>
      </w:pPr>
      <w:r>
        <w:rPr>
          <w:rFonts w:hint="eastAsia" w:asciiTheme="majorEastAsia" w:hAnsiTheme="majorEastAsia" w:eastAsiaTheme="majorEastAsia" w:cstheme="majorEastAsia"/>
          <w:kern w:val="0"/>
          <w:sz w:val="24"/>
          <w:szCs w:val="28"/>
        </w:rPr>
        <w:t>（1）国内注册（指按国家工商管理有关规定要求注册的），具有合法的主体资格证明复印件（如营业执照、事业单位法人证书、个体工商户营业执照）的报价人；</w:t>
      </w:r>
      <w:r>
        <w:rPr>
          <w:rFonts w:hint="eastAsia" w:asciiTheme="majorEastAsia" w:hAnsiTheme="majorEastAsia" w:eastAsiaTheme="majorEastAsia" w:cstheme="majorEastAsia"/>
          <w:sz w:val="24"/>
          <w:szCs w:val="36"/>
        </w:rPr>
        <w:t>（</w:t>
      </w:r>
      <w:r>
        <w:rPr>
          <w:rFonts w:hint="eastAsia" w:asciiTheme="majorEastAsia" w:hAnsiTheme="majorEastAsia" w:eastAsiaTheme="majorEastAsia" w:cstheme="majorEastAsia"/>
          <w:b/>
          <w:sz w:val="24"/>
          <w:szCs w:val="36"/>
        </w:rPr>
        <w:t>必须提供，否则响应文件按无效响应处理</w:t>
      </w:r>
      <w:r>
        <w:rPr>
          <w:rFonts w:hint="eastAsia" w:asciiTheme="majorEastAsia" w:hAnsiTheme="majorEastAsia" w:eastAsiaTheme="majorEastAsia" w:cstheme="majorEastAsia"/>
          <w:sz w:val="24"/>
          <w:szCs w:val="36"/>
        </w:rPr>
        <w:t>）</w:t>
      </w:r>
    </w:p>
    <w:p w14:paraId="538FEA5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sz w:val="24"/>
          <w:szCs w:val="24"/>
        </w:rPr>
        <w:t>（2）报价声明（格式后附）；（</w:t>
      </w:r>
      <w:r>
        <w:rPr>
          <w:rFonts w:hint="eastAsia" w:asciiTheme="majorEastAsia" w:hAnsiTheme="majorEastAsia" w:eastAsiaTheme="majorEastAsia" w:cstheme="majorEastAsia"/>
          <w:b/>
          <w:sz w:val="24"/>
          <w:szCs w:val="24"/>
        </w:rPr>
        <w:t>必须提供，否则响应文件按无效响应处理</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kern w:val="0"/>
          <w:sz w:val="24"/>
          <w:szCs w:val="24"/>
        </w:rPr>
        <w:t>，</w:t>
      </w:r>
    </w:p>
    <w:p w14:paraId="0D5C29D5">
      <w:pP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注：</w:t>
      </w:r>
    </w:p>
    <w:p w14:paraId="4D187C01">
      <w:pP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1.以上标明“必须提供”的材料属于复印件的，必须加盖报价人公章，否则报价文件按无效响应处理。</w:t>
      </w:r>
    </w:p>
    <w:p w14:paraId="4F80691C">
      <w:pPr>
        <w:rPr>
          <w:rFonts w:hint="eastAsia" w:asciiTheme="majorEastAsia" w:hAnsiTheme="majorEastAsia" w:eastAsiaTheme="majorEastAsia" w:cstheme="majorEastAsia"/>
          <w:kern w:val="0"/>
        </w:rPr>
      </w:pPr>
      <w:r>
        <w:rPr>
          <w:rFonts w:hint="eastAsia" w:asciiTheme="majorEastAsia" w:hAnsiTheme="majorEastAsia" w:eastAsiaTheme="majorEastAsia" w:cstheme="majorEastAsia"/>
          <w:b/>
          <w:szCs w:val="21"/>
        </w:rPr>
        <w:t>2.报价人的报价声明必须由法定代表人或委托代理人在规定签章处签字并加盖报价人公章，否则响应文件按无效响应处理。</w:t>
      </w:r>
    </w:p>
    <w:p w14:paraId="37B640AD">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rPr>
        <w:t>（3）</w:t>
      </w:r>
      <w:r>
        <w:rPr>
          <w:rFonts w:hint="eastAsia" w:asciiTheme="majorEastAsia" w:hAnsiTheme="majorEastAsia" w:eastAsiaTheme="majorEastAsia" w:cstheme="majorEastAsia"/>
          <w:b/>
          <w:kern w:val="0"/>
          <w:sz w:val="24"/>
          <w:szCs w:val="28"/>
        </w:rPr>
        <w:t xml:space="preserve">符合以下规定的条件： </w:t>
      </w:r>
    </w:p>
    <w:p w14:paraId="67A3BAAA">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245F8A5D">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2A54E007">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0030CBC7">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7EE64C0">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387B2C8">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42B39A92">
      <w:pPr>
        <w:pStyle w:val="7"/>
        <w:numPr>
          <w:ilvl w:val="0"/>
          <w:numId w:val="2"/>
        </w:numPr>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1EB27CA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731420CD">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3.报价为最终报价，须包含货物及货物运抵指定交货地点的运输、装卸费用、售后服务、税金、验收检验及其它所有费用的总和。报价超出采购预算金额的文件将被视为无效。</w:t>
      </w:r>
    </w:p>
    <w:p w14:paraId="6A5B52E6">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sz w:val="24"/>
          <w:szCs w:val="24"/>
        </w:rPr>
        <w:t>由资格证明文件、报价商务技术文件两部分组成，详见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kern w:val="0"/>
          <w:sz w:val="24"/>
          <w:szCs w:val="24"/>
        </w:rPr>
        <w:t>包括但不限于本报价函（加盖报价商公章），报价人工商营业执照复印件、法定代表人身份证复印件、委托代理人身份证复印件（委托代理时提供）、法定代表人授权委托书（委托代理时提供）。</w:t>
      </w:r>
    </w:p>
    <w:p w14:paraId="2F1FBD00">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5.报价文件递交</w:t>
      </w:r>
    </w:p>
    <w:p w14:paraId="5F681EE6">
      <w:pPr>
        <w:widowControl/>
        <w:adjustRightInd w:val="0"/>
        <w:snapToGrid w:val="0"/>
        <w:spacing w:line="360" w:lineRule="auto"/>
        <w:jc w:val="left"/>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sz w:val="24"/>
          <w:szCs w:val="24"/>
        </w:rPr>
        <w:t>（1）报价文件份数：</w:t>
      </w:r>
      <w:r>
        <w:rPr>
          <w:rFonts w:hint="eastAsia" w:asciiTheme="majorEastAsia" w:hAnsiTheme="majorEastAsia" w:eastAsiaTheme="majorEastAsia" w:cstheme="majorEastAsia"/>
          <w:kern w:val="0"/>
          <w:sz w:val="24"/>
          <w:szCs w:val="24"/>
        </w:rPr>
        <w:t>报价文件一式三份</w:t>
      </w: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b/>
          <w:bCs/>
          <w:sz w:val="24"/>
          <w:szCs w:val="24"/>
        </w:rPr>
        <w:t>正本一份、副本二份</w:t>
      </w:r>
      <w:r>
        <w:rPr>
          <w:rFonts w:hint="eastAsia" w:asciiTheme="majorEastAsia" w:hAnsiTheme="majorEastAsia" w:eastAsiaTheme="majorEastAsia" w:cstheme="majorEastAsia"/>
          <w:b/>
          <w:bCs/>
          <w:sz w:val="24"/>
          <w:szCs w:val="24"/>
          <w:lang w:eastAsia="zh-CN"/>
        </w:rPr>
        <w:t>。</w:t>
      </w:r>
    </w:p>
    <w:p w14:paraId="33186193">
      <w:pPr>
        <w:widowControl/>
        <w:adjustRightInd w:val="0"/>
        <w:snapToGrid w:val="0"/>
        <w:spacing w:line="360" w:lineRule="auto"/>
        <w:jc w:val="left"/>
        <w:rPr>
          <w:rFonts w:hint="eastAsia" w:asciiTheme="majorEastAsia" w:hAnsiTheme="majorEastAsia" w:eastAsiaTheme="majorEastAsia" w:cstheme="majorEastAsia"/>
          <w:spacing w:val="-6"/>
          <w:sz w:val="24"/>
          <w:szCs w:val="24"/>
        </w:rPr>
      </w:pPr>
      <w:r>
        <w:rPr>
          <w:rFonts w:hint="eastAsia" w:asciiTheme="majorEastAsia" w:hAnsiTheme="majorEastAsia" w:eastAsiaTheme="majorEastAsia" w:cstheme="majorEastAsia"/>
          <w:sz w:val="24"/>
          <w:szCs w:val="24"/>
        </w:rPr>
        <w:t>（2）报价人应按本文件规定的格式和顺序编制、装订报价文件并标注页码，报价文件内容</w:t>
      </w:r>
      <w:r>
        <w:rPr>
          <w:rFonts w:hint="eastAsia" w:asciiTheme="majorEastAsia" w:hAnsiTheme="majorEastAsia" w:eastAsiaTheme="majorEastAsia" w:cstheme="majorEastAsia"/>
          <w:spacing w:val="-6"/>
          <w:sz w:val="24"/>
          <w:szCs w:val="24"/>
        </w:rPr>
        <w:t>不完整、编排混乱导致被误读、漏读或者查找不到相关内容的，</w:t>
      </w:r>
      <w:r>
        <w:rPr>
          <w:rFonts w:hint="eastAsia" w:asciiTheme="majorEastAsia" w:hAnsiTheme="majorEastAsia" w:eastAsiaTheme="majorEastAsia" w:cstheme="majorEastAsia"/>
          <w:sz w:val="24"/>
          <w:szCs w:val="24"/>
        </w:rPr>
        <w:t>由此引发的</w:t>
      </w:r>
      <w:r>
        <w:rPr>
          <w:rFonts w:hint="eastAsia" w:asciiTheme="majorEastAsia" w:hAnsiTheme="majorEastAsia" w:eastAsiaTheme="majorEastAsia" w:cstheme="majorEastAsia"/>
          <w:spacing w:val="-6"/>
          <w:sz w:val="24"/>
          <w:szCs w:val="24"/>
        </w:rPr>
        <w:t>后果由</w:t>
      </w:r>
      <w:r>
        <w:rPr>
          <w:rFonts w:hint="eastAsia" w:asciiTheme="majorEastAsia" w:hAnsiTheme="majorEastAsia" w:eastAsiaTheme="majorEastAsia" w:cstheme="majorEastAsia"/>
          <w:sz w:val="24"/>
          <w:szCs w:val="24"/>
        </w:rPr>
        <w:t>报价人自行</w:t>
      </w:r>
      <w:r>
        <w:rPr>
          <w:rFonts w:hint="eastAsia" w:asciiTheme="majorEastAsia" w:hAnsiTheme="majorEastAsia" w:eastAsiaTheme="majorEastAsia" w:cstheme="majorEastAsia"/>
          <w:spacing w:val="-6"/>
          <w:sz w:val="24"/>
          <w:szCs w:val="24"/>
        </w:rPr>
        <w:t>承担。</w:t>
      </w:r>
    </w:p>
    <w:p w14:paraId="6103DFC1">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（3）</w:t>
      </w:r>
      <w:r>
        <w:rPr>
          <w:rFonts w:hint="eastAsia" w:asciiTheme="majorEastAsia" w:hAnsiTheme="majorEastAsia" w:eastAsiaTheme="majorEastAsia" w:cstheme="majorEastAsia"/>
          <w:sz w:val="24"/>
          <w:szCs w:val="24"/>
        </w:rPr>
        <w:t>报价文件的封面应注明“正本”、“副本”字样，提供报价文件正、副本数量不足的将按无效响应处理。由于报价文件装订松散而造成的丢失或其他情况导致的不利后果由报价人自行承担。</w:t>
      </w:r>
    </w:p>
    <w:p w14:paraId="194BCE84">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报价文件正、副本全部装入一个包封袋/箱中并加以密封，封口处必须加盖报价人公章或法定代表人签字或委托代理人签字，以示密封。报价文件外层包装封面上应标记“项目名称、项目编号（如有）、供应商名称、报价文件提交截止时间前不得启封”字样。未按规定密封的响应文件将被拒收。</w:t>
      </w:r>
    </w:p>
    <w:p w14:paraId="2F2F63DA">
      <w:pPr>
        <w:pStyle w:val="39"/>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pacing w:val="-6"/>
          <w:sz w:val="24"/>
          <w:szCs w:val="24"/>
        </w:rPr>
        <w:t>6.报价</w:t>
      </w:r>
      <w:r>
        <w:rPr>
          <w:rFonts w:hint="eastAsia" w:asciiTheme="majorEastAsia" w:hAnsiTheme="majorEastAsia" w:eastAsiaTheme="majorEastAsia" w:cstheme="majorEastAsia"/>
          <w:b w:val="0"/>
          <w:bCs/>
          <w:sz w:val="24"/>
          <w:szCs w:val="24"/>
        </w:rPr>
        <w:t>文件提交</w:t>
      </w:r>
    </w:p>
    <w:p w14:paraId="27B3754D">
      <w:pPr>
        <w:spacing w:line="48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（1）报价文件提交起止时间：</w:t>
      </w:r>
      <w:r>
        <w:rPr>
          <w:rFonts w:hint="eastAsia" w:asciiTheme="majorEastAsia" w:hAnsiTheme="majorEastAsia" w:eastAsiaTheme="majorEastAsia" w:cstheme="majorEastAsia"/>
          <w:b/>
          <w:bCs/>
          <w:sz w:val="24"/>
          <w:szCs w:val="24"/>
          <w:u w:val="single"/>
        </w:rPr>
        <w:t>202</w:t>
      </w:r>
      <w:r>
        <w:rPr>
          <w:rFonts w:hint="eastAsia" w:asciiTheme="majorEastAsia" w:hAnsiTheme="majorEastAsia" w:eastAsiaTheme="majorEastAsia" w:cstheme="majorEastAsia"/>
          <w:b/>
          <w:bCs/>
          <w:sz w:val="24"/>
          <w:szCs w:val="24"/>
          <w:u w:val="single"/>
          <w:lang w:val="en-US" w:eastAsia="zh-CN"/>
        </w:rPr>
        <w:t>6</w:t>
      </w:r>
      <w:r>
        <w:rPr>
          <w:rFonts w:hint="eastAsia" w:asciiTheme="majorEastAsia" w:hAnsiTheme="majorEastAsia" w:eastAsiaTheme="majorEastAsia" w:cstheme="majorEastAsia"/>
          <w:b/>
          <w:bCs/>
          <w:sz w:val="24"/>
          <w:szCs w:val="24"/>
          <w:u w:val="single"/>
        </w:rPr>
        <w:t>年</w:t>
      </w:r>
      <w:r>
        <w:rPr>
          <w:rFonts w:hint="eastAsia" w:asciiTheme="majorEastAsia" w:hAnsiTheme="majorEastAsia" w:eastAsiaTheme="majorEastAsia" w:cstheme="majorEastAsia"/>
          <w:b/>
          <w:bCs/>
          <w:sz w:val="24"/>
          <w:szCs w:val="24"/>
          <w:u w:val="single"/>
          <w:lang w:val="en-US" w:eastAsia="zh-CN"/>
        </w:rPr>
        <w:t>6</w:t>
      </w:r>
      <w:r>
        <w:rPr>
          <w:rFonts w:hint="eastAsia" w:asciiTheme="majorEastAsia" w:hAnsiTheme="majorEastAsia" w:eastAsiaTheme="majorEastAsia" w:cstheme="majorEastAsia"/>
          <w:b/>
          <w:bCs/>
          <w:sz w:val="24"/>
          <w:szCs w:val="24"/>
          <w:highlight w:val="none"/>
          <w:u w:val="single"/>
        </w:rPr>
        <w:t>月</w:t>
      </w:r>
      <w:r>
        <w:rPr>
          <w:rFonts w:hint="eastAsia" w:asciiTheme="majorEastAsia" w:hAnsiTheme="majorEastAsia" w:eastAsiaTheme="majorEastAsia" w:cstheme="majorEastAsia"/>
          <w:b/>
          <w:bCs/>
          <w:sz w:val="24"/>
          <w:szCs w:val="24"/>
          <w:highlight w:val="none"/>
          <w:u w:val="single"/>
          <w:lang w:val="en-US" w:eastAsia="zh-CN"/>
        </w:rPr>
        <w:t>25</w:t>
      </w:r>
      <w:r>
        <w:rPr>
          <w:rFonts w:hint="eastAsia" w:asciiTheme="majorEastAsia" w:hAnsiTheme="majorEastAsia" w:eastAsiaTheme="majorEastAsia" w:cstheme="majorEastAsia"/>
          <w:b/>
          <w:bCs/>
          <w:sz w:val="24"/>
          <w:szCs w:val="24"/>
          <w:highlight w:val="none"/>
          <w:u w:val="single"/>
        </w:rPr>
        <w:t>日9时00分至9时30分</w:t>
      </w:r>
      <w:r>
        <w:rPr>
          <w:rFonts w:hint="eastAsia" w:asciiTheme="majorEastAsia" w:hAnsiTheme="majorEastAsia" w:eastAsiaTheme="majorEastAsia" w:cstheme="majorEastAsia"/>
          <w:b/>
          <w:bCs/>
          <w:sz w:val="24"/>
          <w:szCs w:val="24"/>
          <w:highlight w:val="none"/>
        </w:rPr>
        <w:t>（</w:t>
      </w:r>
      <w:r>
        <w:rPr>
          <w:rFonts w:hint="eastAsia" w:asciiTheme="majorEastAsia" w:hAnsiTheme="majorEastAsia" w:eastAsiaTheme="majorEastAsia" w:cstheme="majorEastAsia"/>
          <w:b/>
          <w:bCs/>
          <w:sz w:val="24"/>
          <w:szCs w:val="24"/>
        </w:rPr>
        <w:t>北京时间</w:t>
      </w:r>
      <w:r>
        <w:rPr>
          <w:rFonts w:hint="eastAsia" w:asciiTheme="majorEastAsia" w:hAnsiTheme="majorEastAsia" w:eastAsiaTheme="majorEastAsia" w:cstheme="majorEastAsia"/>
          <w:sz w:val="24"/>
          <w:szCs w:val="24"/>
        </w:rPr>
        <w:t>）</w:t>
      </w:r>
    </w:p>
    <w:p w14:paraId="5F9F5FDB">
      <w:pPr>
        <w:spacing w:line="48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（2）文件提交地点：</w:t>
      </w:r>
      <w:r>
        <w:rPr>
          <w:rFonts w:hint="eastAsia" w:asciiTheme="majorEastAsia" w:hAnsiTheme="majorEastAsia" w:eastAsiaTheme="majorEastAsia" w:cstheme="majorEastAsia"/>
          <w:kern w:val="0"/>
          <w:sz w:val="24"/>
          <w:szCs w:val="24"/>
        </w:rPr>
        <w:t>柳州职业技术大学（柳州市社湾路28号）A区办公楼201室</w:t>
      </w:r>
    </w:p>
    <w:p w14:paraId="458310E5">
      <w:pPr>
        <w:spacing w:line="480" w:lineRule="exact"/>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b/>
          <w:szCs w:val="21"/>
          <w:u w:val="single"/>
        </w:rPr>
        <w:t>注：报价人应当在报价文件提交截止时间前，将报价文件密封送达提交地点。在报价文件提交截止时间后送达的报价文件为无效文件，采购将拒收。</w:t>
      </w:r>
    </w:p>
    <w:p w14:paraId="4B6CBE17">
      <w:pPr>
        <w:widowControl/>
        <w:numPr>
          <w:ilvl w:val="0"/>
          <w:numId w:val="3"/>
        </w:numPr>
        <w:adjustRightInd w:val="0"/>
        <w:snapToGrid w:val="0"/>
        <w:spacing w:line="52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凡对本次采购提出询问，请按以下方式联系</w:t>
      </w:r>
    </w:p>
    <w:p w14:paraId="31036888">
      <w:pPr>
        <w:widowControl/>
        <w:adjustRightInd w:val="0"/>
        <w:snapToGrid w:val="0"/>
        <w:spacing w:line="520" w:lineRule="exact"/>
        <w:jc w:val="left"/>
        <w:rPr>
          <w:rFonts w:hint="eastAsia" w:asciiTheme="majorEastAsia" w:hAnsiTheme="majorEastAsia" w:eastAsiaTheme="majorEastAsia" w:cstheme="majorEastAsia"/>
          <w:b w:val="0"/>
          <w:bCs w:val="0"/>
          <w:color w:val="auto"/>
          <w:kern w:val="0"/>
          <w:sz w:val="24"/>
          <w:szCs w:val="28"/>
        </w:rPr>
      </w:pPr>
      <w:r>
        <w:rPr>
          <w:rFonts w:hint="eastAsia" w:asciiTheme="majorEastAsia" w:hAnsiTheme="majorEastAsia" w:eastAsiaTheme="majorEastAsia" w:cstheme="majorEastAsia"/>
          <w:bCs/>
          <w:kern w:val="0"/>
          <w:sz w:val="24"/>
          <w:szCs w:val="28"/>
          <w:lang w:bidi="en-US"/>
        </w:rPr>
        <w:t>（1）技术及需求咨询联系人：</w:t>
      </w:r>
      <w:r>
        <w:rPr>
          <w:rFonts w:hint="eastAsia" w:asciiTheme="majorEastAsia" w:hAnsiTheme="majorEastAsia" w:eastAsiaTheme="majorEastAsia" w:cstheme="majorEastAsia"/>
          <w:b w:val="0"/>
          <w:bCs w:val="0"/>
          <w:color w:val="auto"/>
          <w:kern w:val="0"/>
          <w:sz w:val="24"/>
          <w:szCs w:val="28"/>
          <w:lang w:val="en-US" w:eastAsia="zh-CN" w:bidi="en-US"/>
        </w:rPr>
        <w:t>王老师</w:t>
      </w:r>
      <w:r>
        <w:rPr>
          <w:rFonts w:hint="eastAsia" w:asciiTheme="majorEastAsia" w:hAnsiTheme="majorEastAsia" w:eastAsiaTheme="majorEastAsia" w:cstheme="majorEastAsia"/>
          <w:b w:val="0"/>
          <w:bCs w:val="0"/>
          <w:color w:val="auto"/>
          <w:kern w:val="0"/>
          <w:sz w:val="24"/>
          <w:szCs w:val="28"/>
          <w:lang w:bidi="en-US"/>
        </w:rPr>
        <w:t xml:space="preserve">     联系电话：</w:t>
      </w:r>
      <w:r>
        <w:rPr>
          <w:rFonts w:hint="eastAsia" w:asciiTheme="majorEastAsia" w:hAnsiTheme="majorEastAsia" w:eastAsiaTheme="majorEastAsia" w:cstheme="majorEastAsia"/>
          <w:b w:val="0"/>
          <w:bCs w:val="0"/>
          <w:color w:val="auto"/>
          <w:kern w:val="0"/>
          <w:sz w:val="24"/>
          <w:szCs w:val="28"/>
          <w:lang w:val="en-US" w:eastAsia="zh-CN" w:bidi="en-US"/>
        </w:rPr>
        <w:t>17640662621</w:t>
      </w:r>
      <w:r>
        <w:rPr>
          <w:rFonts w:hint="eastAsia" w:asciiTheme="majorEastAsia" w:hAnsiTheme="majorEastAsia" w:eastAsiaTheme="majorEastAsia" w:cstheme="majorEastAsia"/>
          <w:b w:val="0"/>
          <w:bCs w:val="0"/>
          <w:color w:val="auto"/>
          <w:kern w:val="0"/>
          <w:sz w:val="24"/>
          <w:szCs w:val="28"/>
          <w:lang w:bidi="en-US"/>
        </w:rPr>
        <w:t xml:space="preserve"> </w:t>
      </w:r>
      <w:r>
        <w:rPr>
          <w:rFonts w:hint="eastAsia" w:asciiTheme="majorEastAsia" w:hAnsiTheme="majorEastAsia" w:eastAsiaTheme="majorEastAsia" w:cstheme="majorEastAsia"/>
          <w:b w:val="0"/>
          <w:bCs w:val="0"/>
          <w:color w:val="auto"/>
          <w:kern w:val="0"/>
          <w:sz w:val="24"/>
          <w:szCs w:val="28"/>
        </w:rPr>
        <w:t xml:space="preserve"> 。</w:t>
      </w:r>
    </w:p>
    <w:p w14:paraId="4616E87B">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 xml:space="preserve">（2）报价文件接收联系人：资产管理处办公室工作人员      联系电话：0772-3156307   </w:t>
      </w:r>
    </w:p>
    <w:p w14:paraId="05CDFF13">
      <w:pPr>
        <w:widowControl/>
        <w:jc w:val="left"/>
        <w:rPr>
          <w:rFonts w:hint="eastAsia" w:asciiTheme="majorEastAsia" w:hAnsiTheme="majorEastAsia" w:eastAsiaTheme="majorEastAsia" w:cstheme="majorEastAsia"/>
          <w:sz w:val="24"/>
          <w:szCs w:val="24"/>
        </w:rPr>
      </w:pPr>
    </w:p>
    <w:p w14:paraId="565143C5">
      <w:pPr>
        <w:widowControl/>
        <w:ind w:firstLine="8794" w:firstLineChars="3650"/>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柳州职业技术大学</w:t>
      </w:r>
    </w:p>
    <w:p w14:paraId="5D83C4CC">
      <w:pPr>
        <w:widowControl/>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202</w:t>
      </w:r>
      <w:r>
        <w:rPr>
          <w:rFonts w:hint="eastAsia" w:asciiTheme="majorEastAsia" w:hAnsiTheme="majorEastAsia" w:eastAsiaTheme="majorEastAsia" w:cstheme="majorEastAsia"/>
          <w:b/>
          <w:sz w:val="24"/>
          <w:szCs w:val="24"/>
          <w:lang w:val="en-US" w:eastAsia="zh-CN"/>
        </w:rPr>
        <w:t>6</w:t>
      </w:r>
      <w:r>
        <w:rPr>
          <w:rFonts w:hint="eastAsia" w:asciiTheme="majorEastAsia" w:hAnsiTheme="majorEastAsia" w:eastAsiaTheme="majorEastAsia" w:cstheme="majorEastAsia"/>
          <w:b/>
          <w:sz w:val="24"/>
          <w:szCs w:val="24"/>
        </w:rPr>
        <w:t>年</w:t>
      </w:r>
      <w:r>
        <w:rPr>
          <w:rFonts w:hint="eastAsia" w:asciiTheme="majorEastAsia" w:hAnsiTheme="majorEastAsia" w:eastAsiaTheme="majorEastAsia" w:cstheme="majorEastAsia"/>
          <w:b/>
          <w:sz w:val="24"/>
          <w:szCs w:val="24"/>
          <w:lang w:val="en-US" w:eastAsia="zh-CN"/>
        </w:rPr>
        <w:t>6</w:t>
      </w:r>
      <w:r>
        <w:rPr>
          <w:rFonts w:hint="eastAsia" w:asciiTheme="majorEastAsia" w:hAnsiTheme="majorEastAsia" w:eastAsiaTheme="majorEastAsia" w:cstheme="majorEastAsia"/>
          <w:b/>
          <w:sz w:val="24"/>
          <w:szCs w:val="24"/>
        </w:rPr>
        <w:t>月</w:t>
      </w:r>
      <w:r>
        <w:rPr>
          <w:rFonts w:hint="eastAsia" w:asciiTheme="majorEastAsia" w:hAnsiTheme="majorEastAsia" w:eastAsiaTheme="majorEastAsia" w:cstheme="majorEastAsia"/>
          <w:b/>
          <w:sz w:val="24"/>
          <w:szCs w:val="24"/>
          <w:lang w:val="en-US" w:eastAsia="zh-CN"/>
        </w:rPr>
        <w:t>17</w:t>
      </w:r>
      <w:r>
        <w:rPr>
          <w:rFonts w:hint="eastAsia" w:asciiTheme="majorEastAsia" w:hAnsiTheme="majorEastAsia" w:eastAsiaTheme="majorEastAsia" w:cstheme="majorEastAsia"/>
          <w:b/>
          <w:sz w:val="24"/>
          <w:szCs w:val="24"/>
        </w:rPr>
        <w:t>日</w:t>
      </w:r>
    </w:p>
    <w:p w14:paraId="587C39DD">
      <w:pPr>
        <w:pStyle w:val="7"/>
      </w:pPr>
    </w:p>
    <w:p w14:paraId="263B1C4E">
      <w:pPr>
        <w:pStyle w:val="7"/>
      </w:pPr>
      <w:bookmarkStart w:id="56" w:name="_GoBack"/>
      <w:bookmarkEnd w:id="56"/>
    </w:p>
    <w:p w14:paraId="0E1462FF">
      <w:pPr>
        <w:pStyle w:val="7"/>
        <w:jc w:val="center"/>
        <w:rPr>
          <w:b/>
          <w:sz w:val="48"/>
          <w:szCs w:val="40"/>
        </w:rPr>
      </w:pPr>
      <w:r>
        <w:rPr>
          <w:rFonts w:hint="eastAsia"/>
          <w:b/>
          <w:sz w:val="48"/>
          <w:szCs w:val="40"/>
        </w:rPr>
        <w:t>报价文件格式</w:t>
      </w:r>
    </w:p>
    <w:p w14:paraId="47B6C4B8">
      <w:pPr>
        <w:pStyle w:val="7"/>
        <w:jc w:val="center"/>
        <w:rPr>
          <w:b/>
          <w:sz w:val="44"/>
          <w:szCs w:val="36"/>
        </w:rPr>
      </w:pPr>
    </w:p>
    <w:p w14:paraId="79B0EE3D">
      <w:pPr>
        <w:jc w:val="left"/>
        <w:outlineLvl w:val="1"/>
        <w:rPr>
          <w:rFonts w:ascii="宋体" w:hAnsi="Times New Roman" w:eastAsia="仿宋" w:cs="Times New Roman"/>
          <w:b/>
          <w:sz w:val="36"/>
          <w:szCs w:val="36"/>
        </w:rPr>
      </w:pPr>
      <w:bookmarkStart w:id="1" w:name="_Toc254970697"/>
      <w:bookmarkStart w:id="2" w:name="_Toc107424598"/>
      <w:bookmarkStart w:id="3" w:name="_Toc254970556"/>
      <w:r>
        <w:rPr>
          <w:rFonts w:hint="eastAsia" w:ascii="宋体" w:hAnsi="Times New Roman" w:eastAsia="仿宋" w:cs="Times New Roman"/>
          <w:b/>
          <w:sz w:val="36"/>
          <w:szCs w:val="36"/>
        </w:rPr>
        <w:t>报价文件外层包装封面（格式 ）</w:t>
      </w:r>
      <w:bookmarkEnd w:id="1"/>
      <w:bookmarkEnd w:id="2"/>
      <w:bookmarkEnd w:id="3"/>
      <w:r>
        <w:rPr>
          <w:rFonts w:hint="eastAsia" w:ascii="宋体" w:hAnsi="Times New Roman" w:eastAsia="仿宋" w:cs="Times New Roman"/>
          <w:b/>
          <w:sz w:val="36"/>
          <w:szCs w:val="36"/>
        </w:rPr>
        <w:t xml:space="preserve"> </w:t>
      </w:r>
    </w:p>
    <w:p w14:paraId="2C8B57B6">
      <w:pPr>
        <w:spacing w:line="440" w:lineRule="exact"/>
        <w:ind w:firstLine="720" w:firstLineChars="200"/>
        <w:jc w:val="left"/>
        <w:rPr>
          <w:rFonts w:ascii="宋体" w:hAnsi="Times New Roman" w:eastAsia="仿宋" w:cs="Times New Roman"/>
          <w:sz w:val="36"/>
          <w:szCs w:val="36"/>
        </w:rPr>
      </w:pPr>
    </w:p>
    <w:p w14:paraId="4F2171B1">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38D99396">
      <w:pPr>
        <w:snapToGrid w:val="0"/>
        <w:spacing w:before="156" w:beforeLines="50" w:after="50" w:line="360" w:lineRule="auto"/>
        <w:jc w:val="center"/>
        <w:rPr>
          <w:rFonts w:hint="eastAsia" w:ascii="宋体" w:hAnsi="宋体" w:eastAsia="宋体" w:cs="宋体"/>
          <w:b/>
          <w:sz w:val="44"/>
          <w:szCs w:val="44"/>
        </w:rPr>
      </w:pPr>
    </w:p>
    <w:p w14:paraId="3F1E2C82">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1EB86FE9">
      <w:pPr>
        <w:pStyle w:val="7"/>
        <w:rPr>
          <w:sz w:val="32"/>
          <w:szCs w:val="32"/>
        </w:rPr>
      </w:pPr>
    </w:p>
    <w:p w14:paraId="2708C380">
      <w:pPr>
        <w:snapToGrid w:val="0"/>
        <w:spacing w:line="276" w:lineRule="auto"/>
        <w:ind w:firstLine="640" w:firstLineChars="200"/>
        <w:jc w:val="left"/>
        <w:rPr>
          <w:rFonts w:hint="eastAsia"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3D00294D">
      <w:pPr>
        <w:pStyle w:val="7"/>
        <w:rPr>
          <w:sz w:val="32"/>
          <w:szCs w:val="32"/>
        </w:rPr>
      </w:pPr>
    </w:p>
    <w:p w14:paraId="55CE2B45">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654CC42A">
      <w:pPr>
        <w:snapToGrid w:val="0"/>
        <w:spacing w:line="276" w:lineRule="auto"/>
        <w:ind w:firstLine="640" w:firstLineChars="200"/>
        <w:jc w:val="left"/>
        <w:rPr>
          <w:rFonts w:hint="eastAsia" w:ascii="宋体" w:hAnsi="宋体" w:eastAsia="仿宋" w:cs="Times New Roman"/>
          <w:bCs/>
          <w:sz w:val="32"/>
          <w:szCs w:val="32"/>
          <w:u w:val="single"/>
        </w:rPr>
      </w:pPr>
    </w:p>
    <w:p w14:paraId="2B081F75">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08394A41">
      <w:pPr>
        <w:snapToGrid w:val="0"/>
        <w:spacing w:line="276" w:lineRule="auto"/>
        <w:ind w:firstLine="640" w:firstLineChars="200"/>
        <w:jc w:val="left"/>
        <w:rPr>
          <w:rFonts w:hint="eastAsia" w:ascii="宋体" w:hAnsi="宋体" w:eastAsia="仿宋" w:cs="Times New Roman"/>
          <w:bCs/>
          <w:sz w:val="32"/>
          <w:szCs w:val="32"/>
          <w:u w:val="single"/>
        </w:rPr>
      </w:pPr>
    </w:p>
    <w:p w14:paraId="1EB9E4FB">
      <w:pPr>
        <w:snapToGrid w:val="0"/>
        <w:spacing w:line="276" w:lineRule="auto"/>
        <w:ind w:firstLine="640" w:firstLineChars="200"/>
        <w:jc w:val="left"/>
        <w:rPr>
          <w:rFonts w:hint="eastAsia" w:ascii="宋体" w:hAnsi="宋体" w:eastAsia="仿宋" w:cs="Times New Roman"/>
          <w:bCs/>
          <w:sz w:val="32"/>
          <w:szCs w:val="32"/>
          <w:u w:val="single"/>
        </w:rPr>
      </w:pPr>
    </w:p>
    <w:p w14:paraId="5F85D5F2">
      <w:pPr>
        <w:snapToGrid w:val="0"/>
        <w:spacing w:line="276" w:lineRule="auto"/>
        <w:ind w:firstLine="640" w:firstLineChars="200"/>
        <w:jc w:val="left"/>
        <w:rPr>
          <w:rFonts w:hint="eastAsia" w:ascii="宋体" w:hAnsi="宋体" w:eastAsia="仿宋" w:cs="Times New Roman"/>
          <w:bCs/>
          <w:sz w:val="32"/>
          <w:szCs w:val="32"/>
          <w:u w:val="single"/>
        </w:rPr>
      </w:pPr>
    </w:p>
    <w:p w14:paraId="6968B4DD">
      <w:pPr>
        <w:snapToGrid w:val="0"/>
        <w:spacing w:before="156" w:beforeLines="50" w:after="50"/>
        <w:ind w:firstLine="480" w:firstLineChars="15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响应文件提交截止时间前不得启封</w:t>
      </w:r>
    </w:p>
    <w:p w14:paraId="4B8E5FB7">
      <w:pPr>
        <w:snapToGrid w:val="0"/>
        <w:spacing w:line="276" w:lineRule="auto"/>
        <w:ind w:firstLine="640" w:firstLineChars="200"/>
        <w:jc w:val="left"/>
        <w:rPr>
          <w:rFonts w:hint="eastAsia" w:ascii="宋体" w:hAnsi="宋体" w:eastAsia="仿宋" w:cs="Times New Roman"/>
          <w:bCs/>
          <w:sz w:val="32"/>
          <w:szCs w:val="32"/>
          <w:u w:val="single"/>
        </w:rPr>
      </w:pPr>
    </w:p>
    <w:p w14:paraId="3DDB0A0F">
      <w:pPr>
        <w:snapToGrid w:val="0"/>
        <w:spacing w:line="276" w:lineRule="auto"/>
        <w:ind w:firstLine="640" w:firstLineChars="200"/>
        <w:jc w:val="left"/>
        <w:rPr>
          <w:rFonts w:hint="eastAsia" w:ascii="宋体" w:hAnsi="宋体" w:eastAsia="仿宋" w:cs="Times New Roman"/>
          <w:bCs/>
          <w:sz w:val="32"/>
          <w:szCs w:val="32"/>
        </w:rPr>
      </w:pPr>
    </w:p>
    <w:p w14:paraId="246CE11E">
      <w:pPr>
        <w:snapToGrid w:val="0"/>
        <w:spacing w:line="276" w:lineRule="auto"/>
        <w:ind w:firstLine="540" w:firstLineChars="150"/>
        <w:jc w:val="center"/>
        <w:rPr>
          <w:rFonts w:hint="eastAsia" w:ascii="宋体" w:hAnsi="宋体" w:eastAsia="仿宋" w:cs="Times New Roman"/>
          <w:bCs/>
          <w:sz w:val="36"/>
          <w:szCs w:val="36"/>
        </w:rPr>
      </w:pPr>
    </w:p>
    <w:p w14:paraId="18311CE1">
      <w:pPr>
        <w:pStyle w:val="7"/>
        <w:jc w:val="center"/>
        <w:rPr>
          <w:b/>
          <w:sz w:val="44"/>
          <w:szCs w:val="36"/>
        </w:rPr>
      </w:pPr>
    </w:p>
    <w:p w14:paraId="0F3033C1">
      <w:pPr>
        <w:pStyle w:val="7"/>
        <w:jc w:val="center"/>
        <w:rPr>
          <w:b/>
          <w:sz w:val="44"/>
          <w:szCs w:val="36"/>
        </w:rPr>
      </w:pPr>
    </w:p>
    <w:p w14:paraId="13DC4C33">
      <w:pPr>
        <w:pStyle w:val="7"/>
        <w:jc w:val="center"/>
        <w:rPr>
          <w:b/>
          <w:sz w:val="44"/>
          <w:szCs w:val="36"/>
        </w:rPr>
      </w:pPr>
    </w:p>
    <w:p w14:paraId="68F0E592">
      <w:pPr>
        <w:pStyle w:val="7"/>
        <w:jc w:val="center"/>
        <w:rPr>
          <w:b/>
          <w:sz w:val="44"/>
          <w:szCs w:val="36"/>
        </w:rPr>
      </w:pPr>
    </w:p>
    <w:p w14:paraId="77A36571">
      <w:pPr>
        <w:pStyle w:val="7"/>
        <w:jc w:val="left"/>
        <w:rPr>
          <w:b/>
          <w:sz w:val="44"/>
          <w:szCs w:val="36"/>
        </w:rPr>
      </w:pPr>
      <w:r>
        <w:rPr>
          <w:rFonts w:hint="eastAsia"/>
          <w:b/>
          <w:sz w:val="36"/>
          <w:szCs w:val="36"/>
        </w:rPr>
        <w:t>一、资格证明文件格式</w:t>
      </w:r>
    </w:p>
    <w:p w14:paraId="5D7C8A4D">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418AD244">
      <w:pPr>
        <w:snapToGrid w:val="0"/>
        <w:spacing w:before="156" w:beforeLines="50" w:after="50" w:line="360" w:lineRule="exact"/>
        <w:rPr>
          <w:rFonts w:hint="eastAsia" w:ascii="宋体" w:hAnsi="宋体" w:eastAsia="宋体" w:cs="Times New Roman"/>
          <w:b/>
          <w:sz w:val="44"/>
          <w:szCs w:val="24"/>
        </w:rPr>
      </w:pPr>
    </w:p>
    <w:p w14:paraId="76120DB3">
      <w:pPr>
        <w:snapToGrid w:val="0"/>
        <w:spacing w:before="156" w:beforeLines="50" w:after="50" w:line="360" w:lineRule="exact"/>
        <w:ind w:firstLine="3278" w:firstLineChars="742"/>
        <w:rPr>
          <w:rFonts w:hint="eastAsia" w:ascii="宋体" w:hAnsi="宋体" w:eastAsia="宋体" w:cs="Times New Roman"/>
          <w:b/>
          <w:sz w:val="44"/>
          <w:szCs w:val="24"/>
        </w:rPr>
      </w:pPr>
    </w:p>
    <w:p w14:paraId="4E1BF81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0BB2990A">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hint="eastAsia" w:ascii="宋体" w:hAnsi="宋体" w:eastAsia="宋体" w:cs="Times New Roman"/>
          <w:bCs/>
          <w:sz w:val="28"/>
          <w:szCs w:val="24"/>
          <w:u w:val="single"/>
        </w:rPr>
      </w:pPr>
    </w:p>
    <w:p w14:paraId="77DF28AD">
      <w:pPr>
        <w:snapToGrid w:val="0"/>
        <w:spacing w:before="156" w:beforeLines="50" w:after="50" w:line="360" w:lineRule="exact"/>
        <w:ind w:firstLine="5100" w:firstLineChars="1700"/>
        <w:rPr>
          <w:rFonts w:hint="eastAsia" w:ascii="宋体" w:hAnsi="宋体" w:eastAsia="宋体" w:cs="Times New Roman"/>
          <w:bCs/>
          <w:sz w:val="30"/>
          <w:szCs w:val="28"/>
        </w:rPr>
      </w:pPr>
    </w:p>
    <w:p w14:paraId="5ADF2AC3">
      <w:pPr>
        <w:snapToGrid w:val="0"/>
        <w:spacing w:before="156" w:beforeLines="50" w:after="50" w:line="360" w:lineRule="exact"/>
        <w:ind w:firstLine="645"/>
        <w:jc w:val="center"/>
        <w:rPr>
          <w:rFonts w:hint="eastAsia" w:ascii="宋体" w:hAnsi="宋体" w:eastAsia="宋体" w:cs="Times New Roman"/>
          <w:bCs/>
          <w:sz w:val="30"/>
          <w:szCs w:val="28"/>
        </w:rPr>
      </w:pPr>
    </w:p>
    <w:p w14:paraId="1B40DDD9">
      <w:pPr>
        <w:snapToGrid w:val="0"/>
        <w:spacing w:before="156" w:beforeLines="50" w:after="50" w:line="360" w:lineRule="exact"/>
        <w:ind w:firstLine="645"/>
        <w:jc w:val="center"/>
        <w:rPr>
          <w:rFonts w:hint="eastAsia" w:ascii="宋体" w:hAnsi="宋体" w:eastAsia="宋体" w:cs="Times New Roman"/>
          <w:bCs/>
          <w:sz w:val="30"/>
          <w:szCs w:val="28"/>
        </w:rPr>
      </w:pPr>
    </w:p>
    <w:p w14:paraId="01854B82">
      <w:pPr>
        <w:snapToGrid w:val="0"/>
        <w:spacing w:before="156" w:beforeLines="50" w:after="50" w:line="360" w:lineRule="exact"/>
        <w:ind w:firstLine="645"/>
        <w:jc w:val="center"/>
        <w:rPr>
          <w:rFonts w:hint="eastAsia" w:ascii="宋体" w:hAnsi="宋体" w:eastAsia="宋体" w:cs="Times New Roman"/>
          <w:bCs/>
          <w:sz w:val="30"/>
          <w:szCs w:val="28"/>
        </w:rPr>
      </w:pPr>
      <w:r>
        <w:rPr>
          <w:rFonts w:hint="eastAsia" w:ascii="宋体" w:hAnsi="宋体" w:eastAsia="宋体" w:cs="Times New Roman"/>
          <w:bCs/>
          <w:sz w:val="30"/>
          <w:szCs w:val="28"/>
        </w:rPr>
        <w:t xml:space="preserve">    </w:t>
      </w:r>
    </w:p>
    <w:p w14:paraId="2DA8AD20">
      <w:pPr>
        <w:pStyle w:val="7"/>
        <w:rPr>
          <w:sz w:val="24"/>
          <w:szCs w:val="24"/>
        </w:rPr>
      </w:pPr>
    </w:p>
    <w:p w14:paraId="1C4C70BA">
      <w:pPr>
        <w:pStyle w:val="7"/>
        <w:rPr>
          <w:sz w:val="24"/>
          <w:szCs w:val="24"/>
        </w:rPr>
      </w:pPr>
    </w:p>
    <w:p w14:paraId="450AA246">
      <w:pPr>
        <w:pStyle w:val="7"/>
        <w:rPr>
          <w:sz w:val="24"/>
          <w:szCs w:val="24"/>
        </w:rPr>
      </w:pPr>
    </w:p>
    <w:p w14:paraId="7AE05C1D">
      <w:pPr>
        <w:pStyle w:val="7"/>
        <w:rPr>
          <w:sz w:val="24"/>
          <w:szCs w:val="24"/>
        </w:rPr>
      </w:pPr>
    </w:p>
    <w:p w14:paraId="01548786">
      <w:pPr>
        <w:pStyle w:val="7"/>
        <w:rPr>
          <w:sz w:val="24"/>
          <w:szCs w:val="24"/>
        </w:rPr>
      </w:pPr>
    </w:p>
    <w:p w14:paraId="7D619AB0">
      <w:pPr>
        <w:pStyle w:val="7"/>
        <w:rPr>
          <w:sz w:val="24"/>
          <w:szCs w:val="24"/>
        </w:rPr>
      </w:pPr>
    </w:p>
    <w:p w14:paraId="62249F61">
      <w:pPr>
        <w:pStyle w:val="7"/>
        <w:rPr>
          <w:sz w:val="24"/>
          <w:szCs w:val="24"/>
        </w:rPr>
      </w:pPr>
    </w:p>
    <w:p w14:paraId="7E0E300B">
      <w:pPr>
        <w:pStyle w:val="7"/>
        <w:rPr>
          <w:sz w:val="24"/>
          <w:szCs w:val="24"/>
        </w:rPr>
      </w:pPr>
    </w:p>
    <w:p w14:paraId="6304B36C">
      <w:pPr>
        <w:pStyle w:val="40"/>
        <w:rPr>
          <w:rFonts w:hint="eastAsia" w:ascii="仿宋" w:hAnsi="仿宋" w:eastAsia="仿宋" w:cs="仿宋"/>
          <w:color w:val="auto"/>
          <w:sz w:val="32"/>
          <w:szCs w:val="32"/>
        </w:rPr>
      </w:pPr>
      <w:r>
        <w:rPr>
          <w:rFonts w:hint="eastAsia" w:ascii="仿宋" w:hAnsi="仿宋" w:eastAsia="仿宋" w:cs="仿宋"/>
          <w:color w:val="auto"/>
          <w:sz w:val="32"/>
          <w:szCs w:val="32"/>
        </w:rPr>
        <w:t>2.资格证明文件目录</w:t>
      </w:r>
    </w:p>
    <w:p w14:paraId="0ED8FEA8">
      <w:pPr>
        <w:snapToGrid w:val="0"/>
        <w:spacing w:line="360" w:lineRule="auto"/>
        <w:ind w:firstLine="640"/>
        <w:rPr>
          <w:rFonts w:hint="eastAsia" w:ascii="宋体" w:hAnsi="宋体"/>
          <w:sz w:val="32"/>
          <w:szCs w:val="32"/>
        </w:rPr>
      </w:pPr>
      <w:r>
        <w:rPr>
          <w:rFonts w:hint="eastAsia" w:ascii="宋体" w:hAnsi="宋体"/>
          <w:sz w:val="32"/>
          <w:szCs w:val="32"/>
        </w:rPr>
        <w:t>根据报价文件规定及报价人提供的材料自行编写目录（部分格式后附）。</w:t>
      </w:r>
    </w:p>
    <w:p w14:paraId="03107B7C">
      <w:pPr>
        <w:pStyle w:val="7"/>
        <w:rPr>
          <w:sz w:val="24"/>
          <w:szCs w:val="24"/>
        </w:rPr>
      </w:pPr>
    </w:p>
    <w:p w14:paraId="5FD36D9C">
      <w:pPr>
        <w:pStyle w:val="7"/>
        <w:rPr>
          <w:sz w:val="24"/>
          <w:szCs w:val="24"/>
        </w:rPr>
      </w:pPr>
    </w:p>
    <w:p w14:paraId="632B30B3">
      <w:pPr>
        <w:pStyle w:val="7"/>
        <w:rPr>
          <w:sz w:val="24"/>
          <w:szCs w:val="24"/>
        </w:rPr>
      </w:pPr>
    </w:p>
    <w:p w14:paraId="4AC6E385">
      <w:pPr>
        <w:pStyle w:val="7"/>
        <w:rPr>
          <w:sz w:val="24"/>
          <w:szCs w:val="24"/>
        </w:rPr>
      </w:pPr>
    </w:p>
    <w:p w14:paraId="2FFEE879">
      <w:pPr>
        <w:pStyle w:val="7"/>
        <w:rPr>
          <w:sz w:val="24"/>
          <w:szCs w:val="24"/>
        </w:rPr>
      </w:pPr>
    </w:p>
    <w:p w14:paraId="4F62244D">
      <w:pPr>
        <w:pStyle w:val="7"/>
        <w:rPr>
          <w:sz w:val="24"/>
          <w:szCs w:val="24"/>
        </w:rPr>
      </w:pPr>
    </w:p>
    <w:p w14:paraId="63A0CB43">
      <w:pPr>
        <w:pStyle w:val="7"/>
        <w:rPr>
          <w:sz w:val="24"/>
          <w:szCs w:val="24"/>
        </w:rPr>
      </w:pPr>
    </w:p>
    <w:p w14:paraId="49D9AB69">
      <w:pPr>
        <w:pStyle w:val="7"/>
        <w:rPr>
          <w:sz w:val="24"/>
          <w:szCs w:val="24"/>
        </w:rPr>
      </w:pPr>
    </w:p>
    <w:p w14:paraId="02CC3003">
      <w:pPr>
        <w:pStyle w:val="7"/>
        <w:rPr>
          <w:sz w:val="24"/>
          <w:szCs w:val="24"/>
        </w:rPr>
      </w:pPr>
    </w:p>
    <w:p w14:paraId="3F97238C">
      <w:pPr>
        <w:pStyle w:val="7"/>
        <w:rPr>
          <w:sz w:val="24"/>
          <w:szCs w:val="24"/>
        </w:rPr>
      </w:pPr>
    </w:p>
    <w:p w14:paraId="1312A374">
      <w:pPr>
        <w:pStyle w:val="7"/>
        <w:rPr>
          <w:sz w:val="24"/>
          <w:szCs w:val="24"/>
        </w:rPr>
      </w:pPr>
    </w:p>
    <w:p w14:paraId="3C976BFD">
      <w:pPr>
        <w:pStyle w:val="7"/>
        <w:rPr>
          <w:sz w:val="24"/>
          <w:szCs w:val="24"/>
        </w:rPr>
      </w:pPr>
    </w:p>
    <w:p w14:paraId="5E211FB1">
      <w:pPr>
        <w:pStyle w:val="7"/>
        <w:rPr>
          <w:sz w:val="24"/>
          <w:szCs w:val="24"/>
        </w:rPr>
      </w:pPr>
    </w:p>
    <w:p w14:paraId="11CFB382">
      <w:pPr>
        <w:pStyle w:val="7"/>
        <w:rPr>
          <w:sz w:val="24"/>
          <w:szCs w:val="24"/>
        </w:rPr>
      </w:pPr>
    </w:p>
    <w:p w14:paraId="3DE7F469">
      <w:pPr>
        <w:pStyle w:val="7"/>
        <w:rPr>
          <w:sz w:val="24"/>
          <w:szCs w:val="24"/>
        </w:rPr>
      </w:pPr>
    </w:p>
    <w:p w14:paraId="1EA87370">
      <w:pPr>
        <w:pStyle w:val="7"/>
        <w:rPr>
          <w:sz w:val="24"/>
          <w:szCs w:val="24"/>
        </w:rPr>
      </w:pPr>
    </w:p>
    <w:p w14:paraId="21A83C85">
      <w:pPr>
        <w:pStyle w:val="7"/>
        <w:rPr>
          <w:sz w:val="24"/>
          <w:szCs w:val="24"/>
        </w:rPr>
      </w:pPr>
    </w:p>
    <w:p w14:paraId="39E21F7D">
      <w:pPr>
        <w:pStyle w:val="7"/>
        <w:rPr>
          <w:sz w:val="24"/>
          <w:szCs w:val="24"/>
        </w:rPr>
      </w:pPr>
    </w:p>
    <w:p w14:paraId="0FE6EED8">
      <w:pPr>
        <w:pStyle w:val="7"/>
        <w:rPr>
          <w:sz w:val="24"/>
          <w:szCs w:val="24"/>
        </w:rPr>
      </w:pPr>
    </w:p>
    <w:p w14:paraId="6199F484">
      <w:pPr>
        <w:pStyle w:val="7"/>
        <w:rPr>
          <w:sz w:val="24"/>
          <w:szCs w:val="24"/>
        </w:rPr>
      </w:pPr>
    </w:p>
    <w:p w14:paraId="5354124C">
      <w:pPr>
        <w:pStyle w:val="7"/>
        <w:rPr>
          <w:sz w:val="24"/>
          <w:szCs w:val="24"/>
        </w:rPr>
      </w:pPr>
    </w:p>
    <w:p w14:paraId="1CAA6430">
      <w:pPr>
        <w:pStyle w:val="7"/>
        <w:rPr>
          <w:sz w:val="24"/>
          <w:szCs w:val="24"/>
        </w:rPr>
      </w:pPr>
    </w:p>
    <w:p w14:paraId="7ED0A21D">
      <w:pPr>
        <w:pStyle w:val="7"/>
        <w:rPr>
          <w:sz w:val="24"/>
          <w:szCs w:val="24"/>
        </w:rPr>
      </w:pPr>
    </w:p>
    <w:p w14:paraId="61A78057">
      <w:pPr>
        <w:pStyle w:val="7"/>
        <w:rPr>
          <w:sz w:val="24"/>
          <w:szCs w:val="24"/>
        </w:rPr>
      </w:pPr>
    </w:p>
    <w:p w14:paraId="58D938F2">
      <w:pPr>
        <w:pStyle w:val="7"/>
        <w:rPr>
          <w:sz w:val="24"/>
          <w:szCs w:val="24"/>
        </w:rPr>
      </w:pPr>
    </w:p>
    <w:p w14:paraId="729D7E07">
      <w:pPr>
        <w:pStyle w:val="7"/>
        <w:rPr>
          <w:sz w:val="24"/>
          <w:szCs w:val="24"/>
        </w:rPr>
      </w:pPr>
    </w:p>
    <w:p w14:paraId="74CEA82F">
      <w:pPr>
        <w:pStyle w:val="7"/>
        <w:rPr>
          <w:sz w:val="24"/>
          <w:szCs w:val="24"/>
        </w:rPr>
      </w:pPr>
    </w:p>
    <w:p w14:paraId="4B89EE6F">
      <w:pPr>
        <w:pStyle w:val="7"/>
        <w:rPr>
          <w:sz w:val="24"/>
          <w:szCs w:val="24"/>
        </w:rPr>
      </w:pPr>
    </w:p>
    <w:p w14:paraId="1B969CCE">
      <w:pPr>
        <w:pStyle w:val="7"/>
        <w:rPr>
          <w:sz w:val="24"/>
          <w:szCs w:val="24"/>
        </w:rPr>
      </w:pPr>
    </w:p>
    <w:p w14:paraId="3DC580C7">
      <w:pPr>
        <w:pStyle w:val="7"/>
        <w:rPr>
          <w:sz w:val="24"/>
          <w:szCs w:val="24"/>
        </w:rPr>
      </w:pPr>
    </w:p>
    <w:p w14:paraId="4A96CFA0">
      <w:pPr>
        <w:pStyle w:val="7"/>
        <w:rPr>
          <w:sz w:val="24"/>
          <w:szCs w:val="24"/>
        </w:rPr>
      </w:pPr>
    </w:p>
    <w:p w14:paraId="20C5FE7C">
      <w:pPr>
        <w:pStyle w:val="7"/>
        <w:rPr>
          <w:sz w:val="24"/>
          <w:szCs w:val="24"/>
        </w:rPr>
      </w:pPr>
    </w:p>
    <w:p w14:paraId="58CAA82C">
      <w:pPr>
        <w:jc w:val="left"/>
        <w:outlineLvl w:val="1"/>
        <w:rPr>
          <w:rFonts w:hint="eastAsia"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4F67BD1C">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CA65446">
      <w:pPr>
        <w:snapToGrid w:val="0"/>
        <w:spacing w:line="480" w:lineRule="exact"/>
        <w:jc w:val="left"/>
        <w:rPr>
          <w:rFonts w:hint="eastAsia"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5C5D01E8">
      <w:pPr>
        <w:spacing w:line="480" w:lineRule="exact"/>
        <w:ind w:firstLine="610" w:firstLineChars="218"/>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7398C05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20860B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4D6CD2D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0A0F8E1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02930AA2">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50FF843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173758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7259963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1797E744">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04CEF9F4">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1C60CB8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BFD4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69BA852E">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3850CCE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6102BE9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382488B4">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7E49126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6F4C9FC6">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5E3D940">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249828E7">
      <w:pPr>
        <w:spacing w:line="360" w:lineRule="auto"/>
        <w:ind w:firstLine="560" w:firstLineChars="200"/>
        <w:jc w:val="right"/>
        <w:rPr>
          <w:rFonts w:hint="eastAsia"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11ED402B">
      <w:pPr>
        <w:jc w:val="left"/>
        <w:outlineLvl w:val="1"/>
        <w:rPr>
          <w:rFonts w:hint="eastAsia" w:ascii="仿宋" w:hAnsi="仿宋" w:eastAsia="仿宋" w:cs="Times New Roman"/>
          <w:b/>
          <w:sz w:val="36"/>
          <w:szCs w:val="21"/>
        </w:rPr>
      </w:pPr>
    </w:p>
    <w:p w14:paraId="1B617261">
      <w:pPr>
        <w:spacing w:line="360" w:lineRule="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sz w:val="24"/>
          <w:szCs w:val="24"/>
        </w:rPr>
        <w:t>注：报价人的报价声明必须由法定代表人或委托代理人在规定签章处签字并加盖报价人公章，否则响应文件按无效响应处理。</w:t>
      </w:r>
    </w:p>
    <w:p w14:paraId="32B35CC7">
      <w:pPr>
        <w:jc w:val="left"/>
        <w:outlineLvl w:val="1"/>
        <w:rPr>
          <w:rFonts w:hint="eastAsia" w:ascii="仿宋" w:hAnsi="仿宋" w:eastAsia="仿宋" w:cs="Times New Roman"/>
          <w:b/>
          <w:sz w:val="36"/>
          <w:szCs w:val="21"/>
        </w:rPr>
      </w:pPr>
    </w:p>
    <w:p w14:paraId="20595385">
      <w:pPr>
        <w:jc w:val="left"/>
        <w:outlineLvl w:val="1"/>
        <w:rPr>
          <w:rFonts w:hint="eastAsia" w:ascii="仿宋" w:hAnsi="仿宋" w:eastAsia="仿宋" w:cs="Times New Roman"/>
          <w:b/>
          <w:sz w:val="36"/>
          <w:szCs w:val="21"/>
        </w:rPr>
      </w:pPr>
    </w:p>
    <w:p w14:paraId="4349C5E4">
      <w:pPr>
        <w:jc w:val="left"/>
        <w:outlineLvl w:val="1"/>
        <w:rPr>
          <w:rFonts w:hint="eastAsia" w:ascii="仿宋" w:hAnsi="仿宋" w:eastAsia="仿宋" w:cs="Times New Roman"/>
          <w:b/>
          <w:sz w:val="36"/>
          <w:szCs w:val="21"/>
        </w:rPr>
      </w:pPr>
    </w:p>
    <w:p w14:paraId="7A114D1D">
      <w:pPr>
        <w:jc w:val="left"/>
        <w:outlineLvl w:val="1"/>
        <w:rPr>
          <w:rFonts w:hint="eastAsia" w:ascii="仿宋" w:hAnsi="仿宋" w:eastAsia="仿宋" w:cs="Times New Roman"/>
          <w:b/>
          <w:sz w:val="36"/>
          <w:szCs w:val="21"/>
        </w:rPr>
      </w:pPr>
    </w:p>
    <w:p w14:paraId="49477281">
      <w:pPr>
        <w:jc w:val="left"/>
        <w:outlineLvl w:val="1"/>
        <w:rPr>
          <w:sz w:val="32"/>
          <w:szCs w:val="32"/>
        </w:rPr>
      </w:pPr>
    </w:p>
    <w:p w14:paraId="069386C4">
      <w:pPr>
        <w:jc w:val="left"/>
        <w:outlineLvl w:val="1"/>
        <w:rPr>
          <w:sz w:val="32"/>
          <w:szCs w:val="32"/>
        </w:rPr>
      </w:pPr>
    </w:p>
    <w:p w14:paraId="7B2305B9">
      <w:pPr>
        <w:jc w:val="left"/>
        <w:outlineLvl w:val="1"/>
        <w:rPr>
          <w:sz w:val="32"/>
          <w:szCs w:val="32"/>
        </w:rPr>
      </w:pPr>
    </w:p>
    <w:p w14:paraId="6FF468D4">
      <w:pPr>
        <w:jc w:val="left"/>
        <w:outlineLvl w:val="1"/>
        <w:rPr>
          <w:sz w:val="32"/>
          <w:szCs w:val="32"/>
        </w:rPr>
      </w:pPr>
    </w:p>
    <w:p w14:paraId="06C5E704">
      <w:pPr>
        <w:jc w:val="left"/>
        <w:outlineLvl w:val="1"/>
        <w:rPr>
          <w:sz w:val="32"/>
          <w:szCs w:val="32"/>
        </w:rPr>
      </w:pPr>
    </w:p>
    <w:p w14:paraId="03F56C36">
      <w:pPr>
        <w:jc w:val="left"/>
        <w:outlineLvl w:val="1"/>
        <w:rPr>
          <w:rFonts w:hint="eastAsia" w:ascii="仿宋" w:hAnsi="仿宋" w:eastAsia="仿宋" w:cs="Times New Roman"/>
          <w:b/>
          <w:sz w:val="32"/>
          <w:szCs w:val="32"/>
        </w:rPr>
      </w:pPr>
    </w:p>
    <w:p w14:paraId="32C0C09F">
      <w:pPr>
        <w:jc w:val="left"/>
        <w:outlineLvl w:val="1"/>
        <w:rPr>
          <w:rFonts w:hint="eastAsia" w:ascii="仿宋" w:hAnsi="仿宋" w:eastAsia="仿宋" w:cs="Times New Roman"/>
          <w:b/>
          <w:sz w:val="32"/>
          <w:szCs w:val="32"/>
        </w:rPr>
      </w:pPr>
    </w:p>
    <w:p w14:paraId="1E885064">
      <w:pPr>
        <w:jc w:val="left"/>
        <w:outlineLvl w:val="1"/>
        <w:rPr>
          <w:rFonts w:hint="eastAsia" w:ascii="仿宋" w:hAnsi="仿宋" w:eastAsia="仿宋" w:cs="Times New Roman"/>
          <w:b/>
          <w:sz w:val="32"/>
          <w:szCs w:val="32"/>
        </w:rPr>
      </w:pPr>
      <w:r>
        <w:rPr>
          <w:rFonts w:hint="eastAsia" w:ascii="仿宋" w:hAnsi="仿宋" w:eastAsia="仿宋" w:cs="Times New Roman"/>
          <w:b/>
          <w:sz w:val="32"/>
          <w:szCs w:val="32"/>
        </w:rPr>
        <w:t>4.无围标串标行为的承诺格式</w:t>
      </w:r>
    </w:p>
    <w:p w14:paraId="0A7D4D4B">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072F16D5">
      <w:pPr>
        <w:spacing w:line="360" w:lineRule="auto"/>
        <w:contextualSpacing/>
        <w:rPr>
          <w:rFonts w:hint="eastAsia" w:ascii="仿宋" w:hAnsi="仿宋"/>
          <w:b/>
          <w:sz w:val="28"/>
          <w:szCs w:val="30"/>
        </w:rPr>
      </w:pPr>
      <w:r>
        <w:rPr>
          <w:rFonts w:hint="eastAsia" w:ascii="仿宋" w:hAnsi="仿宋"/>
          <w:b/>
          <w:sz w:val="28"/>
          <w:szCs w:val="30"/>
        </w:rPr>
        <w:t>一、我方承诺无下列相互串通投标的情形：</w:t>
      </w:r>
    </w:p>
    <w:p w14:paraId="2BEFFEAE">
      <w:pPr>
        <w:spacing w:line="360" w:lineRule="auto"/>
        <w:ind w:firstLine="548" w:firstLineChars="196"/>
        <w:contextualSpacing/>
        <w:rPr>
          <w:rFonts w:hint="eastAsia" w:ascii="仿宋" w:hAnsi="仿宋"/>
          <w:sz w:val="28"/>
          <w:szCs w:val="30"/>
        </w:rPr>
      </w:pPr>
      <w:r>
        <w:rPr>
          <w:rFonts w:hint="eastAsia" w:ascii="仿宋" w:hAnsi="仿宋"/>
          <w:sz w:val="28"/>
          <w:szCs w:val="30"/>
        </w:rPr>
        <w:t xml:space="preserve">1.不同报价人的投标文件由同一单位或者个人编制； </w:t>
      </w:r>
    </w:p>
    <w:p w14:paraId="1E109581">
      <w:pPr>
        <w:spacing w:line="360" w:lineRule="auto"/>
        <w:ind w:firstLine="548" w:firstLineChars="196"/>
        <w:contextualSpacing/>
        <w:rPr>
          <w:rFonts w:hint="eastAsia" w:ascii="仿宋" w:hAnsi="仿宋"/>
          <w:sz w:val="28"/>
          <w:szCs w:val="30"/>
        </w:rPr>
      </w:pPr>
      <w:r>
        <w:rPr>
          <w:rFonts w:hint="eastAsia" w:ascii="仿宋" w:hAnsi="仿宋"/>
          <w:sz w:val="28"/>
          <w:szCs w:val="30"/>
        </w:rPr>
        <w:t>2.不同报价人委托同一单位或者个人办理投标事宜；</w:t>
      </w:r>
    </w:p>
    <w:p w14:paraId="32F0AA3F">
      <w:pPr>
        <w:spacing w:line="360" w:lineRule="auto"/>
        <w:ind w:firstLine="548" w:firstLineChars="196"/>
        <w:contextualSpacing/>
        <w:rPr>
          <w:rFonts w:hint="eastAsia" w:ascii="仿宋" w:hAnsi="仿宋"/>
          <w:sz w:val="28"/>
          <w:szCs w:val="30"/>
        </w:rPr>
      </w:pPr>
      <w:r>
        <w:rPr>
          <w:rFonts w:hint="eastAsia" w:ascii="仿宋" w:hAnsi="仿宋"/>
          <w:sz w:val="28"/>
          <w:szCs w:val="30"/>
        </w:rPr>
        <w:t>3.不同报价人的报价文件载明的项目管理员为同一个人；</w:t>
      </w:r>
    </w:p>
    <w:p w14:paraId="506373E5">
      <w:pPr>
        <w:spacing w:line="360" w:lineRule="auto"/>
        <w:ind w:firstLine="548" w:firstLineChars="196"/>
        <w:contextualSpacing/>
        <w:rPr>
          <w:rFonts w:hint="eastAsia" w:ascii="仿宋" w:hAnsi="仿宋"/>
          <w:sz w:val="28"/>
          <w:szCs w:val="30"/>
        </w:rPr>
      </w:pPr>
      <w:r>
        <w:rPr>
          <w:rFonts w:hint="eastAsia" w:ascii="仿宋" w:hAnsi="仿宋"/>
          <w:sz w:val="28"/>
          <w:szCs w:val="30"/>
        </w:rPr>
        <w:t>4.不同报价人的报价文件异常一致或者投标报价呈规律性差异；</w:t>
      </w:r>
    </w:p>
    <w:p w14:paraId="7F4F91CB">
      <w:pPr>
        <w:spacing w:line="360" w:lineRule="auto"/>
        <w:ind w:firstLine="548" w:firstLineChars="196"/>
        <w:contextualSpacing/>
        <w:rPr>
          <w:rFonts w:hint="eastAsia" w:ascii="仿宋" w:hAnsi="仿宋"/>
          <w:sz w:val="28"/>
          <w:szCs w:val="30"/>
        </w:rPr>
      </w:pPr>
      <w:r>
        <w:rPr>
          <w:rFonts w:hint="eastAsia" w:ascii="仿宋" w:hAnsi="仿宋"/>
          <w:sz w:val="28"/>
          <w:szCs w:val="30"/>
        </w:rPr>
        <w:t>5.不同报价人的报价文件相互混装；</w:t>
      </w:r>
    </w:p>
    <w:p w14:paraId="1AA5BF38">
      <w:pPr>
        <w:spacing w:line="360" w:lineRule="auto"/>
        <w:contextualSpacing/>
        <w:rPr>
          <w:rFonts w:hint="eastAsia" w:ascii="仿宋" w:hAnsi="仿宋"/>
          <w:sz w:val="28"/>
          <w:szCs w:val="30"/>
        </w:rPr>
      </w:pPr>
      <w:r>
        <w:rPr>
          <w:rFonts w:hint="eastAsia" w:ascii="仿宋" w:hAnsi="仿宋"/>
          <w:b/>
          <w:sz w:val="28"/>
          <w:szCs w:val="30"/>
        </w:rPr>
        <w:t>二、我方承诺无下列恶意串通的情形：</w:t>
      </w:r>
    </w:p>
    <w:p w14:paraId="25371746">
      <w:pPr>
        <w:spacing w:line="360" w:lineRule="auto"/>
        <w:ind w:firstLine="548" w:firstLineChars="196"/>
        <w:contextualSpacing/>
        <w:rPr>
          <w:rFonts w:hint="eastAsia"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2456482">
      <w:pPr>
        <w:spacing w:line="360" w:lineRule="auto"/>
        <w:ind w:firstLine="548" w:firstLineChars="196"/>
        <w:contextualSpacing/>
        <w:rPr>
          <w:rFonts w:hint="eastAsia" w:ascii="仿宋" w:hAnsi="仿宋"/>
          <w:sz w:val="28"/>
          <w:szCs w:val="30"/>
        </w:rPr>
      </w:pPr>
      <w:r>
        <w:rPr>
          <w:rFonts w:hint="eastAsia" w:ascii="仿宋" w:hAnsi="仿宋"/>
          <w:sz w:val="28"/>
          <w:szCs w:val="30"/>
        </w:rPr>
        <w:t>2.报价人按照采购人的授意撤换、修改报价文件或者响应文件；</w:t>
      </w:r>
    </w:p>
    <w:p w14:paraId="614A73F5">
      <w:pPr>
        <w:spacing w:line="360" w:lineRule="auto"/>
        <w:ind w:firstLine="548" w:firstLineChars="196"/>
        <w:contextualSpacing/>
        <w:rPr>
          <w:rFonts w:hint="eastAsia" w:ascii="仿宋" w:hAnsi="仿宋"/>
          <w:sz w:val="28"/>
          <w:szCs w:val="30"/>
        </w:rPr>
      </w:pPr>
      <w:r>
        <w:rPr>
          <w:rFonts w:hint="eastAsia" w:ascii="仿宋" w:hAnsi="仿宋"/>
          <w:sz w:val="28"/>
          <w:szCs w:val="30"/>
        </w:rPr>
        <w:t>3.报价人之间协商报价、技术方案等报价文件或者响应文件的实质性内容；</w:t>
      </w:r>
    </w:p>
    <w:p w14:paraId="3D956DA2">
      <w:pPr>
        <w:spacing w:line="360" w:lineRule="auto"/>
        <w:ind w:firstLine="548" w:firstLineChars="196"/>
        <w:contextualSpacing/>
        <w:rPr>
          <w:rFonts w:hint="eastAsia" w:ascii="仿宋" w:hAnsi="仿宋"/>
          <w:sz w:val="28"/>
          <w:szCs w:val="30"/>
        </w:rPr>
      </w:pPr>
      <w:r>
        <w:rPr>
          <w:rFonts w:hint="eastAsia" w:ascii="仿宋" w:hAnsi="仿宋"/>
          <w:sz w:val="28"/>
          <w:szCs w:val="30"/>
        </w:rPr>
        <w:t>4.属于同一集团、协会、商会等组织成员的报价人按照该组织要求协同参加采购活动；</w:t>
      </w:r>
    </w:p>
    <w:p w14:paraId="1E69E860">
      <w:pPr>
        <w:spacing w:line="360" w:lineRule="auto"/>
        <w:ind w:firstLine="548" w:firstLineChars="196"/>
        <w:contextualSpacing/>
        <w:rPr>
          <w:rFonts w:hint="eastAsia"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6F7EF2FA">
      <w:pPr>
        <w:spacing w:line="360" w:lineRule="auto"/>
        <w:ind w:firstLine="548" w:firstLineChars="196"/>
        <w:contextualSpacing/>
        <w:rPr>
          <w:rFonts w:hint="eastAsia" w:ascii="仿宋" w:hAnsi="仿宋"/>
          <w:sz w:val="28"/>
          <w:szCs w:val="30"/>
        </w:rPr>
      </w:pPr>
      <w:r>
        <w:rPr>
          <w:rFonts w:hint="eastAsia" w:ascii="仿宋" w:hAnsi="仿宋"/>
          <w:sz w:val="28"/>
          <w:szCs w:val="30"/>
        </w:rPr>
        <w:t>6.报价人之间商定部分报价人放弃参加采购活动或者放弃中标；</w:t>
      </w:r>
    </w:p>
    <w:p w14:paraId="12F027F6">
      <w:pPr>
        <w:spacing w:line="360" w:lineRule="auto"/>
        <w:ind w:firstLine="548" w:firstLineChars="196"/>
        <w:contextualSpacing/>
        <w:rPr>
          <w:rFonts w:hint="eastAsia"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35A3FC94">
      <w:pPr>
        <w:spacing w:line="360" w:lineRule="auto"/>
        <w:ind w:firstLine="551" w:firstLineChars="196"/>
        <w:contextualSpacing/>
        <w:rPr>
          <w:rFonts w:hint="eastAsia"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7294CF94">
      <w:pPr>
        <w:pStyle w:val="8"/>
        <w:tabs>
          <w:tab w:val="left" w:pos="5529"/>
        </w:tabs>
        <w:wordWrap w:val="0"/>
        <w:spacing w:line="480" w:lineRule="auto"/>
        <w:jc w:val="right"/>
        <w:rPr>
          <w:rFonts w:hint="eastAsia"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1EBC9038">
      <w:pPr>
        <w:pStyle w:val="8"/>
        <w:tabs>
          <w:tab w:val="left" w:pos="5529"/>
        </w:tabs>
        <w:wordWrap w:val="0"/>
        <w:spacing w:line="480" w:lineRule="auto"/>
        <w:jc w:val="right"/>
        <w:rPr>
          <w:rFonts w:hint="eastAsia"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7E1BD680">
      <w:pPr>
        <w:pStyle w:val="8"/>
        <w:spacing w:line="480" w:lineRule="auto"/>
        <w:ind w:firstLine="600"/>
        <w:jc w:val="right"/>
        <w:rPr>
          <w:rFonts w:hint="eastAsia"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50B94C47">
      <w:pPr>
        <w:jc w:val="left"/>
        <w:outlineLvl w:val="1"/>
        <w:rPr>
          <w:rFonts w:hint="eastAsia" w:ascii="仿宋" w:hAnsi="仿宋" w:eastAsia="仿宋" w:cs="Times New Roman"/>
          <w:b/>
          <w:sz w:val="32"/>
          <w:szCs w:val="32"/>
        </w:rPr>
      </w:pPr>
      <w:r>
        <w:rPr>
          <w:rFonts w:hint="eastAsia" w:ascii="仿宋" w:hAnsi="仿宋" w:eastAsia="仿宋" w:cs="Times New Roman"/>
          <w:b/>
          <w:sz w:val="32"/>
          <w:szCs w:val="32"/>
        </w:rPr>
        <w:t>5.有效主体资格证明(如营业执照、事业单位法人证书、执业许可证、自然人身份证等)</w:t>
      </w:r>
    </w:p>
    <w:p w14:paraId="766C51E3">
      <w:pPr>
        <w:jc w:val="left"/>
        <w:outlineLvl w:val="1"/>
        <w:rPr>
          <w:rFonts w:hint="eastAsia" w:ascii="仿宋" w:hAnsi="仿宋" w:eastAsia="仿宋" w:cs="Times New Roman"/>
          <w:b/>
          <w:sz w:val="36"/>
          <w:szCs w:val="21"/>
        </w:rPr>
      </w:pPr>
    </w:p>
    <w:p w14:paraId="62D32697">
      <w:pPr>
        <w:jc w:val="left"/>
        <w:outlineLvl w:val="1"/>
        <w:rPr>
          <w:rFonts w:hint="eastAsia" w:ascii="仿宋" w:hAnsi="仿宋" w:eastAsia="仿宋" w:cs="Times New Roman"/>
          <w:b/>
          <w:sz w:val="36"/>
          <w:szCs w:val="21"/>
        </w:rPr>
      </w:pPr>
    </w:p>
    <w:p w14:paraId="09F214BB">
      <w:pPr>
        <w:pStyle w:val="7"/>
      </w:pPr>
    </w:p>
    <w:p w14:paraId="74505742">
      <w:pPr>
        <w:pStyle w:val="7"/>
      </w:pPr>
    </w:p>
    <w:p w14:paraId="4DB752C0">
      <w:pPr>
        <w:pStyle w:val="7"/>
      </w:pPr>
    </w:p>
    <w:p w14:paraId="477CD92A">
      <w:pPr>
        <w:pStyle w:val="7"/>
      </w:pPr>
    </w:p>
    <w:p w14:paraId="2326E34A">
      <w:pPr>
        <w:pStyle w:val="7"/>
      </w:pPr>
    </w:p>
    <w:p w14:paraId="7FC3BDEF">
      <w:pPr>
        <w:pStyle w:val="7"/>
      </w:pPr>
    </w:p>
    <w:p w14:paraId="4F505969">
      <w:pPr>
        <w:pStyle w:val="7"/>
      </w:pPr>
    </w:p>
    <w:p w14:paraId="643F76CF">
      <w:pPr>
        <w:pStyle w:val="7"/>
      </w:pPr>
    </w:p>
    <w:p w14:paraId="3BCCBB95">
      <w:pPr>
        <w:pStyle w:val="7"/>
      </w:pPr>
    </w:p>
    <w:p w14:paraId="58FC0622">
      <w:pPr>
        <w:pStyle w:val="7"/>
      </w:pPr>
    </w:p>
    <w:p w14:paraId="3AF7FA28">
      <w:pPr>
        <w:pStyle w:val="7"/>
      </w:pPr>
    </w:p>
    <w:p w14:paraId="58AF3A5F">
      <w:pPr>
        <w:pStyle w:val="7"/>
      </w:pPr>
    </w:p>
    <w:p w14:paraId="17FE4B60">
      <w:pPr>
        <w:pStyle w:val="7"/>
      </w:pPr>
    </w:p>
    <w:p w14:paraId="2C54BB76">
      <w:pPr>
        <w:pStyle w:val="7"/>
      </w:pPr>
    </w:p>
    <w:p w14:paraId="3BC8A4A4">
      <w:pPr>
        <w:pStyle w:val="7"/>
      </w:pPr>
    </w:p>
    <w:p w14:paraId="056148CB">
      <w:pPr>
        <w:pStyle w:val="7"/>
      </w:pPr>
    </w:p>
    <w:p w14:paraId="47C504F0">
      <w:pPr>
        <w:pStyle w:val="7"/>
      </w:pPr>
    </w:p>
    <w:p w14:paraId="3E356C8F">
      <w:pPr>
        <w:pStyle w:val="7"/>
      </w:pPr>
    </w:p>
    <w:p w14:paraId="178E66B9">
      <w:pPr>
        <w:pStyle w:val="7"/>
      </w:pPr>
    </w:p>
    <w:p w14:paraId="1301B2FF">
      <w:pPr>
        <w:pStyle w:val="7"/>
      </w:pPr>
    </w:p>
    <w:p w14:paraId="544FE244">
      <w:pPr>
        <w:pStyle w:val="7"/>
      </w:pPr>
    </w:p>
    <w:p w14:paraId="253790AE">
      <w:pPr>
        <w:pStyle w:val="7"/>
      </w:pPr>
    </w:p>
    <w:p w14:paraId="2123BC3F">
      <w:pPr>
        <w:pStyle w:val="7"/>
      </w:pPr>
    </w:p>
    <w:p w14:paraId="4448C19A">
      <w:pPr>
        <w:pStyle w:val="7"/>
      </w:pPr>
    </w:p>
    <w:p w14:paraId="0F23D899">
      <w:pPr>
        <w:pStyle w:val="7"/>
      </w:pPr>
    </w:p>
    <w:p w14:paraId="6F4120CD">
      <w:pPr>
        <w:pStyle w:val="7"/>
      </w:pPr>
    </w:p>
    <w:p w14:paraId="6109443E">
      <w:pPr>
        <w:pStyle w:val="7"/>
      </w:pPr>
    </w:p>
    <w:p w14:paraId="1C359A72">
      <w:pPr>
        <w:pStyle w:val="7"/>
      </w:pPr>
    </w:p>
    <w:p w14:paraId="093BA4C4">
      <w:pPr>
        <w:pStyle w:val="7"/>
      </w:pPr>
    </w:p>
    <w:p w14:paraId="1D4832FC">
      <w:pPr>
        <w:pStyle w:val="7"/>
      </w:pPr>
    </w:p>
    <w:p w14:paraId="2DA71938">
      <w:pPr>
        <w:pStyle w:val="7"/>
        <w:rPr>
          <w:rFonts w:hint="eastAsia" w:ascii="仿宋" w:hAnsi="仿宋" w:eastAsia="仿宋"/>
          <w:b/>
          <w:sz w:val="32"/>
          <w:szCs w:val="32"/>
        </w:rPr>
      </w:pPr>
      <w:r>
        <w:rPr>
          <w:rFonts w:hint="eastAsia" w:ascii="仿宋" w:hAnsi="仿宋" w:eastAsia="仿宋"/>
          <w:b/>
          <w:sz w:val="32"/>
          <w:szCs w:val="32"/>
        </w:rPr>
        <w:t>6.法定代表人身份证明</w:t>
      </w:r>
    </w:p>
    <w:p w14:paraId="021F9CBF">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40DE8B3E">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6022C251">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2BC4EAA1">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890BF79">
      <w:pPr>
        <w:spacing w:line="360" w:lineRule="auto"/>
        <w:ind w:left="540"/>
        <w:jc w:val="left"/>
        <w:rPr>
          <w:rFonts w:hint="eastAsia"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4A0BF22A">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3979B52">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1D6C97C2">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特此证明。</w:t>
      </w:r>
    </w:p>
    <w:p w14:paraId="585D1B79">
      <w:pPr>
        <w:spacing w:line="360" w:lineRule="auto"/>
        <w:ind w:left="540"/>
        <w:jc w:val="left"/>
        <w:rPr>
          <w:rFonts w:hint="eastAsia" w:ascii="仿宋" w:hAnsi="仿宋" w:eastAsia="仿宋" w:cs="Times New Roman"/>
          <w:sz w:val="30"/>
          <w:szCs w:val="30"/>
        </w:rPr>
      </w:pPr>
    </w:p>
    <w:p w14:paraId="7D9190E9">
      <w:pPr>
        <w:spacing w:line="360" w:lineRule="auto"/>
        <w:ind w:left="540"/>
        <w:jc w:val="left"/>
        <w:rPr>
          <w:rFonts w:hint="eastAsia"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07664E9C">
      <w:pPr>
        <w:spacing w:line="360" w:lineRule="auto"/>
        <w:ind w:left="540"/>
        <w:jc w:val="left"/>
        <w:rPr>
          <w:rFonts w:hint="eastAsia" w:ascii="仿宋" w:hAnsi="仿宋" w:eastAsia="仿宋" w:cs="Times New Roman"/>
          <w:sz w:val="30"/>
          <w:szCs w:val="30"/>
        </w:rPr>
      </w:pPr>
    </w:p>
    <w:p w14:paraId="740BE75D">
      <w:pPr>
        <w:tabs>
          <w:tab w:val="left" w:pos="5529"/>
        </w:tabs>
        <w:wordWrap w:val="0"/>
        <w:spacing w:line="480" w:lineRule="auto"/>
        <w:jc w:val="right"/>
        <w:rPr>
          <w:rFonts w:hint="eastAsia"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4815F73">
      <w:pPr>
        <w:tabs>
          <w:tab w:val="left" w:pos="5529"/>
        </w:tabs>
        <w:wordWrap w:val="0"/>
        <w:spacing w:line="360" w:lineRule="auto"/>
        <w:jc w:val="right"/>
        <w:rPr>
          <w:rFonts w:hint="eastAsia"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3D97B441">
      <w:pPr>
        <w:pStyle w:val="7"/>
      </w:pPr>
    </w:p>
    <w:p w14:paraId="1E6F484C">
      <w:pPr>
        <w:spacing w:line="480" w:lineRule="auto"/>
        <w:ind w:firstLine="600" w:firstLineChars="200"/>
        <w:jc w:val="right"/>
        <w:rPr>
          <w:rFonts w:hint="eastAsia"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2AF6B02E">
      <w:pPr>
        <w:snapToGrid w:val="0"/>
        <w:spacing w:before="156" w:beforeLines="50" w:after="50" w:line="360" w:lineRule="auto"/>
        <w:jc w:val="center"/>
        <w:rPr>
          <w:rFonts w:hint="eastAsia" w:ascii="仿宋" w:hAnsi="仿宋" w:eastAsia="仿宋" w:cs="Times New Roman"/>
          <w:b/>
          <w:sz w:val="30"/>
          <w:szCs w:val="30"/>
        </w:rPr>
      </w:pPr>
    </w:p>
    <w:p w14:paraId="30412265">
      <w:pPr>
        <w:snapToGrid w:val="0"/>
        <w:spacing w:before="156" w:beforeLines="50" w:after="50" w:line="360" w:lineRule="auto"/>
        <w:jc w:val="left"/>
        <w:rPr>
          <w:rFonts w:hint="eastAsia" w:ascii="仿宋" w:hAnsi="仿宋" w:eastAsia="仿宋" w:cs="Times New Roman"/>
          <w:b/>
          <w:sz w:val="30"/>
          <w:szCs w:val="30"/>
        </w:rPr>
      </w:pPr>
      <w:r>
        <w:rPr>
          <w:rFonts w:hint="eastAsia" w:ascii="仿宋" w:hAnsi="仿宋" w:eastAsia="仿宋" w:cs="Times New Roman"/>
          <w:sz w:val="30"/>
          <w:szCs w:val="30"/>
        </w:rPr>
        <w:t>注：自然人投标的无需提供</w:t>
      </w:r>
    </w:p>
    <w:p w14:paraId="40B18284">
      <w:pPr>
        <w:rPr>
          <w:rFonts w:hint="eastAsia" w:ascii="仿宋" w:hAnsi="仿宋" w:eastAsia="仿宋"/>
          <w:b/>
          <w:sz w:val="32"/>
          <w:szCs w:val="32"/>
        </w:rPr>
      </w:pPr>
      <w:r>
        <w:rPr>
          <w:rFonts w:eastAsia="黑体"/>
          <w:sz w:val="24"/>
        </w:rPr>
        <w:br w:type="page"/>
      </w:r>
      <w:r>
        <w:rPr>
          <w:rFonts w:hint="eastAsia" w:ascii="仿宋" w:hAnsi="仿宋" w:eastAsia="仿宋"/>
          <w:b/>
          <w:sz w:val="32"/>
          <w:szCs w:val="32"/>
        </w:rPr>
        <w:t>7.授权委托书格式</w:t>
      </w:r>
    </w:p>
    <w:p w14:paraId="1BAAD60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17E7ADFC">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373E71B">
      <w:pPr>
        <w:spacing w:line="360" w:lineRule="auto"/>
        <w:contextualSpacing/>
        <w:jc w:val="left"/>
        <w:rPr>
          <w:rFonts w:hint="eastAsia"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4DF2EE45">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1DA0F6E9">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00A237CE">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51E51709">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7A4430AD">
      <w:pPr>
        <w:widowControl/>
        <w:spacing w:line="360" w:lineRule="auto"/>
        <w:jc w:val="left"/>
        <w:rPr>
          <w:rFonts w:hint="eastAsia"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7072F09B">
      <w:pPr>
        <w:widowControl/>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33B44865">
      <w:pPr>
        <w:widowControl/>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42ABED3E">
      <w:pPr>
        <w:widowControl/>
        <w:spacing w:line="360" w:lineRule="auto"/>
        <w:ind w:firstLine="560" w:firstLineChars="200"/>
        <w:jc w:val="left"/>
        <w:rPr>
          <w:rFonts w:hint="eastAsia"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5810E95C">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76E588D3">
      <w:pPr>
        <w:spacing w:line="360" w:lineRule="auto"/>
        <w:ind w:firstLine="560" w:firstLineChars="200"/>
        <w:jc w:val="right"/>
        <w:rPr>
          <w:rFonts w:hint="eastAsia"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3A2FD685">
      <w:pPr>
        <w:spacing w:line="360" w:lineRule="auto"/>
        <w:contextualSpacing/>
        <w:jc w:val="left"/>
        <w:rPr>
          <w:rFonts w:hint="eastAsia" w:ascii="仿宋" w:hAnsi="仿宋" w:eastAsia="仿宋" w:cs="仿宋_GB2312"/>
          <w:sz w:val="28"/>
          <w:szCs w:val="28"/>
        </w:rPr>
      </w:pPr>
      <w:r>
        <w:rPr>
          <w:rFonts w:hint="eastAsia" w:ascii="仿宋" w:hAnsi="仿宋" w:eastAsia="仿宋" w:cs="仿宋_GB2312"/>
          <w:sz w:val="28"/>
          <w:szCs w:val="28"/>
        </w:rPr>
        <w:t>注：</w:t>
      </w:r>
    </w:p>
    <w:p w14:paraId="273F5527">
      <w:pPr>
        <w:spacing w:line="360" w:lineRule="auto"/>
        <w:ind w:firstLine="560" w:firstLineChars="200"/>
        <w:contextualSpacing/>
        <w:jc w:val="left"/>
        <w:rPr>
          <w:rFonts w:hint="eastAsia" w:ascii="仿宋" w:hAnsi="仿宋" w:eastAsia="仿宋" w:cs="仿宋_GB2312"/>
          <w:sz w:val="28"/>
          <w:szCs w:val="28"/>
        </w:rPr>
      </w:pPr>
      <w:r>
        <w:rPr>
          <w:rFonts w:hint="eastAsia" w:ascii="仿宋" w:hAnsi="仿宋" w:eastAsia="仿宋" w:cs="仿宋_GB2312"/>
          <w:sz w:val="28"/>
          <w:szCs w:val="28"/>
        </w:rPr>
        <w:t>1.</w:t>
      </w:r>
      <w:bookmarkStart w:id="4" w:name="_Hlk65851555"/>
      <w:bookmarkStart w:id="5" w:name="_Hlk65851620"/>
      <w:r>
        <w:rPr>
          <w:rFonts w:hint="eastAsia" w:ascii="仿宋" w:hAnsi="仿宋" w:eastAsia="仿宋" w:cs="仿宋_GB2312"/>
          <w:sz w:val="28"/>
          <w:szCs w:val="28"/>
        </w:rPr>
        <w:t>法定代表人必须在授权委托书上签字或者盖章，</w:t>
      </w:r>
      <w:bookmarkEnd w:id="4"/>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5"/>
    </w:p>
    <w:p w14:paraId="6BE2E001">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849636B">
      <w:pPr>
        <w:pStyle w:val="7"/>
        <w:rPr>
          <w:sz w:val="28"/>
          <w:szCs w:val="28"/>
        </w:rPr>
      </w:pPr>
    </w:p>
    <w:p w14:paraId="2E925619">
      <w:pPr>
        <w:jc w:val="left"/>
        <w:outlineLvl w:val="1"/>
        <w:rPr>
          <w:rFonts w:hint="eastAsia" w:ascii="仿宋" w:hAnsi="仿宋" w:eastAsia="仿宋" w:cs="Times New Roman"/>
          <w:b/>
          <w:sz w:val="36"/>
          <w:szCs w:val="21"/>
        </w:rPr>
      </w:pPr>
    </w:p>
    <w:p w14:paraId="72E70DB6">
      <w:pPr>
        <w:jc w:val="left"/>
        <w:outlineLvl w:val="1"/>
        <w:rPr>
          <w:rFonts w:hint="eastAsia" w:ascii="仿宋" w:hAnsi="仿宋" w:eastAsia="仿宋" w:cs="Times New Roman"/>
          <w:b/>
          <w:sz w:val="36"/>
          <w:szCs w:val="21"/>
        </w:rPr>
      </w:pPr>
    </w:p>
    <w:p w14:paraId="1F615B58">
      <w:pPr>
        <w:pStyle w:val="7"/>
        <w:numPr>
          <w:ilvl w:val="0"/>
          <w:numId w:val="4"/>
        </w:numPr>
        <w:jc w:val="left"/>
        <w:rPr>
          <w:b/>
          <w:sz w:val="44"/>
          <w:szCs w:val="36"/>
        </w:rPr>
      </w:pPr>
      <w:r>
        <w:rPr>
          <w:rFonts w:hint="eastAsia"/>
          <w:b/>
          <w:sz w:val="44"/>
          <w:szCs w:val="36"/>
        </w:rPr>
        <w:t>商务技术文件格式</w:t>
      </w:r>
    </w:p>
    <w:p w14:paraId="35DEA928">
      <w:pPr>
        <w:rPr>
          <w:rFonts w:hint="eastAsia"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5659D70A">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6EE81456">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0A84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DCF6D15">
            <w:pPr>
              <w:spacing w:line="360" w:lineRule="exact"/>
              <w:jc w:val="center"/>
              <w:rPr>
                <w:rFonts w:hint="eastAsia"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1D0E4E4B">
            <w:pPr>
              <w:spacing w:line="360" w:lineRule="exact"/>
              <w:jc w:val="center"/>
              <w:rPr>
                <w:rFonts w:hint="eastAsia"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400A096E">
            <w:pPr>
              <w:spacing w:line="360" w:lineRule="exact"/>
              <w:jc w:val="center"/>
              <w:rPr>
                <w:rFonts w:hint="eastAsia"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55F4758C">
            <w:pPr>
              <w:spacing w:line="360" w:lineRule="exact"/>
              <w:jc w:val="center"/>
              <w:rPr>
                <w:rFonts w:hint="eastAsia"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4B08C2E9">
            <w:pPr>
              <w:spacing w:line="360" w:lineRule="exact"/>
              <w:jc w:val="center"/>
              <w:rPr>
                <w:rFonts w:hint="eastAsia"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25A55C65">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1D33AE21">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w:t>
            </w:r>
          </w:p>
          <w:p w14:paraId="64980965">
            <w:pPr>
              <w:spacing w:line="360" w:lineRule="exact"/>
              <w:jc w:val="center"/>
              <w:rPr>
                <w:rFonts w:hint="eastAsia"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172DF09F">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563F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0B8BD078">
            <w:pPr>
              <w:spacing w:line="360" w:lineRule="exact"/>
              <w:jc w:val="center"/>
              <w:rPr>
                <w:rFonts w:hint="eastAsia"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6945A579">
            <w:pPr>
              <w:widowControl/>
              <w:jc w:val="center"/>
              <w:textAlignment w:val="center"/>
              <w:rPr>
                <w:rFonts w:hint="eastAsia"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521148C7">
            <w:pPr>
              <w:spacing w:line="360" w:lineRule="exact"/>
              <w:rPr>
                <w:rFonts w:hint="eastAsia" w:ascii="仿宋" w:hAnsi="仿宋" w:eastAsia="仿宋" w:cs="Arial"/>
                <w:bCs/>
                <w:sz w:val="30"/>
                <w:szCs w:val="30"/>
              </w:rPr>
            </w:pPr>
          </w:p>
          <w:p w14:paraId="5AA1CB81">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14179696">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952B1C">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AD2B6B">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883D76A">
            <w:pPr>
              <w:widowControl/>
              <w:jc w:val="center"/>
              <w:textAlignment w:val="center"/>
              <w:rPr>
                <w:rFonts w:hint="eastAsia" w:ascii="仿宋" w:hAnsi="仿宋" w:eastAsia="仿宋" w:cs="Arial"/>
                <w:bCs/>
                <w:sz w:val="30"/>
                <w:szCs w:val="30"/>
              </w:rPr>
            </w:pPr>
          </w:p>
        </w:tc>
      </w:tr>
      <w:tr w14:paraId="6741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1FFA3B8B">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73A5A600">
            <w:pPr>
              <w:widowControl/>
              <w:jc w:val="center"/>
              <w:textAlignment w:val="center"/>
              <w:rPr>
                <w:rFonts w:hint="eastAsia"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1AC509B5">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4FA6A0F9">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2AE2FE22">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59E939C9">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67D8AAE1">
            <w:pPr>
              <w:widowControl/>
              <w:jc w:val="center"/>
              <w:textAlignment w:val="center"/>
              <w:rPr>
                <w:rFonts w:hint="eastAsia" w:ascii="仿宋" w:hAnsi="仿宋" w:eastAsia="仿宋" w:cs="Arial"/>
                <w:bCs/>
                <w:sz w:val="30"/>
                <w:szCs w:val="30"/>
              </w:rPr>
            </w:pPr>
          </w:p>
        </w:tc>
      </w:tr>
      <w:tr w14:paraId="5AE8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02EF23EE">
            <w:pPr>
              <w:spacing w:line="360" w:lineRule="exact"/>
              <w:jc w:val="left"/>
              <w:rPr>
                <w:rFonts w:hint="eastAsia"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63FD560C">
            <w:pPr>
              <w:spacing w:line="360" w:lineRule="exact"/>
              <w:jc w:val="left"/>
              <w:rPr>
                <w:rFonts w:hint="eastAsia" w:ascii="仿宋" w:hAnsi="仿宋" w:eastAsia="仿宋" w:cs="Arial"/>
                <w:bCs/>
                <w:sz w:val="30"/>
                <w:szCs w:val="30"/>
              </w:rPr>
            </w:pPr>
            <w:r>
              <w:rPr>
                <w:rFonts w:ascii="仿宋" w:hAnsi="仿宋" w:eastAsia="仿宋" w:cs="Arial"/>
                <w:bCs/>
                <w:sz w:val="30"/>
                <w:szCs w:val="30"/>
              </w:rPr>
              <w:t>包含装卸、运输等所有费用。</w:t>
            </w:r>
          </w:p>
        </w:tc>
      </w:tr>
      <w:tr w14:paraId="2199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D4B4ED7">
            <w:pPr>
              <w:spacing w:line="360" w:lineRule="exact"/>
              <w:jc w:val="left"/>
              <w:rPr>
                <w:rFonts w:hint="eastAsia"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113E120D">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41CE0EC4">
      <w:pPr>
        <w:pStyle w:val="8"/>
        <w:spacing w:line="500" w:lineRule="exact"/>
        <w:rPr>
          <w:rFonts w:hint="eastAsia"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0447B8E4">
      <w:pPr>
        <w:pStyle w:val="9"/>
        <w:ind w:left="5250"/>
      </w:pPr>
    </w:p>
    <w:p w14:paraId="77F642F1">
      <w:pPr>
        <w:pStyle w:val="8"/>
        <w:spacing w:line="500" w:lineRule="exact"/>
        <w:rPr>
          <w:rFonts w:hint="eastAsia"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226EAC9F">
      <w:pPr>
        <w:pStyle w:val="9"/>
        <w:ind w:left="5250"/>
      </w:pPr>
    </w:p>
    <w:p w14:paraId="51F9C088">
      <w:pPr>
        <w:pStyle w:val="7"/>
        <w:jc w:val="left"/>
      </w:pPr>
    </w:p>
    <w:p w14:paraId="3B82F87B">
      <w:pPr>
        <w:pStyle w:val="7"/>
        <w:jc w:val="left"/>
      </w:pPr>
    </w:p>
    <w:p w14:paraId="43BEE1AF">
      <w:pPr>
        <w:pStyle w:val="7"/>
        <w:jc w:val="left"/>
      </w:pPr>
    </w:p>
    <w:p w14:paraId="27590D6C">
      <w:pPr>
        <w:pStyle w:val="7"/>
        <w:jc w:val="left"/>
      </w:pPr>
    </w:p>
    <w:p w14:paraId="64A2CBAE">
      <w:pPr>
        <w:pStyle w:val="7"/>
        <w:jc w:val="left"/>
      </w:pPr>
    </w:p>
    <w:p w14:paraId="52051690">
      <w:pPr>
        <w:pStyle w:val="7"/>
        <w:jc w:val="left"/>
      </w:pPr>
    </w:p>
    <w:p w14:paraId="50555939">
      <w:pPr>
        <w:pStyle w:val="7"/>
        <w:jc w:val="left"/>
      </w:pPr>
    </w:p>
    <w:p w14:paraId="7D57F025">
      <w:pPr>
        <w:pStyle w:val="7"/>
        <w:jc w:val="left"/>
      </w:pPr>
    </w:p>
    <w:p w14:paraId="16E2872B">
      <w:pPr>
        <w:pStyle w:val="7"/>
        <w:jc w:val="left"/>
      </w:pPr>
    </w:p>
    <w:p w14:paraId="37742BB4">
      <w:pPr>
        <w:pStyle w:val="7"/>
        <w:jc w:val="left"/>
      </w:pPr>
    </w:p>
    <w:p w14:paraId="42100C3B">
      <w:pPr>
        <w:pStyle w:val="7"/>
        <w:jc w:val="left"/>
      </w:pPr>
    </w:p>
    <w:p w14:paraId="1738B149">
      <w:pPr>
        <w:pStyle w:val="7"/>
        <w:jc w:val="left"/>
      </w:pPr>
    </w:p>
    <w:p w14:paraId="547AB302">
      <w:pPr>
        <w:pStyle w:val="7"/>
        <w:jc w:val="left"/>
      </w:pPr>
    </w:p>
    <w:p w14:paraId="0B573A56">
      <w:pPr>
        <w:pStyle w:val="7"/>
        <w:jc w:val="left"/>
        <w:rPr>
          <w:rFonts w:hint="eastAsia" w:ascii="宋体" w:hAnsi="宋体" w:cs="宋体"/>
        </w:rPr>
      </w:pPr>
      <w:r>
        <w:rPr>
          <w:rFonts w:hint="eastAsia" w:ascii="宋体" w:hAnsi="宋体" w:cs="宋体"/>
          <w:b/>
          <w:sz w:val="28"/>
        </w:rPr>
        <w:t>2.商务、技术响应、偏离情况说明表</w:t>
      </w:r>
    </w:p>
    <w:p w14:paraId="256F08CE">
      <w:pPr>
        <w:spacing w:before="156" w:beforeLines="50" w:after="156" w:afterLines="50" w:line="360" w:lineRule="exact"/>
        <w:rPr>
          <w:rFonts w:hint="eastAsia"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1429C52E">
      <w:pPr>
        <w:spacing w:before="156" w:beforeLines="50" w:after="156" w:afterLines="50" w:line="360" w:lineRule="exact"/>
        <w:rPr>
          <w:rFonts w:hint="eastAsia"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3361AF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6CEA4A7A">
            <w:pPr>
              <w:adjustRightInd w:val="0"/>
              <w:snapToGrid w:val="0"/>
              <w:spacing w:line="300" w:lineRule="auto"/>
              <w:outlineLvl w:val="0"/>
              <w:rPr>
                <w:rFonts w:hint="eastAsia" w:ascii="宋体" w:hAnsi="宋体"/>
                <w:sz w:val="24"/>
                <w:szCs w:val="24"/>
              </w:rPr>
            </w:pPr>
            <w:bookmarkStart w:id="6" w:name="_Toc171349578"/>
            <w:bookmarkStart w:id="7" w:name="_Toc173066401"/>
            <w:bookmarkStart w:id="8" w:name="_Toc254970729"/>
            <w:bookmarkStart w:id="9" w:name="_Toc254970588"/>
            <w:bookmarkStart w:id="10" w:name="_Toc405905876"/>
            <w:bookmarkStart w:id="11" w:name="_Toc173211900"/>
            <w:r>
              <w:rPr>
                <w:rFonts w:hint="eastAsia" w:ascii="宋体" w:hAnsi="宋体"/>
                <w:sz w:val="24"/>
              </w:rPr>
              <w:t>序号</w:t>
            </w:r>
            <w:bookmarkEnd w:id="6"/>
            <w:bookmarkEnd w:id="7"/>
            <w:bookmarkEnd w:id="8"/>
            <w:bookmarkEnd w:id="9"/>
            <w:bookmarkEnd w:id="10"/>
            <w:bookmarkEnd w:id="11"/>
          </w:p>
        </w:tc>
        <w:tc>
          <w:tcPr>
            <w:tcW w:w="2809" w:type="dxa"/>
            <w:tcBorders>
              <w:top w:val="single" w:color="auto" w:sz="4" w:space="0"/>
              <w:left w:val="single" w:color="auto" w:sz="6" w:space="0"/>
              <w:bottom w:val="single" w:color="auto" w:sz="6" w:space="0"/>
              <w:right w:val="single" w:color="auto" w:sz="6" w:space="0"/>
            </w:tcBorders>
            <w:vAlign w:val="center"/>
          </w:tcPr>
          <w:p w14:paraId="130EBE9F">
            <w:pPr>
              <w:jc w:val="center"/>
              <w:rPr>
                <w:rFonts w:hint="eastAsia"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0270616A">
            <w:pPr>
              <w:ind w:right="23" w:rightChars="11"/>
              <w:jc w:val="center"/>
              <w:rPr>
                <w:rFonts w:hint="eastAsia"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43AAABC6">
            <w:pPr>
              <w:adjustRightInd w:val="0"/>
              <w:snapToGrid w:val="0"/>
              <w:spacing w:line="300" w:lineRule="auto"/>
              <w:jc w:val="center"/>
              <w:outlineLvl w:val="0"/>
              <w:rPr>
                <w:rFonts w:hint="eastAsia" w:ascii="宋体" w:hAnsi="宋体"/>
                <w:sz w:val="24"/>
                <w:szCs w:val="24"/>
              </w:rPr>
            </w:pPr>
            <w:bookmarkStart w:id="12" w:name="_Toc405905879"/>
            <w:bookmarkStart w:id="13" w:name="_Toc254970591"/>
            <w:bookmarkStart w:id="14" w:name="_Toc254970732"/>
            <w:bookmarkStart w:id="15" w:name="_Toc171349581"/>
            <w:bookmarkStart w:id="16" w:name="_Toc173211903"/>
            <w:bookmarkStart w:id="17" w:name="_Toc173066404"/>
            <w:r>
              <w:rPr>
                <w:rFonts w:hint="eastAsia" w:ascii="宋体" w:hAnsi="宋体"/>
                <w:sz w:val="24"/>
              </w:rPr>
              <w:t>响应/偏离</w:t>
            </w:r>
            <w:bookmarkEnd w:id="12"/>
            <w:bookmarkEnd w:id="13"/>
            <w:bookmarkEnd w:id="14"/>
            <w:bookmarkEnd w:id="15"/>
            <w:bookmarkEnd w:id="16"/>
            <w:bookmarkEnd w:id="17"/>
          </w:p>
        </w:tc>
        <w:tc>
          <w:tcPr>
            <w:tcW w:w="1361" w:type="dxa"/>
            <w:tcBorders>
              <w:top w:val="single" w:color="auto" w:sz="4" w:space="0"/>
              <w:left w:val="single" w:color="auto" w:sz="6" w:space="0"/>
              <w:bottom w:val="single" w:color="auto" w:sz="6" w:space="0"/>
              <w:right w:val="single" w:color="auto" w:sz="4" w:space="0"/>
            </w:tcBorders>
            <w:vAlign w:val="center"/>
          </w:tcPr>
          <w:p w14:paraId="2A3AF12A">
            <w:pPr>
              <w:adjustRightInd w:val="0"/>
              <w:snapToGrid w:val="0"/>
              <w:spacing w:line="300" w:lineRule="auto"/>
              <w:jc w:val="center"/>
              <w:outlineLvl w:val="0"/>
              <w:rPr>
                <w:rFonts w:hint="eastAsia" w:ascii="宋体" w:hAnsi="宋体"/>
                <w:sz w:val="24"/>
                <w:szCs w:val="24"/>
              </w:rPr>
            </w:pPr>
            <w:bookmarkStart w:id="18" w:name="_Toc173066405"/>
            <w:bookmarkStart w:id="19" w:name="_Toc254970733"/>
            <w:bookmarkStart w:id="20" w:name="_Toc171349582"/>
            <w:bookmarkStart w:id="21" w:name="_Toc254970592"/>
            <w:bookmarkStart w:id="22" w:name="_Toc173211904"/>
            <w:bookmarkStart w:id="23" w:name="_Toc405905880"/>
            <w:r>
              <w:rPr>
                <w:rFonts w:hint="eastAsia" w:ascii="宋体" w:hAnsi="宋体"/>
                <w:sz w:val="24"/>
              </w:rPr>
              <w:t>说明</w:t>
            </w:r>
            <w:bookmarkEnd w:id="18"/>
            <w:bookmarkEnd w:id="19"/>
            <w:bookmarkEnd w:id="20"/>
            <w:bookmarkEnd w:id="21"/>
            <w:bookmarkEnd w:id="22"/>
            <w:bookmarkEnd w:id="23"/>
            <w:r>
              <w:rPr>
                <w:rFonts w:hint="eastAsia" w:ascii="宋体" w:hAnsi="宋体" w:cs="宋体"/>
              </w:rPr>
              <w:t>功能截图、相关证书复印件、检测报告所在响应文件页码（如有）</w:t>
            </w:r>
          </w:p>
        </w:tc>
      </w:tr>
      <w:tr w14:paraId="015659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9CB0528">
            <w:pPr>
              <w:adjustRightInd w:val="0"/>
              <w:snapToGrid w:val="0"/>
              <w:spacing w:line="240" w:lineRule="exact"/>
              <w:jc w:val="center"/>
              <w:outlineLvl w:val="0"/>
              <w:rPr>
                <w:rFonts w:hint="eastAsia" w:ascii="宋体" w:hAnsi="宋体"/>
                <w:sz w:val="24"/>
                <w:szCs w:val="24"/>
              </w:rPr>
            </w:pPr>
            <w:bookmarkStart w:id="24" w:name="_Toc405905881"/>
            <w:bookmarkStart w:id="25" w:name="_Toc171349583"/>
            <w:r>
              <w:rPr>
                <w:rFonts w:hint="eastAsia" w:ascii="宋体" w:hAnsi="宋体"/>
                <w:sz w:val="24"/>
              </w:rPr>
              <w:t>商务部分</w:t>
            </w:r>
            <w:bookmarkEnd w:id="24"/>
            <w:bookmarkEnd w:id="25"/>
          </w:p>
        </w:tc>
      </w:tr>
      <w:tr w14:paraId="25671E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24EB2A">
            <w:pPr>
              <w:adjustRightInd w:val="0"/>
              <w:snapToGrid w:val="0"/>
              <w:spacing w:line="240" w:lineRule="exact"/>
              <w:jc w:val="center"/>
              <w:outlineLvl w:val="0"/>
              <w:rPr>
                <w:rFonts w:hint="eastAsia" w:ascii="宋体" w:hAnsi="宋体"/>
                <w:sz w:val="24"/>
                <w:szCs w:val="24"/>
              </w:rPr>
            </w:pPr>
            <w:bookmarkStart w:id="26" w:name="_Toc171349584"/>
            <w:bookmarkStart w:id="27" w:name="_Toc173211905"/>
            <w:bookmarkStart w:id="28" w:name="_Toc405905882"/>
            <w:bookmarkStart w:id="29" w:name="_Toc173066406"/>
            <w:bookmarkStart w:id="30" w:name="_Toc254970593"/>
            <w:bookmarkStart w:id="31" w:name="_Toc254970734"/>
            <w:r>
              <w:rPr>
                <w:rFonts w:hint="eastAsia" w:ascii="宋体" w:hAnsi="宋体"/>
                <w:sz w:val="24"/>
              </w:rPr>
              <w:t>1</w:t>
            </w:r>
            <w:bookmarkEnd w:id="26"/>
            <w:bookmarkEnd w:id="27"/>
            <w:bookmarkEnd w:id="28"/>
            <w:bookmarkEnd w:id="29"/>
            <w:bookmarkEnd w:id="30"/>
            <w:bookmarkEnd w:id="31"/>
          </w:p>
        </w:tc>
        <w:tc>
          <w:tcPr>
            <w:tcW w:w="2809" w:type="dxa"/>
            <w:tcBorders>
              <w:top w:val="single" w:color="auto" w:sz="6" w:space="0"/>
              <w:left w:val="single" w:color="auto" w:sz="6" w:space="0"/>
              <w:bottom w:val="single" w:color="auto" w:sz="6" w:space="0"/>
              <w:right w:val="single" w:color="auto" w:sz="6" w:space="0"/>
            </w:tcBorders>
            <w:vAlign w:val="center"/>
          </w:tcPr>
          <w:p w14:paraId="5ECCC205">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8A7BCE4">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146E6BD">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C300DE2">
            <w:pPr>
              <w:adjustRightInd w:val="0"/>
              <w:snapToGrid w:val="0"/>
              <w:spacing w:line="240" w:lineRule="exact"/>
              <w:jc w:val="center"/>
              <w:outlineLvl w:val="0"/>
              <w:rPr>
                <w:rFonts w:hint="eastAsia" w:ascii="宋体" w:hAnsi="宋体"/>
                <w:sz w:val="24"/>
                <w:szCs w:val="24"/>
              </w:rPr>
            </w:pPr>
          </w:p>
        </w:tc>
      </w:tr>
      <w:tr w14:paraId="50922F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7CBAB9E">
            <w:pPr>
              <w:adjustRightInd w:val="0"/>
              <w:snapToGrid w:val="0"/>
              <w:spacing w:line="240" w:lineRule="exact"/>
              <w:jc w:val="center"/>
              <w:outlineLvl w:val="0"/>
              <w:rPr>
                <w:rFonts w:hint="eastAsia" w:ascii="宋体" w:hAnsi="宋体"/>
                <w:sz w:val="24"/>
                <w:szCs w:val="24"/>
              </w:rPr>
            </w:pPr>
            <w:bookmarkStart w:id="32" w:name="_Toc254970735"/>
            <w:bookmarkStart w:id="33" w:name="_Toc173066407"/>
            <w:bookmarkStart w:id="34" w:name="_Toc405905883"/>
            <w:bookmarkStart w:id="35" w:name="_Toc173211906"/>
            <w:bookmarkStart w:id="36" w:name="_Toc254970594"/>
            <w:bookmarkStart w:id="37" w:name="_Toc171349585"/>
            <w:r>
              <w:rPr>
                <w:rFonts w:hint="eastAsia" w:ascii="宋体" w:hAnsi="宋体"/>
                <w:sz w:val="24"/>
              </w:rPr>
              <w:t>2</w:t>
            </w:r>
            <w:bookmarkEnd w:id="32"/>
            <w:bookmarkEnd w:id="33"/>
            <w:bookmarkEnd w:id="34"/>
            <w:bookmarkEnd w:id="35"/>
            <w:bookmarkEnd w:id="36"/>
            <w:bookmarkEnd w:id="37"/>
          </w:p>
        </w:tc>
        <w:tc>
          <w:tcPr>
            <w:tcW w:w="2809" w:type="dxa"/>
            <w:tcBorders>
              <w:top w:val="single" w:color="auto" w:sz="6" w:space="0"/>
              <w:left w:val="single" w:color="auto" w:sz="6" w:space="0"/>
              <w:bottom w:val="single" w:color="auto" w:sz="6" w:space="0"/>
              <w:right w:val="single" w:color="auto" w:sz="6" w:space="0"/>
            </w:tcBorders>
            <w:vAlign w:val="center"/>
          </w:tcPr>
          <w:p w14:paraId="20A20BF2">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C0B0310">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95690D5">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8B75EA6">
            <w:pPr>
              <w:adjustRightInd w:val="0"/>
              <w:snapToGrid w:val="0"/>
              <w:spacing w:line="240" w:lineRule="exact"/>
              <w:jc w:val="center"/>
              <w:outlineLvl w:val="0"/>
              <w:rPr>
                <w:rFonts w:hint="eastAsia" w:ascii="宋体" w:hAnsi="宋体"/>
                <w:sz w:val="24"/>
                <w:szCs w:val="24"/>
              </w:rPr>
            </w:pPr>
          </w:p>
        </w:tc>
      </w:tr>
      <w:tr w14:paraId="18223A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00205BD">
            <w:pPr>
              <w:adjustRightInd w:val="0"/>
              <w:snapToGrid w:val="0"/>
              <w:spacing w:line="240" w:lineRule="exact"/>
              <w:jc w:val="center"/>
              <w:outlineLvl w:val="0"/>
              <w:rPr>
                <w:rFonts w:hint="eastAsia" w:ascii="宋体" w:hAnsi="宋体"/>
                <w:sz w:val="24"/>
                <w:szCs w:val="24"/>
              </w:rPr>
            </w:pPr>
            <w:bookmarkStart w:id="38" w:name="_Toc254970736"/>
            <w:bookmarkStart w:id="39" w:name="_Toc173066408"/>
            <w:bookmarkStart w:id="40" w:name="_Toc171349586"/>
            <w:bookmarkStart w:id="41" w:name="_Toc254970595"/>
            <w:bookmarkStart w:id="42" w:name="_Toc405905884"/>
            <w:bookmarkStart w:id="43" w:name="_Toc173211907"/>
            <w:r>
              <w:rPr>
                <w:rFonts w:hint="eastAsia" w:ascii="宋体" w:hAnsi="宋体"/>
                <w:sz w:val="24"/>
              </w:rPr>
              <w:t>3</w:t>
            </w:r>
            <w:bookmarkEnd w:id="38"/>
            <w:bookmarkEnd w:id="39"/>
            <w:bookmarkEnd w:id="40"/>
            <w:bookmarkEnd w:id="41"/>
            <w:bookmarkEnd w:id="42"/>
            <w:bookmarkEnd w:id="43"/>
          </w:p>
        </w:tc>
        <w:tc>
          <w:tcPr>
            <w:tcW w:w="2809" w:type="dxa"/>
            <w:tcBorders>
              <w:top w:val="single" w:color="auto" w:sz="6" w:space="0"/>
              <w:left w:val="single" w:color="auto" w:sz="6" w:space="0"/>
              <w:bottom w:val="single" w:color="auto" w:sz="6" w:space="0"/>
              <w:right w:val="single" w:color="auto" w:sz="6" w:space="0"/>
            </w:tcBorders>
            <w:vAlign w:val="center"/>
          </w:tcPr>
          <w:p w14:paraId="118D99D8">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0C464DF">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E645C20">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9B299E0">
            <w:pPr>
              <w:adjustRightInd w:val="0"/>
              <w:snapToGrid w:val="0"/>
              <w:spacing w:line="240" w:lineRule="exact"/>
              <w:jc w:val="center"/>
              <w:outlineLvl w:val="0"/>
              <w:rPr>
                <w:rFonts w:hint="eastAsia" w:ascii="宋体" w:hAnsi="宋体"/>
                <w:sz w:val="24"/>
                <w:szCs w:val="24"/>
              </w:rPr>
            </w:pPr>
          </w:p>
        </w:tc>
      </w:tr>
      <w:tr w14:paraId="2A2D6C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9D6B3A2">
            <w:pPr>
              <w:adjustRightInd w:val="0"/>
              <w:snapToGrid w:val="0"/>
              <w:spacing w:line="240" w:lineRule="exact"/>
              <w:jc w:val="center"/>
              <w:outlineLvl w:val="0"/>
              <w:rPr>
                <w:rFonts w:hint="eastAsia" w:ascii="宋体" w:hAnsi="宋体"/>
                <w:sz w:val="24"/>
                <w:szCs w:val="24"/>
              </w:rPr>
            </w:pPr>
            <w:bookmarkStart w:id="44" w:name="_Toc405905885"/>
            <w:bookmarkStart w:id="45" w:name="_Toc171349587"/>
            <w:r>
              <w:rPr>
                <w:rFonts w:hint="eastAsia" w:ascii="宋体" w:hAnsi="宋体"/>
                <w:sz w:val="24"/>
              </w:rPr>
              <w:t>…</w:t>
            </w:r>
            <w:bookmarkEnd w:id="44"/>
            <w:bookmarkEnd w:id="45"/>
          </w:p>
        </w:tc>
        <w:tc>
          <w:tcPr>
            <w:tcW w:w="2809" w:type="dxa"/>
            <w:tcBorders>
              <w:top w:val="single" w:color="auto" w:sz="6" w:space="0"/>
              <w:left w:val="single" w:color="auto" w:sz="6" w:space="0"/>
              <w:bottom w:val="single" w:color="auto" w:sz="6" w:space="0"/>
              <w:right w:val="single" w:color="auto" w:sz="6" w:space="0"/>
            </w:tcBorders>
            <w:vAlign w:val="center"/>
          </w:tcPr>
          <w:p w14:paraId="0385C761">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2E4B107">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AF264B0">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2F6706A">
            <w:pPr>
              <w:adjustRightInd w:val="0"/>
              <w:snapToGrid w:val="0"/>
              <w:spacing w:line="240" w:lineRule="exact"/>
              <w:jc w:val="center"/>
              <w:outlineLvl w:val="0"/>
              <w:rPr>
                <w:rFonts w:hint="eastAsia" w:ascii="宋体" w:hAnsi="宋体"/>
                <w:sz w:val="24"/>
                <w:szCs w:val="24"/>
              </w:rPr>
            </w:pPr>
          </w:p>
        </w:tc>
      </w:tr>
      <w:tr w14:paraId="60C431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ED1FC2D">
            <w:pPr>
              <w:adjustRightInd w:val="0"/>
              <w:snapToGrid w:val="0"/>
              <w:spacing w:line="240" w:lineRule="exact"/>
              <w:jc w:val="center"/>
              <w:outlineLvl w:val="0"/>
              <w:rPr>
                <w:rFonts w:hint="eastAsia" w:ascii="宋体" w:hAnsi="宋体"/>
                <w:sz w:val="24"/>
                <w:szCs w:val="24"/>
              </w:rPr>
            </w:pPr>
            <w:bookmarkStart w:id="46" w:name="_Toc405905886"/>
            <w:bookmarkStart w:id="47" w:name="_Toc171349588"/>
            <w:r>
              <w:rPr>
                <w:rFonts w:hint="eastAsia" w:ascii="宋体" w:hAnsi="宋体"/>
                <w:sz w:val="24"/>
              </w:rPr>
              <w:t>技术部分</w:t>
            </w:r>
            <w:bookmarkEnd w:id="46"/>
            <w:bookmarkEnd w:id="47"/>
          </w:p>
        </w:tc>
      </w:tr>
      <w:tr w14:paraId="6BCF0D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8595AB0">
            <w:pPr>
              <w:adjustRightInd w:val="0"/>
              <w:snapToGrid w:val="0"/>
              <w:spacing w:line="240" w:lineRule="exact"/>
              <w:jc w:val="center"/>
              <w:outlineLvl w:val="0"/>
              <w:rPr>
                <w:rFonts w:hint="eastAsia" w:ascii="宋体" w:hAnsi="宋体"/>
                <w:sz w:val="24"/>
                <w:szCs w:val="24"/>
              </w:rPr>
            </w:pPr>
            <w:bookmarkStart w:id="48" w:name="_Toc405905887"/>
            <w:bookmarkStart w:id="49" w:name="_Toc171349589"/>
            <w:r>
              <w:rPr>
                <w:rFonts w:hint="eastAsia" w:ascii="宋体" w:hAnsi="宋体"/>
                <w:sz w:val="24"/>
              </w:rPr>
              <w:t>1</w:t>
            </w:r>
            <w:bookmarkEnd w:id="48"/>
            <w:bookmarkEnd w:id="49"/>
          </w:p>
        </w:tc>
        <w:tc>
          <w:tcPr>
            <w:tcW w:w="2809" w:type="dxa"/>
            <w:tcBorders>
              <w:top w:val="single" w:color="auto" w:sz="6" w:space="0"/>
              <w:left w:val="single" w:color="auto" w:sz="6" w:space="0"/>
              <w:bottom w:val="single" w:color="auto" w:sz="6" w:space="0"/>
              <w:right w:val="single" w:color="auto" w:sz="6" w:space="0"/>
            </w:tcBorders>
            <w:vAlign w:val="center"/>
          </w:tcPr>
          <w:p w14:paraId="51B3C418">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834A366">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CD5966C">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D50486B">
            <w:pPr>
              <w:adjustRightInd w:val="0"/>
              <w:snapToGrid w:val="0"/>
              <w:spacing w:line="240" w:lineRule="exact"/>
              <w:jc w:val="center"/>
              <w:outlineLvl w:val="0"/>
              <w:rPr>
                <w:rFonts w:hint="eastAsia" w:ascii="宋体" w:hAnsi="宋体"/>
                <w:sz w:val="24"/>
                <w:szCs w:val="24"/>
              </w:rPr>
            </w:pPr>
          </w:p>
        </w:tc>
      </w:tr>
      <w:tr w14:paraId="4299D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4B41388">
            <w:pPr>
              <w:adjustRightInd w:val="0"/>
              <w:snapToGrid w:val="0"/>
              <w:spacing w:line="240" w:lineRule="exact"/>
              <w:jc w:val="center"/>
              <w:outlineLvl w:val="0"/>
              <w:rPr>
                <w:rFonts w:hint="eastAsia" w:ascii="宋体" w:hAnsi="宋体"/>
                <w:sz w:val="24"/>
                <w:szCs w:val="24"/>
              </w:rPr>
            </w:pPr>
            <w:bookmarkStart w:id="50" w:name="_Toc405905888"/>
            <w:bookmarkStart w:id="51" w:name="_Toc171349590"/>
            <w:r>
              <w:rPr>
                <w:rFonts w:hint="eastAsia" w:ascii="宋体" w:hAnsi="宋体"/>
                <w:sz w:val="24"/>
              </w:rPr>
              <w:t>2</w:t>
            </w:r>
            <w:bookmarkEnd w:id="50"/>
            <w:bookmarkEnd w:id="51"/>
          </w:p>
        </w:tc>
        <w:tc>
          <w:tcPr>
            <w:tcW w:w="2809" w:type="dxa"/>
            <w:tcBorders>
              <w:top w:val="single" w:color="auto" w:sz="6" w:space="0"/>
              <w:left w:val="single" w:color="auto" w:sz="6" w:space="0"/>
              <w:bottom w:val="single" w:color="auto" w:sz="6" w:space="0"/>
              <w:right w:val="single" w:color="auto" w:sz="6" w:space="0"/>
            </w:tcBorders>
            <w:vAlign w:val="center"/>
          </w:tcPr>
          <w:p w14:paraId="66770442">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5D5EDE9">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720C114">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20B8549">
            <w:pPr>
              <w:adjustRightInd w:val="0"/>
              <w:snapToGrid w:val="0"/>
              <w:spacing w:line="240" w:lineRule="exact"/>
              <w:jc w:val="center"/>
              <w:outlineLvl w:val="0"/>
              <w:rPr>
                <w:rFonts w:hint="eastAsia" w:ascii="宋体" w:hAnsi="宋体"/>
                <w:sz w:val="24"/>
                <w:szCs w:val="24"/>
              </w:rPr>
            </w:pPr>
          </w:p>
        </w:tc>
      </w:tr>
      <w:tr w14:paraId="5C625E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851D32">
            <w:pPr>
              <w:adjustRightInd w:val="0"/>
              <w:snapToGrid w:val="0"/>
              <w:spacing w:line="240" w:lineRule="exact"/>
              <w:jc w:val="center"/>
              <w:outlineLvl w:val="0"/>
              <w:rPr>
                <w:rFonts w:hint="eastAsia" w:ascii="宋体" w:hAnsi="宋体"/>
                <w:sz w:val="24"/>
                <w:szCs w:val="24"/>
              </w:rPr>
            </w:pPr>
            <w:bookmarkStart w:id="52" w:name="_Toc405905889"/>
            <w:bookmarkStart w:id="53" w:name="_Toc171349591"/>
            <w:r>
              <w:rPr>
                <w:rFonts w:hint="eastAsia" w:ascii="宋体" w:hAnsi="宋体"/>
                <w:sz w:val="24"/>
              </w:rPr>
              <w:t>3</w:t>
            </w:r>
            <w:bookmarkEnd w:id="52"/>
            <w:bookmarkEnd w:id="53"/>
          </w:p>
        </w:tc>
        <w:tc>
          <w:tcPr>
            <w:tcW w:w="2809" w:type="dxa"/>
            <w:tcBorders>
              <w:top w:val="single" w:color="auto" w:sz="6" w:space="0"/>
              <w:left w:val="single" w:color="auto" w:sz="6" w:space="0"/>
              <w:bottom w:val="single" w:color="auto" w:sz="6" w:space="0"/>
              <w:right w:val="single" w:color="auto" w:sz="6" w:space="0"/>
            </w:tcBorders>
            <w:vAlign w:val="center"/>
          </w:tcPr>
          <w:p w14:paraId="6A3DD92F">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8840DD1">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119B72B">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0A22DA2">
            <w:pPr>
              <w:adjustRightInd w:val="0"/>
              <w:snapToGrid w:val="0"/>
              <w:spacing w:line="240" w:lineRule="exact"/>
              <w:jc w:val="center"/>
              <w:outlineLvl w:val="0"/>
              <w:rPr>
                <w:rFonts w:hint="eastAsia" w:ascii="宋体" w:hAnsi="宋体"/>
                <w:sz w:val="24"/>
                <w:szCs w:val="24"/>
              </w:rPr>
            </w:pPr>
          </w:p>
        </w:tc>
      </w:tr>
      <w:tr w14:paraId="3291A4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77D326DE">
            <w:pPr>
              <w:adjustRightInd w:val="0"/>
              <w:snapToGrid w:val="0"/>
              <w:spacing w:line="240" w:lineRule="exact"/>
              <w:jc w:val="center"/>
              <w:outlineLvl w:val="0"/>
              <w:rPr>
                <w:rFonts w:hint="eastAsia" w:ascii="宋体" w:hAnsi="宋体"/>
                <w:sz w:val="24"/>
                <w:szCs w:val="24"/>
              </w:rPr>
            </w:pPr>
            <w:bookmarkStart w:id="54" w:name="_Toc405905890"/>
            <w:bookmarkStart w:id="55" w:name="_Toc171349592"/>
            <w:r>
              <w:rPr>
                <w:rFonts w:hint="eastAsia" w:ascii="宋体" w:hAnsi="宋体"/>
                <w:sz w:val="24"/>
              </w:rPr>
              <w:t>…</w:t>
            </w:r>
            <w:bookmarkEnd w:id="54"/>
            <w:bookmarkEnd w:id="55"/>
          </w:p>
        </w:tc>
        <w:tc>
          <w:tcPr>
            <w:tcW w:w="2809" w:type="dxa"/>
            <w:tcBorders>
              <w:top w:val="single" w:color="auto" w:sz="6" w:space="0"/>
              <w:left w:val="single" w:color="auto" w:sz="6" w:space="0"/>
              <w:bottom w:val="single" w:color="auto" w:sz="4" w:space="0"/>
              <w:right w:val="single" w:color="auto" w:sz="6" w:space="0"/>
            </w:tcBorders>
            <w:vAlign w:val="center"/>
          </w:tcPr>
          <w:p w14:paraId="15B83140">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02BF729A">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51AAFAF6">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6F05D5F1">
            <w:pPr>
              <w:adjustRightInd w:val="0"/>
              <w:snapToGrid w:val="0"/>
              <w:spacing w:line="240" w:lineRule="exact"/>
              <w:jc w:val="center"/>
              <w:outlineLvl w:val="0"/>
              <w:rPr>
                <w:rFonts w:hint="eastAsia" w:ascii="宋体" w:hAnsi="宋体"/>
                <w:sz w:val="24"/>
                <w:szCs w:val="24"/>
              </w:rPr>
            </w:pPr>
          </w:p>
        </w:tc>
      </w:tr>
    </w:tbl>
    <w:p w14:paraId="76C3C73C">
      <w:pPr>
        <w:adjustRightInd w:val="0"/>
        <w:snapToGrid w:val="0"/>
        <w:spacing w:line="460" w:lineRule="exact"/>
        <w:rPr>
          <w:rFonts w:hint="eastAsia" w:ascii="宋体" w:hAnsi="宋体"/>
          <w:sz w:val="24"/>
        </w:rPr>
      </w:pPr>
      <w:r>
        <w:rPr>
          <w:rFonts w:hint="eastAsia" w:ascii="宋体" w:hAnsi="宋体"/>
          <w:sz w:val="24"/>
        </w:rPr>
        <w:t>说明：</w:t>
      </w:r>
    </w:p>
    <w:p w14:paraId="5EFD058F">
      <w:pPr>
        <w:adjustRightInd w:val="0"/>
        <w:snapToGrid w:val="0"/>
        <w:spacing w:line="460" w:lineRule="exact"/>
        <w:rPr>
          <w:rFonts w:hint="eastAsia"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59989AF6">
      <w:pPr>
        <w:spacing w:line="400" w:lineRule="exact"/>
        <w:jc w:val="left"/>
        <w:rPr>
          <w:rFonts w:hint="eastAsia"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38FBB600">
      <w:pPr>
        <w:spacing w:line="400" w:lineRule="exact"/>
        <w:ind w:firstLine="511" w:firstLineChars="213"/>
        <w:jc w:val="left"/>
        <w:rPr>
          <w:rFonts w:hint="eastAsia"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426E980C">
      <w:pPr>
        <w:pStyle w:val="7"/>
        <w:ind w:right="964" w:firstLine="6944" w:firstLineChars="2882"/>
        <w:rPr>
          <w:rFonts w:hint="eastAsia" w:ascii="宋体" w:hAnsi="宋体" w:cs="宋体"/>
          <w:b/>
          <w:sz w:val="24"/>
          <w:szCs w:val="24"/>
        </w:rPr>
      </w:pPr>
      <w:r>
        <w:rPr>
          <w:rFonts w:hint="eastAsia" w:ascii="宋体" w:hAnsi="宋体" w:cs="宋体"/>
          <w:b/>
          <w:sz w:val="24"/>
          <w:szCs w:val="24"/>
        </w:rPr>
        <w:t xml:space="preserve">报价人（公章）：                           </w:t>
      </w:r>
    </w:p>
    <w:p w14:paraId="3A996F0D">
      <w:pPr>
        <w:pStyle w:val="7"/>
        <w:ind w:right="241"/>
        <w:jc w:val="right"/>
        <w:rPr>
          <w:rFonts w:hint="eastAsia" w:ascii="宋体" w:hAnsi="宋体" w:cs="宋体"/>
          <w:b/>
          <w:sz w:val="24"/>
          <w:szCs w:val="24"/>
        </w:rPr>
      </w:pPr>
      <w:r>
        <w:rPr>
          <w:rFonts w:hint="eastAsia" w:ascii="宋体" w:hAnsi="宋体" w:cs="宋体"/>
          <w:b/>
          <w:sz w:val="24"/>
          <w:szCs w:val="24"/>
        </w:rPr>
        <w:t>法定代表人（负责人）或委托代理人签字:</w:t>
      </w:r>
    </w:p>
    <w:p w14:paraId="30603AFB">
      <w:pPr>
        <w:pStyle w:val="7"/>
        <w:jc w:val="left"/>
        <w:rPr>
          <w:rFonts w:hint="eastAsia" w:ascii="宋体" w:hAnsi="宋体" w:cs="宋体"/>
          <w:b/>
          <w:sz w:val="24"/>
          <w:szCs w:val="24"/>
        </w:rPr>
      </w:pPr>
    </w:p>
    <w:p w14:paraId="753A492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sdtPr>
    <w:sdtContent>
      <w:p w14:paraId="3F034E99">
        <w:pPr>
          <w:pStyle w:val="11"/>
          <w:jc w:val="center"/>
        </w:pPr>
        <w:r>
          <w:fldChar w:fldCharType="begin"/>
        </w:r>
        <w:r>
          <w:instrText xml:space="preserve">PAGE   \* MERGEFORMAT</w:instrText>
        </w:r>
        <w:r>
          <w:fldChar w:fldCharType="separate"/>
        </w:r>
        <w:r>
          <w:rPr>
            <w:lang w:val="zh-CN"/>
          </w:rPr>
          <w:t>13</w:t>
        </w:r>
        <w:r>
          <w:fldChar w:fldCharType="end"/>
        </w:r>
      </w:p>
    </w:sdtContent>
  </w:sdt>
  <w:p w14:paraId="151C9A08">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9128E"/>
    <w:multiLevelType w:val="singleLevel"/>
    <w:tmpl w:val="1519128E"/>
    <w:lvl w:ilvl="0" w:tentative="0">
      <w:start w:val="7"/>
      <w:numFmt w:val="decimal"/>
      <w:lvlText w:val="%1."/>
      <w:lvlJc w:val="left"/>
      <w:pPr>
        <w:tabs>
          <w:tab w:val="left" w:pos="312"/>
        </w:tabs>
      </w:pPr>
    </w:lvl>
  </w:abstractNum>
  <w:abstractNum w:abstractNumId="1">
    <w:nsid w:val="442756B7"/>
    <w:multiLevelType w:val="singleLevel"/>
    <w:tmpl w:val="442756B7"/>
    <w:lvl w:ilvl="0" w:tentative="0">
      <w:start w:val="2"/>
      <w:numFmt w:val="chineseCounting"/>
      <w:suff w:val="nothing"/>
      <w:lvlText w:val="%1、"/>
      <w:lvlJc w:val="left"/>
      <w:rPr>
        <w:rFonts w:hint="eastAsia"/>
      </w:rPr>
    </w:lvl>
  </w:abstractNum>
  <w:abstractNum w:abstractNumId="2">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3">
    <w:nsid w:val="699A7AF0"/>
    <w:multiLevelType w:val="multilevel"/>
    <w:tmpl w:val="699A7AF0"/>
    <w:lvl w:ilvl="0" w:tentative="0">
      <w:start w:val="1"/>
      <w:numFmt w:val="japaneseCounting"/>
      <w:lvlText w:val="%1、"/>
      <w:lvlJc w:val="left"/>
      <w:pPr>
        <w:ind w:left="720" w:hanging="720"/>
      </w:pPr>
      <w:rPr>
        <w:rFonts w:hint="eastAsia" w:cs="Times New Roman"/>
        <w:b w:val="0"/>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72A27"/>
    <w:rsid w:val="00172EBE"/>
    <w:rsid w:val="001819B9"/>
    <w:rsid w:val="001871CC"/>
    <w:rsid w:val="001A3AD1"/>
    <w:rsid w:val="001B5FA5"/>
    <w:rsid w:val="001B72D4"/>
    <w:rsid w:val="001C3BDA"/>
    <w:rsid w:val="001D09A7"/>
    <w:rsid w:val="001D3CCC"/>
    <w:rsid w:val="001E526E"/>
    <w:rsid w:val="00203CF6"/>
    <w:rsid w:val="00223015"/>
    <w:rsid w:val="00245A85"/>
    <w:rsid w:val="0026380E"/>
    <w:rsid w:val="002720D2"/>
    <w:rsid w:val="002724AA"/>
    <w:rsid w:val="00284B2E"/>
    <w:rsid w:val="002920AB"/>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B5B27"/>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C0D1F"/>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59AC"/>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26B8F"/>
    <w:rsid w:val="00D30EB7"/>
    <w:rsid w:val="00D47A16"/>
    <w:rsid w:val="00D53546"/>
    <w:rsid w:val="00D749F4"/>
    <w:rsid w:val="00D927A3"/>
    <w:rsid w:val="00D931BE"/>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4D04"/>
    <w:rsid w:val="00F2656E"/>
    <w:rsid w:val="00F37774"/>
    <w:rsid w:val="00F50F96"/>
    <w:rsid w:val="00F51F16"/>
    <w:rsid w:val="00F53703"/>
    <w:rsid w:val="00F73AA4"/>
    <w:rsid w:val="00F762F8"/>
    <w:rsid w:val="00F9005E"/>
    <w:rsid w:val="00FA0419"/>
    <w:rsid w:val="00FB08FE"/>
    <w:rsid w:val="00FC331E"/>
    <w:rsid w:val="00FD23AF"/>
    <w:rsid w:val="00FD5DFE"/>
    <w:rsid w:val="00FE0AE7"/>
    <w:rsid w:val="00FE1249"/>
    <w:rsid w:val="00FE2318"/>
    <w:rsid w:val="00FE5CFF"/>
    <w:rsid w:val="01DF20C5"/>
    <w:rsid w:val="05B955A9"/>
    <w:rsid w:val="06A54B56"/>
    <w:rsid w:val="089E67C1"/>
    <w:rsid w:val="09D42802"/>
    <w:rsid w:val="0C564076"/>
    <w:rsid w:val="0C911AFA"/>
    <w:rsid w:val="0D00493C"/>
    <w:rsid w:val="0DE15120"/>
    <w:rsid w:val="0E4534DB"/>
    <w:rsid w:val="0F7909A8"/>
    <w:rsid w:val="0FE93A22"/>
    <w:rsid w:val="105D1B31"/>
    <w:rsid w:val="1A4772B8"/>
    <w:rsid w:val="1A675CCB"/>
    <w:rsid w:val="1AAB0964"/>
    <w:rsid w:val="1B912C21"/>
    <w:rsid w:val="1C717243"/>
    <w:rsid w:val="1F2D6B06"/>
    <w:rsid w:val="1F752E36"/>
    <w:rsid w:val="21BB4F11"/>
    <w:rsid w:val="22A52928"/>
    <w:rsid w:val="234A77AC"/>
    <w:rsid w:val="244008F7"/>
    <w:rsid w:val="252218B8"/>
    <w:rsid w:val="25EA35B4"/>
    <w:rsid w:val="2B583B1B"/>
    <w:rsid w:val="2B5B3134"/>
    <w:rsid w:val="2C8F0B18"/>
    <w:rsid w:val="2D48784D"/>
    <w:rsid w:val="2FEB33D6"/>
    <w:rsid w:val="30342FFE"/>
    <w:rsid w:val="303A0730"/>
    <w:rsid w:val="316424EB"/>
    <w:rsid w:val="322166B0"/>
    <w:rsid w:val="33194A17"/>
    <w:rsid w:val="33A23512"/>
    <w:rsid w:val="34D416D4"/>
    <w:rsid w:val="37FC2926"/>
    <w:rsid w:val="39124E76"/>
    <w:rsid w:val="3D271595"/>
    <w:rsid w:val="3DB37F8D"/>
    <w:rsid w:val="40A908BA"/>
    <w:rsid w:val="446F6B6E"/>
    <w:rsid w:val="44A70AD4"/>
    <w:rsid w:val="47400072"/>
    <w:rsid w:val="4AB3020D"/>
    <w:rsid w:val="4B142491"/>
    <w:rsid w:val="4B2379D7"/>
    <w:rsid w:val="4C2C7ABE"/>
    <w:rsid w:val="4D685148"/>
    <w:rsid w:val="53C3510C"/>
    <w:rsid w:val="53FB2F71"/>
    <w:rsid w:val="56D228CA"/>
    <w:rsid w:val="576E0FBB"/>
    <w:rsid w:val="5B6D2930"/>
    <w:rsid w:val="5C1C2E1C"/>
    <w:rsid w:val="5DFD28D7"/>
    <w:rsid w:val="5EC6574C"/>
    <w:rsid w:val="63772297"/>
    <w:rsid w:val="63EE34BC"/>
    <w:rsid w:val="66C11844"/>
    <w:rsid w:val="67E55AE8"/>
    <w:rsid w:val="68A43AD7"/>
    <w:rsid w:val="69EA1901"/>
    <w:rsid w:val="6A1F7621"/>
    <w:rsid w:val="6C1A549F"/>
    <w:rsid w:val="7066285B"/>
    <w:rsid w:val="70BA2651"/>
    <w:rsid w:val="733A21E7"/>
    <w:rsid w:val="74F314A8"/>
    <w:rsid w:val="75106CE6"/>
    <w:rsid w:val="75822D8C"/>
    <w:rsid w:val="75AA195E"/>
    <w:rsid w:val="7A8770A4"/>
    <w:rsid w:val="7B0B32AB"/>
    <w:rsid w:val="7BA30B19"/>
    <w:rsid w:val="7C0E5F18"/>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character" w:styleId="19">
    <w:name w:val="Strong"/>
    <w:basedOn w:val="18"/>
    <w:qFormat/>
    <w:uiPriority w:val="22"/>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字符"/>
    <w:basedOn w:val="18"/>
    <w:link w:val="7"/>
    <w:qFormat/>
    <w:uiPriority w:val="99"/>
  </w:style>
  <w:style w:type="character" w:customStyle="1" w:styleId="24">
    <w:name w:val="正文文本首行缩进 字符"/>
    <w:basedOn w:val="23"/>
    <w:link w:val="16"/>
    <w:qFormat/>
    <w:uiPriority w:val="99"/>
  </w:style>
  <w:style w:type="character" w:customStyle="1" w:styleId="25">
    <w:name w:val="标题 1 字符"/>
    <w:basedOn w:val="18"/>
    <w:link w:val="2"/>
    <w:qFormat/>
    <w:uiPriority w:val="9"/>
    <w:rPr>
      <w:b/>
      <w:bCs/>
      <w:kern w:val="44"/>
      <w:sz w:val="44"/>
      <w:szCs w:val="44"/>
    </w:rPr>
  </w:style>
  <w:style w:type="character" w:customStyle="1" w:styleId="26">
    <w:name w:val="标题 2 字符"/>
    <w:basedOn w:val="18"/>
    <w:link w:val="3"/>
    <w:qFormat/>
    <w:uiPriority w:val="9"/>
    <w:rPr>
      <w:rFonts w:asciiTheme="majorHAnsi" w:hAnsiTheme="majorHAnsi" w:eastAsiaTheme="majorEastAsia" w:cstheme="majorBidi"/>
      <w:b/>
      <w:bCs/>
      <w:kern w:val="2"/>
      <w:sz w:val="32"/>
      <w:szCs w:val="32"/>
    </w:rPr>
  </w:style>
  <w:style w:type="character" w:customStyle="1" w:styleId="27">
    <w:name w:val="页眉 字符"/>
    <w:basedOn w:val="18"/>
    <w:link w:val="12"/>
    <w:qFormat/>
    <w:uiPriority w:val="99"/>
    <w:rPr>
      <w:rFonts w:asciiTheme="minorHAnsi" w:hAnsiTheme="minorHAnsi" w:eastAsiaTheme="minorEastAsia" w:cstheme="minorBidi"/>
      <w:kern w:val="2"/>
      <w:sz w:val="18"/>
      <w:szCs w:val="18"/>
    </w:rPr>
  </w:style>
  <w:style w:type="character" w:customStyle="1" w:styleId="28">
    <w:name w:val="页脚 字符"/>
    <w:basedOn w:val="18"/>
    <w:link w:val="11"/>
    <w:qFormat/>
    <w:uiPriority w:val="99"/>
    <w:rPr>
      <w:rFonts w:asciiTheme="minorHAnsi" w:hAnsiTheme="minorHAnsi" w:eastAsiaTheme="minorEastAsia" w:cstheme="minorBidi"/>
      <w:kern w:val="2"/>
      <w:sz w:val="18"/>
      <w:szCs w:val="18"/>
    </w:rPr>
  </w:style>
  <w:style w:type="character" w:customStyle="1" w:styleId="29">
    <w:name w:val="批注文字 字符"/>
    <w:basedOn w:val="18"/>
    <w:link w:val="6"/>
    <w:semiHidden/>
    <w:qFormat/>
    <w:uiPriority w:val="99"/>
    <w:rPr>
      <w:rFonts w:asciiTheme="minorHAnsi" w:hAnsiTheme="minorHAnsi" w:eastAsiaTheme="minorEastAsia" w:cstheme="minorBidi"/>
      <w:kern w:val="2"/>
      <w:sz w:val="21"/>
      <w:szCs w:val="22"/>
    </w:rPr>
  </w:style>
  <w:style w:type="character" w:customStyle="1" w:styleId="30">
    <w:name w:val="批注主题 字符"/>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字符"/>
    <w:basedOn w:val="18"/>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字符"/>
    <w:basedOn w:val="18"/>
    <w:link w:val="4"/>
    <w:semiHidden/>
    <w:qFormat/>
    <w:uiPriority w:val="9"/>
    <w:rPr>
      <w:b/>
      <w:bCs/>
      <w:kern w:val="2"/>
      <w:sz w:val="32"/>
      <w:szCs w:val="32"/>
    </w:rPr>
  </w:style>
  <w:style w:type="character" w:customStyle="1" w:styleId="34">
    <w:name w:val="纯文本 字符"/>
    <w:link w:val="8"/>
    <w:qFormat/>
    <w:uiPriority w:val="99"/>
    <w:rPr>
      <w:rFonts w:ascii="宋体" w:hAnsi="Courier New"/>
      <w:kern w:val="2"/>
      <w:sz w:val="21"/>
      <w:szCs w:val="22"/>
    </w:rPr>
  </w:style>
  <w:style w:type="paragraph" w:customStyle="1" w:styleId="3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纯文本 Char1"/>
    <w:semiHidden/>
    <w:qFormat/>
    <w:locked/>
    <w:uiPriority w:val="0"/>
    <w:rPr>
      <w:rFonts w:ascii="宋体" w:hAnsi="Courier New" w:eastAsia="宋体" w:cs="Times New Roman"/>
      <w:lang w:val="zh-CN" w:eastAsia="zh-CN"/>
    </w:rPr>
  </w:style>
  <w:style w:type="paragraph" w:customStyle="1" w:styleId="37">
    <w:name w:val="标题3（正文）"/>
    <w:basedOn w:val="1"/>
    <w:next w:val="38"/>
    <w:qFormat/>
    <w:uiPriority w:val="0"/>
    <w:pPr>
      <w:outlineLvl w:val="2"/>
    </w:pPr>
    <w:rPr>
      <w:b/>
    </w:rPr>
  </w:style>
  <w:style w:type="paragraph" w:customStyle="1" w:styleId="38">
    <w:name w:val="*正文"/>
    <w:basedOn w:val="1"/>
    <w:qFormat/>
    <w:uiPriority w:val="0"/>
    <w:pPr>
      <w:spacing w:line="300" w:lineRule="auto"/>
      <w:ind w:left="840" w:firstLine="480"/>
    </w:pPr>
    <w:rPr>
      <w:rFonts w:ascii="宋体" w:hAnsi="宋体" w:eastAsia="宋体" w:cs="仿宋_GB2312"/>
      <w:kern w:val="0"/>
      <w:sz w:val="24"/>
    </w:rPr>
  </w:style>
  <w:style w:type="paragraph" w:customStyle="1" w:styleId="39">
    <w:name w:val="标题2"/>
    <w:basedOn w:val="1"/>
    <w:next w:val="1"/>
    <w:qFormat/>
    <w:uiPriority w:val="0"/>
    <w:pPr>
      <w:outlineLvl w:val="1"/>
    </w:pPr>
    <w:rPr>
      <w:b/>
    </w:rPr>
  </w:style>
  <w:style w:type="paragraph" w:customStyle="1" w:styleId="40">
    <w:name w:val="标题3（文件格式）"/>
    <w:basedOn w:val="1"/>
    <w:next w:val="1"/>
    <w:qFormat/>
    <w:uiPriority w:val="0"/>
    <w:pPr>
      <w:spacing w:line="480" w:lineRule="exact"/>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8046</Words>
  <Characters>8450</Characters>
  <Lines>76</Lines>
  <Paragraphs>21</Paragraphs>
  <TotalTime>8</TotalTime>
  <ScaleCrop>false</ScaleCrop>
  <LinksUpToDate>false</LinksUpToDate>
  <CharactersWithSpaces>9749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2026-02-01T02:18:00Z</dcterms:created>
  <dc:creator>Windows</dc:creator>
  <cp:lastModifiedBy> RONG</cp:lastModifiedBy>
  <dcterms:modified xsi:type="dcterms:W3CDTF">2026-06-16T08:53:19Z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eyJoZGlkIjoiNzMzNGE1YTZiYTc3N2YxODAwMWEyNTY5NTJhNTQzMDIiLCJ1c2VySWQiOiI0MDk0NTEyMTIifQ==</vt:lpwstr>
  </property>
  <property fmtid="{D5CDD505-2E9C-101B-9397-08002B2CF9AE}" pid="4" name="ICV">
    <vt:lpwstr>67550CC483024CF9ADD85ABBAB73C44B</vt:lpwstr>
  </property>
</Properties>
</file>