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2026级新生宿舍生活用具采购项目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22</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13</w:t>
      </w:r>
      <w:r>
        <w:rPr>
          <w:rFonts w:hint="eastAsia" w:ascii="Arial" w:hAnsi="Arial" w:cs="Arial"/>
          <w:b/>
          <w:kern w:val="0"/>
          <w:sz w:val="22"/>
          <w:szCs w:val="24"/>
          <w:lang w:bidi="en-US"/>
        </w:rPr>
        <w:t>日</w:t>
      </w:r>
    </w:p>
    <w:p w14:paraId="6D8DF439">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2026级新生宿舍生活用具采购</w:t>
      </w:r>
    </w:p>
    <w:p w14:paraId="2C37862B">
      <w:pPr>
        <w:numPr>
          <w:ilvl w:val="0"/>
          <w:numId w:val="1"/>
        </w:numPr>
        <w:spacing w:line="520" w:lineRule="exact"/>
        <w:rPr>
          <w:rFonts w:hint="eastAsia" w:ascii="Arial" w:hAnsi="Arial" w:cs="Arial"/>
          <w:bCs/>
          <w:color w:val="auto"/>
          <w:kern w:val="0"/>
          <w:sz w:val="24"/>
          <w:szCs w:val="28"/>
          <w:lang w:val="en-US" w:eastAsia="zh-CN"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玖万贰仟元整（¥92000.00）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031"/>
        <w:gridCol w:w="6664"/>
        <w:gridCol w:w="645"/>
        <w:gridCol w:w="674"/>
      </w:tblGrid>
      <w:tr w14:paraId="0B40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4"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3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6664"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64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674"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1B53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4" w:type="dxa"/>
            <w:vAlign w:val="center"/>
          </w:tcPr>
          <w:p w14:paraId="710523F7">
            <w:pPr>
              <w:keepNext w:val="0"/>
              <w:keepLines w:val="0"/>
              <w:widowControl/>
              <w:suppressLineNumbers w:val="0"/>
              <w:jc w:val="center"/>
              <w:textAlignment w:val="center"/>
              <w:rPr>
                <w:rFonts w:ascii="Arial" w:hAnsi="Arial" w:cs="Arial"/>
                <w:color w:val="000000"/>
                <w:kern w:val="0"/>
                <w:sz w:val="16"/>
                <w:szCs w:val="16"/>
              </w:rPr>
            </w:pPr>
            <w:r>
              <w:rPr>
                <w:rFonts w:hint="default" w:ascii="Arial" w:hAnsi="Arial" w:eastAsia="宋体" w:cs="Arial"/>
                <w:i w:val="0"/>
                <w:iCs w:val="0"/>
                <w:color w:val="000000"/>
                <w:kern w:val="0"/>
                <w:sz w:val="20"/>
                <w:szCs w:val="20"/>
                <w:u w:val="none"/>
                <w:lang w:val="en-US" w:eastAsia="zh-CN" w:bidi="ar"/>
              </w:rPr>
              <w:t>1</w:t>
            </w:r>
          </w:p>
        </w:tc>
        <w:tc>
          <w:tcPr>
            <w:tcW w:w="1031" w:type="dxa"/>
            <w:shd w:val="clear" w:color="auto" w:fill="auto"/>
            <w:noWrap/>
            <w:vAlign w:val="center"/>
          </w:tcPr>
          <w:p w14:paraId="2656D231">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iCs w:val="0"/>
                <w:color w:val="000000"/>
                <w:kern w:val="0"/>
                <w:sz w:val="20"/>
                <w:szCs w:val="20"/>
                <w:u w:val="none"/>
                <w:lang w:val="en-US" w:eastAsia="zh-CN" w:bidi="ar"/>
              </w:rPr>
              <w:t>晾衣杆</w:t>
            </w:r>
          </w:p>
        </w:tc>
        <w:tc>
          <w:tcPr>
            <w:tcW w:w="6664" w:type="dxa"/>
            <w:shd w:val="clear" w:color="auto" w:fill="auto"/>
            <w:noWrap/>
            <w:vAlign w:val="center"/>
          </w:tcPr>
          <w:p w14:paraId="00E1F4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highlight w:val="none"/>
                <w:u w:val="none"/>
                <w:lang w:val="en-US" w:eastAsia="zh-CN" w:bidi="ar"/>
              </w:rPr>
              <w:t>质：201</w:t>
            </w:r>
            <w:r>
              <w:rPr>
                <w:rFonts w:hint="eastAsia" w:ascii="宋体" w:hAnsi="宋体" w:eastAsia="宋体" w:cs="宋体"/>
                <w:i w:val="0"/>
                <w:iCs w:val="0"/>
                <w:color w:val="000000"/>
                <w:kern w:val="0"/>
                <w:sz w:val="20"/>
                <w:szCs w:val="20"/>
                <w:u w:val="none"/>
                <w:lang w:val="en-US" w:eastAsia="zh-CN" w:bidi="ar"/>
              </w:rPr>
              <w:t>不锈钢，管壁厚度≥0.4mm,固定式，总长度≥1600mm。</w:t>
            </w:r>
          </w:p>
        </w:tc>
        <w:tc>
          <w:tcPr>
            <w:tcW w:w="645" w:type="dxa"/>
            <w:shd w:val="clear" w:color="auto" w:fill="auto"/>
            <w:noWrap/>
            <w:vAlign w:val="center"/>
          </w:tcPr>
          <w:p w14:paraId="1AB08F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2339F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r>
      <w:tr w14:paraId="49D5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4" w:type="dxa"/>
            <w:vAlign w:val="center"/>
          </w:tcPr>
          <w:p w14:paraId="1CA80A27">
            <w:pPr>
              <w:keepNext w:val="0"/>
              <w:keepLines w:val="0"/>
              <w:widowControl/>
              <w:suppressLineNumbers w:val="0"/>
              <w:jc w:val="center"/>
              <w:textAlignment w:val="center"/>
              <w:rPr>
                <w:rFonts w:ascii="Arial" w:hAnsi="Arial" w:cs="Arial"/>
                <w:color w:val="000000"/>
                <w:kern w:val="0"/>
                <w:sz w:val="16"/>
                <w:szCs w:val="16"/>
              </w:rPr>
            </w:pPr>
            <w:r>
              <w:rPr>
                <w:rFonts w:hint="default" w:ascii="Arial" w:hAnsi="Arial" w:eastAsia="宋体" w:cs="Arial"/>
                <w:i w:val="0"/>
                <w:iCs w:val="0"/>
                <w:color w:val="000000"/>
                <w:kern w:val="0"/>
                <w:sz w:val="20"/>
                <w:szCs w:val="20"/>
                <w:u w:val="none"/>
                <w:lang w:val="en-US" w:eastAsia="zh-CN" w:bidi="ar"/>
              </w:rPr>
              <w:t>2</w:t>
            </w:r>
          </w:p>
        </w:tc>
        <w:tc>
          <w:tcPr>
            <w:tcW w:w="1031" w:type="dxa"/>
            <w:shd w:val="clear" w:color="auto" w:fill="auto"/>
            <w:noWrap/>
            <w:vAlign w:val="center"/>
          </w:tcPr>
          <w:p w14:paraId="40999B8D">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厕所刷</w:t>
            </w:r>
          </w:p>
        </w:tc>
        <w:tc>
          <w:tcPr>
            <w:tcW w:w="6664" w:type="dxa"/>
            <w:shd w:val="clear" w:color="auto" w:fill="auto"/>
            <w:noWrap/>
            <w:vAlign w:val="center"/>
          </w:tcPr>
          <w:p w14:paraId="451CF55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带底座，总高度≥550mm，刷柄及底座材质：全新塑料，刷杆材质：201不锈钢，杆管壁厚度≥0.4mm。</w:t>
            </w:r>
          </w:p>
        </w:tc>
        <w:tc>
          <w:tcPr>
            <w:tcW w:w="645" w:type="dxa"/>
            <w:shd w:val="clear" w:color="auto" w:fill="auto"/>
            <w:noWrap/>
            <w:vAlign w:val="center"/>
          </w:tcPr>
          <w:p w14:paraId="2F413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45E509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3770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54" w:type="dxa"/>
            <w:vAlign w:val="center"/>
          </w:tcPr>
          <w:p w14:paraId="3E3564BF">
            <w:pPr>
              <w:keepNext w:val="0"/>
              <w:keepLines w:val="0"/>
              <w:widowControl/>
              <w:suppressLineNumbers w:val="0"/>
              <w:jc w:val="center"/>
              <w:textAlignment w:val="center"/>
              <w:rPr>
                <w:rFonts w:ascii="Arial" w:hAnsi="Arial" w:cs="Arial"/>
                <w:color w:val="000000"/>
                <w:kern w:val="0"/>
                <w:sz w:val="16"/>
                <w:szCs w:val="16"/>
              </w:rPr>
            </w:pPr>
            <w:r>
              <w:rPr>
                <w:rFonts w:hint="default" w:ascii="Arial" w:hAnsi="Arial" w:eastAsia="宋体" w:cs="Arial"/>
                <w:i w:val="0"/>
                <w:iCs w:val="0"/>
                <w:color w:val="000000"/>
                <w:kern w:val="0"/>
                <w:sz w:val="20"/>
                <w:szCs w:val="20"/>
                <w:u w:val="none"/>
                <w:lang w:val="en-US" w:eastAsia="zh-CN" w:bidi="ar"/>
              </w:rPr>
              <w:t>3</w:t>
            </w:r>
          </w:p>
        </w:tc>
        <w:tc>
          <w:tcPr>
            <w:tcW w:w="1031" w:type="dxa"/>
            <w:shd w:val="clear" w:color="auto" w:fill="auto"/>
            <w:noWrap/>
            <w:vAlign w:val="center"/>
          </w:tcPr>
          <w:p w14:paraId="3AA296BF">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垃圾桶</w:t>
            </w:r>
          </w:p>
        </w:tc>
        <w:tc>
          <w:tcPr>
            <w:tcW w:w="6664" w:type="dxa"/>
            <w:shd w:val="clear" w:color="auto" w:fill="auto"/>
            <w:noWrap/>
            <w:vAlign w:val="center"/>
          </w:tcPr>
          <w:p w14:paraId="6D3DA6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1.每组包含可回收物垃圾桶（颜色：蓝色）和其它垃圾垃圾桶（颜色：灰色）各1个；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2.材质：全新塑料，单桶重量≥430克;口宽直径≥270mm，总高度≥310mm，分别张贴标准化“可回收物”和“其它垃圾”防水标签。</w:t>
            </w:r>
          </w:p>
        </w:tc>
        <w:tc>
          <w:tcPr>
            <w:tcW w:w="645" w:type="dxa"/>
            <w:shd w:val="clear" w:color="auto" w:fill="auto"/>
            <w:noWrap/>
            <w:vAlign w:val="center"/>
          </w:tcPr>
          <w:p w14:paraId="21DC3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25CA13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r>
      <w:tr w14:paraId="367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54" w:type="dxa"/>
            <w:vAlign w:val="center"/>
          </w:tcPr>
          <w:p w14:paraId="2B695154">
            <w:pPr>
              <w:keepNext w:val="0"/>
              <w:keepLines w:val="0"/>
              <w:widowControl/>
              <w:suppressLineNumbers w:val="0"/>
              <w:jc w:val="center"/>
              <w:textAlignment w:val="center"/>
              <w:rPr>
                <w:rFonts w:ascii="Arial" w:hAnsi="Arial" w:cs="Arial"/>
                <w:color w:val="000000"/>
                <w:kern w:val="0"/>
                <w:sz w:val="16"/>
                <w:szCs w:val="16"/>
              </w:rPr>
            </w:pPr>
            <w:r>
              <w:rPr>
                <w:rFonts w:hint="default" w:ascii="Arial" w:hAnsi="Arial" w:eastAsia="宋体" w:cs="Arial"/>
                <w:i w:val="0"/>
                <w:iCs w:val="0"/>
                <w:color w:val="000000"/>
                <w:kern w:val="0"/>
                <w:sz w:val="20"/>
                <w:szCs w:val="20"/>
                <w:u w:val="none"/>
                <w:lang w:val="en-US" w:eastAsia="zh-CN" w:bidi="ar"/>
              </w:rPr>
              <w:t>4</w:t>
            </w:r>
          </w:p>
        </w:tc>
        <w:tc>
          <w:tcPr>
            <w:tcW w:w="1031" w:type="dxa"/>
            <w:shd w:val="clear" w:color="auto" w:fill="auto"/>
            <w:noWrap/>
            <w:vAlign w:val="center"/>
          </w:tcPr>
          <w:p w14:paraId="21AD1933">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扫把垃圾铲套装</w:t>
            </w:r>
          </w:p>
        </w:tc>
        <w:tc>
          <w:tcPr>
            <w:tcW w:w="6664" w:type="dxa"/>
            <w:shd w:val="clear" w:color="auto" w:fill="auto"/>
            <w:noWrap/>
            <w:vAlign w:val="center"/>
          </w:tcPr>
          <w:p w14:paraId="2A97C5F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1.扫把</w:t>
            </w:r>
          </w:p>
          <w:p w14:paraId="26B90F7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材质：塑料，刷毛为加密软毛，排列≥5排；杆长度≥940mm，直立总高度≥1070mm；无接头不伤手，整体清扫效果达标。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2.垃圾铲</w:t>
            </w:r>
          </w:p>
          <w:p w14:paraId="771EF51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材质：不锈钢，总高度≥650mm，口宽≥250mm，口深≥220mm，铲壁、底面厚度≥0.48mm。</w:t>
            </w:r>
          </w:p>
        </w:tc>
        <w:tc>
          <w:tcPr>
            <w:tcW w:w="645" w:type="dxa"/>
            <w:shd w:val="clear" w:color="auto" w:fill="auto"/>
            <w:noWrap/>
            <w:vAlign w:val="center"/>
          </w:tcPr>
          <w:p w14:paraId="311A2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71882C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r>
      <w:tr w14:paraId="68B1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54" w:type="dxa"/>
            <w:vAlign w:val="center"/>
          </w:tcPr>
          <w:p w14:paraId="535FB9DF">
            <w:pPr>
              <w:keepNext w:val="0"/>
              <w:keepLines w:val="0"/>
              <w:widowControl/>
              <w:suppressLineNumbers w:val="0"/>
              <w:jc w:val="center"/>
              <w:textAlignment w:val="center"/>
              <w:rPr>
                <w:rFonts w:ascii="Arial" w:hAnsi="Arial" w:cs="Arial"/>
                <w:color w:val="000000"/>
                <w:kern w:val="0"/>
                <w:sz w:val="16"/>
                <w:szCs w:val="16"/>
              </w:rPr>
            </w:pPr>
            <w:r>
              <w:rPr>
                <w:rFonts w:hint="default" w:ascii="Arial" w:hAnsi="Arial" w:eastAsia="宋体" w:cs="Arial"/>
                <w:i w:val="0"/>
                <w:iCs w:val="0"/>
                <w:color w:val="000000"/>
                <w:kern w:val="0"/>
                <w:sz w:val="20"/>
                <w:szCs w:val="20"/>
                <w:u w:val="none"/>
                <w:lang w:val="en-US" w:eastAsia="zh-CN" w:bidi="ar"/>
              </w:rPr>
              <w:t>5</w:t>
            </w:r>
          </w:p>
        </w:tc>
        <w:tc>
          <w:tcPr>
            <w:tcW w:w="1031" w:type="dxa"/>
            <w:shd w:val="clear" w:color="auto" w:fill="auto"/>
            <w:noWrap/>
            <w:vAlign w:val="center"/>
          </w:tcPr>
          <w:p w14:paraId="6B67B566">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免手洗拖把</w:t>
            </w:r>
          </w:p>
        </w:tc>
        <w:tc>
          <w:tcPr>
            <w:tcW w:w="6664" w:type="dxa"/>
            <w:shd w:val="clear" w:color="auto" w:fill="auto"/>
            <w:noWrap/>
            <w:vAlign w:val="center"/>
          </w:tcPr>
          <w:p w14:paraId="4CCB80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拖把杆为201不锈钢伸缩杆，杆管壁厚度≥0.4mm，拖把总长度（竖立）≥1500mm；万向拖把头，高强度PP材质，拖把头宽度≥420mm，长度≥115mm，自带双排刮条，推拉顺滑，免手洗。每个拖把配2块加厚超细纤维拖布。</w:t>
            </w:r>
          </w:p>
        </w:tc>
        <w:tc>
          <w:tcPr>
            <w:tcW w:w="645" w:type="dxa"/>
            <w:shd w:val="clear" w:color="auto" w:fill="auto"/>
            <w:noWrap/>
            <w:vAlign w:val="center"/>
          </w:tcPr>
          <w:p w14:paraId="7F5A6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2D2A25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r>
      <w:tr w14:paraId="3D7C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54" w:type="dxa"/>
            <w:vAlign w:val="center"/>
          </w:tcPr>
          <w:p w14:paraId="09D2995F">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iCs w:val="0"/>
                <w:color w:val="000000"/>
                <w:kern w:val="0"/>
                <w:sz w:val="20"/>
                <w:szCs w:val="20"/>
                <w:u w:val="none"/>
                <w:lang w:val="en-US" w:eastAsia="zh-CN" w:bidi="ar"/>
              </w:rPr>
              <w:t>6</w:t>
            </w:r>
          </w:p>
        </w:tc>
        <w:tc>
          <w:tcPr>
            <w:tcW w:w="1031" w:type="dxa"/>
            <w:shd w:val="clear" w:color="auto" w:fill="auto"/>
            <w:noWrap/>
            <w:vAlign w:val="center"/>
          </w:tcPr>
          <w:p w14:paraId="44223843">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保洁抹布</w:t>
            </w:r>
          </w:p>
        </w:tc>
        <w:tc>
          <w:tcPr>
            <w:tcW w:w="6664" w:type="dxa"/>
            <w:shd w:val="clear" w:color="auto" w:fill="auto"/>
            <w:noWrap/>
            <w:vAlign w:val="center"/>
          </w:tcPr>
          <w:p w14:paraId="682E2ECB">
            <w:pPr>
              <w:keepNext w:val="0"/>
              <w:keepLines w:val="0"/>
              <w:widowControl/>
              <w:suppressLineNumbers w:val="0"/>
              <w:jc w:val="left"/>
              <w:textAlignment w:val="center"/>
              <w:rPr>
                <w:rFonts w:hint="eastAsia" w:ascii="宋体" w:hAnsi="宋体" w:cs="宋体" w:eastAsia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规格：长度≥600mm，宽度≥300mm，双层超细纤维，锁边，成分含量：80%-85%涤纶，15-20%锦纶</w:t>
            </w:r>
            <w:r>
              <w:rPr>
                <w:rFonts w:hint="eastAsia"/>
                <w:sz w:val="22"/>
                <w:szCs w:val="24"/>
                <w:lang w:eastAsia="zh-CN"/>
              </w:rPr>
              <w:t>。</w:t>
            </w:r>
          </w:p>
        </w:tc>
        <w:tc>
          <w:tcPr>
            <w:tcW w:w="645" w:type="dxa"/>
            <w:shd w:val="clear" w:color="auto" w:fill="auto"/>
            <w:noWrap/>
            <w:vAlign w:val="center"/>
          </w:tcPr>
          <w:p w14:paraId="25184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908</w:t>
            </w:r>
          </w:p>
        </w:tc>
        <w:tc>
          <w:tcPr>
            <w:tcW w:w="674" w:type="dxa"/>
            <w:shd w:val="clear" w:color="auto" w:fill="auto"/>
            <w:noWrap/>
            <w:vAlign w:val="center"/>
          </w:tcPr>
          <w:p w14:paraId="0515DF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r>
      <w:tr w14:paraId="0D9A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54" w:type="dxa"/>
            <w:vAlign w:val="center"/>
          </w:tcPr>
          <w:p w14:paraId="2EDC3C55">
            <w:pPr>
              <w:keepNext w:val="0"/>
              <w:keepLines w:val="0"/>
              <w:widowControl/>
              <w:suppressLineNumbers w:val="0"/>
              <w:jc w:val="center"/>
              <w:textAlignment w:val="center"/>
              <w:rPr>
                <w:rFonts w:ascii="Arial" w:hAnsi="Arial" w:cs="Arial"/>
                <w:color w:val="000000"/>
                <w:kern w:val="0"/>
                <w:sz w:val="16"/>
                <w:szCs w:val="16"/>
              </w:rPr>
            </w:pPr>
            <w:r>
              <w:rPr>
                <w:rFonts w:hint="eastAsia" w:ascii="宋体" w:hAnsi="宋体" w:eastAsia="宋体" w:cs="宋体"/>
                <w:i w:val="0"/>
                <w:iCs w:val="0"/>
                <w:color w:val="000000"/>
                <w:kern w:val="0"/>
                <w:sz w:val="20"/>
                <w:szCs w:val="20"/>
                <w:u w:val="none"/>
                <w:lang w:val="en-US" w:eastAsia="zh-CN" w:bidi="ar"/>
              </w:rPr>
              <w:t>7</w:t>
            </w:r>
          </w:p>
        </w:tc>
        <w:tc>
          <w:tcPr>
            <w:tcW w:w="1031" w:type="dxa"/>
            <w:shd w:val="clear" w:color="auto" w:fill="auto"/>
            <w:noWrap/>
            <w:vAlign w:val="center"/>
          </w:tcPr>
          <w:p w14:paraId="6ABEC4CA">
            <w:pPr>
              <w:keepNext w:val="0"/>
              <w:keepLines w:val="0"/>
              <w:widowControl/>
              <w:suppressLineNumbers w:val="0"/>
              <w:jc w:val="center"/>
              <w:textAlignment w:val="center"/>
              <w:rPr>
                <w:rFonts w:ascii="Arial" w:hAnsi="Arial" w:cs="Arial"/>
                <w:color w:val="FF0000"/>
                <w:kern w:val="0"/>
                <w:sz w:val="16"/>
                <w:szCs w:val="16"/>
              </w:rPr>
            </w:pPr>
            <w:r>
              <w:rPr>
                <w:rFonts w:hint="eastAsia" w:ascii="宋体" w:hAnsi="宋体" w:eastAsia="宋体" w:cs="宋体"/>
                <w:i w:val="0"/>
                <w:iCs w:val="0"/>
                <w:color w:val="000000"/>
                <w:kern w:val="0"/>
                <w:sz w:val="20"/>
                <w:szCs w:val="20"/>
                <w:u w:val="none"/>
                <w:lang w:val="en-US" w:eastAsia="zh-CN" w:bidi="ar"/>
              </w:rPr>
              <w:t>储物箱</w:t>
            </w:r>
          </w:p>
        </w:tc>
        <w:tc>
          <w:tcPr>
            <w:tcW w:w="6664" w:type="dxa"/>
            <w:shd w:val="clear" w:color="auto" w:fill="auto"/>
            <w:noWrap/>
            <w:vAlign w:val="center"/>
          </w:tcPr>
          <w:p w14:paraId="7692EC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外观尺寸：长</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高（mm）：720</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520</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450（±20mm），PP材质；底部内置滑轮≥4个，顶盖卡扣固定，卡扣≥2个；颜色：蓝色。</w:t>
            </w:r>
          </w:p>
        </w:tc>
        <w:tc>
          <w:tcPr>
            <w:tcW w:w="645" w:type="dxa"/>
            <w:shd w:val="clear" w:color="auto" w:fill="auto"/>
            <w:noWrap/>
            <w:vAlign w:val="center"/>
          </w:tcPr>
          <w:p w14:paraId="60359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674" w:type="dxa"/>
            <w:shd w:val="clear" w:color="auto" w:fill="auto"/>
            <w:noWrap/>
            <w:vAlign w:val="center"/>
          </w:tcPr>
          <w:p w14:paraId="6C5B9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r>
      <w:tr w14:paraId="5D3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785" w:type="dxa"/>
            <w:gridSpan w:val="2"/>
            <w:vAlign w:val="center"/>
          </w:tcPr>
          <w:p w14:paraId="53C54A08">
            <w:pPr>
              <w:widowControl/>
              <w:jc w:val="center"/>
              <w:rPr>
                <w:rFonts w:ascii="Arial" w:hAnsi="Arial" w:cs="Arial"/>
                <w:color w:val="auto"/>
                <w:kern w:val="0"/>
                <w:szCs w:val="21"/>
              </w:rPr>
            </w:pPr>
            <w:r>
              <w:rPr>
                <w:rFonts w:ascii="Arial" w:hAnsi="Arial" w:cs="Arial"/>
                <w:color w:val="auto"/>
                <w:kern w:val="0"/>
                <w:szCs w:val="21"/>
              </w:rPr>
              <w:t>商务要求</w:t>
            </w:r>
          </w:p>
        </w:tc>
        <w:tc>
          <w:tcPr>
            <w:tcW w:w="7983" w:type="dxa"/>
            <w:gridSpan w:val="3"/>
            <w:shd w:val="clear" w:color="auto" w:fill="auto"/>
            <w:noWrap/>
          </w:tcPr>
          <w:p w14:paraId="52CEBA40">
            <w:pPr>
              <w:spacing w:line="360" w:lineRule="auto"/>
              <w:jc w:val="left"/>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w:t>
            </w:r>
            <w:r>
              <w:rPr>
                <w:rFonts w:hint="eastAsia" w:cstheme="minorBidi"/>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供货时间：自合同签订之日起</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cstheme="minorBidi"/>
                <w:color w:val="auto"/>
                <w:kern w:val="2"/>
                <w:sz w:val="21"/>
                <w:szCs w:val="22"/>
                <w:u w:val="single"/>
                <w:lang w:val="en-US" w:eastAsia="zh-CN" w:bidi="ar-SA"/>
              </w:rPr>
              <w:t>15</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日内验收合格并交付使用。</w:t>
            </w:r>
          </w:p>
          <w:p w14:paraId="1A9BCFB4">
            <w:pPr>
              <w:spacing w:line="360" w:lineRule="auto"/>
              <w:jc w:val="left"/>
            </w:pPr>
            <w:r>
              <w:rPr>
                <w:rFonts w:hint="eastAsia" w:asciiTheme="minorHAnsi" w:hAnsiTheme="minorHAnsi" w:eastAsiaTheme="minorEastAsia" w:cstheme="minorBidi"/>
                <w:color w:val="auto"/>
                <w:kern w:val="2"/>
                <w:sz w:val="21"/>
                <w:szCs w:val="22"/>
                <w:lang w:val="en-US" w:eastAsia="zh-CN" w:bidi="ar-SA"/>
              </w:rPr>
              <w:t>质保期：自验收合格并交付使用之日起</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cstheme="minorBidi"/>
                <w:color w:val="auto"/>
                <w:kern w:val="2"/>
                <w:sz w:val="21"/>
                <w:szCs w:val="22"/>
                <w:u w:val="single"/>
                <w:lang w:val="en-US" w:eastAsia="zh-CN" w:bidi="ar-SA"/>
              </w:rPr>
              <w:t>1</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年。</w:t>
            </w:r>
          </w:p>
          <w:p w14:paraId="3EFE3ED2">
            <w:pPr>
              <w:pStyle w:val="7"/>
              <w:rPr>
                <w:rFonts w:hint="eastAsia" w:cs="Times New Roman" w:eastAsiaTheme="minorEastAsia"/>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w:t>
            </w:r>
            <w:r>
              <w:rPr>
                <w:rFonts w:hint="eastAsia" w:cs="Times New Roman" w:eastAsiaTheme="minorEastAsia"/>
                <w:b w:val="0"/>
                <w:bCs w:val="0"/>
                <w:color w:val="auto"/>
                <w:sz w:val="21"/>
                <w:szCs w:val="21"/>
                <w:highlight w:val="none"/>
                <w:lang w:val="en-US" w:eastAsia="zh-CN"/>
              </w:rPr>
              <w:t>样品要求</w:t>
            </w:r>
            <w:r>
              <w:rPr>
                <w:rFonts w:hint="eastAsia" w:cs="Times New Roman"/>
                <w:b w:val="0"/>
                <w:bCs w:val="0"/>
                <w:color w:val="auto"/>
                <w:sz w:val="21"/>
                <w:szCs w:val="21"/>
                <w:highlight w:val="none"/>
                <w:lang w:val="en-US" w:eastAsia="zh-CN"/>
              </w:rPr>
              <w:t>：</w:t>
            </w:r>
          </w:p>
          <w:p w14:paraId="74D12836">
            <w:pPr>
              <w:pStyle w:val="7"/>
              <w:rPr>
                <w:rFonts w:hint="eastAsia" w:cs="Times New Roman" w:eastAsiaTheme="minorEastAsia"/>
                <w:b w:val="0"/>
                <w:bCs w:val="0"/>
                <w:color w:val="auto"/>
                <w:sz w:val="21"/>
                <w:szCs w:val="21"/>
                <w:highlight w:val="none"/>
                <w:lang w:val="en-US" w:eastAsia="zh-CN"/>
              </w:rPr>
            </w:pPr>
            <w:r>
              <w:rPr>
                <w:rFonts w:hint="eastAsia" w:cs="Times New Roman" w:eastAsiaTheme="minorEastAsia"/>
                <w:b w:val="0"/>
                <w:bCs w:val="0"/>
                <w:color w:val="auto"/>
                <w:sz w:val="21"/>
                <w:szCs w:val="21"/>
                <w:highlight w:val="none"/>
                <w:lang w:val="en-US" w:eastAsia="zh-CN"/>
              </w:rPr>
              <w:t>（1）被选中的报价人须在接到结果通知之日起5日内按要求提供样品</w:t>
            </w:r>
            <w:r>
              <w:rPr>
                <w:rFonts w:hint="eastAsia" w:cs="Times New Roman"/>
                <w:b w:val="0"/>
                <w:bCs w:val="0"/>
                <w:color w:val="auto"/>
                <w:sz w:val="21"/>
                <w:szCs w:val="21"/>
                <w:highlight w:val="none"/>
                <w:lang w:val="en-US" w:eastAsia="zh-CN"/>
              </w:rPr>
              <w:t>（</w:t>
            </w:r>
            <w:r>
              <w:rPr>
                <w:rFonts w:hint="eastAsia" w:cs="Times New Roman"/>
                <w:b/>
                <w:bCs/>
                <w:color w:val="auto"/>
                <w:sz w:val="21"/>
                <w:szCs w:val="21"/>
                <w:highlight w:val="none"/>
                <w:lang w:val="en-US" w:eastAsia="zh-CN"/>
              </w:rPr>
              <w:t>详见附件</w:t>
            </w:r>
            <w:r>
              <w:rPr>
                <w:rFonts w:hint="eastAsia" w:cs="Times New Roman"/>
                <w:b w:val="0"/>
                <w:bCs w:val="0"/>
                <w:color w:val="auto"/>
                <w:sz w:val="21"/>
                <w:szCs w:val="21"/>
                <w:highlight w:val="none"/>
                <w:lang w:val="en-US" w:eastAsia="zh-CN"/>
              </w:rPr>
              <w:t>）</w:t>
            </w:r>
            <w:r>
              <w:rPr>
                <w:rFonts w:hint="eastAsia" w:cs="Times New Roman" w:eastAsiaTheme="minorEastAsia"/>
                <w:b w:val="0"/>
                <w:bCs w:val="0"/>
                <w:color w:val="auto"/>
                <w:sz w:val="21"/>
                <w:szCs w:val="21"/>
                <w:highlight w:val="none"/>
                <w:lang w:val="en-US" w:eastAsia="zh-CN"/>
              </w:rPr>
              <w:t>，样品应与响应文件中的所提供的产品一致，交由采购人留存，作为验收依据，不予退还</w:t>
            </w:r>
            <w:r>
              <w:rPr>
                <w:rFonts w:hint="eastAsia" w:cs="Times New Roman"/>
                <w:b w:val="0"/>
                <w:bCs w:val="0"/>
                <w:color w:val="auto"/>
                <w:sz w:val="21"/>
                <w:szCs w:val="21"/>
                <w:highlight w:val="none"/>
                <w:lang w:val="en-US" w:eastAsia="zh-CN"/>
              </w:rPr>
              <w:t>，</w:t>
            </w:r>
            <w:r>
              <w:rPr>
                <w:rFonts w:hint="eastAsia" w:cs="Times New Roman" w:eastAsiaTheme="minorEastAsia"/>
                <w:b w:val="0"/>
                <w:bCs w:val="0"/>
                <w:color w:val="auto"/>
                <w:sz w:val="21"/>
                <w:szCs w:val="21"/>
                <w:highlight w:val="none"/>
                <w:lang w:val="en-US" w:eastAsia="zh-CN"/>
              </w:rPr>
              <w:t>请各报价人充分考虑该风险，自行决定是否参与报价。</w:t>
            </w:r>
          </w:p>
          <w:p w14:paraId="31A34BB1">
            <w:pPr>
              <w:pStyle w:val="7"/>
              <w:rPr>
                <w:rFonts w:hint="eastAsia" w:cs="Times New Roman" w:eastAsiaTheme="minorEastAsia"/>
                <w:b w:val="0"/>
                <w:bCs w:val="0"/>
                <w:color w:val="auto"/>
                <w:sz w:val="21"/>
                <w:szCs w:val="21"/>
                <w:highlight w:val="none"/>
                <w:lang w:val="en-US" w:eastAsia="zh-CN"/>
              </w:rPr>
            </w:pPr>
            <w:r>
              <w:rPr>
                <w:rFonts w:hint="eastAsia" w:cs="Times New Roman" w:eastAsiaTheme="minorEastAsia"/>
                <w:b w:val="0"/>
                <w:bCs w:val="0"/>
                <w:color w:val="auto"/>
                <w:sz w:val="21"/>
                <w:szCs w:val="21"/>
                <w:highlight w:val="none"/>
                <w:lang w:val="en-US" w:eastAsia="zh-CN"/>
              </w:rPr>
              <w:t>（2）样品递交内容：序号1“晾衣杆”1根，序号2 “厕所刷”1套，序号3 “垃圾桶”1组，序号4“扫把垃圾铲套装”1套，序号5“免手洗拖把”1个，序号6“保洁抹布”1条，序号7“储物箱”1个。</w:t>
            </w:r>
          </w:p>
          <w:p w14:paraId="3EF726CB">
            <w:pPr>
              <w:pStyle w:val="7"/>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lang w:val="en-US" w:eastAsia="zh-CN"/>
              </w:rPr>
              <w:t>3</w:t>
            </w:r>
            <w:r>
              <w:rPr>
                <w:rFonts w:hint="eastAsia" w:cs="Times New Roman"/>
                <w:b w:val="0"/>
                <w:bCs w:val="0"/>
                <w:color w:val="auto"/>
                <w:sz w:val="21"/>
                <w:szCs w:val="21"/>
              </w:rPr>
              <w:t>.技术支持和服务</w:t>
            </w:r>
            <w:r>
              <w:rPr>
                <w:rFonts w:hint="eastAsia" w:cs="Times New Roman"/>
                <w:b w:val="0"/>
                <w:bCs w:val="0"/>
                <w:color w:val="auto"/>
                <w:sz w:val="21"/>
                <w:szCs w:val="21"/>
                <w:lang w:val="en-US" w:eastAsia="zh-CN"/>
              </w:rPr>
              <w:t>要求</w:t>
            </w:r>
          </w:p>
          <w:p w14:paraId="06FBDB3E">
            <w:pPr>
              <w:snapToGrid w:val="0"/>
              <w:spacing w:line="276" w:lineRule="auto"/>
              <w:rPr>
                <w:rFonts w:ascii="宋体" w:hAnsi="宋体"/>
                <w:color w:val="auto"/>
                <w:kern w:val="0"/>
                <w:szCs w:val="22"/>
              </w:rPr>
            </w:pPr>
            <w:r>
              <w:rPr>
                <w:rFonts w:hint="eastAsia" w:ascii="宋体" w:hAnsi="宋体"/>
                <w:color w:val="auto"/>
                <w:kern w:val="0"/>
                <w:szCs w:val="22"/>
                <w:lang w:val="en-US" w:eastAsia="zh-CN"/>
              </w:rPr>
              <w:t>（1）本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13EB96C7">
            <w:pPr>
              <w:pStyle w:val="7"/>
              <w:jc w:val="both"/>
              <w:rPr>
                <w:rFonts w:ascii="宋体" w:hAnsi="宋体"/>
                <w:color w:val="auto"/>
                <w:kern w:val="0"/>
                <w:szCs w:val="22"/>
              </w:rPr>
            </w:pPr>
            <w:r>
              <w:rPr>
                <w:rFonts w:hint="eastAsia" w:ascii="宋体" w:hAnsi="宋体"/>
                <w:color w:val="auto"/>
                <w:kern w:val="0"/>
                <w:szCs w:val="22"/>
                <w:lang w:val="en-US" w:eastAsia="zh-CN"/>
              </w:rPr>
              <w:t>（2）本</w:t>
            </w:r>
            <w:r>
              <w:rPr>
                <w:rFonts w:ascii="宋体" w:hAnsi="宋体"/>
                <w:color w:val="auto"/>
                <w:kern w:val="0"/>
                <w:szCs w:val="22"/>
              </w:rPr>
              <w:t>项目所提供的全部货物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2E2783FA">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3</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583CB988">
            <w:pPr>
              <w:pStyle w:val="7"/>
              <w:rPr>
                <w:rFonts w:hint="eastAsia" w:cs="Times New Roman"/>
                <w:b/>
                <w:bCs/>
                <w:color w:val="auto"/>
                <w:sz w:val="21"/>
                <w:szCs w:val="21"/>
                <w:lang w:val="en-US" w:eastAsia="zh-CN"/>
              </w:rPr>
            </w:pPr>
            <w:r>
              <w:rPr>
                <w:rFonts w:hint="eastAsia" w:cs="Times New Roman"/>
                <w:b/>
                <w:bCs/>
                <w:color w:val="auto"/>
                <w:sz w:val="21"/>
                <w:szCs w:val="21"/>
                <w:lang w:val="en-US" w:eastAsia="zh-CN"/>
              </w:rPr>
              <w:t>4</w:t>
            </w:r>
            <w:r>
              <w:rPr>
                <w:rFonts w:hint="eastAsia" w:cs="Times New Roman"/>
                <w:b/>
                <w:bCs/>
                <w:color w:val="auto"/>
                <w:sz w:val="21"/>
                <w:szCs w:val="21"/>
              </w:rPr>
              <w:t>.</w:t>
            </w:r>
            <w:r>
              <w:rPr>
                <w:rFonts w:hint="eastAsia" w:cs="Times New Roman"/>
                <w:b/>
                <w:bCs/>
                <w:color w:val="auto"/>
                <w:sz w:val="21"/>
                <w:szCs w:val="21"/>
                <w:lang w:val="en-US" w:eastAsia="zh-CN"/>
              </w:rPr>
              <w:t>知识产权</w:t>
            </w:r>
          </w:p>
          <w:p w14:paraId="5C7B3E89">
            <w:pPr>
              <w:snapToGrid w:val="0"/>
              <w:spacing w:line="276" w:lineRule="auto"/>
              <w:rPr>
                <w:rFonts w:hint="eastAsia" w:cs="Times New Roman"/>
                <w:color w:val="auto"/>
                <w:sz w:val="21"/>
                <w:szCs w:val="21"/>
              </w:rPr>
            </w:pP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64C89C6B">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lang w:val="en-US" w:eastAsia="zh-CN"/>
              </w:rPr>
            </w:pPr>
            <w:r>
              <w:rPr>
                <w:rFonts w:hint="eastAsia" w:ascii="Arial" w:hAnsi="Arial" w:eastAsia="宋体" w:cs="Arial"/>
                <w:b/>
                <w:bCs/>
                <w:color w:val="auto"/>
                <w:kern w:val="0"/>
                <w:sz w:val="21"/>
                <w:szCs w:val="21"/>
                <w:lang w:val="en-US" w:eastAsia="zh-CN"/>
              </w:rPr>
              <w:t>5.</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5744B91E">
            <w:r>
              <w:t>本项目无预付款，合同中所有货物全部安装调试完毕验收合格交付给</w:t>
            </w:r>
            <w:r>
              <w:rPr>
                <w:rFonts w:hint="eastAsia"/>
              </w:rPr>
              <w:t>采购人</w:t>
            </w:r>
            <w:r>
              <w:t>使用后，被选中的</w:t>
            </w:r>
            <w:r>
              <w:rPr>
                <w:rFonts w:hint="eastAsia"/>
              </w:rPr>
              <w:t>报价</w:t>
            </w:r>
            <w:r>
              <w:t>人开具</w:t>
            </w:r>
            <w:r>
              <w:rPr>
                <w:rFonts w:hint="eastAsia"/>
              </w:rPr>
              <w:t>全额增值税发票</w:t>
            </w:r>
            <w:r>
              <w:t>给</w:t>
            </w:r>
            <w:r>
              <w:rPr>
                <w:rFonts w:hint="eastAsia"/>
              </w:rPr>
              <w:t>采购人</w:t>
            </w:r>
            <w:r>
              <w:t>，</w:t>
            </w:r>
            <w:r>
              <w:rPr>
                <w:rFonts w:hint="eastAsia"/>
              </w:rPr>
              <w:t>采购人</w:t>
            </w:r>
            <w:r>
              <w:t>收到发票后</w:t>
            </w:r>
            <w:r>
              <w:rPr>
                <w:rFonts w:hint="eastAsia"/>
              </w:rPr>
              <w:t xml:space="preserve"> </w:t>
            </w:r>
            <w:r>
              <w:rPr>
                <w:rFonts w:hint="eastAsia"/>
                <w:lang w:val="en-US" w:eastAsia="zh-CN"/>
              </w:rPr>
              <w:t>20</w:t>
            </w:r>
            <w:r>
              <w:rPr>
                <w:rFonts w:hint="eastAsia"/>
              </w:rPr>
              <w:t xml:space="preserve"> 个工作日</w:t>
            </w:r>
            <w:r>
              <w:t>内</w:t>
            </w:r>
            <w:r>
              <w:rPr>
                <w:rFonts w:hint="eastAsia"/>
              </w:rPr>
              <w:t>办理</w:t>
            </w:r>
            <w:r>
              <w:t>支付手续。</w:t>
            </w:r>
            <w:r>
              <w:rPr>
                <w:rFonts w:hint="eastAsia"/>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w:t>
            </w:r>
            <w:bookmarkStart w:id="55" w:name="_GoBack"/>
            <w:bookmarkEnd w:id="55"/>
            <w:r>
              <w:rPr>
                <w:rFonts w:hint="eastAsia"/>
              </w:rPr>
              <w:t>期支付。资金到账时间以柳州市财政部门资金审批进度为准，若有其它特殊情况，由双方协商。</w:t>
            </w:r>
          </w:p>
          <w:p w14:paraId="5DB9889A">
            <w:pPr>
              <w:widowControl/>
              <w:numPr>
                <w:ilvl w:val="0"/>
                <w:numId w:val="0"/>
              </w:numPr>
              <w:adjustRightInd w:val="0"/>
              <w:snapToGrid w:val="0"/>
              <w:spacing w:line="520" w:lineRule="exact"/>
              <w:jc w:val="left"/>
              <w:rPr>
                <w:rFonts w:hint="eastAsia" w:ascii="Arial" w:hAnsi="Arial" w:eastAsia="宋体" w:cs="Arial"/>
                <w:b/>
                <w:bCs/>
                <w:color w:val="auto"/>
                <w:kern w:val="0"/>
                <w:sz w:val="21"/>
                <w:szCs w:val="21"/>
              </w:rPr>
            </w:pPr>
            <w:r>
              <w:rPr>
                <w:rFonts w:hint="eastAsia" w:ascii="Arial" w:hAnsi="Arial" w:eastAsia="宋体" w:cs="Arial"/>
                <w:b/>
                <w:bCs/>
                <w:color w:val="auto"/>
                <w:kern w:val="0"/>
                <w:sz w:val="21"/>
                <w:szCs w:val="21"/>
                <w:lang w:val="en-US" w:eastAsia="zh-CN"/>
              </w:rPr>
              <w:t>6.</w:t>
            </w:r>
            <w:r>
              <w:rPr>
                <w:rFonts w:hint="eastAsia" w:ascii="Arial" w:hAnsi="Arial" w:eastAsia="宋体" w:cs="Arial"/>
                <w:b/>
                <w:bCs/>
                <w:color w:val="auto"/>
                <w:kern w:val="0"/>
                <w:sz w:val="21"/>
                <w:szCs w:val="21"/>
              </w:rPr>
              <w:t>履约保证金</w:t>
            </w:r>
          </w:p>
          <w:p w14:paraId="13632D56">
            <w:r>
              <w:rPr>
                <w:rFonts w:hint="eastAsia"/>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r>
              <w:rPr>
                <w:rFonts w:hint="eastAsia"/>
              </w:rPr>
              <w:t>履约保证金账户：</w:t>
            </w:r>
          </w:p>
          <w:p w14:paraId="2DAC0F56">
            <w:r>
              <w:rPr>
                <w:rFonts w:hint="eastAsia"/>
              </w:rPr>
              <w:t>名  称：柳州职业技术大学</w:t>
            </w:r>
          </w:p>
          <w:p w14:paraId="16CD551E">
            <w:r>
              <w:rPr>
                <w:rFonts w:hint="eastAsia"/>
              </w:rPr>
              <w:t>开户行：交通银行西江支行</w:t>
            </w:r>
          </w:p>
          <w:p w14:paraId="45AA78BC">
            <w:r>
              <w:rPr>
                <w:rFonts w:hint="eastAsia"/>
              </w:rPr>
              <w:t>账  号：</w:t>
            </w:r>
            <w:r>
              <w:t>452060600018120020185</w:t>
            </w:r>
          </w:p>
          <w:p w14:paraId="4D5F73AF">
            <w:pPr>
              <w:rPr>
                <w:rFonts w:hint="eastAsia"/>
              </w:rPr>
            </w:pPr>
            <w:r>
              <w:rPr>
                <w:rFonts w:hint="eastAsia"/>
              </w:rPr>
              <w:t>转账时注明：2026级新生宿舍生活用具采购项目，采购编号</w:t>
            </w:r>
            <w:r>
              <w:rPr>
                <w:rFonts w:hint="eastAsia"/>
                <w:b/>
                <w:bCs/>
                <w:color w:val="auto"/>
                <w:lang w:val="en-US" w:eastAsia="zh-CN"/>
              </w:rPr>
              <w:t>LZPU2026-22</w:t>
            </w:r>
            <w:r>
              <w:rPr>
                <w:rFonts w:hint="eastAsia"/>
                <w:b/>
                <w:bCs/>
                <w:color w:val="FF0000"/>
              </w:rPr>
              <w:t xml:space="preserve"> </w:t>
            </w:r>
            <w:r>
              <w:rPr>
                <w:rFonts w:hint="eastAsia"/>
              </w:rPr>
              <w:t>履约保证金电汇、转账的持银行回执复印件（非电汇、转账的出具其他保证金递交证明文件）、中标（成交）通知书（确认书）及合同到柳州职业技术大学签署合同。</w:t>
            </w:r>
          </w:p>
          <w:p w14:paraId="2DDE2794">
            <w:pPr>
              <w:pStyle w:val="7"/>
              <w:rPr>
                <w:rFonts w:hint="eastAsia" w:cs="Times New Roman"/>
                <w:b/>
                <w:bCs/>
                <w:sz w:val="21"/>
                <w:szCs w:val="21"/>
                <w:lang w:val="en-US" w:eastAsia="zh-CN"/>
              </w:rPr>
            </w:pPr>
            <w:r>
              <w:rPr>
                <w:rFonts w:hint="eastAsia" w:cs="Times New Roman"/>
                <w:b/>
                <w:bCs/>
                <w:sz w:val="21"/>
                <w:szCs w:val="21"/>
                <w:lang w:val="en-US" w:eastAsia="zh-CN"/>
              </w:rPr>
              <w:t>7.验收要求</w:t>
            </w:r>
          </w:p>
          <w:p w14:paraId="4BAD99F4">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0CCD47B">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664FFCFE">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1B307D53">
            <w:pPr>
              <w:snapToGrid w:val="0"/>
              <w:spacing w:line="276" w:lineRule="auto"/>
              <w:rPr>
                <w:rFonts w:ascii="宋体" w:hAnsi="宋体"/>
                <w:kern w:val="0"/>
                <w:szCs w:val="22"/>
              </w:rPr>
            </w:pPr>
            <w:r>
              <w:rPr>
                <w:rFonts w:hint="eastAsia" w:cs="Times New Roman"/>
                <w:sz w:val="21"/>
                <w:szCs w:val="21"/>
                <w:lang w:val="en-US" w:eastAsia="zh-CN"/>
              </w:rPr>
              <w:t>（5）</w:t>
            </w:r>
            <w:r>
              <w:rPr>
                <w:rFonts w:ascii="宋体" w:hAnsi="宋体"/>
                <w:kern w:val="0"/>
                <w:szCs w:val="22"/>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052F7E2E">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655ABDAC">
            <w:pPr>
              <w:widowControl/>
              <w:jc w:val="left"/>
              <w:rPr>
                <w:rFonts w:ascii="Arial" w:hAnsi="Arial" w:cs="Arial"/>
                <w:color w:val="auto"/>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w:t>
      </w:r>
      <w:r>
        <w:rPr>
          <w:rFonts w:hint="eastAsia" w:asciiTheme="majorEastAsia" w:hAnsiTheme="majorEastAsia" w:eastAsiaTheme="majorEastAsia" w:cstheme="majorEastAsia"/>
          <w:color w:val="000000"/>
          <w:kern w:val="0"/>
          <w:sz w:val="24"/>
          <w:szCs w:val="28"/>
          <w:lang w:eastAsia="zh-CN"/>
        </w:rPr>
        <w:t>报价人</w:t>
      </w:r>
      <w:r>
        <w:rPr>
          <w:rFonts w:hint="eastAsia" w:asciiTheme="majorEastAsia" w:hAnsiTheme="majorEastAsia" w:eastAsiaTheme="majorEastAsia" w:cstheme="majorEastAsia"/>
          <w:color w:val="000000"/>
          <w:kern w:val="0"/>
          <w:sz w:val="24"/>
          <w:szCs w:val="28"/>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w:t>
      </w:r>
      <w:r>
        <w:rPr>
          <w:rFonts w:hint="eastAsia" w:asciiTheme="majorEastAsia" w:hAnsiTheme="majorEastAsia" w:eastAsiaTheme="majorEastAsia" w:cstheme="majorEastAsia"/>
          <w:kern w:val="0"/>
          <w:sz w:val="24"/>
          <w:szCs w:val="28"/>
          <w:lang w:eastAsia="zh-CN"/>
        </w:rPr>
        <w:t>报价人</w:t>
      </w:r>
      <w:r>
        <w:rPr>
          <w:rFonts w:hint="eastAsia" w:asciiTheme="majorEastAsia" w:hAnsiTheme="majorEastAsia" w:eastAsiaTheme="majorEastAsia" w:cstheme="majorEastAsia"/>
          <w:kern w:val="0"/>
          <w:sz w:val="24"/>
          <w:szCs w:val="28"/>
        </w:rPr>
        <w:t>，不得参加同一合同项下的采购活动。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24"/>
          <w:szCs w:val="28"/>
        </w:rPr>
        <w:t>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报价人</w:t>
      </w:r>
      <w:r>
        <w:rPr>
          <w:rFonts w:hint="eastAsia" w:asciiTheme="majorEastAsia" w:hAnsiTheme="majorEastAsia" w:eastAsiaTheme="majorEastAsia" w:cstheme="majorEastAsia"/>
          <w:color w:val="auto"/>
          <w:sz w:val="24"/>
          <w:szCs w:val="24"/>
          <w:highlight w:val="none"/>
        </w:rPr>
        <w:t>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17</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工作人员将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梁老师</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18007720539</w:t>
      </w:r>
      <w:r>
        <w:rPr>
          <w:rFonts w:hint="eastAsia" w:asciiTheme="majorEastAsia" w:hAnsiTheme="majorEastAsia" w:eastAsiaTheme="majorEastAsia" w:cstheme="majorEastAsia"/>
          <w:bCs/>
          <w:kern w:val="0"/>
          <w:sz w:val="24"/>
          <w:szCs w:val="28"/>
          <w:lang w:bidi="en-US"/>
        </w:rPr>
        <w:t xml:space="preserve"> 。</w:t>
      </w:r>
    </w:p>
    <w:p w14:paraId="4966A16F">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val="en-US" w:eastAsia="zh-CN" w:bidi="en-US"/>
        </w:rPr>
        <w:t>（2）</w:t>
      </w:r>
      <w:r>
        <w:rPr>
          <w:rFonts w:hint="eastAsia" w:asciiTheme="majorEastAsia" w:hAnsiTheme="majorEastAsia" w:eastAsiaTheme="majorEastAsia" w:cstheme="majorEastAsia"/>
          <w:bCs/>
          <w:kern w:val="0"/>
          <w:sz w:val="24"/>
          <w:szCs w:val="28"/>
          <w:lang w:bidi="en-US"/>
        </w:rPr>
        <w:t>报价文件接收</w:t>
      </w:r>
      <w:r>
        <w:rPr>
          <w:rFonts w:hint="eastAsia" w:asciiTheme="majorEastAsia" w:hAnsiTheme="majorEastAsia" w:eastAsiaTheme="majorEastAsia" w:cstheme="majorEastAsia"/>
          <w:bCs/>
          <w:kern w:val="0"/>
          <w:sz w:val="24"/>
          <w:szCs w:val="28"/>
          <w:lang w:val="en-US" w:eastAsia="zh-CN" w:bidi="en-US"/>
        </w:rPr>
        <w:t>联系人：</w:t>
      </w:r>
      <w:r>
        <w:rPr>
          <w:rFonts w:hint="eastAsia" w:asciiTheme="majorEastAsia" w:hAnsiTheme="majorEastAsia" w:eastAsiaTheme="majorEastAsia" w:cstheme="majorEastAsia"/>
          <w:bCs/>
          <w:kern w:val="0"/>
          <w:sz w:val="24"/>
          <w:szCs w:val="28"/>
          <w:lang w:bidi="en-US"/>
        </w:rPr>
        <w:t>资产管理处办公室工作人员</w:t>
      </w:r>
      <w:r>
        <w:rPr>
          <w:rFonts w:hint="eastAsia" w:asciiTheme="majorEastAsia" w:hAnsiTheme="majorEastAsia" w:eastAsiaTheme="majorEastAsia" w:cstheme="majorEastAsia"/>
          <w:bCs/>
          <w:kern w:val="0"/>
          <w:sz w:val="24"/>
          <w:szCs w:val="28"/>
          <w:lang w:val="en-US" w:eastAsia="zh-CN" w:bidi="en-US"/>
        </w:rPr>
        <w:t xml:space="preserve">      联系</w:t>
      </w:r>
      <w:r>
        <w:rPr>
          <w:rFonts w:hint="eastAsia" w:asciiTheme="majorEastAsia" w:hAnsiTheme="majorEastAsia" w:eastAsiaTheme="majorEastAsia" w:cstheme="majorEastAsia"/>
          <w:bCs/>
          <w:kern w:val="0"/>
          <w:sz w:val="24"/>
          <w:szCs w:val="28"/>
          <w:lang w:bidi="en-US"/>
        </w:rPr>
        <w:t>电话：</w:t>
      </w:r>
      <w:r>
        <w:rPr>
          <w:rFonts w:hint="eastAsia" w:asciiTheme="majorEastAsia" w:hAnsiTheme="majorEastAsia" w:eastAsiaTheme="majorEastAsia" w:cstheme="majorEastAsia"/>
          <w:kern w:val="0"/>
          <w:sz w:val="24"/>
          <w:szCs w:val="28"/>
        </w:rPr>
        <w:t xml:space="preserve">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7</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13</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left="0" w:leftChars="0" w:firstLine="640" w:firstLineChars="160"/>
        <w:jc w:val="left"/>
        <w:rPr>
          <w:rFonts w:ascii="宋体" w:hAnsi="宋体" w:eastAsia="仿宋" w:cs="Times New Roman"/>
          <w:bCs/>
          <w:sz w:val="32"/>
          <w:szCs w:val="32"/>
          <w:u w:val="single"/>
        </w:rPr>
      </w:pPr>
      <w:r>
        <w:rPr>
          <w:rFonts w:hint="eastAsia" w:ascii="宋体" w:hAnsi="宋体" w:eastAsia="仿宋" w:cs="Times New Roman"/>
          <w:bCs/>
          <w:spacing w:val="40"/>
          <w:kern w:val="0"/>
          <w:sz w:val="32"/>
          <w:szCs w:val="32"/>
          <w:fitText w:val="1920" w:id="1732333370"/>
        </w:rPr>
        <w:t>项目名称</w:t>
      </w:r>
      <w:r>
        <w:rPr>
          <w:rFonts w:hint="eastAsia" w:ascii="宋体" w:hAnsi="宋体" w:eastAsia="仿宋" w:cs="Times New Roman"/>
          <w:bCs/>
          <w:spacing w:val="0"/>
          <w:kern w:val="0"/>
          <w:sz w:val="32"/>
          <w:szCs w:val="32"/>
          <w:fitText w:val="1920" w:id="1732333370"/>
        </w:rPr>
        <w:t>：</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left="0" w:leftChars="0" w:firstLine="640" w:firstLineChars="160"/>
        <w:jc w:val="left"/>
        <w:rPr>
          <w:rFonts w:ascii="宋体" w:hAnsi="宋体" w:eastAsia="仿宋" w:cs="Times New Roman"/>
          <w:bCs/>
          <w:sz w:val="32"/>
          <w:szCs w:val="32"/>
          <w:u w:val="single"/>
        </w:rPr>
      </w:pPr>
      <w:r>
        <w:rPr>
          <w:rFonts w:ascii="宋体" w:hAnsi="宋体" w:eastAsia="仿宋" w:cs="Times New Roman"/>
          <w:bCs/>
          <w:spacing w:val="40"/>
          <w:kern w:val="0"/>
          <w:sz w:val="32"/>
          <w:szCs w:val="32"/>
          <w:fitText w:val="1920" w:id="722351555"/>
        </w:rPr>
        <w:t>项目编号</w:t>
      </w:r>
      <w:r>
        <w:rPr>
          <w:rFonts w:ascii="宋体" w:hAnsi="宋体" w:eastAsia="仿宋" w:cs="Times New Roman"/>
          <w:bCs/>
          <w:spacing w:val="0"/>
          <w:kern w:val="0"/>
          <w:sz w:val="32"/>
          <w:szCs w:val="32"/>
          <w:fitText w:val="1920" w:id="722351555"/>
        </w:rPr>
        <w:t>：</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pacing w:val="0"/>
          <w:kern w:val="0"/>
          <w:sz w:val="32"/>
          <w:szCs w:val="32"/>
          <w:fitText w:val="1920" w:id="502080241"/>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pacing w:val="0"/>
          <w:kern w:val="0"/>
          <w:sz w:val="32"/>
          <w:szCs w:val="32"/>
          <w:fitText w:val="1920" w:id="1463901545"/>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rFonts w:hint="eastAsia"/>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numPr>
          <w:ilvl w:val="0"/>
          <w:numId w:val="0"/>
        </w:numPr>
        <w:jc w:val="left"/>
        <w:rPr>
          <w:rFonts w:hint="eastAsia"/>
          <w:b/>
          <w:sz w:val="36"/>
          <w:szCs w:val="36"/>
        </w:rPr>
      </w:pPr>
    </w:p>
    <w:p w14:paraId="470AC734">
      <w:pPr>
        <w:pStyle w:val="7"/>
        <w:numPr>
          <w:ilvl w:val="0"/>
          <w:numId w:val="0"/>
        </w:numPr>
        <w:jc w:val="left"/>
        <w:rPr>
          <w:rFonts w:hint="eastAsia"/>
          <w:b/>
          <w:sz w:val="36"/>
          <w:szCs w:val="36"/>
        </w:rPr>
      </w:pPr>
    </w:p>
    <w:p w14:paraId="23E8BFE9">
      <w:pPr>
        <w:pStyle w:val="7"/>
        <w:numPr>
          <w:ilvl w:val="0"/>
          <w:numId w:val="0"/>
        </w:numPr>
        <w:jc w:val="left"/>
        <w:rPr>
          <w:rFonts w:hint="eastAsia"/>
          <w:b/>
          <w:sz w:val="36"/>
          <w:szCs w:val="36"/>
        </w:rPr>
      </w:pPr>
    </w:p>
    <w:p w14:paraId="1A62783F">
      <w:pPr>
        <w:pStyle w:val="7"/>
        <w:numPr>
          <w:ilvl w:val="0"/>
          <w:numId w:val="0"/>
        </w:numPr>
        <w:jc w:val="left"/>
        <w:rPr>
          <w:rFonts w:hint="eastAsia"/>
          <w:b/>
          <w:sz w:val="36"/>
          <w:szCs w:val="36"/>
        </w:rPr>
      </w:pPr>
    </w:p>
    <w:p w14:paraId="37870246">
      <w:pPr>
        <w:pStyle w:val="7"/>
        <w:numPr>
          <w:ilvl w:val="0"/>
          <w:numId w:val="0"/>
        </w:numPr>
        <w:jc w:val="left"/>
        <w:rPr>
          <w:rFonts w:hint="eastAsia"/>
          <w:b/>
          <w:sz w:val="36"/>
          <w:szCs w:val="36"/>
        </w:rPr>
      </w:pPr>
    </w:p>
    <w:p w14:paraId="03D6C588">
      <w:pPr>
        <w:pStyle w:val="7"/>
        <w:numPr>
          <w:ilvl w:val="0"/>
          <w:numId w:val="0"/>
        </w:numPr>
        <w:jc w:val="left"/>
        <w:rPr>
          <w:rFonts w:hint="eastAsia"/>
          <w:b/>
          <w:sz w:val="36"/>
          <w:szCs w:val="36"/>
        </w:rPr>
      </w:pPr>
    </w:p>
    <w:p w14:paraId="1E983098">
      <w:pPr>
        <w:pStyle w:val="7"/>
        <w:numPr>
          <w:ilvl w:val="0"/>
          <w:numId w:val="0"/>
        </w:numPr>
        <w:jc w:val="left"/>
        <w:rPr>
          <w:rFonts w:hint="eastAsia"/>
          <w:b/>
          <w:sz w:val="36"/>
          <w:szCs w:val="36"/>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w:t>
      </w:r>
      <w:r>
        <w:rPr>
          <w:rFonts w:hint="eastAsia" w:ascii="仿宋" w:hAnsi="仿宋" w:eastAsia="仿宋" w:cs="Times New Roman"/>
          <w:sz w:val="28"/>
          <w:szCs w:val="28"/>
          <w:lang w:eastAsia="zh-CN"/>
        </w:rPr>
        <w:t>报价人</w:t>
      </w:r>
      <w:r>
        <w:rPr>
          <w:rFonts w:hint="eastAsia" w:ascii="仿宋" w:hAnsi="仿宋" w:eastAsia="仿宋" w:cs="Times New Roman"/>
          <w:sz w:val="28"/>
          <w:szCs w:val="28"/>
        </w:rPr>
        <w:t>。</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/中标资格，并将我方列入贵校招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所用货物（含软件及服务）均满足贵校本项目采购需求；我方具备履行本项目的专业技术能力、资金实力及生产能力，若中标后因能力不足导致项目无法验收并交付使用，贵校有权直接解除合同并追偿损失，并将我方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失信黑名单，2年内不能参加贵校的各类采购</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w:t>
      </w:r>
      <w:r>
        <w:rPr>
          <w:rFonts w:hint="eastAsia" w:ascii="仿宋" w:hAnsi="仿宋"/>
          <w:b/>
          <w:sz w:val="28"/>
          <w:szCs w:val="30"/>
          <w:lang w:eastAsia="zh-CN"/>
        </w:rPr>
        <w:t>报价</w:t>
      </w:r>
      <w:r>
        <w:rPr>
          <w:rFonts w:hint="eastAsia" w:ascii="仿宋" w:hAnsi="仿宋"/>
          <w:b/>
          <w:sz w:val="28"/>
          <w:szCs w:val="30"/>
        </w:rPr>
        <w:t>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1.不同报价人的</w:t>
      </w:r>
      <w:r>
        <w:rPr>
          <w:rFonts w:hint="eastAsia" w:ascii="仿宋" w:hAnsi="仿宋"/>
          <w:sz w:val="28"/>
          <w:szCs w:val="30"/>
          <w:lang w:eastAsia="zh-CN"/>
        </w:rPr>
        <w:t>报价</w:t>
      </w:r>
      <w:r>
        <w:rPr>
          <w:rFonts w:hint="eastAsia" w:ascii="仿宋" w:hAnsi="仿宋"/>
          <w:sz w:val="28"/>
          <w:szCs w:val="30"/>
        </w:rPr>
        <w:t xml:space="preserve">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w:t>
      </w:r>
      <w:r>
        <w:rPr>
          <w:rFonts w:hint="eastAsia" w:ascii="仿宋" w:hAnsi="仿宋"/>
          <w:sz w:val="28"/>
          <w:szCs w:val="30"/>
          <w:lang w:eastAsia="zh-CN"/>
        </w:rPr>
        <w:t>报价</w:t>
      </w:r>
      <w:r>
        <w:rPr>
          <w:rFonts w:hint="eastAsia" w:ascii="仿宋" w:hAnsi="仿宋"/>
          <w:sz w:val="28"/>
          <w:szCs w:val="30"/>
        </w:rPr>
        <w:t>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w:t>
      </w:r>
      <w:r>
        <w:rPr>
          <w:rFonts w:hint="eastAsia" w:ascii="仿宋" w:hAnsi="仿宋"/>
          <w:sz w:val="28"/>
          <w:szCs w:val="30"/>
          <w:lang w:eastAsia="zh-CN"/>
        </w:rPr>
        <w:t>报价</w:t>
      </w:r>
      <w:r>
        <w:rPr>
          <w:rFonts w:hint="eastAsia" w:ascii="仿宋" w:hAnsi="仿宋"/>
          <w:sz w:val="28"/>
          <w:szCs w:val="30"/>
        </w:rPr>
        <w:t>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center"/>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u w:val="single"/>
          <w:lang w:val="en-US" w:eastAsia="zh-CN"/>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w:t>
      </w:r>
      <w:r>
        <w:rPr>
          <w:rFonts w:hint="eastAsia" w:ascii="仿宋" w:hAnsi="仿宋" w:eastAsia="仿宋" w:cs="Times New Roman"/>
          <w:sz w:val="30"/>
          <w:szCs w:val="30"/>
          <w:lang w:eastAsia="zh-CN"/>
        </w:rPr>
        <w:t>报价</w:t>
      </w:r>
      <w:r>
        <w:rPr>
          <w:rFonts w:hint="eastAsia" w:ascii="仿宋" w:hAnsi="仿宋" w:eastAsia="仿宋" w:cs="Times New Roman"/>
          <w:sz w:val="30"/>
          <w:szCs w:val="30"/>
        </w:rPr>
        <w:t>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w:t>
      </w:r>
      <w:r>
        <w:rPr>
          <w:rFonts w:hint="eastAsia" w:ascii="仿宋" w:hAnsi="仿宋" w:eastAsia="仿宋" w:cs="Times New Roman"/>
          <w:sz w:val="28"/>
          <w:szCs w:val="28"/>
          <w:lang w:eastAsia="zh-CN"/>
        </w:rPr>
        <w:t>报价</w:t>
      </w:r>
      <w:r>
        <w:rPr>
          <w:rFonts w:hint="eastAsia" w:ascii="仿宋" w:hAnsi="仿宋" w:eastAsia="仿宋" w:cs="Times New Roman"/>
          <w:sz w:val="28"/>
          <w:szCs w:val="28"/>
        </w:rPr>
        <w:t>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w:t>
      </w:r>
      <w:r>
        <w:rPr>
          <w:rFonts w:hint="eastAsia" w:ascii="仿宋" w:hAnsi="仿宋" w:eastAsia="仿宋" w:cs="仿宋_GB2312"/>
          <w:b/>
          <w:bCs/>
          <w:sz w:val="28"/>
          <w:szCs w:val="28"/>
          <w:lang w:eastAsia="zh-CN"/>
        </w:rPr>
        <w:t>报价</w:t>
      </w:r>
      <w:r>
        <w:rPr>
          <w:rFonts w:hint="eastAsia" w:ascii="仿宋" w:hAnsi="仿宋" w:eastAsia="仿宋" w:cs="仿宋_GB2312"/>
          <w:b/>
          <w:bCs/>
          <w:sz w:val="28"/>
          <w:szCs w:val="28"/>
        </w:rPr>
        <w:t>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w:t>
      </w:r>
      <w:r>
        <w:rPr>
          <w:rFonts w:hint="eastAsia" w:ascii="仿宋" w:hAnsi="仿宋" w:eastAsia="仿宋" w:cs="仿宋_GB2312"/>
          <w:sz w:val="28"/>
          <w:szCs w:val="28"/>
          <w:lang w:eastAsia="zh-CN"/>
        </w:rPr>
        <w:t>报价</w:t>
      </w:r>
      <w:r>
        <w:rPr>
          <w:rFonts w:hint="eastAsia" w:ascii="仿宋" w:hAnsi="仿宋" w:eastAsia="仿宋" w:cs="仿宋_GB2312"/>
          <w:sz w:val="28"/>
          <w:szCs w:val="28"/>
        </w:rPr>
        <w:t>时“我方”是指“我单位”，自然人</w:t>
      </w:r>
      <w:r>
        <w:rPr>
          <w:rFonts w:hint="eastAsia" w:ascii="仿宋" w:hAnsi="仿宋" w:eastAsia="仿宋" w:cs="仿宋_GB2312"/>
          <w:sz w:val="28"/>
          <w:szCs w:val="28"/>
          <w:lang w:eastAsia="zh-CN"/>
        </w:rPr>
        <w:t>报价</w:t>
      </w:r>
      <w:r>
        <w:rPr>
          <w:rFonts w:hint="eastAsia" w:ascii="仿宋" w:hAnsi="仿宋" w:eastAsia="仿宋" w:cs="仿宋_GB2312"/>
          <w:sz w:val="28"/>
          <w:szCs w:val="28"/>
        </w:rPr>
        <w:t>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5"/>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A00A46E">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供货时间：自合同签订之日起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日内验收合格并交付使用。</w:t>
            </w:r>
          </w:p>
          <w:p w14:paraId="2A16A3E8">
            <w:pPr>
              <w:spacing w:line="360" w:lineRule="exact"/>
              <w:jc w:val="left"/>
            </w:pPr>
            <w:r>
              <w:rPr>
                <w:rFonts w:hint="eastAsia" w:ascii="仿宋" w:hAnsi="仿宋" w:eastAsia="仿宋" w:cs="Arial"/>
                <w:bCs/>
                <w:sz w:val="30"/>
                <w:szCs w:val="30"/>
                <w:lang w:val="en-US" w:eastAsia="zh-CN"/>
              </w:rPr>
              <w:t>质保期：自验收合格并交付使用之日起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年。</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3FD1A4C">
      <w:pPr>
        <w:pStyle w:val="7"/>
        <w:jc w:val="left"/>
        <w:rPr>
          <w:rFonts w:hint="eastAsia" w:ascii="仿宋" w:hAnsi="仿宋" w:eastAsia="仿宋" w:cs="Arial"/>
          <w:kern w:val="2"/>
          <w:sz w:val="30"/>
          <w:szCs w:val="30"/>
          <w:u w:val="single"/>
          <w:lang w:val="en-US" w:eastAsia="zh-CN" w:bidi="ar-SA"/>
        </w:rPr>
      </w:pPr>
      <w:r>
        <w:rPr>
          <w:rFonts w:hint="eastAsia" w:ascii="仿宋" w:hAnsi="仿宋" w:eastAsia="仿宋" w:cs="Arial"/>
          <w:kern w:val="2"/>
          <w:sz w:val="30"/>
          <w:szCs w:val="30"/>
          <w:lang w:val="en-US" w:eastAsia="zh-CN" w:bidi="ar-SA"/>
        </w:rPr>
        <w:t>地址：</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电话：</w:t>
      </w:r>
      <w:r>
        <w:rPr>
          <w:rFonts w:hint="eastAsia" w:ascii="仿宋" w:hAnsi="仿宋" w:eastAsia="仿宋" w:cs="Arial"/>
          <w:kern w:val="2"/>
          <w:sz w:val="30"/>
          <w:szCs w:val="30"/>
          <w:u w:val="single"/>
          <w:lang w:val="en-US" w:eastAsia="zh-CN" w:bidi="ar-SA"/>
        </w:rPr>
        <w:t xml:space="preserve">                             </w:t>
      </w:r>
    </w:p>
    <w:p w14:paraId="005C745F">
      <w:pPr>
        <w:pStyle w:val="7"/>
        <w:jc w:val="left"/>
        <w:rPr>
          <w:rFonts w:hint="eastAsia" w:ascii="仿宋" w:hAnsi="仿宋" w:eastAsia="仿宋" w:cs="Arial"/>
          <w:kern w:val="2"/>
          <w:sz w:val="30"/>
          <w:szCs w:val="30"/>
          <w:lang w:val="en-US" w:eastAsia="zh-CN" w:bidi="ar-SA"/>
        </w:rPr>
      </w:pPr>
      <w:r>
        <w:rPr>
          <w:rFonts w:hint="eastAsia" w:ascii="仿宋" w:hAnsi="仿宋" w:eastAsia="仿宋" w:cs="Arial"/>
          <w:kern w:val="2"/>
          <w:sz w:val="30"/>
          <w:szCs w:val="30"/>
          <w:lang w:val="en-US" w:eastAsia="zh-CN" w:bidi="ar-SA"/>
        </w:rPr>
        <w:t>转账全称：</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对公账号：</w:t>
      </w:r>
      <w:r>
        <w:rPr>
          <w:rFonts w:hint="eastAsia" w:ascii="仿宋" w:hAnsi="仿宋" w:eastAsia="仿宋" w:cs="Arial"/>
          <w:kern w:val="2"/>
          <w:sz w:val="30"/>
          <w:szCs w:val="30"/>
          <w:u w:val="single"/>
          <w:lang w:val="en-US" w:eastAsia="zh-CN" w:bidi="ar-SA"/>
        </w:rPr>
        <w:t xml:space="preserve">                        </w:t>
      </w:r>
      <w:r>
        <w:rPr>
          <w:rFonts w:hint="eastAsia" w:ascii="仿宋" w:hAnsi="仿宋" w:eastAsia="仿宋" w:cs="Arial"/>
          <w:kern w:val="2"/>
          <w:sz w:val="30"/>
          <w:szCs w:val="30"/>
          <w:lang w:val="en-US" w:eastAsia="zh-CN" w:bidi="ar-SA"/>
        </w:rPr>
        <w:t xml:space="preserve">                              </w:t>
      </w:r>
    </w:p>
    <w:p w14:paraId="41291252">
      <w:pPr>
        <w:pStyle w:val="7"/>
        <w:jc w:val="left"/>
        <w:rPr>
          <w:rFonts w:hint="eastAsia" w:ascii="仿宋" w:hAnsi="仿宋" w:eastAsia="仿宋" w:cs="Arial"/>
          <w:kern w:val="2"/>
          <w:sz w:val="30"/>
          <w:szCs w:val="30"/>
          <w:u w:val="single"/>
          <w:lang w:val="en-US" w:eastAsia="zh-CN" w:bidi="ar-SA"/>
        </w:rPr>
      </w:pPr>
      <w:r>
        <w:rPr>
          <w:rFonts w:hint="eastAsia" w:ascii="仿宋" w:hAnsi="仿宋" w:eastAsia="仿宋" w:cs="Arial"/>
          <w:kern w:val="2"/>
          <w:sz w:val="30"/>
          <w:szCs w:val="30"/>
          <w:lang w:val="en-US" w:eastAsia="zh-CN" w:bidi="ar-SA"/>
        </w:rPr>
        <w:t>开户行：</w:t>
      </w:r>
      <w:r>
        <w:rPr>
          <w:rFonts w:hint="eastAsia" w:ascii="仿宋" w:hAnsi="仿宋" w:eastAsia="仿宋" w:cs="Arial"/>
          <w:kern w:val="2"/>
          <w:sz w:val="30"/>
          <w:szCs w:val="30"/>
          <w:u w:val="single"/>
          <w:lang w:val="en-US" w:eastAsia="zh-CN" w:bidi="ar-SA"/>
        </w:rPr>
        <w:t xml:space="preserve">                                                           </w:t>
      </w:r>
    </w:p>
    <w:p w14:paraId="1798EB0B">
      <w:pPr>
        <w:pStyle w:val="7"/>
        <w:jc w:val="left"/>
        <w:rPr>
          <w:rFonts w:hint="eastAsia" w:ascii="仿宋" w:hAnsi="仿宋" w:eastAsia="仿宋" w:cs="Arial"/>
          <w:kern w:val="2"/>
          <w:sz w:val="30"/>
          <w:szCs w:val="30"/>
          <w:lang w:val="en-US" w:eastAsia="zh-CN" w:bidi="ar-SA"/>
        </w:rPr>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6796DD7B">
      <w:pPr>
        <w:pStyle w:val="7"/>
        <w:jc w:val="left"/>
        <w:rPr>
          <w:rFonts w:ascii="宋体" w:hAnsi="宋体" w:cs="宋体"/>
        </w:rPr>
      </w:pPr>
      <w:r>
        <w:rPr>
          <w:rFonts w:hint="eastAsia" w:ascii="宋体" w:hAnsi="宋体" w:cs="宋体"/>
          <w:b/>
          <w:sz w:val="28"/>
        </w:rPr>
        <w:t>2.商务、技术响应、</w:t>
      </w:r>
      <w:r>
        <w:rPr>
          <w:rFonts w:hint="eastAsia" w:ascii="仿宋" w:hAnsi="仿宋" w:eastAsia="仿宋" w:cs="Arial"/>
          <w:kern w:val="2"/>
          <w:sz w:val="30"/>
          <w:szCs w:val="30"/>
          <w:lang w:val="en-US" w:eastAsia="zh-CN" w:bidi="ar-SA"/>
        </w:rPr>
        <w:t>偏离</w:t>
      </w:r>
      <w:r>
        <w:rPr>
          <w:rFonts w:hint="eastAsia" w:ascii="宋体" w:hAnsi="宋体" w:cs="宋体"/>
          <w:b/>
          <w:sz w:val="28"/>
        </w:rPr>
        <w:t>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1349578"/>
            <w:bookmarkStart w:id="6" w:name="_Toc173066401"/>
            <w:bookmarkStart w:id="7" w:name="_Toc173211900"/>
            <w:bookmarkStart w:id="8" w:name="_Toc254970588"/>
            <w:bookmarkStart w:id="9" w:name="_Toc405905876"/>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w:t>
            </w:r>
            <w:r>
              <w:rPr>
                <w:rFonts w:hint="eastAsia" w:ascii="宋体" w:hAnsi="宋体" w:cs="宋体"/>
                <w:kern w:val="0"/>
                <w:sz w:val="24"/>
                <w:lang w:val="en-US" w:eastAsia="zh-CN"/>
              </w:rPr>
              <w:t>参数</w:t>
            </w:r>
            <w:r>
              <w:rPr>
                <w:rFonts w:hint="eastAsia" w:ascii="宋体" w:hAnsi="宋体" w:cs="宋体"/>
                <w:kern w:val="0"/>
                <w:sz w:val="24"/>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254970732"/>
            <w:bookmarkStart w:id="13" w:name="_Toc405905879"/>
            <w:bookmarkStart w:id="14" w:name="_Toc254970591"/>
            <w:bookmarkStart w:id="15" w:name="_Toc173066404"/>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405905880"/>
            <w:bookmarkStart w:id="19" w:name="_Toc254970733"/>
            <w:bookmarkStart w:id="20" w:name="_Toc254970592"/>
            <w:bookmarkStart w:id="21" w:name="_Toc173066405"/>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405905882"/>
            <w:bookmarkStart w:id="26" w:name="_Toc173211905"/>
            <w:bookmarkStart w:id="27" w:name="_Toc171349584"/>
            <w:bookmarkStart w:id="28" w:name="_Toc173066406"/>
            <w:bookmarkStart w:id="29" w:name="_Toc25497073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405905883"/>
            <w:bookmarkStart w:id="33" w:name="_Toc173066407"/>
            <w:bookmarkStart w:id="34" w:name="_Toc171349585"/>
            <w:bookmarkStart w:id="35" w:name="_Toc173211906"/>
            <w:bookmarkStart w:id="36" w:name="_Toc25497073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254970736"/>
            <w:bookmarkStart w:id="39" w:name="_Toc173211907"/>
            <w:bookmarkStart w:id="40" w:name="_Toc173066408"/>
            <w:bookmarkStart w:id="41" w:name="_Toc254970595"/>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3060EBF"/>
    <w:rsid w:val="05B955A9"/>
    <w:rsid w:val="0C911AFA"/>
    <w:rsid w:val="0DE15120"/>
    <w:rsid w:val="0F7909A8"/>
    <w:rsid w:val="0FE93A22"/>
    <w:rsid w:val="105D1B31"/>
    <w:rsid w:val="11090249"/>
    <w:rsid w:val="151A266A"/>
    <w:rsid w:val="17307903"/>
    <w:rsid w:val="1A4772B8"/>
    <w:rsid w:val="1A675CCB"/>
    <w:rsid w:val="1AAB0964"/>
    <w:rsid w:val="1B912C21"/>
    <w:rsid w:val="1F2D6B06"/>
    <w:rsid w:val="1F752E36"/>
    <w:rsid w:val="22A52928"/>
    <w:rsid w:val="234A77AC"/>
    <w:rsid w:val="252218B8"/>
    <w:rsid w:val="259C3747"/>
    <w:rsid w:val="25EA35B4"/>
    <w:rsid w:val="27CE521E"/>
    <w:rsid w:val="2B5B3134"/>
    <w:rsid w:val="2C8F0B18"/>
    <w:rsid w:val="303A0730"/>
    <w:rsid w:val="316424EB"/>
    <w:rsid w:val="33194A17"/>
    <w:rsid w:val="331C5AD4"/>
    <w:rsid w:val="334A5866"/>
    <w:rsid w:val="37FC2926"/>
    <w:rsid w:val="39124E76"/>
    <w:rsid w:val="39805B40"/>
    <w:rsid w:val="3D271595"/>
    <w:rsid w:val="3EA877F7"/>
    <w:rsid w:val="40A908BA"/>
    <w:rsid w:val="42891884"/>
    <w:rsid w:val="4405042F"/>
    <w:rsid w:val="45A73113"/>
    <w:rsid w:val="474D4E29"/>
    <w:rsid w:val="4AB3020D"/>
    <w:rsid w:val="4D685148"/>
    <w:rsid w:val="4DD7293B"/>
    <w:rsid w:val="4E493DD8"/>
    <w:rsid w:val="51035AA2"/>
    <w:rsid w:val="51E25CD6"/>
    <w:rsid w:val="55394479"/>
    <w:rsid w:val="57FA1950"/>
    <w:rsid w:val="590F2A47"/>
    <w:rsid w:val="5BE93C5B"/>
    <w:rsid w:val="5C1C2E1C"/>
    <w:rsid w:val="5CE220FC"/>
    <w:rsid w:val="5DFD28D7"/>
    <w:rsid w:val="5EC6574C"/>
    <w:rsid w:val="63772297"/>
    <w:rsid w:val="63EE34BC"/>
    <w:rsid w:val="68A43AD7"/>
    <w:rsid w:val="68D1246C"/>
    <w:rsid w:val="6C1A549F"/>
    <w:rsid w:val="7066285B"/>
    <w:rsid w:val="70BA2651"/>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 w:type="character" w:customStyle="1" w:styleId="40">
    <w:name w:val="font11"/>
    <w:basedOn w:val="18"/>
    <w:qFormat/>
    <w:uiPriority w:val="0"/>
    <w:rPr>
      <w:rFonts w:hint="eastAsia" w:ascii="宋体" w:hAnsi="宋体" w:eastAsia="宋体" w:cs="宋体"/>
      <w:color w:val="000000"/>
      <w:sz w:val="24"/>
      <w:szCs w:val="24"/>
      <w:u w:val="none"/>
    </w:rPr>
  </w:style>
  <w:style w:type="character" w:customStyle="1" w:styleId="41">
    <w:name w:val="font21"/>
    <w:basedOn w:val="18"/>
    <w:qFormat/>
    <w:uiPriority w:val="0"/>
    <w:rPr>
      <w:rFonts w:ascii="Arial" w:hAnsi="Arial" w:cs="Arial"/>
      <w:color w:val="000000"/>
      <w:sz w:val="24"/>
      <w:szCs w:val="24"/>
      <w:u w:val="none"/>
    </w:rPr>
  </w:style>
  <w:style w:type="character" w:customStyle="1" w:styleId="42">
    <w:name w:val="font41"/>
    <w:basedOn w:val="18"/>
    <w:qFormat/>
    <w:uiPriority w:val="0"/>
    <w:rPr>
      <w:rFonts w:hint="eastAsia" w:ascii="宋体" w:hAnsi="宋体" w:eastAsia="宋体" w:cs="宋体"/>
      <w:color w:val="36363D"/>
      <w:sz w:val="24"/>
      <w:szCs w:val="24"/>
      <w:u w:val="none"/>
    </w:rPr>
  </w:style>
  <w:style w:type="character" w:customStyle="1" w:styleId="43">
    <w:name w:val="font51"/>
    <w:basedOn w:val="18"/>
    <w:qFormat/>
    <w:uiPriority w:val="0"/>
    <w:rPr>
      <w:rFonts w:hint="default" w:ascii="Arial" w:hAnsi="Arial" w:cs="Arial"/>
      <w:color w:val="36363D"/>
      <w:sz w:val="24"/>
      <w:szCs w:val="24"/>
      <w:u w:val="none"/>
    </w:rPr>
  </w:style>
  <w:style w:type="character" w:customStyle="1" w:styleId="44">
    <w:name w:val="font61"/>
    <w:basedOn w:val="18"/>
    <w:qFormat/>
    <w:uiPriority w:val="0"/>
    <w:rPr>
      <w:rFonts w:ascii="Calibri" w:hAnsi="Calibri" w:cs="Calibri"/>
      <w:color w:val="36363D"/>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7271</Words>
  <Characters>7554</Characters>
  <Lines>46</Lines>
  <Paragraphs>13</Paragraphs>
  <TotalTime>4</TotalTime>
  <ScaleCrop>false</ScaleCrop>
  <LinksUpToDate>false</LinksUpToDate>
  <CharactersWithSpaces>9074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2026-07-13T02:29:13Z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