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E9EAFC">
      <w:pPr>
        <w:pStyle w:val="17"/>
        <w:jc w:val="center"/>
        <w:rPr>
          <w:rFonts w:hint="eastAsia"/>
          <w:b/>
          <w:sz w:val="32"/>
          <w:szCs w:val="32"/>
          <w:lang w:val="en-US" w:eastAsia="zh-CN"/>
        </w:rPr>
      </w:pPr>
      <w:r>
        <w:rPr>
          <w:rFonts w:hint="eastAsia"/>
          <w:b/>
          <w:sz w:val="32"/>
          <w:szCs w:val="32"/>
        </w:rPr>
        <w:t>柳州职业技术大学</w:t>
      </w:r>
      <w:r>
        <w:rPr>
          <w:rFonts w:hint="eastAsia"/>
          <w:b/>
          <w:sz w:val="32"/>
          <w:szCs w:val="32"/>
          <w:lang w:val="en-US" w:eastAsia="zh-CN"/>
        </w:rPr>
        <w:t>2026年新生宿舍翻新工程监理服务采购</w:t>
      </w:r>
    </w:p>
    <w:p w14:paraId="1B628FA9">
      <w:pPr>
        <w:pStyle w:val="17"/>
        <w:jc w:val="center"/>
        <w:rPr>
          <w:rFonts w:hint="eastAsia"/>
          <w:b/>
          <w:color w:val="FF0000"/>
          <w:sz w:val="32"/>
          <w:szCs w:val="32"/>
        </w:rPr>
      </w:pPr>
      <w:r>
        <w:rPr>
          <w:rFonts w:hint="eastAsia"/>
          <w:b/>
          <w:sz w:val="32"/>
          <w:szCs w:val="32"/>
          <w:lang w:val="en-US" w:eastAsia="zh-CN"/>
        </w:rPr>
        <w:t>项目市场询价采购公告</w:t>
      </w:r>
    </w:p>
    <w:p w14:paraId="56BDE6CC">
      <w:pPr>
        <w:numPr>
          <w:ilvl w:val="0"/>
          <w:numId w:val="0"/>
        </w:numPr>
        <w:spacing w:line="500" w:lineRule="exact"/>
        <w:rPr>
          <w:rFonts w:hint="eastAsia" w:ascii="宋体" w:hAnsi="宋体" w:eastAsia="宋体" w:cs="宋体"/>
          <w:sz w:val="24"/>
          <w:szCs w:val="24"/>
        </w:rPr>
      </w:pPr>
      <w:r>
        <w:rPr>
          <w:rFonts w:hint="eastAsia" w:ascii="宋体" w:hAnsi="宋体" w:cs="宋体" w:eastAsiaTheme="minorEastAsia"/>
          <w:kern w:val="2"/>
          <w:sz w:val="24"/>
          <w:szCs w:val="24"/>
          <w:lang w:val="en-US" w:eastAsia="zh-CN" w:bidi="ar-SA"/>
        </w:rPr>
        <w:t>一</w:t>
      </w:r>
      <w:r>
        <w:rPr>
          <w:rFonts w:hint="eastAsia" w:ascii="宋体" w:hAnsi="宋体" w:eastAsia="宋体" w:cs="宋体"/>
          <w:kern w:val="2"/>
          <w:sz w:val="24"/>
          <w:szCs w:val="24"/>
          <w:lang w:val="en-US" w:eastAsia="zh-CN" w:bidi="ar-SA"/>
        </w:rPr>
        <w:t>、</w:t>
      </w:r>
      <w:r>
        <w:rPr>
          <w:rFonts w:hint="eastAsia" w:ascii="宋体" w:hAnsi="宋体" w:eastAsia="宋体" w:cs="宋体"/>
          <w:sz w:val="24"/>
          <w:szCs w:val="24"/>
        </w:rPr>
        <w:t>项目名称：</w:t>
      </w:r>
      <w:r>
        <w:rPr>
          <w:rFonts w:hint="eastAsia" w:ascii="宋体" w:hAnsi="宋体" w:eastAsia="宋体" w:cs="宋体"/>
          <w:sz w:val="24"/>
          <w:szCs w:val="24"/>
          <w:lang w:val="en-US" w:eastAsia="zh-CN"/>
        </w:rPr>
        <w:t>2026年新生宿舍翻新工程监理服务</w:t>
      </w:r>
    </w:p>
    <w:p w14:paraId="74DC22CE">
      <w:pPr>
        <w:numPr>
          <w:ilvl w:val="0"/>
          <w:numId w:val="0"/>
        </w:numPr>
        <w:spacing w:line="500" w:lineRule="exact"/>
        <w:rPr>
          <w:rFonts w:hint="eastAsia" w:ascii="宋体" w:hAnsi="宋体" w:eastAsia="宋体" w:cs="宋体"/>
          <w:sz w:val="24"/>
          <w:szCs w:val="24"/>
        </w:rPr>
      </w:pPr>
      <w:r>
        <w:rPr>
          <w:rFonts w:hint="eastAsia" w:ascii="宋体" w:hAnsi="宋体" w:eastAsia="宋体" w:cs="宋体"/>
          <w:kern w:val="2"/>
          <w:sz w:val="24"/>
          <w:szCs w:val="24"/>
          <w:lang w:val="en-US" w:eastAsia="zh-CN" w:bidi="ar-SA"/>
        </w:rPr>
        <w:t>二、</w:t>
      </w:r>
      <w:r>
        <w:rPr>
          <w:rFonts w:hint="eastAsia" w:ascii="宋体" w:hAnsi="宋体" w:eastAsia="宋体" w:cs="宋体"/>
          <w:sz w:val="24"/>
          <w:szCs w:val="24"/>
        </w:rPr>
        <w:t>询价采购项目预算金额：（人民币大写）</w:t>
      </w:r>
      <w:r>
        <w:rPr>
          <w:rFonts w:hint="eastAsia" w:ascii="宋体" w:hAnsi="宋体" w:eastAsia="宋体" w:cs="宋体"/>
          <w:sz w:val="24"/>
          <w:szCs w:val="24"/>
          <w:lang w:val="en-US" w:eastAsia="zh-CN"/>
        </w:rPr>
        <w:t>叁万叁仟陆佰</w:t>
      </w:r>
      <w:r>
        <w:rPr>
          <w:rFonts w:hint="eastAsia" w:ascii="宋体" w:hAnsi="宋体" w:eastAsia="宋体" w:cs="宋体"/>
          <w:sz w:val="24"/>
          <w:szCs w:val="24"/>
        </w:rPr>
        <w:t>元整（¥</w:t>
      </w:r>
      <w:r>
        <w:rPr>
          <w:rFonts w:hint="eastAsia" w:ascii="宋体" w:hAnsi="宋体" w:eastAsia="宋体" w:cs="宋体"/>
          <w:sz w:val="24"/>
          <w:szCs w:val="24"/>
          <w:lang w:val="en-US" w:eastAsia="zh-CN"/>
        </w:rPr>
        <w:t>33600.00</w:t>
      </w:r>
      <w:r>
        <w:rPr>
          <w:rFonts w:hint="eastAsia" w:ascii="宋体" w:hAnsi="宋体" w:eastAsia="宋体" w:cs="宋体"/>
          <w:sz w:val="24"/>
          <w:szCs w:val="24"/>
        </w:rPr>
        <w:t>）</w:t>
      </w:r>
    </w:p>
    <w:p w14:paraId="6680F195">
      <w:pPr>
        <w:numPr>
          <w:ilvl w:val="0"/>
          <w:numId w:val="0"/>
        </w:numPr>
        <w:spacing w:line="500" w:lineRule="exact"/>
        <w:rPr>
          <w:rFonts w:hint="eastAsia" w:ascii="宋体" w:hAnsi="宋体" w:eastAsia="宋体" w:cs="宋体"/>
          <w:kern w:val="0"/>
          <w:sz w:val="24"/>
          <w:szCs w:val="24"/>
          <w:lang w:val="en-US" w:eastAsia="zh-CN"/>
        </w:rPr>
      </w:pPr>
      <w:r>
        <w:rPr>
          <w:rFonts w:hint="eastAsia" w:ascii="宋体" w:hAnsi="宋体" w:eastAsia="宋体" w:cs="宋体"/>
          <w:kern w:val="2"/>
          <w:sz w:val="24"/>
          <w:szCs w:val="24"/>
          <w:lang w:val="en-US" w:eastAsia="zh-CN" w:bidi="ar-SA"/>
        </w:rPr>
        <w:t>三、</w:t>
      </w:r>
      <w:r>
        <w:rPr>
          <w:rFonts w:hint="eastAsia" w:ascii="宋体" w:hAnsi="宋体" w:eastAsia="宋体" w:cs="宋体"/>
          <w:bCs/>
          <w:kern w:val="0"/>
          <w:sz w:val="24"/>
          <w:szCs w:val="24"/>
          <w:lang w:bidi="en-US"/>
        </w:rPr>
        <w:t>评标方法：本项目采用费率报价</w:t>
      </w:r>
    </w:p>
    <w:p w14:paraId="6ECA11A2">
      <w:pPr>
        <w:numPr>
          <w:ilvl w:val="0"/>
          <w:numId w:val="0"/>
        </w:numPr>
        <w:spacing w:line="500" w:lineRule="exact"/>
        <w:rPr>
          <w:rFonts w:ascii="宋体" w:hAnsi="宋体"/>
          <w:sz w:val="24"/>
          <w:szCs w:val="24"/>
        </w:rPr>
      </w:pPr>
      <w:r>
        <w:rPr>
          <w:rFonts w:hint="eastAsia" w:ascii="宋体" w:hAnsi="宋体" w:eastAsiaTheme="minorEastAsia" w:cstheme="minorBidi"/>
          <w:kern w:val="2"/>
          <w:sz w:val="24"/>
          <w:szCs w:val="24"/>
          <w:lang w:val="en-US" w:eastAsia="zh-CN" w:bidi="ar-SA"/>
        </w:rPr>
        <w:t>四、</w:t>
      </w:r>
      <w:r>
        <w:rPr>
          <w:rFonts w:hint="eastAsia" w:ascii="宋体" w:hAnsi="宋体"/>
          <w:sz w:val="24"/>
          <w:szCs w:val="24"/>
        </w:rPr>
        <w:t>采购要求：</w:t>
      </w:r>
    </w:p>
    <w:p w14:paraId="04E96087">
      <w:pPr>
        <w:pStyle w:val="4"/>
        <w:rPr>
          <w:b/>
          <w:color w:val="FF0000"/>
        </w:rPr>
      </w:pPr>
      <w:r>
        <w:rPr>
          <w:rFonts w:hint="eastAsia"/>
          <w:b/>
          <w:color w:val="FF0000"/>
          <w:highlight w:val="yellow"/>
        </w:rPr>
        <w:t>说明：</w:t>
      </w:r>
      <w:r>
        <w:rPr>
          <w:rFonts w:hint="eastAsia"/>
        </w:rPr>
        <w:t>项目所有参数及商务要求为实质性响应内容，评审时报价人的响应内容发生负偏离一项（含）以上的，视为报价无效。报价人应对照参数要求逐条作明确的报价响应，并在</w:t>
      </w:r>
      <w:r>
        <w:rPr>
          <w:rFonts w:hint="eastAsia"/>
          <w:u w:val="single"/>
        </w:rPr>
        <w:t>“商务、技术响应、偏离情况说明表”</w:t>
      </w:r>
      <w:r>
        <w:rPr>
          <w:rFonts w:hint="eastAsia"/>
        </w:rPr>
        <w:t>中作出偏离说明。</w:t>
      </w:r>
    </w:p>
    <w:tbl>
      <w:tblPr>
        <w:tblStyle w:val="11"/>
        <w:tblW w:w="9747" w:type="dxa"/>
        <w:tblInd w:w="0" w:type="dxa"/>
        <w:tblLayout w:type="fixed"/>
        <w:tblCellMar>
          <w:top w:w="0" w:type="dxa"/>
          <w:left w:w="108" w:type="dxa"/>
          <w:bottom w:w="0" w:type="dxa"/>
          <w:right w:w="108" w:type="dxa"/>
        </w:tblCellMar>
      </w:tblPr>
      <w:tblGrid>
        <w:gridCol w:w="660"/>
        <w:gridCol w:w="744"/>
        <w:gridCol w:w="6784"/>
        <w:gridCol w:w="709"/>
        <w:gridCol w:w="850"/>
      </w:tblGrid>
      <w:tr w14:paraId="46D298CB">
        <w:tblPrEx>
          <w:tblCellMar>
            <w:top w:w="0" w:type="dxa"/>
            <w:left w:w="108" w:type="dxa"/>
            <w:bottom w:w="0" w:type="dxa"/>
            <w:right w:w="108" w:type="dxa"/>
          </w:tblCellMar>
        </w:tblPrEx>
        <w:trPr>
          <w:trHeight w:val="774" w:hRule="atLeast"/>
        </w:trPr>
        <w:tc>
          <w:tcPr>
            <w:tcW w:w="660" w:type="dxa"/>
            <w:tcBorders>
              <w:top w:val="single" w:color="auto" w:sz="4" w:space="0"/>
              <w:left w:val="single" w:color="auto" w:sz="4" w:space="0"/>
              <w:bottom w:val="single" w:color="auto" w:sz="4" w:space="0"/>
              <w:right w:val="single" w:color="auto" w:sz="4" w:space="0"/>
            </w:tcBorders>
            <w:vAlign w:val="center"/>
          </w:tcPr>
          <w:p w14:paraId="1B6C888D">
            <w:pPr>
              <w:widowControl/>
              <w:jc w:val="center"/>
              <w:rPr>
                <w:rFonts w:ascii="宋体" w:hAnsi="宋体" w:cs="宋体"/>
                <w:b/>
                <w:color w:val="000000"/>
                <w:kern w:val="0"/>
                <w:sz w:val="21"/>
                <w:szCs w:val="21"/>
              </w:rPr>
            </w:pPr>
            <w:r>
              <w:rPr>
                <w:rFonts w:hint="eastAsia" w:ascii="宋体" w:hAnsi="宋体" w:cs="宋体"/>
                <w:b/>
                <w:color w:val="000000"/>
                <w:kern w:val="0"/>
                <w:sz w:val="21"/>
                <w:szCs w:val="21"/>
              </w:rPr>
              <w:t>序号</w:t>
            </w:r>
          </w:p>
        </w:tc>
        <w:tc>
          <w:tcPr>
            <w:tcW w:w="744" w:type="dxa"/>
            <w:tcBorders>
              <w:top w:val="single" w:color="auto" w:sz="4" w:space="0"/>
              <w:left w:val="nil"/>
              <w:bottom w:val="single" w:color="auto" w:sz="4" w:space="0"/>
              <w:right w:val="single" w:color="auto" w:sz="4" w:space="0"/>
            </w:tcBorders>
            <w:vAlign w:val="center"/>
          </w:tcPr>
          <w:p w14:paraId="7D268E91">
            <w:pPr>
              <w:widowControl/>
              <w:jc w:val="center"/>
              <w:rPr>
                <w:rFonts w:ascii="宋体" w:hAnsi="宋体" w:cs="宋体"/>
                <w:b/>
                <w:color w:val="000000"/>
                <w:kern w:val="0"/>
                <w:sz w:val="21"/>
                <w:szCs w:val="21"/>
              </w:rPr>
            </w:pPr>
            <w:r>
              <w:rPr>
                <w:rFonts w:hint="eastAsia" w:ascii="宋体" w:hAnsi="宋体" w:cs="宋体"/>
                <w:b/>
                <w:color w:val="000000"/>
                <w:kern w:val="0"/>
                <w:sz w:val="21"/>
                <w:szCs w:val="21"/>
              </w:rPr>
              <w:t>名称</w:t>
            </w:r>
          </w:p>
        </w:tc>
        <w:tc>
          <w:tcPr>
            <w:tcW w:w="6784" w:type="dxa"/>
            <w:tcBorders>
              <w:top w:val="single" w:color="auto" w:sz="4" w:space="0"/>
              <w:left w:val="nil"/>
              <w:bottom w:val="single" w:color="auto" w:sz="4" w:space="0"/>
              <w:right w:val="single" w:color="auto" w:sz="4" w:space="0"/>
            </w:tcBorders>
            <w:vAlign w:val="center"/>
          </w:tcPr>
          <w:p w14:paraId="1704C5A6">
            <w:pPr>
              <w:widowControl/>
              <w:jc w:val="center"/>
              <w:rPr>
                <w:rFonts w:ascii="宋体" w:hAnsi="宋体" w:cs="宋体"/>
                <w:b/>
                <w:color w:val="000000"/>
                <w:kern w:val="0"/>
                <w:sz w:val="21"/>
                <w:szCs w:val="21"/>
              </w:rPr>
            </w:pPr>
            <w:r>
              <w:rPr>
                <w:rFonts w:hint="eastAsia" w:ascii="宋体" w:hAnsi="宋体" w:cs="宋体"/>
                <w:b/>
                <w:color w:val="000000"/>
                <w:kern w:val="0"/>
                <w:sz w:val="21"/>
                <w:szCs w:val="21"/>
              </w:rPr>
              <w:t>参数要求</w:t>
            </w:r>
          </w:p>
        </w:tc>
        <w:tc>
          <w:tcPr>
            <w:tcW w:w="709" w:type="dxa"/>
            <w:tcBorders>
              <w:top w:val="single" w:color="auto" w:sz="4" w:space="0"/>
              <w:left w:val="single" w:color="auto" w:sz="4" w:space="0"/>
              <w:bottom w:val="single" w:color="auto" w:sz="4" w:space="0"/>
              <w:right w:val="single" w:color="auto" w:sz="4" w:space="0"/>
            </w:tcBorders>
            <w:vAlign w:val="center"/>
          </w:tcPr>
          <w:p w14:paraId="103034BA">
            <w:pPr>
              <w:widowControl/>
              <w:jc w:val="center"/>
              <w:rPr>
                <w:rFonts w:ascii="宋体" w:hAnsi="宋体" w:cs="宋体"/>
                <w:b/>
                <w:color w:val="000000"/>
                <w:kern w:val="0"/>
                <w:sz w:val="21"/>
                <w:szCs w:val="21"/>
              </w:rPr>
            </w:pPr>
            <w:r>
              <w:rPr>
                <w:rFonts w:hint="eastAsia" w:ascii="宋体" w:hAnsi="宋体" w:cs="宋体"/>
                <w:b/>
                <w:color w:val="000000"/>
                <w:kern w:val="0"/>
                <w:sz w:val="21"/>
                <w:szCs w:val="21"/>
              </w:rPr>
              <w:t>单位</w:t>
            </w:r>
          </w:p>
        </w:tc>
        <w:tc>
          <w:tcPr>
            <w:tcW w:w="850" w:type="dxa"/>
            <w:tcBorders>
              <w:top w:val="single" w:color="auto" w:sz="4" w:space="0"/>
              <w:left w:val="single" w:color="auto" w:sz="4" w:space="0"/>
              <w:bottom w:val="single" w:color="auto" w:sz="4" w:space="0"/>
              <w:right w:val="single" w:color="auto" w:sz="4" w:space="0"/>
            </w:tcBorders>
            <w:vAlign w:val="center"/>
          </w:tcPr>
          <w:p w14:paraId="08B7CB58">
            <w:pPr>
              <w:widowControl/>
              <w:jc w:val="center"/>
              <w:rPr>
                <w:rFonts w:ascii="宋体" w:hAnsi="宋体" w:cs="宋体"/>
                <w:b/>
                <w:color w:val="000000"/>
                <w:kern w:val="0"/>
                <w:sz w:val="21"/>
                <w:szCs w:val="21"/>
              </w:rPr>
            </w:pPr>
            <w:r>
              <w:rPr>
                <w:rFonts w:hint="eastAsia" w:ascii="宋体" w:hAnsi="宋体" w:cs="宋体"/>
                <w:b/>
                <w:color w:val="000000"/>
                <w:kern w:val="0"/>
                <w:sz w:val="21"/>
                <w:szCs w:val="21"/>
              </w:rPr>
              <w:t>数量</w:t>
            </w:r>
          </w:p>
        </w:tc>
      </w:tr>
      <w:tr w14:paraId="79EA0FB8">
        <w:tblPrEx>
          <w:tblCellMar>
            <w:top w:w="0" w:type="dxa"/>
            <w:left w:w="108" w:type="dxa"/>
            <w:bottom w:w="0" w:type="dxa"/>
            <w:right w:w="108" w:type="dxa"/>
          </w:tblCellMar>
        </w:tblPrEx>
        <w:trPr>
          <w:trHeight w:val="1066" w:hRule="atLeast"/>
        </w:trPr>
        <w:tc>
          <w:tcPr>
            <w:tcW w:w="660" w:type="dxa"/>
            <w:tcBorders>
              <w:top w:val="single" w:color="auto" w:sz="4" w:space="0"/>
              <w:left w:val="single" w:color="auto" w:sz="4" w:space="0"/>
              <w:bottom w:val="single" w:color="auto" w:sz="4" w:space="0"/>
              <w:right w:val="single" w:color="auto" w:sz="4" w:space="0"/>
            </w:tcBorders>
            <w:vAlign w:val="top"/>
          </w:tcPr>
          <w:p w14:paraId="085A4A47">
            <w:pPr>
              <w:widowControl/>
              <w:jc w:val="both"/>
              <w:rPr>
                <w:rFonts w:hint="eastAsia" w:ascii="宋体" w:hAnsi="宋体" w:cs="宋体"/>
                <w:b w:val="0"/>
                <w:bCs w:val="0"/>
                <w:color w:val="000000"/>
                <w:kern w:val="0"/>
                <w:sz w:val="22"/>
                <w:szCs w:val="22"/>
              </w:rPr>
            </w:pPr>
            <w:r>
              <w:rPr>
                <w:rFonts w:hint="eastAsia" w:cs="宋体" w:asciiTheme="minorEastAsia" w:hAnsiTheme="minorEastAsia"/>
                <w:b w:val="0"/>
                <w:bCs w:val="0"/>
                <w:color w:val="000000"/>
                <w:kern w:val="0"/>
                <w:sz w:val="22"/>
                <w:szCs w:val="22"/>
              </w:rPr>
              <w:t>1</w:t>
            </w:r>
          </w:p>
        </w:tc>
        <w:tc>
          <w:tcPr>
            <w:tcW w:w="744" w:type="dxa"/>
            <w:tcBorders>
              <w:top w:val="single" w:color="auto" w:sz="4" w:space="0"/>
              <w:left w:val="nil"/>
              <w:bottom w:val="single" w:color="auto" w:sz="4" w:space="0"/>
              <w:right w:val="single" w:color="auto" w:sz="4" w:space="0"/>
            </w:tcBorders>
            <w:vAlign w:val="top"/>
          </w:tcPr>
          <w:p w14:paraId="13E941B7">
            <w:pPr>
              <w:widowControl/>
              <w:jc w:val="both"/>
              <w:rPr>
                <w:rFonts w:hint="eastAsia" w:ascii="宋体" w:hAnsi="宋体" w:cs="宋体"/>
                <w:b w:val="0"/>
                <w:bCs w:val="0"/>
                <w:color w:val="000000"/>
                <w:kern w:val="0"/>
                <w:sz w:val="20"/>
                <w:szCs w:val="20"/>
              </w:rPr>
            </w:pPr>
            <w:r>
              <w:rPr>
                <w:rFonts w:hint="eastAsia" w:ascii="宋体" w:hAnsi="宋体" w:cs="宋体"/>
                <w:sz w:val="21"/>
                <w:szCs w:val="21"/>
                <w:lang w:val="en-US" w:eastAsia="zh-CN"/>
              </w:rPr>
              <w:t>2026年新生宿舍翻新工程监理服务</w:t>
            </w:r>
          </w:p>
        </w:tc>
        <w:tc>
          <w:tcPr>
            <w:tcW w:w="6784" w:type="dxa"/>
            <w:tcBorders>
              <w:top w:val="single" w:color="auto" w:sz="4" w:space="0"/>
              <w:left w:val="nil"/>
              <w:bottom w:val="single" w:color="auto" w:sz="4" w:space="0"/>
              <w:right w:val="single" w:color="auto" w:sz="4" w:space="0"/>
            </w:tcBorders>
            <w:vAlign w:val="top"/>
          </w:tcPr>
          <w:p w14:paraId="568733F1">
            <w:pPr>
              <w:pStyle w:val="4"/>
              <w:numPr>
                <w:ilvl w:val="0"/>
                <w:numId w:val="0"/>
              </w:numPr>
              <w:ind w:left="0" w:leftChars="0" w:firstLine="0" w:firstLineChars="0"/>
              <w:jc w:val="both"/>
              <w:rPr>
                <w:rFonts w:hint="eastAsia" w:cs="Arial" w:asciiTheme="majorEastAsia" w:hAnsiTheme="majorEastAsia" w:eastAsiaTheme="majorEastAsia"/>
                <w:kern w:val="0"/>
                <w:sz w:val="21"/>
                <w:szCs w:val="21"/>
                <w:lang w:val="en-US" w:eastAsia="zh-CN" w:bidi="ar-SA"/>
              </w:rPr>
            </w:pPr>
            <w:r>
              <w:rPr>
                <w:rFonts w:hint="eastAsia" w:ascii="宋体" w:hAnsi="宋体" w:eastAsia="宋体" w:cs="Times New Roman"/>
                <w:kern w:val="2"/>
                <w:sz w:val="21"/>
                <w:szCs w:val="21"/>
                <w:lang w:val="en-US" w:eastAsia="zh-CN" w:bidi="ar-SA"/>
              </w:rPr>
              <w:t>一</w:t>
            </w:r>
            <w:r>
              <w:rPr>
                <w:rFonts w:hint="eastAsia" w:cs="Arial" w:asciiTheme="majorEastAsia" w:hAnsiTheme="majorEastAsia" w:eastAsiaTheme="majorEastAsia"/>
                <w:kern w:val="0"/>
                <w:sz w:val="21"/>
                <w:szCs w:val="21"/>
                <w:lang w:val="en-US" w:eastAsia="zh-CN" w:bidi="ar-SA"/>
              </w:rPr>
              <w:t>、项目服务地点及内容范围</w:t>
            </w:r>
          </w:p>
          <w:p w14:paraId="6DB00CFE">
            <w:pPr>
              <w:spacing w:before="120" w:after="120" w:line="288" w:lineRule="auto"/>
              <w:ind w:left="0"/>
              <w:jc w:val="both"/>
              <w:rPr>
                <w:rFonts w:hint="eastAsia" w:cs="Arial" w:asciiTheme="majorEastAsia" w:hAnsiTheme="majorEastAsia" w:eastAsiaTheme="majorEastAsia"/>
                <w:kern w:val="0"/>
                <w:sz w:val="21"/>
                <w:szCs w:val="21"/>
                <w:lang w:val="en-US" w:eastAsia="zh-CN" w:bidi="ar-SA"/>
              </w:rPr>
            </w:pPr>
            <w:r>
              <w:rPr>
                <w:rFonts w:hint="eastAsia" w:cs="Arial" w:asciiTheme="majorEastAsia" w:hAnsiTheme="majorEastAsia" w:eastAsiaTheme="majorEastAsia"/>
                <w:kern w:val="0"/>
                <w:sz w:val="21"/>
                <w:szCs w:val="21"/>
                <w:lang w:val="en-US" w:eastAsia="zh-CN" w:bidi="ar-SA"/>
              </w:rPr>
              <w:t>涵盖柳州职业技术大学社湾校区和官塘校区两个校区21栋学生宿舍楼，共计908余间学生宿舍，施工内容包含宿舍楼室内墙面翻新、门窗维修更换、地面瓷砖修缮、卫生间及屋面防水改造等工程监理服务。</w:t>
            </w:r>
          </w:p>
          <w:p w14:paraId="6B2366EC">
            <w:pPr>
              <w:pStyle w:val="4"/>
              <w:numPr>
                <w:ilvl w:val="0"/>
                <w:numId w:val="0"/>
              </w:numPr>
              <w:jc w:val="both"/>
              <w:rPr>
                <w:rFonts w:hint="eastAsia" w:cs="Arial" w:asciiTheme="majorEastAsia" w:hAnsiTheme="majorEastAsia" w:eastAsiaTheme="majorEastAsia"/>
                <w:kern w:val="0"/>
                <w:sz w:val="21"/>
                <w:szCs w:val="21"/>
                <w:lang w:val="en-US" w:eastAsia="zh-CN" w:bidi="ar-SA"/>
              </w:rPr>
            </w:pPr>
            <w:r>
              <w:rPr>
                <w:rFonts w:hint="eastAsia" w:cs="Arial" w:asciiTheme="majorEastAsia" w:hAnsiTheme="majorEastAsia" w:eastAsiaTheme="majorEastAsia"/>
                <w:kern w:val="0"/>
                <w:sz w:val="21"/>
                <w:szCs w:val="21"/>
                <w:lang w:val="en-US" w:eastAsia="zh-CN" w:bidi="ar-SA"/>
              </w:rPr>
              <w:t>二、</w:t>
            </w:r>
            <w:r>
              <w:rPr>
                <w:rFonts w:hint="default" w:cs="Arial" w:asciiTheme="majorEastAsia" w:hAnsiTheme="majorEastAsia" w:eastAsiaTheme="majorEastAsia"/>
                <w:kern w:val="0"/>
                <w:sz w:val="21"/>
                <w:szCs w:val="21"/>
                <w:lang w:val="en-US" w:eastAsia="zh-CN" w:bidi="ar-SA"/>
              </w:rPr>
              <w:t>服务内容与技术要求</w:t>
            </w:r>
          </w:p>
          <w:p w14:paraId="1DA9A66A">
            <w:pPr>
              <w:spacing w:before="120" w:after="120" w:line="288" w:lineRule="auto"/>
              <w:ind w:left="0"/>
              <w:jc w:val="both"/>
              <w:rPr>
                <w:rFonts w:hint="eastAsia" w:cs="Arial" w:asciiTheme="majorEastAsia" w:hAnsiTheme="majorEastAsia" w:eastAsiaTheme="majorEastAsia"/>
                <w:kern w:val="0"/>
                <w:sz w:val="21"/>
                <w:szCs w:val="21"/>
                <w:lang w:val="en-US" w:eastAsia="zh-CN" w:bidi="ar-SA"/>
              </w:rPr>
            </w:pPr>
            <w:r>
              <w:rPr>
                <w:rFonts w:hint="eastAsia" w:cs="Arial" w:asciiTheme="majorEastAsia" w:hAnsiTheme="majorEastAsia" w:eastAsiaTheme="majorEastAsia"/>
                <w:kern w:val="0"/>
                <w:sz w:val="21"/>
                <w:szCs w:val="21"/>
                <w:lang w:val="en-US" w:eastAsia="zh-CN" w:bidi="ar-SA"/>
              </w:rPr>
              <w:t>（一）监理服务预算（最高限价）</w:t>
            </w:r>
          </w:p>
          <w:p w14:paraId="0B9F9B8E">
            <w:pPr>
              <w:spacing w:before="120" w:after="120" w:line="288" w:lineRule="auto"/>
              <w:ind w:left="0"/>
              <w:jc w:val="both"/>
              <w:rPr>
                <w:rFonts w:hint="eastAsia" w:cs="Arial" w:asciiTheme="majorEastAsia" w:hAnsiTheme="majorEastAsia" w:eastAsiaTheme="majorEastAsia"/>
                <w:kern w:val="0"/>
                <w:sz w:val="21"/>
                <w:szCs w:val="21"/>
                <w:lang w:val="en-US" w:eastAsia="zh-CN" w:bidi="ar-SA"/>
              </w:rPr>
            </w:pPr>
            <w:r>
              <w:rPr>
                <w:rFonts w:hint="eastAsia" w:cs="Arial" w:asciiTheme="majorEastAsia" w:hAnsiTheme="majorEastAsia" w:eastAsiaTheme="majorEastAsia"/>
                <w:kern w:val="0"/>
                <w:sz w:val="21"/>
                <w:szCs w:val="21"/>
              </w:rPr>
              <w:t>本项目采用费率报价，计费基数为本项目工程招标预控价168</w:t>
            </w:r>
            <w:r>
              <w:rPr>
                <w:rFonts w:hint="eastAsia" w:cs="Arial" w:asciiTheme="majorEastAsia" w:hAnsiTheme="majorEastAsia" w:eastAsiaTheme="majorEastAsia"/>
                <w:kern w:val="0"/>
                <w:sz w:val="21"/>
                <w:szCs w:val="21"/>
                <w:lang w:val="en-US" w:eastAsia="zh-CN"/>
              </w:rPr>
              <w:t>万元</w:t>
            </w:r>
            <w:r>
              <w:rPr>
                <w:rFonts w:hint="eastAsia" w:cs="Arial" w:asciiTheme="majorEastAsia" w:hAnsiTheme="majorEastAsia" w:eastAsiaTheme="majorEastAsia"/>
                <w:kern w:val="0"/>
                <w:sz w:val="21"/>
                <w:szCs w:val="21"/>
              </w:rPr>
              <w:t>。监理服务费计算公式：监理服务费=1680000.00元×</w:t>
            </w:r>
            <w:r>
              <w:rPr>
                <w:rFonts w:hint="eastAsia" w:cs="Arial" w:asciiTheme="majorEastAsia" w:hAnsiTheme="majorEastAsia" w:eastAsiaTheme="majorEastAsia"/>
                <w:kern w:val="0"/>
                <w:sz w:val="21"/>
                <w:szCs w:val="21"/>
                <w:lang w:val="en-US" w:eastAsia="zh-CN"/>
              </w:rPr>
              <w:t>报价</w:t>
            </w:r>
            <w:r>
              <w:rPr>
                <w:rFonts w:hint="eastAsia" w:cs="Arial" w:asciiTheme="majorEastAsia" w:hAnsiTheme="majorEastAsia" w:eastAsiaTheme="majorEastAsia"/>
                <w:kern w:val="0"/>
                <w:sz w:val="21"/>
                <w:szCs w:val="21"/>
              </w:rPr>
              <w:t>费率。</w:t>
            </w:r>
            <w:r>
              <w:rPr>
                <w:rFonts w:hint="eastAsia" w:cs="Arial" w:asciiTheme="majorEastAsia" w:hAnsiTheme="majorEastAsia" w:eastAsiaTheme="majorEastAsia"/>
                <w:kern w:val="0"/>
                <w:sz w:val="21"/>
                <w:szCs w:val="21"/>
                <w:lang w:val="en-US" w:eastAsia="zh-CN" w:bidi="ar-SA"/>
              </w:rPr>
              <w:t>项目监理服务最高限价33600.00元（按工程预控价2%计取），最高</w:t>
            </w:r>
            <w:r>
              <w:rPr>
                <w:rFonts w:hint="eastAsia" w:cs="Arial" w:asciiTheme="majorEastAsia" w:hAnsiTheme="majorEastAsia" w:eastAsiaTheme="majorEastAsia"/>
                <w:kern w:val="0"/>
                <w:sz w:val="21"/>
                <w:szCs w:val="21"/>
                <w:lang w:val="en-US" w:eastAsia="zh-CN"/>
              </w:rPr>
              <w:t>报价</w:t>
            </w:r>
            <w:r>
              <w:rPr>
                <w:rFonts w:hint="eastAsia" w:cs="Arial" w:asciiTheme="majorEastAsia" w:hAnsiTheme="majorEastAsia" w:eastAsiaTheme="majorEastAsia"/>
                <w:kern w:val="0"/>
                <w:sz w:val="21"/>
                <w:szCs w:val="21"/>
                <w:lang w:val="en-US" w:eastAsia="zh-CN" w:bidi="ar-SA"/>
              </w:rPr>
              <w:t>费率2%。报价不得高于最高限价及最高</w:t>
            </w:r>
            <w:r>
              <w:rPr>
                <w:rFonts w:hint="eastAsia" w:cs="Arial" w:asciiTheme="majorEastAsia" w:hAnsiTheme="majorEastAsia" w:eastAsiaTheme="majorEastAsia"/>
                <w:kern w:val="0"/>
                <w:sz w:val="21"/>
                <w:szCs w:val="21"/>
                <w:lang w:val="en-US" w:eastAsia="zh-CN"/>
              </w:rPr>
              <w:t>报价</w:t>
            </w:r>
            <w:r>
              <w:rPr>
                <w:rFonts w:hint="eastAsia" w:cs="Arial" w:asciiTheme="majorEastAsia" w:hAnsiTheme="majorEastAsia" w:eastAsiaTheme="majorEastAsia"/>
                <w:kern w:val="0"/>
                <w:sz w:val="21"/>
                <w:szCs w:val="21"/>
                <w:lang w:val="en-US" w:eastAsia="zh-CN" w:bidi="ar-SA"/>
              </w:rPr>
              <w:t>费率，否则作无效报价处理。包含全过程监理、跨双校区交通、人员、检测配合、资料、缺陷责任期服务、税费等全部费用，合同履行期间总价不作任何调整。</w:t>
            </w:r>
          </w:p>
          <w:p w14:paraId="0A9DFFDF">
            <w:pPr>
              <w:spacing w:before="120" w:after="120" w:line="288" w:lineRule="auto"/>
              <w:ind w:left="0"/>
              <w:jc w:val="both"/>
              <w:rPr>
                <w:rFonts w:hint="eastAsia" w:cs="Arial" w:asciiTheme="majorEastAsia" w:hAnsiTheme="majorEastAsia" w:eastAsiaTheme="majorEastAsia"/>
                <w:kern w:val="0"/>
                <w:sz w:val="21"/>
                <w:szCs w:val="21"/>
                <w:lang w:val="en-US" w:eastAsia="zh-CN" w:bidi="ar-SA"/>
              </w:rPr>
            </w:pPr>
            <w:r>
              <w:rPr>
                <w:rFonts w:hint="eastAsia" w:cs="Arial" w:asciiTheme="majorEastAsia" w:hAnsiTheme="majorEastAsia" w:eastAsiaTheme="majorEastAsia"/>
                <w:kern w:val="0"/>
                <w:sz w:val="21"/>
                <w:szCs w:val="21"/>
                <w:lang w:val="en-US" w:eastAsia="zh-CN" w:bidi="ar-SA"/>
              </w:rPr>
              <w:t>（二）服务周期</w:t>
            </w:r>
          </w:p>
          <w:p w14:paraId="01805752">
            <w:pPr>
              <w:spacing w:before="120" w:after="120" w:line="288" w:lineRule="auto"/>
              <w:ind w:left="0"/>
              <w:jc w:val="both"/>
              <w:rPr>
                <w:rFonts w:hint="eastAsia" w:cs="Arial" w:asciiTheme="majorEastAsia" w:hAnsiTheme="majorEastAsia" w:eastAsiaTheme="majorEastAsia"/>
                <w:kern w:val="0"/>
                <w:sz w:val="21"/>
                <w:szCs w:val="21"/>
                <w:lang w:val="en-US" w:eastAsia="zh-CN" w:bidi="ar-SA"/>
              </w:rPr>
            </w:pPr>
            <w:r>
              <w:rPr>
                <w:rFonts w:hint="eastAsia" w:cs="Arial" w:asciiTheme="majorEastAsia" w:hAnsiTheme="majorEastAsia" w:eastAsiaTheme="majorEastAsia"/>
                <w:kern w:val="0"/>
                <w:sz w:val="21"/>
                <w:szCs w:val="21"/>
                <w:lang w:val="en-US" w:eastAsia="zh-CN" w:bidi="ar-SA"/>
              </w:rPr>
              <w:t>自项目开工准备之日起至工程竣工验收合格、资料归档完成及缺陷责任期届满为止。</w:t>
            </w:r>
          </w:p>
          <w:p w14:paraId="14BE04EF">
            <w:pPr>
              <w:jc w:val="both"/>
              <w:rPr>
                <w:rFonts w:hint="eastAsia" w:cs="Arial" w:asciiTheme="majorEastAsia" w:hAnsiTheme="majorEastAsia" w:eastAsiaTheme="majorEastAsia"/>
                <w:kern w:val="0"/>
                <w:sz w:val="21"/>
                <w:szCs w:val="21"/>
                <w:lang w:val="en-US" w:eastAsia="zh-CN" w:bidi="ar-SA"/>
              </w:rPr>
            </w:pPr>
            <w:r>
              <w:rPr>
                <w:rFonts w:hint="eastAsia" w:cs="Arial" w:asciiTheme="majorEastAsia" w:hAnsiTheme="majorEastAsia" w:eastAsiaTheme="majorEastAsia"/>
                <w:kern w:val="0"/>
                <w:sz w:val="21"/>
                <w:szCs w:val="21"/>
                <w:lang w:val="en-US" w:eastAsia="zh-CN" w:bidi="ar-SA"/>
              </w:rPr>
              <w:t>（三）监理服务总体要求</w:t>
            </w:r>
          </w:p>
          <w:p w14:paraId="48A4637A">
            <w:pPr>
              <w:widowControl/>
              <w:numPr>
                <w:ilvl w:val="0"/>
                <w:numId w:val="0"/>
              </w:numPr>
              <w:adjustRightInd w:val="0"/>
              <w:snapToGrid w:val="0"/>
              <w:spacing w:line="520" w:lineRule="exact"/>
              <w:jc w:val="both"/>
              <w:rPr>
                <w:rFonts w:hint="eastAsia" w:cs="Arial" w:asciiTheme="majorEastAsia" w:hAnsiTheme="majorEastAsia" w:eastAsiaTheme="majorEastAsia"/>
                <w:kern w:val="0"/>
                <w:sz w:val="21"/>
                <w:szCs w:val="21"/>
                <w:lang w:val="en-US" w:eastAsia="zh-CN" w:bidi="ar-SA"/>
              </w:rPr>
            </w:pPr>
            <w:r>
              <w:rPr>
                <w:rFonts w:hint="eastAsia" w:cs="Arial" w:asciiTheme="majorEastAsia" w:hAnsiTheme="majorEastAsia" w:eastAsiaTheme="majorEastAsia"/>
                <w:kern w:val="0"/>
                <w:sz w:val="21"/>
                <w:szCs w:val="21"/>
                <w:lang w:val="en-US" w:eastAsia="zh-CN" w:bidi="ar-SA"/>
              </w:rPr>
              <w:t>报价人须严格执行《建设工程监理规范》《房屋建筑工程施工质量验收规范》等国家及行业标准，对项目施工全过程实施专业化监理，全面把控工程质量、施工进度、安全生产、工程造价，协调建设单位、施工单位、采购人后勤部门各方工作，确保项目安全、优质、按期完工。</w:t>
            </w:r>
          </w:p>
          <w:p w14:paraId="49B95B68">
            <w:pPr>
              <w:numPr>
                <w:ilvl w:val="0"/>
                <w:numId w:val="0"/>
              </w:numPr>
              <w:spacing w:before="120" w:after="120" w:line="288" w:lineRule="auto"/>
              <w:ind w:leftChars="0"/>
              <w:jc w:val="both"/>
              <w:rPr>
                <w:rFonts w:hint="eastAsia" w:cs="Arial" w:asciiTheme="majorEastAsia" w:hAnsiTheme="majorEastAsia" w:eastAsiaTheme="majorEastAsia"/>
                <w:kern w:val="0"/>
                <w:sz w:val="21"/>
                <w:szCs w:val="21"/>
                <w:lang w:val="en-US" w:eastAsia="zh-CN" w:bidi="ar-SA"/>
              </w:rPr>
            </w:pPr>
            <w:r>
              <w:rPr>
                <w:rFonts w:hint="eastAsia" w:cs="Arial" w:asciiTheme="majorEastAsia" w:hAnsiTheme="majorEastAsia" w:eastAsiaTheme="majorEastAsia"/>
                <w:kern w:val="0"/>
                <w:sz w:val="21"/>
                <w:szCs w:val="21"/>
                <w:lang w:val="en-US" w:eastAsia="zh-CN" w:bidi="ar-SA"/>
              </w:rPr>
              <w:t>（四）监理工作内容</w:t>
            </w:r>
          </w:p>
          <w:p w14:paraId="7A217156">
            <w:pPr>
              <w:widowControl/>
              <w:numPr>
                <w:ilvl w:val="0"/>
                <w:numId w:val="0"/>
              </w:numPr>
              <w:adjustRightInd w:val="0"/>
              <w:snapToGrid w:val="0"/>
              <w:spacing w:line="520" w:lineRule="exact"/>
              <w:jc w:val="both"/>
              <w:rPr>
                <w:rFonts w:hint="eastAsia" w:cs="Arial" w:asciiTheme="majorEastAsia" w:hAnsiTheme="majorEastAsia" w:eastAsiaTheme="majorEastAsia"/>
                <w:kern w:val="0"/>
                <w:sz w:val="21"/>
                <w:szCs w:val="21"/>
                <w:lang w:val="en-US" w:eastAsia="zh-CN" w:bidi="ar-SA"/>
              </w:rPr>
            </w:pPr>
            <w:r>
              <w:rPr>
                <w:rFonts w:hint="eastAsia" w:cs="Arial" w:asciiTheme="majorEastAsia" w:hAnsiTheme="majorEastAsia" w:eastAsiaTheme="majorEastAsia"/>
                <w:kern w:val="0"/>
                <w:sz w:val="21"/>
                <w:szCs w:val="21"/>
                <w:lang w:val="en-US" w:eastAsia="zh-CN" w:bidi="ar-SA"/>
              </w:rPr>
              <w:t>本项目施工准备阶段、施工阶段、竣工验收阶段及缺陷责任期（质保期）全过程工程监理服务，包含质量控制、进度控制、投资控制、安全管理、合同管理、信息管理及现场协调等全部监理工作。</w:t>
            </w:r>
          </w:p>
          <w:p w14:paraId="2FA4B1D0">
            <w:pPr>
              <w:jc w:val="both"/>
              <w:rPr>
                <w:rFonts w:hint="eastAsia" w:cs="Arial" w:asciiTheme="majorEastAsia" w:hAnsiTheme="majorEastAsia" w:eastAsiaTheme="majorEastAsia"/>
                <w:kern w:val="0"/>
                <w:sz w:val="21"/>
                <w:szCs w:val="21"/>
                <w:lang w:val="en-US" w:eastAsia="zh-CN" w:bidi="ar-SA"/>
              </w:rPr>
            </w:pPr>
            <w:bookmarkStart w:id="0" w:name="heading_18"/>
            <w:r>
              <w:rPr>
                <w:rFonts w:hint="eastAsia" w:cs="Arial" w:asciiTheme="majorEastAsia" w:hAnsiTheme="majorEastAsia" w:eastAsiaTheme="majorEastAsia"/>
                <w:kern w:val="0"/>
                <w:sz w:val="21"/>
                <w:szCs w:val="21"/>
                <w:lang w:val="en-US" w:eastAsia="zh-CN" w:bidi="ar-SA"/>
              </w:rPr>
              <w:t>1.施工准备阶段监理</w:t>
            </w:r>
            <w:bookmarkEnd w:id="0"/>
          </w:p>
          <w:p w14:paraId="13579EBF">
            <w:pPr>
              <w:widowControl/>
              <w:numPr>
                <w:ilvl w:val="0"/>
                <w:numId w:val="1"/>
              </w:numPr>
              <w:adjustRightInd w:val="0"/>
              <w:snapToGrid w:val="0"/>
              <w:spacing w:line="520" w:lineRule="exact"/>
              <w:ind w:left="0" w:leftChars="0" w:firstLine="0" w:firstLineChars="0"/>
              <w:jc w:val="both"/>
              <w:rPr>
                <w:rFonts w:hint="eastAsia" w:cs="Arial" w:asciiTheme="majorEastAsia" w:hAnsiTheme="majorEastAsia" w:eastAsiaTheme="majorEastAsia"/>
                <w:kern w:val="0"/>
                <w:sz w:val="21"/>
                <w:szCs w:val="21"/>
                <w:lang w:val="en-US" w:eastAsia="zh-CN" w:bidi="ar-SA"/>
              </w:rPr>
            </w:pPr>
            <w:r>
              <w:rPr>
                <w:rFonts w:hint="eastAsia" w:cs="Arial" w:asciiTheme="majorEastAsia" w:hAnsiTheme="majorEastAsia" w:eastAsiaTheme="majorEastAsia"/>
                <w:kern w:val="0"/>
                <w:sz w:val="21"/>
                <w:szCs w:val="21"/>
                <w:lang w:val="en-US" w:eastAsia="zh-CN" w:bidi="ar-SA"/>
              </w:rPr>
              <w:t>熟悉施工图纸、工程量清单及项目修缮方案，结合校园宿舍施工特点，梳理重点管控工序；</w:t>
            </w:r>
          </w:p>
          <w:p w14:paraId="16B2F588">
            <w:pPr>
              <w:widowControl/>
              <w:numPr>
                <w:ilvl w:val="0"/>
                <w:numId w:val="1"/>
              </w:numPr>
              <w:adjustRightInd w:val="0"/>
              <w:snapToGrid w:val="0"/>
              <w:spacing w:line="520" w:lineRule="exact"/>
              <w:ind w:left="0" w:leftChars="0" w:firstLine="0" w:firstLineChars="0"/>
              <w:jc w:val="both"/>
              <w:rPr>
                <w:rFonts w:hint="eastAsia" w:cs="Arial" w:asciiTheme="majorEastAsia" w:hAnsiTheme="majorEastAsia" w:eastAsiaTheme="majorEastAsia"/>
                <w:kern w:val="0"/>
                <w:sz w:val="21"/>
                <w:szCs w:val="21"/>
                <w:lang w:val="en-US" w:eastAsia="zh-CN" w:bidi="ar-SA"/>
              </w:rPr>
            </w:pPr>
            <w:r>
              <w:rPr>
                <w:rFonts w:hint="eastAsia" w:cs="Arial" w:asciiTheme="majorEastAsia" w:hAnsiTheme="majorEastAsia" w:eastAsiaTheme="majorEastAsia"/>
                <w:kern w:val="0"/>
                <w:sz w:val="21"/>
                <w:szCs w:val="21"/>
                <w:lang w:val="en-US" w:eastAsia="zh-CN" w:bidi="ar-SA"/>
              </w:rPr>
              <w:t>审查施工单位施工组织设计、专项施工方案（防水施工、高空作业、室内装修等），重点审核安全保障、降噪防尘、学生区域防护措施以及工期控制等；</w:t>
            </w:r>
          </w:p>
          <w:p w14:paraId="5F990AA7">
            <w:pPr>
              <w:widowControl/>
              <w:numPr>
                <w:ilvl w:val="0"/>
                <w:numId w:val="1"/>
              </w:numPr>
              <w:adjustRightInd w:val="0"/>
              <w:snapToGrid w:val="0"/>
              <w:spacing w:line="520" w:lineRule="exact"/>
              <w:ind w:left="0" w:leftChars="0" w:firstLine="0" w:firstLineChars="0"/>
              <w:jc w:val="both"/>
              <w:rPr>
                <w:rFonts w:hint="eastAsia" w:cs="Arial" w:asciiTheme="majorEastAsia" w:hAnsiTheme="majorEastAsia" w:eastAsiaTheme="majorEastAsia"/>
                <w:kern w:val="0"/>
                <w:sz w:val="21"/>
                <w:szCs w:val="21"/>
                <w:lang w:val="en-US" w:eastAsia="zh-CN" w:bidi="ar-SA"/>
              </w:rPr>
            </w:pPr>
            <w:r>
              <w:rPr>
                <w:rFonts w:hint="eastAsia" w:cs="Arial" w:asciiTheme="majorEastAsia" w:hAnsiTheme="majorEastAsia" w:eastAsiaTheme="majorEastAsia"/>
                <w:kern w:val="0"/>
                <w:sz w:val="21"/>
                <w:szCs w:val="21"/>
                <w:lang w:val="en-US" w:eastAsia="zh-CN" w:bidi="ar-SA"/>
              </w:rPr>
              <w:t>核查施工单位人员、设备、材料进场准备情况，核验原材料、辅材质量证明文件；</w:t>
            </w:r>
          </w:p>
          <w:p w14:paraId="632AA3B4">
            <w:pPr>
              <w:widowControl/>
              <w:numPr>
                <w:ilvl w:val="0"/>
                <w:numId w:val="1"/>
              </w:numPr>
              <w:adjustRightInd w:val="0"/>
              <w:snapToGrid w:val="0"/>
              <w:spacing w:line="520" w:lineRule="exact"/>
              <w:ind w:left="0" w:leftChars="0" w:firstLine="0" w:firstLineChars="0"/>
              <w:jc w:val="both"/>
              <w:rPr>
                <w:rFonts w:hint="eastAsia" w:cs="Arial" w:asciiTheme="majorEastAsia" w:hAnsiTheme="majorEastAsia" w:eastAsiaTheme="majorEastAsia"/>
                <w:kern w:val="0"/>
                <w:sz w:val="21"/>
                <w:szCs w:val="21"/>
                <w:lang w:val="en-US" w:eastAsia="zh-CN" w:bidi="ar-SA"/>
              </w:rPr>
            </w:pPr>
            <w:r>
              <w:rPr>
                <w:rFonts w:hint="eastAsia" w:cs="Arial" w:asciiTheme="majorEastAsia" w:hAnsiTheme="majorEastAsia" w:eastAsiaTheme="majorEastAsia"/>
                <w:kern w:val="0"/>
                <w:sz w:val="21"/>
                <w:szCs w:val="21"/>
                <w:lang w:val="en-US" w:eastAsia="zh-CN" w:bidi="ar-SA"/>
              </w:rPr>
              <w:t>协助建设单位开展开工前现场核查，做好施工交底及现场防护交底工作。</w:t>
            </w:r>
          </w:p>
          <w:p w14:paraId="72EABCE6">
            <w:pPr>
              <w:jc w:val="both"/>
              <w:rPr>
                <w:rFonts w:hint="eastAsia" w:cs="Arial" w:asciiTheme="majorEastAsia" w:hAnsiTheme="majorEastAsia" w:eastAsiaTheme="majorEastAsia"/>
                <w:kern w:val="0"/>
                <w:sz w:val="21"/>
                <w:szCs w:val="21"/>
                <w:lang w:val="en-US" w:eastAsia="zh-CN" w:bidi="ar-SA"/>
              </w:rPr>
            </w:pPr>
            <w:bookmarkStart w:id="1" w:name="heading_19"/>
            <w:r>
              <w:rPr>
                <w:rFonts w:hint="eastAsia" w:cs="Arial" w:asciiTheme="majorEastAsia" w:hAnsiTheme="majorEastAsia" w:eastAsiaTheme="majorEastAsia"/>
                <w:kern w:val="0"/>
                <w:sz w:val="21"/>
                <w:szCs w:val="21"/>
                <w:lang w:val="en-US" w:eastAsia="zh-CN" w:bidi="ar-SA"/>
              </w:rPr>
              <w:t>2.施工阶段监理</w:t>
            </w:r>
            <w:bookmarkEnd w:id="1"/>
          </w:p>
          <w:p w14:paraId="52DE5427">
            <w:pPr>
              <w:numPr>
                <w:ilvl w:val="0"/>
                <w:numId w:val="2"/>
              </w:numPr>
              <w:spacing w:before="120" w:after="120" w:line="288" w:lineRule="auto"/>
              <w:ind w:left="5" w:leftChars="0" w:hanging="5" w:firstLineChars="0"/>
              <w:jc w:val="both"/>
              <w:rPr>
                <w:rFonts w:hint="eastAsia" w:cs="Arial" w:asciiTheme="majorEastAsia" w:hAnsiTheme="majorEastAsia" w:eastAsiaTheme="majorEastAsia"/>
                <w:kern w:val="0"/>
                <w:sz w:val="21"/>
                <w:szCs w:val="21"/>
                <w:lang w:val="en-US" w:eastAsia="zh-CN" w:bidi="ar-SA"/>
              </w:rPr>
            </w:pPr>
            <w:r>
              <w:rPr>
                <w:rFonts w:hint="eastAsia" w:cs="Arial" w:asciiTheme="majorEastAsia" w:hAnsiTheme="majorEastAsia" w:eastAsiaTheme="majorEastAsia"/>
                <w:kern w:val="0"/>
                <w:sz w:val="21"/>
                <w:szCs w:val="21"/>
                <w:lang w:val="en-US" w:eastAsia="zh-CN" w:bidi="ar-SA"/>
              </w:rPr>
              <w:t>质量控制：重点管控墙面基层处理、涂料施工、门窗安装密封性、瓷砖铺贴平整度、屋面防水卷材铺设、搭接、闭水试验等关键工序；对每栋宿舍楼、每间宿舍施工质量进行巡检、旁站、验收，杜绝空鼓、开裂、渗漏、安装不达标等质量问题；做好隐蔽工程验收记录，所有隐蔽工序必须监理验收合格后方可进入下一道施工。</w:t>
            </w:r>
          </w:p>
          <w:p w14:paraId="22E8913F">
            <w:pPr>
              <w:numPr>
                <w:ilvl w:val="0"/>
                <w:numId w:val="2"/>
              </w:numPr>
              <w:spacing w:before="120" w:after="120" w:line="288" w:lineRule="auto"/>
              <w:ind w:left="5" w:leftChars="0" w:hanging="5" w:firstLineChars="0"/>
              <w:jc w:val="both"/>
              <w:rPr>
                <w:rFonts w:hint="eastAsia" w:cs="Arial" w:asciiTheme="majorEastAsia" w:hAnsiTheme="majorEastAsia" w:eastAsiaTheme="majorEastAsia"/>
                <w:kern w:val="0"/>
                <w:sz w:val="21"/>
                <w:szCs w:val="21"/>
                <w:lang w:val="en-US" w:eastAsia="zh-CN" w:bidi="ar-SA"/>
              </w:rPr>
            </w:pPr>
            <w:r>
              <w:rPr>
                <w:rFonts w:hint="eastAsia" w:cs="Arial" w:asciiTheme="majorEastAsia" w:hAnsiTheme="majorEastAsia" w:eastAsiaTheme="majorEastAsia"/>
                <w:kern w:val="0"/>
                <w:sz w:val="21"/>
                <w:szCs w:val="21"/>
                <w:lang w:val="en-US" w:eastAsia="zh-CN" w:bidi="ar-SA"/>
              </w:rPr>
              <w:t>安全与文明施工管控：针对校园宿舍区域，严格管控施工高空作业、用电作业、动火作业安全；监督施工单位做好围挡防护、降噪防尘、废料清理，避免影响学生正常学习生活；每日开展现场安全巡查，排查安全隐患，下达整改通知并跟踪闭环。</w:t>
            </w:r>
          </w:p>
          <w:p w14:paraId="7A1CC663">
            <w:pPr>
              <w:numPr>
                <w:ilvl w:val="0"/>
                <w:numId w:val="2"/>
              </w:numPr>
              <w:spacing w:before="120" w:after="120" w:line="288" w:lineRule="auto"/>
              <w:ind w:left="5" w:leftChars="0" w:hanging="5" w:firstLineChars="0"/>
              <w:jc w:val="both"/>
              <w:rPr>
                <w:rFonts w:hint="eastAsia" w:cs="Arial" w:asciiTheme="majorEastAsia" w:hAnsiTheme="majorEastAsia" w:eastAsiaTheme="majorEastAsia"/>
                <w:kern w:val="0"/>
                <w:sz w:val="21"/>
                <w:szCs w:val="21"/>
                <w:lang w:val="en-US" w:eastAsia="zh-CN" w:bidi="ar-SA"/>
              </w:rPr>
            </w:pPr>
            <w:r>
              <w:rPr>
                <w:rFonts w:hint="eastAsia" w:cs="Arial" w:asciiTheme="majorEastAsia" w:hAnsiTheme="majorEastAsia" w:eastAsiaTheme="majorEastAsia"/>
                <w:kern w:val="0"/>
                <w:sz w:val="21"/>
                <w:szCs w:val="21"/>
                <w:lang w:val="en-US" w:eastAsia="zh-CN" w:bidi="ar-SA"/>
              </w:rPr>
              <w:t>进度管控：根据项目整体工期计划，监督施工单位合理排布21栋宿舍楼施工顺序，分楼栋、分区域推进施工；定期核对施工进度，对滞后工序督促整改，确保项目按期完工。</w:t>
            </w:r>
          </w:p>
          <w:p w14:paraId="104772B8">
            <w:pPr>
              <w:numPr>
                <w:ilvl w:val="0"/>
                <w:numId w:val="2"/>
              </w:numPr>
              <w:spacing w:before="120" w:after="120" w:line="288" w:lineRule="auto"/>
              <w:ind w:left="5" w:leftChars="0" w:hanging="5" w:firstLineChars="0"/>
              <w:jc w:val="both"/>
              <w:rPr>
                <w:rFonts w:hint="eastAsia" w:cs="Arial" w:asciiTheme="majorEastAsia" w:hAnsiTheme="majorEastAsia" w:eastAsiaTheme="majorEastAsia"/>
                <w:kern w:val="0"/>
                <w:sz w:val="21"/>
                <w:szCs w:val="21"/>
                <w:lang w:val="en-US" w:eastAsia="zh-CN" w:bidi="ar-SA"/>
              </w:rPr>
            </w:pPr>
            <w:r>
              <w:rPr>
                <w:rFonts w:hint="eastAsia" w:cs="Arial" w:asciiTheme="majorEastAsia" w:hAnsiTheme="majorEastAsia" w:eastAsiaTheme="majorEastAsia"/>
                <w:kern w:val="0"/>
                <w:sz w:val="21"/>
                <w:szCs w:val="21"/>
                <w:lang w:val="en-US" w:eastAsia="zh-CN" w:bidi="ar-SA"/>
              </w:rPr>
              <w:t xml:space="preserve"> 投资与合同管理：严格审核现场签证、工程变更，核实工程量，杜绝不合理增量、重复施工；做好工程计量审核，配合建设单位开展造价管控工作。</w:t>
            </w:r>
          </w:p>
          <w:p w14:paraId="1EE22CBB">
            <w:pPr>
              <w:numPr>
                <w:ilvl w:val="0"/>
                <w:numId w:val="2"/>
              </w:numPr>
              <w:spacing w:before="120" w:after="120" w:line="288" w:lineRule="auto"/>
              <w:ind w:left="5" w:leftChars="0" w:hanging="5" w:firstLineChars="0"/>
              <w:jc w:val="both"/>
              <w:rPr>
                <w:rFonts w:hint="eastAsia" w:cs="Arial" w:asciiTheme="majorEastAsia" w:hAnsiTheme="majorEastAsia" w:eastAsiaTheme="majorEastAsia"/>
                <w:kern w:val="0"/>
                <w:sz w:val="21"/>
                <w:szCs w:val="21"/>
                <w:lang w:val="en-US" w:eastAsia="zh-CN" w:bidi="ar-SA"/>
              </w:rPr>
            </w:pPr>
            <w:r>
              <w:rPr>
                <w:rFonts w:hint="eastAsia" w:cs="Arial" w:asciiTheme="majorEastAsia" w:hAnsiTheme="majorEastAsia" w:eastAsiaTheme="majorEastAsia"/>
                <w:kern w:val="0"/>
                <w:sz w:val="21"/>
                <w:szCs w:val="21"/>
                <w:lang w:val="en-US" w:eastAsia="zh-CN" w:bidi="ar-SA"/>
              </w:rPr>
              <w:t>现场协调管理：统筹协调施工单位与采购人后勤、学生管理部门的对接工作，及时处理施工扰民、场地占用、现场突发问题；定期组织工地例会，梳理施工问题、落实整改措施。</w:t>
            </w:r>
          </w:p>
          <w:p w14:paraId="720CD6D7">
            <w:pPr>
              <w:jc w:val="both"/>
              <w:rPr>
                <w:rFonts w:hint="eastAsia" w:cs="Arial" w:asciiTheme="majorEastAsia" w:hAnsiTheme="majorEastAsia" w:eastAsiaTheme="majorEastAsia"/>
                <w:kern w:val="0"/>
                <w:sz w:val="21"/>
                <w:szCs w:val="21"/>
                <w:lang w:val="en-US" w:eastAsia="zh-CN" w:bidi="ar-SA"/>
              </w:rPr>
            </w:pPr>
            <w:bookmarkStart w:id="2" w:name="heading_20"/>
            <w:r>
              <w:rPr>
                <w:rFonts w:hint="eastAsia" w:cs="Arial" w:asciiTheme="majorEastAsia" w:hAnsiTheme="majorEastAsia" w:eastAsiaTheme="majorEastAsia"/>
                <w:kern w:val="0"/>
                <w:sz w:val="21"/>
                <w:szCs w:val="21"/>
                <w:lang w:val="en-US" w:eastAsia="zh-CN" w:bidi="ar-SA"/>
              </w:rPr>
              <w:t>3.竣工验收及资料归档监理</w:t>
            </w:r>
            <w:bookmarkEnd w:id="2"/>
          </w:p>
          <w:p w14:paraId="4F40EE79">
            <w:pPr>
              <w:widowControl/>
              <w:numPr>
                <w:ilvl w:val="0"/>
                <w:numId w:val="3"/>
              </w:numPr>
              <w:adjustRightInd w:val="0"/>
              <w:snapToGrid w:val="0"/>
              <w:spacing w:line="520" w:lineRule="exact"/>
              <w:ind w:left="425" w:leftChars="0" w:hanging="425" w:firstLineChars="0"/>
              <w:jc w:val="both"/>
              <w:rPr>
                <w:rFonts w:hint="eastAsia" w:cs="Arial" w:asciiTheme="majorEastAsia" w:hAnsiTheme="majorEastAsia" w:eastAsiaTheme="majorEastAsia"/>
                <w:kern w:val="0"/>
                <w:sz w:val="21"/>
                <w:szCs w:val="21"/>
                <w:lang w:val="en-US" w:eastAsia="zh-CN" w:bidi="ar-SA"/>
              </w:rPr>
            </w:pPr>
            <w:r>
              <w:rPr>
                <w:rFonts w:hint="eastAsia" w:cs="Arial" w:asciiTheme="majorEastAsia" w:hAnsiTheme="majorEastAsia" w:eastAsiaTheme="majorEastAsia"/>
                <w:kern w:val="0"/>
                <w:sz w:val="21"/>
                <w:szCs w:val="21"/>
                <w:lang w:val="en-US" w:eastAsia="zh-CN" w:bidi="ar-SA"/>
              </w:rPr>
              <w:t>牵头组织分部分项工程验收、楼栋竣工验收、项目整体竣工验收；</w:t>
            </w:r>
          </w:p>
          <w:p w14:paraId="2B5FECDC">
            <w:pPr>
              <w:widowControl/>
              <w:numPr>
                <w:ilvl w:val="0"/>
                <w:numId w:val="3"/>
              </w:numPr>
              <w:adjustRightInd w:val="0"/>
              <w:snapToGrid w:val="0"/>
              <w:spacing w:line="520" w:lineRule="exact"/>
              <w:ind w:left="425" w:leftChars="0" w:hanging="425" w:firstLineChars="0"/>
              <w:jc w:val="both"/>
              <w:rPr>
                <w:rFonts w:hint="eastAsia" w:cs="Arial" w:asciiTheme="majorEastAsia" w:hAnsiTheme="majorEastAsia" w:eastAsiaTheme="majorEastAsia"/>
                <w:kern w:val="0"/>
                <w:sz w:val="21"/>
                <w:szCs w:val="21"/>
                <w:lang w:val="en-US" w:eastAsia="zh-CN" w:bidi="ar-SA"/>
              </w:rPr>
            </w:pPr>
            <w:r>
              <w:rPr>
                <w:rFonts w:hint="eastAsia" w:cs="Arial" w:asciiTheme="majorEastAsia" w:hAnsiTheme="majorEastAsia" w:eastAsiaTheme="majorEastAsia"/>
                <w:kern w:val="0"/>
                <w:sz w:val="21"/>
                <w:szCs w:val="21"/>
                <w:lang w:val="en-US" w:eastAsia="zh-CN" w:bidi="ar-SA"/>
              </w:rPr>
              <w:t>审核施工单位竣工资料，督促资料完整、规范、合规；</w:t>
            </w:r>
          </w:p>
          <w:p w14:paraId="1A160FDF">
            <w:pPr>
              <w:widowControl/>
              <w:numPr>
                <w:ilvl w:val="0"/>
                <w:numId w:val="3"/>
              </w:numPr>
              <w:adjustRightInd w:val="0"/>
              <w:snapToGrid w:val="0"/>
              <w:spacing w:line="520" w:lineRule="exact"/>
              <w:ind w:left="425" w:leftChars="0" w:hanging="425" w:firstLineChars="0"/>
              <w:jc w:val="both"/>
              <w:rPr>
                <w:rFonts w:hint="eastAsia" w:cs="Arial" w:asciiTheme="majorEastAsia" w:hAnsiTheme="majorEastAsia" w:eastAsiaTheme="majorEastAsia"/>
                <w:kern w:val="0"/>
                <w:sz w:val="21"/>
                <w:szCs w:val="21"/>
                <w:lang w:val="en-US" w:eastAsia="zh-CN" w:bidi="ar-SA"/>
              </w:rPr>
            </w:pPr>
            <w:r>
              <w:rPr>
                <w:rFonts w:hint="eastAsia" w:cs="Arial" w:asciiTheme="majorEastAsia" w:hAnsiTheme="majorEastAsia" w:eastAsiaTheme="majorEastAsia"/>
                <w:kern w:val="0"/>
                <w:sz w:val="21"/>
                <w:szCs w:val="21"/>
                <w:lang w:val="en-US" w:eastAsia="zh-CN" w:bidi="ar-SA"/>
              </w:rPr>
              <w:t>出具完整的监理工作总结、监理评估报告纸质文件。</w:t>
            </w:r>
          </w:p>
          <w:p w14:paraId="6089C3AB">
            <w:pPr>
              <w:jc w:val="both"/>
              <w:rPr>
                <w:rFonts w:hint="eastAsia" w:cs="Arial" w:asciiTheme="majorEastAsia" w:hAnsiTheme="majorEastAsia" w:eastAsiaTheme="majorEastAsia"/>
                <w:kern w:val="0"/>
                <w:sz w:val="21"/>
                <w:szCs w:val="21"/>
                <w:lang w:val="en-US" w:eastAsia="zh-CN" w:bidi="ar-SA"/>
              </w:rPr>
            </w:pPr>
            <w:bookmarkStart w:id="3" w:name="heading_21"/>
            <w:r>
              <w:rPr>
                <w:rFonts w:hint="eastAsia" w:cs="Arial" w:asciiTheme="majorEastAsia" w:hAnsiTheme="majorEastAsia" w:eastAsiaTheme="majorEastAsia"/>
                <w:kern w:val="0"/>
                <w:sz w:val="21"/>
                <w:szCs w:val="21"/>
                <w:lang w:val="en-US" w:eastAsia="zh-CN" w:bidi="ar-SA"/>
              </w:rPr>
              <w:t>4.缺陷责任期监理</w:t>
            </w:r>
            <w:bookmarkEnd w:id="3"/>
          </w:p>
          <w:p w14:paraId="79D0C7AF">
            <w:pPr>
              <w:widowControl/>
              <w:numPr>
                <w:ilvl w:val="0"/>
                <w:numId w:val="0"/>
              </w:numPr>
              <w:adjustRightInd w:val="0"/>
              <w:snapToGrid w:val="0"/>
              <w:spacing w:line="520" w:lineRule="exact"/>
              <w:ind w:firstLine="420" w:firstLineChars="200"/>
              <w:jc w:val="both"/>
              <w:rPr>
                <w:rFonts w:hint="eastAsia" w:cs="Arial" w:asciiTheme="majorEastAsia" w:hAnsiTheme="majorEastAsia" w:eastAsiaTheme="majorEastAsia"/>
                <w:kern w:val="0"/>
                <w:sz w:val="21"/>
                <w:szCs w:val="21"/>
                <w:lang w:val="en-US" w:eastAsia="zh-CN" w:bidi="ar-SA"/>
              </w:rPr>
            </w:pPr>
            <w:r>
              <w:rPr>
                <w:rFonts w:hint="eastAsia" w:cs="Arial" w:asciiTheme="majorEastAsia" w:hAnsiTheme="majorEastAsia" w:eastAsiaTheme="majorEastAsia"/>
                <w:kern w:val="0"/>
                <w:sz w:val="21"/>
                <w:szCs w:val="21"/>
                <w:lang w:val="en-US" w:eastAsia="zh-CN" w:bidi="ar-SA"/>
              </w:rPr>
              <w:t>项目竣工验收合格后，全程负责缺陷责任期监理工作，定期巡查工程使用情况，对墙面起皮、门窗损坏、屋面渗漏等质量问题，督促施工单位及时维修整改，跟踪整改闭环，直至缺陷责任期届满。</w:t>
            </w:r>
          </w:p>
          <w:p w14:paraId="7A3B9146">
            <w:pPr>
              <w:widowControl/>
              <w:numPr>
                <w:ilvl w:val="0"/>
                <w:numId w:val="0"/>
              </w:numPr>
              <w:adjustRightInd w:val="0"/>
              <w:snapToGrid w:val="0"/>
              <w:spacing w:line="520" w:lineRule="exact"/>
              <w:jc w:val="both"/>
              <w:rPr>
                <w:rFonts w:hint="default" w:cs="Arial" w:asciiTheme="majorEastAsia" w:hAnsiTheme="majorEastAsia" w:eastAsiaTheme="majorEastAsia"/>
                <w:kern w:val="0"/>
                <w:sz w:val="21"/>
                <w:szCs w:val="21"/>
                <w:lang w:val="en-US" w:eastAsia="zh-CN" w:bidi="ar-SA"/>
              </w:rPr>
            </w:pPr>
            <w:r>
              <w:rPr>
                <w:rFonts w:hint="eastAsia" w:cs="Arial" w:asciiTheme="majorEastAsia" w:hAnsiTheme="majorEastAsia" w:eastAsiaTheme="majorEastAsia"/>
                <w:kern w:val="0"/>
                <w:sz w:val="21"/>
                <w:szCs w:val="21"/>
                <w:lang w:val="en-US" w:eastAsia="zh-CN" w:bidi="ar-SA"/>
              </w:rPr>
              <w:t>5.报价人应充分考虑项目特点，双校区、21栋宿舍楼、多房间分散施工，工序琐碎、现场协调量大、防水及墙面修缮质量管控要求高，报价人自主测算成本，报价合理合规。</w:t>
            </w:r>
          </w:p>
          <w:p w14:paraId="5706021E">
            <w:pPr>
              <w:jc w:val="both"/>
              <w:rPr>
                <w:rFonts w:hint="eastAsia" w:cs="Arial" w:asciiTheme="majorEastAsia" w:hAnsiTheme="majorEastAsia" w:eastAsiaTheme="majorEastAsia"/>
                <w:kern w:val="0"/>
                <w:sz w:val="21"/>
                <w:szCs w:val="21"/>
                <w:lang w:val="en-US" w:eastAsia="zh-CN" w:bidi="ar-SA"/>
              </w:rPr>
            </w:pPr>
            <w:r>
              <w:rPr>
                <w:rFonts w:hint="eastAsia" w:cs="Arial" w:asciiTheme="majorEastAsia" w:hAnsiTheme="majorEastAsia" w:eastAsiaTheme="majorEastAsia"/>
                <w:kern w:val="0"/>
                <w:sz w:val="21"/>
                <w:szCs w:val="21"/>
                <w:lang w:val="en-US" w:eastAsia="zh-CN" w:bidi="ar-SA"/>
              </w:rPr>
              <w:t>三、单位及人员要求</w:t>
            </w:r>
          </w:p>
          <w:p w14:paraId="4FDAC5FA">
            <w:pPr>
              <w:widowControl/>
              <w:numPr>
                <w:ilvl w:val="0"/>
                <w:numId w:val="0"/>
              </w:numPr>
              <w:adjustRightInd w:val="0"/>
              <w:snapToGrid w:val="0"/>
              <w:spacing w:line="520" w:lineRule="exact"/>
              <w:jc w:val="both"/>
              <w:rPr>
                <w:rFonts w:hint="eastAsia" w:cs="Arial" w:asciiTheme="majorEastAsia" w:hAnsiTheme="majorEastAsia" w:eastAsiaTheme="majorEastAsia"/>
                <w:kern w:val="0"/>
                <w:sz w:val="21"/>
                <w:szCs w:val="21"/>
                <w:lang w:val="en-US" w:eastAsia="zh-CN" w:bidi="ar-SA"/>
              </w:rPr>
            </w:pPr>
            <w:r>
              <w:rPr>
                <w:rFonts w:hint="eastAsia" w:cs="Arial" w:asciiTheme="majorEastAsia" w:hAnsiTheme="majorEastAsia" w:eastAsiaTheme="majorEastAsia"/>
                <w:kern w:val="0"/>
                <w:sz w:val="21"/>
                <w:szCs w:val="21"/>
                <w:lang w:val="en-US" w:eastAsia="zh-CN" w:bidi="ar-SA"/>
              </w:rPr>
              <w:t>1.报价</w:t>
            </w:r>
            <w:r>
              <w:rPr>
                <w:rFonts w:hint="eastAsia" w:cs="Arial" w:asciiTheme="majorEastAsia" w:hAnsiTheme="majorEastAsia" w:eastAsiaTheme="majorEastAsia"/>
                <w:kern w:val="0"/>
                <w:sz w:val="21"/>
                <w:szCs w:val="21"/>
              </w:rPr>
              <w:t>人须具备住建部门颁发的房屋建筑工程监理乙级及以上资质或工程监理综合资质，资质证书合法有效，具备承接房屋建筑修缮工程监理服务的能力。</w:t>
            </w:r>
          </w:p>
          <w:p w14:paraId="3BC30BA3">
            <w:pPr>
              <w:widowControl/>
              <w:numPr>
                <w:ilvl w:val="0"/>
                <w:numId w:val="0"/>
              </w:numPr>
              <w:adjustRightInd w:val="0"/>
              <w:snapToGrid w:val="0"/>
              <w:spacing w:line="520" w:lineRule="exact"/>
              <w:jc w:val="both"/>
              <w:rPr>
                <w:rFonts w:hint="eastAsia" w:cs="Arial" w:asciiTheme="majorEastAsia" w:hAnsiTheme="majorEastAsia" w:eastAsiaTheme="majorEastAsia"/>
                <w:kern w:val="0"/>
                <w:sz w:val="21"/>
                <w:szCs w:val="21"/>
                <w:lang w:val="en-US" w:eastAsia="zh-CN" w:bidi="ar-SA"/>
              </w:rPr>
            </w:pPr>
            <w:r>
              <w:rPr>
                <w:rFonts w:hint="eastAsia" w:cs="Arial" w:asciiTheme="majorEastAsia" w:hAnsiTheme="majorEastAsia" w:eastAsiaTheme="majorEastAsia"/>
                <w:kern w:val="0"/>
                <w:sz w:val="21"/>
                <w:szCs w:val="21"/>
                <w:lang w:val="en-US" w:eastAsia="zh-CN" w:bidi="ar-SA"/>
              </w:rPr>
              <w:t>2.项目至少配置总监理工程师 1 人、监理员 1 人；土建质量、安全监理工作由总监理工程师兼任。</w:t>
            </w:r>
          </w:p>
          <w:p w14:paraId="293D3D56">
            <w:pPr>
              <w:widowControl/>
              <w:numPr>
                <w:ilvl w:val="0"/>
                <w:numId w:val="0"/>
              </w:numPr>
              <w:adjustRightInd w:val="0"/>
              <w:snapToGrid w:val="0"/>
              <w:spacing w:line="520" w:lineRule="exact"/>
              <w:jc w:val="both"/>
              <w:rPr>
                <w:rFonts w:hint="eastAsia" w:cs="Arial" w:asciiTheme="majorEastAsia" w:hAnsiTheme="majorEastAsia" w:eastAsiaTheme="majorEastAsia"/>
                <w:kern w:val="0"/>
                <w:sz w:val="21"/>
                <w:szCs w:val="21"/>
                <w:lang w:val="en-US" w:eastAsia="zh-CN" w:bidi="ar-SA"/>
              </w:rPr>
            </w:pPr>
            <w:r>
              <w:rPr>
                <w:rFonts w:hint="eastAsia" w:cs="Arial" w:asciiTheme="majorEastAsia" w:hAnsiTheme="majorEastAsia" w:eastAsiaTheme="majorEastAsia"/>
                <w:kern w:val="0"/>
                <w:sz w:val="21"/>
                <w:szCs w:val="21"/>
                <w:lang w:val="en-US" w:eastAsia="zh-CN" w:bidi="ar-SA"/>
              </w:rPr>
              <w:t>①专职总监理工程师1名，全程驻场统筹项目监理工作，</w:t>
            </w:r>
            <w:r>
              <w:rPr>
                <w:rFonts w:hint="eastAsia" w:cs="Arial" w:asciiTheme="majorEastAsia" w:hAnsiTheme="majorEastAsia" w:eastAsiaTheme="majorEastAsia"/>
                <w:kern w:val="0"/>
                <w:sz w:val="21"/>
                <w:szCs w:val="21"/>
              </w:rPr>
              <w:t>须具备国家注册监理工程师执业资格（房屋建筑专业）</w:t>
            </w:r>
            <w:r>
              <w:rPr>
                <w:rFonts w:hint="eastAsia" w:cs="Arial" w:asciiTheme="majorEastAsia" w:hAnsiTheme="majorEastAsia" w:eastAsiaTheme="majorEastAsia"/>
                <w:kern w:val="0"/>
                <w:sz w:val="21"/>
                <w:szCs w:val="21"/>
                <w:lang w:val="en-US" w:eastAsia="zh-CN" w:bidi="ar-SA"/>
              </w:rPr>
              <w:t>、工程类中级职称</w:t>
            </w:r>
            <w:r>
              <w:rPr>
                <w:rFonts w:hint="eastAsia" w:cs="Arial" w:asciiTheme="majorEastAsia" w:hAnsiTheme="majorEastAsia" w:eastAsiaTheme="majorEastAsia"/>
                <w:kern w:val="0"/>
                <w:sz w:val="21"/>
                <w:szCs w:val="21"/>
              </w:rPr>
              <w:t>，且在</w:t>
            </w:r>
            <w:r>
              <w:rPr>
                <w:rFonts w:hint="eastAsia" w:cs="Arial" w:asciiTheme="majorEastAsia" w:hAnsiTheme="majorEastAsia" w:eastAsiaTheme="majorEastAsia"/>
                <w:kern w:val="0"/>
                <w:sz w:val="21"/>
                <w:szCs w:val="21"/>
                <w:lang w:val="en-US" w:eastAsia="zh-CN"/>
              </w:rPr>
              <w:t>报价</w:t>
            </w:r>
            <w:r>
              <w:rPr>
                <w:rFonts w:hint="eastAsia" w:cs="Arial" w:asciiTheme="majorEastAsia" w:hAnsiTheme="majorEastAsia" w:eastAsiaTheme="majorEastAsia"/>
                <w:kern w:val="0"/>
                <w:sz w:val="21"/>
                <w:szCs w:val="21"/>
              </w:rPr>
              <w:t>单位注册</w:t>
            </w:r>
            <w:r>
              <w:rPr>
                <w:rFonts w:hint="eastAsia" w:cs="Arial" w:asciiTheme="majorEastAsia" w:hAnsiTheme="majorEastAsia" w:eastAsiaTheme="majorEastAsia"/>
                <w:kern w:val="0"/>
                <w:sz w:val="21"/>
                <w:szCs w:val="21"/>
                <w:lang w:eastAsia="zh-CN"/>
              </w:rPr>
              <w:t>，</w:t>
            </w:r>
            <w:r>
              <w:rPr>
                <w:rFonts w:hint="eastAsia" w:ascii="宋体" w:hAnsi="宋体"/>
                <w:b w:val="0"/>
                <w:bCs w:val="0"/>
                <w:sz w:val="21"/>
                <w:szCs w:val="21"/>
                <w:u w:val="none"/>
                <w:lang w:val="en-US" w:eastAsia="zh-CN"/>
              </w:rPr>
              <w:t>为报价单位在职人员，已在广西建筑市场监管云平台有效注册</w:t>
            </w:r>
            <w:r>
              <w:rPr>
                <w:rFonts w:hint="eastAsia" w:ascii="宋体" w:hAnsi="宋体"/>
                <w:b w:val="0"/>
                <w:bCs w:val="0"/>
                <w:sz w:val="21"/>
                <w:szCs w:val="21"/>
                <w:highlight w:val="none"/>
                <w:u w:val="none"/>
                <w:lang w:val="en-US" w:eastAsia="zh-CN"/>
              </w:rPr>
              <w:t>。服务期间</w:t>
            </w:r>
            <w:r>
              <w:rPr>
                <w:rFonts w:hint="eastAsia" w:cs="Arial" w:asciiTheme="majorEastAsia" w:hAnsiTheme="majorEastAsia" w:eastAsiaTheme="majorEastAsia"/>
                <w:kern w:val="0"/>
                <w:sz w:val="21"/>
                <w:szCs w:val="21"/>
                <w:highlight w:val="none"/>
                <w:lang w:val="en-US" w:eastAsia="zh-CN" w:bidi="ar-SA"/>
              </w:rPr>
              <w:t>不</w:t>
            </w:r>
            <w:r>
              <w:rPr>
                <w:rFonts w:hint="eastAsia" w:cs="Arial" w:asciiTheme="majorEastAsia" w:hAnsiTheme="majorEastAsia" w:eastAsiaTheme="majorEastAsia"/>
                <w:kern w:val="0"/>
                <w:sz w:val="21"/>
                <w:szCs w:val="21"/>
                <w:lang w:val="en-US" w:eastAsia="zh-CN" w:bidi="ar-SA"/>
              </w:rPr>
              <w:t>得擅自离岗、挂证不到岗；</w:t>
            </w:r>
          </w:p>
          <w:p w14:paraId="52A053E3">
            <w:pPr>
              <w:pStyle w:val="4"/>
              <w:jc w:val="both"/>
              <w:rPr>
                <w:rFonts w:hint="eastAsia" w:cs="Arial" w:asciiTheme="majorEastAsia" w:hAnsiTheme="majorEastAsia" w:eastAsiaTheme="majorEastAsia"/>
                <w:kern w:val="0"/>
                <w:sz w:val="21"/>
                <w:szCs w:val="21"/>
                <w:lang w:val="en-US" w:eastAsia="zh-CN" w:bidi="ar-SA"/>
              </w:rPr>
            </w:pPr>
            <w:r>
              <w:rPr>
                <w:rFonts w:hint="eastAsia" w:cs="Arial" w:asciiTheme="majorEastAsia" w:hAnsiTheme="majorEastAsia" w:eastAsiaTheme="majorEastAsia"/>
                <w:kern w:val="0"/>
                <w:sz w:val="21"/>
                <w:szCs w:val="21"/>
                <w:lang w:val="en-US" w:eastAsia="zh-CN" w:bidi="ar-SA"/>
              </w:rPr>
              <w:t>②监理员：广西住建部门监理员培训合格证书；</w:t>
            </w:r>
          </w:p>
          <w:p w14:paraId="4B4C5472">
            <w:pPr>
              <w:pStyle w:val="3"/>
              <w:jc w:val="both"/>
              <w:rPr>
                <w:rFonts w:hint="eastAsia" w:ascii="宋体" w:hAnsi="宋体" w:cs="宋体"/>
                <w:b w:val="0"/>
                <w:bCs w:val="0"/>
                <w:color w:val="000000"/>
                <w:kern w:val="0"/>
                <w:sz w:val="22"/>
                <w:szCs w:val="22"/>
              </w:rPr>
            </w:pPr>
            <w:r>
              <w:rPr>
                <w:rFonts w:hint="eastAsia"/>
                <w:b/>
                <w:bCs/>
                <w:highlight w:val="none"/>
                <w:lang w:val="en-US" w:eastAsia="zh-CN"/>
              </w:rPr>
              <w:t>报价时提供对应资质证书，专职总监理工程师需提供</w:t>
            </w:r>
            <w:r>
              <w:rPr>
                <w:rFonts w:hint="eastAsia" w:ascii="宋体" w:hAnsi="宋体" w:eastAsiaTheme="minorEastAsia" w:cstheme="minorBidi"/>
                <w:b/>
                <w:bCs/>
                <w:kern w:val="2"/>
                <w:sz w:val="21"/>
                <w:szCs w:val="21"/>
                <w:highlight w:val="none"/>
                <w:u w:val="none"/>
                <w:lang w:val="en-US" w:eastAsia="zh-CN" w:bidi="ar-SA"/>
              </w:rPr>
              <w:t>截止报价之日</w:t>
            </w:r>
            <w:r>
              <w:rPr>
                <w:rFonts w:hint="eastAsia" w:ascii="宋体" w:hAnsi="宋体" w:cstheme="minorBidi"/>
                <w:b/>
                <w:bCs/>
                <w:kern w:val="2"/>
                <w:sz w:val="21"/>
                <w:szCs w:val="21"/>
                <w:highlight w:val="none"/>
                <w:u w:val="none"/>
                <w:lang w:val="en-US" w:eastAsia="zh-CN" w:bidi="ar-SA"/>
              </w:rPr>
              <w:t>起</w:t>
            </w:r>
            <w:r>
              <w:rPr>
                <w:rFonts w:hint="eastAsia" w:ascii="宋体" w:hAnsi="宋体" w:eastAsiaTheme="minorEastAsia" w:cstheme="minorBidi"/>
                <w:b/>
                <w:bCs/>
                <w:kern w:val="2"/>
                <w:sz w:val="21"/>
                <w:szCs w:val="21"/>
                <w:highlight w:val="none"/>
                <w:u w:val="none"/>
                <w:lang w:val="en-US" w:eastAsia="zh-CN" w:bidi="ar-SA"/>
              </w:rPr>
              <w:t>连续3个月在</w:t>
            </w:r>
            <w:r>
              <w:rPr>
                <w:rFonts w:hint="eastAsia" w:ascii="宋体" w:hAnsi="宋体" w:cstheme="minorBidi"/>
                <w:b/>
                <w:bCs/>
                <w:kern w:val="2"/>
                <w:sz w:val="21"/>
                <w:szCs w:val="21"/>
                <w:highlight w:val="none"/>
                <w:u w:val="none"/>
                <w:lang w:val="en-US" w:eastAsia="zh-CN" w:bidi="ar-SA"/>
              </w:rPr>
              <w:t>报价</w:t>
            </w:r>
            <w:r>
              <w:rPr>
                <w:rFonts w:hint="eastAsia" w:ascii="宋体" w:hAnsi="宋体" w:eastAsiaTheme="minorEastAsia" w:cstheme="minorBidi"/>
                <w:b/>
                <w:bCs/>
                <w:kern w:val="2"/>
                <w:sz w:val="21"/>
                <w:szCs w:val="21"/>
                <w:highlight w:val="none"/>
                <w:u w:val="none"/>
                <w:lang w:val="en-US" w:eastAsia="zh-CN" w:bidi="ar-SA"/>
              </w:rPr>
              <w:t>单位</w:t>
            </w:r>
            <w:r>
              <w:rPr>
                <w:rFonts w:hint="eastAsia" w:ascii="宋体" w:hAnsi="宋体" w:cstheme="minorBidi"/>
                <w:b/>
                <w:bCs/>
                <w:kern w:val="2"/>
                <w:sz w:val="21"/>
                <w:szCs w:val="21"/>
                <w:highlight w:val="none"/>
                <w:u w:val="none"/>
                <w:lang w:val="en-US" w:eastAsia="zh-CN" w:bidi="ar-SA"/>
              </w:rPr>
              <w:t>的</w:t>
            </w:r>
            <w:r>
              <w:rPr>
                <w:rFonts w:hint="eastAsia" w:ascii="宋体" w:hAnsi="宋体" w:eastAsiaTheme="minorEastAsia" w:cstheme="minorBidi"/>
                <w:b/>
                <w:bCs/>
                <w:kern w:val="2"/>
                <w:sz w:val="21"/>
                <w:szCs w:val="21"/>
                <w:highlight w:val="none"/>
                <w:u w:val="none"/>
                <w:lang w:val="en-US" w:eastAsia="zh-CN" w:bidi="ar-SA"/>
              </w:rPr>
              <w:t>社保证明</w:t>
            </w:r>
            <w:r>
              <w:rPr>
                <w:rFonts w:hint="eastAsia" w:ascii="宋体" w:hAnsi="宋体" w:cstheme="minorBidi"/>
                <w:b/>
                <w:bCs/>
                <w:kern w:val="2"/>
                <w:sz w:val="21"/>
                <w:szCs w:val="21"/>
                <w:highlight w:val="none"/>
                <w:u w:val="none"/>
                <w:lang w:val="en-US" w:eastAsia="zh-CN" w:bidi="ar-SA"/>
              </w:rPr>
              <w:t>，所有材料须为</w:t>
            </w:r>
            <w:r>
              <w:rPr>
                <w:rFonts w:hint="eastAsia"/>
                <w:b/>
                <w:bCs/>
                <w:highlight w:val="none"/>
                <w:lang w:val="en-US" w:eastAsia="zh-CN"/>
              </w:rPr>
              <w:t>有效的高清复印件并加盖公章，原件备查。如提供材料不全或未提供则视为报价无效，如因提供材料不清晰导致被误读、漏读或者查找不到相关内容的，由此引发的后果由报价人自行承担。</w:t>
            </w:r>
          </w:p>
        </w:tc>
        <w:tc>
          <w:tcPr>
            <w:tcW w:w="709" w:type="dxa"/>
            <w:tcBorders>
              <w:top w:val="single" w:color="auto" w:sz="4" w:space="0"/>
              <w:left w:val="single" w:color="auto" w:sz="4" w:space="0"/>
              <w:bottom w:val="single" w:color="auto" w:sz="4" w:space="0"/>
              <w:right w:val="single" w:color="auto" w:sz="4" w:space="0"/>
            </w:tcBorders>
            <w:vAlign w:val="top"/>
          </w:tcPr>
          <w:p w14:paraId="49F53883">
            <w:pPr>
              <w:spacing w:before="120" w:after="120" w:line="288" w:lineRule="auto"/>
              <w:ind w:left="0"/>
              <w:jc w:val="both"/>
              <w:rPr>
                <w:rFonts w:hint="eastAsia" w:cs="Arial" w:asciiTheme="majorEastAsia" w:hAnsiTheme="majorEastAsia" w:eastAsiaTheme="majorEastAsia"/>
                <w:kern w:val="0"/>
                <w:sz w:val="21"/>
                <w:szCs w:val="21"/>
                <w:lang w:val="en-US" w:eastAsia="zh-CN" w:bidi="ar-SA"/>
              </w:rPr>
            </w:pPr>
            <w:r>
              <w:rPr>
                <w:rFonts w:hint="eastAsia" w:cs="Arial" w:asciiTheme="majorEastAsia" w:hAnsiTheme="majorEastAsia" w:eastAsiaTheme="majorEastAsia"/>
                <w:kern w:val="0"/>
                <w:sz w:val="21"/>
                <w:szCs w:val="21"/>
                <w:lang w:val="en-US" w:eastAsia="zh-CN" w:bidi="ar-SA"/>
              </w:rPr>
              <w:t>项</w:t>
            </w:r>
          </w:p>
        </w:tc>
        <w:tc>
          <w:tcPr>
            <w:tcW w:w="850" w:type="dxa"/>
            <w:tcBorders>
              <w:top w:val="single" w:color="auto" w:sz="4" w:space="0"/>
              <w:left w:val="single" w:color="auto" w:sz="4" w:space="0"/>
              <w:bottom w:val="single" w:color="auto" w:sz="4" w:space="0"/>
              <w:right w:val="single" w:color="auto" w:sz="4" w:space="0"/>
            </w:tcBorders>
            <w:vAlign w:val="top"/>
          </w:tcPr>
          <w:p w14:paraId="184CD4FC">
            <w:pPr>
              <w:spacing w:before="120" w:after="120" w:line="288" w:lineRule="auto"/>
              <w:ind w:left="0"/>
              <w:jc w:val="both"/>
              <w:rPr>
                <w:rFonts w:hint="eastAsia" w:cs="Arial" w:asciiTheme="majorEastAsia" w:hAnsiTheme="majorEastAsia" w:eastAsiaTheme="majorEastAsia"/>
                <w:kern w:val="0"/>
                <w:sz w:val="21"/>
                <w:szCs w:val="21"/>
                <w:lang w:val="en-US" w:eastAsia="zh-CN" w:bidi="ar-SA"/>
              </w:rPr>
            </w:pPr>
            <w:r>
              <w:rPr>
                <w:rFonts w:hint="eastAsia" w:cs="Arial" w:asciiTheme="majorEastAsia" w:hAnsiTheme="majorEastAsia" w:eastAsiaTheme="majorEastAsia"/>
                <w:kern w:val="0"/>
                <w:sz w:val="21"/>
                <w:szCs w:val="21"/>
                <w:lang w:val="en-US" w:eastAsia="zh-CN" w:bidi="ar-SA"/>
              </w:rPr>
              <w:t>1</w:t>
            </w:r>
          </w:p>
        </w:tc>
      </w:tr>
      <w:tr w14:paraId="5C71D1ED">
        <w:tblPrEx>
          <w:tblCellMar>
            <w:top w:w="0" w:type="dxa"/>
            <w:left w:w="108" w:type="dxa"/>
            <w:bottom w:w="0" w:type="dxa"/>
            <w:right w:w="108" w:type="dxa"/>
          </w:tblCellMar>
        </w:tblPrEx>
        <w:trPr>
          <w:trHeight w:val="972" w:hRule="atLeast"/>
        </w:trPr>
        <w:tc>
          <w:tcPr>
            <w:tcW w:w="1404" w:type="dxa"/>
            <w:gridSpan w:val="2"/>
            <w:tcBorders>
              <w:top w:val="nil"/>
              <w:left w:val="single" w:color="auto" w:sz="4" w:space="0"/>
              <w:bottom w:val="single" w:color="auto" w:sz="4" w:space="0"/>
              <w:right w:val="single" w:color="auto" w:sz="4" w:space="0"/>
            </w:tcBorders>
          </w:tcPr>
          <w:p w14:paraId="6D2E65CC">
            <w:pPr>
              <w:widowControl/>
              <w:rPr>
                <w:szCs w:val="21"/>
              </w:rPr>
            </w:pPr>
            <w:r>
              <w:rPr>
                <w:szCs w:val="21"/>
              </w:rPr>
              <w:t>商务要求</w:t>
            </w:r>
          </w:p>
        </w:tc>
        <w:tc>
          <w:tcPr>
            <w:tcW w:w="8343" w:type="dxa"/>
            <w:gridSpan w:val="3"/>
            <w:tcBorders>
              <w:top w:val="nil"/>
              <w:left w:val="nil"/>
              <w:bottom w:val="single" w:color="auto" w:sz="4" w:space="0"/>
              <w:right w:val="single" w:color="auto" w:sz="4" w:space="0"/>
            </w:tcBorders>
            <w:vAlign w:val="top"/>
          </w:tcPr>
          <w:p w14:paraId="5177CAED">
            <w:pPr>
              <w:numPr>
                <w:ilvl w:val="0"/>
                <w:numId w:val="4"/>
              </w:numPr>
              <w:spacing w:line="360" w:lineRule="auto"/>
              <w:jc w:val="left"/>
              <w:rPr>
                <w:rFonts w:hint="eastAsia" w:cs="Times New Roman"/>
                <w:color w:val="auto"/>
                <w:sz w:val="21"/>
                <w:szCs w:val="21"/>
              </w:rPr>
            </w:pPr>
            <w:r>
              <w:rPr>
                <w:rFonts w:hint="eastAsia" w:cs="Times New Roman"/>
                <w:b/>
                <w:bCs/>
                <w:sz w:val="21"/>
                <w:szCs w:val="21"/>
              </w:rPr>
              <w:t>服务交付时间</w:t>
            </w:r>
            <w:r>
              <w:rPr>
                <w:rFonts w:hint="eastAsia" w:cs="Times New Roman"/>
                <w:sz w:val="21"/>
                <w:szCs w:val="21"/>
              </w:rPr>
              <w:t>：签订合同之</w:t>
            </w:r>
            <w:r>
              <w:rPr>
                <w:rFonts w:hint="eastAsia" w:cs="Times New Roman"/>
                <w:color w:val="auto"/>
                <w:sz w:val="21"/>
                <w:szCs w:val="21"/>
              </w:rPr>
              <w:t>日起</w:t>
            </w:r>
            <w:r>
              <w:rPr>
                <w:rFonts w:hint="eastAsia" w:cs="Times New Roman"/>
                <w:b/>
                <w:bCs/>
                <w:color w:val="auto"/>
                <w:sz w:val="21"/>
                <w:szCs w:val="21"/>
                <w:u w:val="single"/>
                <w:lang w:val="en-US" w:eastAsia="zh-CN"/>
              </w:rPr>
              <w:t>立即开始</w:t>
            </w:r>
            <w:r>
              <w:rPr>
                <w:rFonts w:hint="eastAsia" w:cs="Times New Roman"/>
                <w:color w:val="auto"/>
                <w:sz w:val="21"/>
                <w:szCs w:val="21"/>
              </w:rPr>
              <w:t>。</w:t>
            </w:r>
          </w:p>
          <w:p w14:paraId="649E7A27">
            <w:pPr>
              <w:numPr>
                <w:ilvl w:val="0"/>
                <w:numId w:val="0"/>
              </w:numPr>
              <w:spacing w:line="360" w:lineRule="auto"/>
              <w:jc w:val="left"/>
              <w:rPr>
                <w:rFonts w:hint="eastAsia" w:cs="Times New Roman"/>
                <w:b w:val="0"/>
                <w:bCs w:val="0"/>
                <w:sz w:val="21"/>
                <w:szCs w:val="21"/>
              </w:rPr>
            </w:pPr>
            <w:r>
              <w:rPr>
                <w:rFonts w:hint="eastAsia" w:cs="Times New Roman"/>
                <w:b/>
                <w:bCs/>
                <w:sz w:val="21"/>
                <w:szCs w:val="21"/>
              </w:rPr>
              <w:t>缺陷责任期：</w:t>
            </w:r>
            <w:r>
              <w:rPr>
                <w:rFonts w:hint="eastAsia" w:cs="Times New Roman"/>
                <w:b w:val="0"/>
                <w:bCs w:val="0"/>
                <w:sz w:val="21"/>
                <w:szCs w:val="21"/>
              </w:rPr>
              <w:t>自</w:t>
            </w:r>
            <w:r>
              <w:rPr>
                <w:rFonts w:hint="eastAsia" w:cs="Times New Roman"/>
                <w:b w:val="0"/>
                <w:bCs w:val="0"/>
                <w:sz w:val="21"/>
                <w:szCs w:val="21"/>
                <w:lang w:val="en-US" w:eastAsia="zh-CN"/>
              </w:rPr>
              <w:t>竣工</w:t>
            </w:r>
            <w:r>
              <w:rPr>
                <w:rFonts w:hint="eastAsia" w:cs="Times New Roman"/>
                <w:b w:val="0"/>
                <w:bCs w:val="0"/>
                <w:sz w:val="21"/>
                <w:szCs w:val="21"/>
              </w:rPr>
              <w:t>验收合格之日起</w:t>
            </w:r>
            <w:r>
              <w:rPr>
                <w:rFonts w:hint="eastAsia" w:cs="Times New Roman"/>
                <w:b/>
                <w:bCs/>
                <w:sz w:val="21"/>
                <w:szCs w:val="21"/>
                <w:u w:val="single"/>
                <w:lang w:val="en-US" w:eastAsia="zh-CN"/>
              </w:rPr>
              <w:t xml:space="preserve"> 2</w:t>
            </w:r>
            <w:r>
              <w:rPr>
                <w:rFonts w:hint="eastAsia" w:cs="Times New Roman"/>
                <w:b/>
                <w:bCs/>
                <w:sz w:val="21"/>
                <w:szCs w:val="21"/>
              </w:rPr>
              <w:t>年</w:t>
            </w:r>
            <w:r>
              <w:rPr>
                <w:rFonts w:hint="eastAsia" w:cs="Times New Roman"/>
                <w:b w:val="0"/>
                <w:bCs w:val="0"/>
                <w:sz w:val="21"/>
                <w:szCs w:val="21"/>
              </w:rPr>
              <w:t>。</w:t>
            </w:r>
          </w:p>
          <w:p w14:paraId="68975E83">
            <w:pPr>
              <w:pStyle w:val="4"/>
              <w:rPr>
                <w:rFonts w:hint="eastAsia" w:cs="Times New Roman" w:eastAsiaTheme="minorEastAsia"/>
                <w:b w:val="0"/>
                <w:bCs w:val="0"/>
                <w:color w:val="auto"/>
                <w:sz w:val="21"/>
                <w:szCs w:val="21"/>
                <w:lang w:val="en-US" w:eastAsia="zh-CN"/>
              </w:rPr>
            </w:pPr>
            <w:r>
              <w:rPr>
                <w:rFonts w:hint="eastAsia" w:cs="Times New Roman"/>
                <w:b w:val="0"/>
                <w:bCs w:val="0"/>
                <w:color w:val="auto"/>
                <w:sz w:val="21"/>
                <w:szCs w:val="21"/>
              </w:rPr>
              <w:t>2.技术支持和服务</w:t>
            </w:r>
            <w:r>
              <w:rPr>
                <w:rFonts w:hint="eastAsia" w:cs="Times New Roman"/>
                <w:b w:val="0"/>
                <w:bCs w:val="0"/>
                <w:color w:val="auto"/>
                <w:sz w:val="21"/>
                <w:szCs w:val="21"/>
                <w:lang w:val="en-US" w:eastAsia="zh-CN"/>
              </w:rPr>
              <w:t>要求</w:t>
            </w:r>
          </w:p>
          <w:p w14:paraId="58B310B5">
            <w:pPr>
              <w:snapToGrid w:val="0"/>
              <w:spacing w:line="276" w:lineRule="auto"/>
              <w:rPr>
                <w:rFonts w:ascii="宋体" w:hAnsi="宋体"/>
                <w:color w:val="auto"/>
                <w:kern w:val="0"/>
                <w:szCs w:val="22"/>
              </w:rPr>
            </w:pPr>
            <w:r>
              <w:rPr>
                <w:rFonts w:hint="eastAsia" w:ascii="宋体" w:hAnsi="宋体"/>
                <w:color w:val="auto"/>
                <w:kern w:val="0"/>
                <w:szCs w:val="22"/>
                <w:lang w:val="en-US" w:eastAsia="zh-CN"/>
              </w:rPr>
              <w:t>（1）本</w:t>
            </w:r>
            <w:r>
              <w:rPr>
                <w:rFonts w:ascii="宋体" w:hAnsi="宋体"/>
                <w:color w:val="auto"/>
                <w:kern w:val="0"/>
                <w:szCs w:val="22"/>
              </w:rPr>
              <w:t>项目所提供的全部货物（含硬件、软件及服务）必须完全满足</w:t>
            </w:r>
            <w:r>
              <w:rPr>
                <w:rFonts w:hint="eastAsia" w:ascii="宋体" w:hAnsi="宋体"/>
                <w:color w:val="auto"/>
                <w:kern w:val="0"/>
                <w:szCs w:val="22"/>
                <w:lang w:val="en-US" w:eastAsia="zh-CN"/>
              </w:rPr>
              <w:t>报价</w:t>
            </w:r>
            <w:r>
              <w:rPr>
                <w:rFonts w:ascii="宋体" w:hAnsi="宋体"/>
                <w:color w:val="auto"/>
                <w:kern w:val="0"/>
                <w:szCs w:val="22"/>
              </w:rPr>
              <w:t>文件所述要求，如中标</w:t>
            </w:r>
            <w:r>
              <w:rPr>
                <w:rFonts w:hint="eastAsia" w:ascii="宋体" w:hAnsi="宋体"/>
                <w:color w:val="auto"/>
                <w:kern w:val="0"/>
                <w:szCs w:val="22"/>
                <w:lang w:eastAsia="zh-CN"/>
              </w:rPr>
              <w:t>报价人</w:t>
            </w:r>
            <w:r>
              <w:rPr>
                <w:rFonts w:ascii="宋体" w:hAnsi="宋体"/>
                <w:color w:val="auto"/>
                <w:kern w:val="0"/>
                <w:szCs w:val="22"/>
              </w:rPr>
              <w:t>在</w:t>
            </w:r>
            <w:r>
              <w:rPr>
                <w:rFonts w:hint="eastAsia" w:ascii="宋体" w:hAnsi="宋体"/>
                <w:color w:val="auto"/>
                <w:kern w:val="0"/>
                <w:szCs w:val="22"/>
                <w:lang w:eastAsia="zh-CN"/>
              </w:rPr>
              <w:t>报价</w:t>
            </w:r>
            <w:r>
              <w:rPr>
                <w:rFonts w:ascii="宋体" w:hAnsi="宋体"/>
                <w:color w:val="auto"/>
                <w:kern w:val="0"/>
                <w:szCs w:val="22"/>
              </w:rPr>
              <w:t>文件中有承诺正偏离的应按其正偏离内容执行。</w:t>
            </w:r>
          </w:p>
          <w:p w14:paraId="66BF388E">
            <w:pPr>
              <w:pStyle w:val="4"/>
              <w:rPr>
                <w:rFonts w:cs="Times New Roman"/>
                <w:sz w:val="21"/>
                <w:szCs w:val="21"/>
              </w:rPr>
            </w:pPr>
            <w:r>
              <w:rPr>
                <w:rFonts w:hint="eastAsia" w:ascii="宋体" w:hAnsi="宋体"/>
                <w:color w:val="auto"/>
                <w:kern w:val="0"/>
                <w:szCs w:val="22"/>
                <w:lang w:val="en-US" w:eastAsia="zh-CN"/>
              </w:rPr>
              <w:t>（2）</w:t>
            </w:r>
            <w:r>
              <w:rPr>
                <w:rFonts w:hint="eastAsia" w:cs="Times New Roman"/>
                <w:sz w:val="21"/>
                <w:szCs w:val="21"/>
              </w:rPr>
              <w:t>电话、线上咨询。报价人为采购人提供技术援助，解答采购人在使用中遇到的问题，及时为采购人提出解决问题的方案。提供7</w:t>
            </w:r>
            <w:r>
              <w:rPr>
                <w:rFonts w:hint="default" w:ascii="Arial" w:hAnsi="Arial" w:cs="Arial"/>
                <w:sz w:val="21"/>
                <w:szCs w:val="21"/>
              </w:rPr>
              <w:t>×</w:t>
            </w:r>
            <w:r>
              <w:rPr>
                <w:rFonts w:hint="eastAsia" w:cs="Times New Roman"/>
                <w:sz w:val="21"/>
                <w:szCs w:val="21"/>
              </w:rPr>
              <w:t>24小时售后服务，并提供售后服务电话，出现技术故障应在接到故障通知起1小时内响应，一般问题2小时内通过远程方式解决；遇到大的问题，在接到报修通知后4小时内派技术人员到达现场排除故障，确保课程正常运行；</w:t>
            </w:r>
          </w:p>
          <w:p w14:paraId="59C915F4">
            <w:pPr>
              <w:snapToGrid w:val="0"/>
              <w:spacing w:line="276" w:lineRule="auto"/>
              <w:rPr>
                <w:rFonts w:hint="eastAsia" w:ascii="宋体" w:hAnsi="宋体"/>
                <w:color w:val="auto"/>
                <w:kern w:val="0"/>
                <w:szCs w:val="22"/>
                <w:lang w:val="en-US" w:eastAsia="zh-CN"/>
              </w:rPr>
            </w:pPr>
            <w:r>
              <w:rPr>
                <w:rFonts w:hint="eastAsia" w:ascii="宋体" w:hAnsi="宋体"/>
                <w:color w:val="auto"/>
                <w:kern w:val="0"/>
                <w:szCs w:val="22"/>
                <w:lang w:eastAsia="zh-CN"/>
              </w:rPr>
              <w:t>（</w:t>
            </w:r>
            <w:r>
              <w:rPr>
                <w:rFonts w:hint="eastAsia" w:ascii="宋体" w:hAnsi="宋体"/>
                <w:color w:val="auto"/>
                <w:kern w:val="0"/>
                <w:szCs w:val="22"/>
                <w:lang w:val="en-US" w:eastAsia="zh-CN"/>
              </w:rPr>
              <w:t>3</w:t>
            </w:r>
            <w:r>
              <w:rPr>
                <w:rFonts w:hint="eastAsia" w:ascii="宋体" w:hAnsi="宋体"/>
                <w:color w:val="auto"/>
                <w:kern w:val="0"/>
                <w:szCs w:val="22"/>
                <w:lang w:eastAsia="zh-CN"/>
              </w:rPr>
              <w:t>）</w:t>
            </w:r>
            <w:r>
              <w:rPr>
                <w:rFonts w:ascii="宋体" w:hAnsi="宋体"/>
                <w:strike w:val="0"/>
                <w:dstrike w:val="0"/>
                <w:color w:val="auto"/>
                <w:kern w:val="0"/>
                <w:szCs w:val="22"/>
              </w:rPr>
              <w:t>中标</w:t>
            </w:r>
            <w:r>
              <w:rPr>
                <w:rFonts w:hint="eastAsia" w:ascii="宋体" w:hAnsi="宋体"/>
                <w:strike w:val="0"/>
                <w:dstrike w:val="0"/>
                <w:color w:val="auto"/>
                <w:kern w:val="0"/>
                <w:szCs w:val="22"/>
                <w:lang w:eastAsia="zh-CN"/>
              </w:rPr>
              <w:t>报价人</w:t>
            </w:r>
            <w:r>
              <w:rPr>
                <w:rFonts w:ascii="宋体" w:hAnsi="宋体"/>
                <w:strike w:val="0"/>
                <w:dstrike w:val="0"/>
                <w:color w:val="auto"/>
                <w:kern w:val="0"/>
                <w:szCs w:val="22"/>
              </w:rPr>
              <w:t>应保证针对本项目的货物（含硬件、软件及服务）涉及到的</w:t>
            </w:r>
            <w:r>
              <w:rPr>
                <w:rFonts w:ascii="宋体" w:hAnsi="宋体"/>
                <w:strike w:val="0"/>
                <w:dstrike w:val="0"/>
                <w:color w:val="auto"/>
                <w:kern w:val="0"/>
                <w:szCs w:val="22"/>
                <w:lang w:val="en-US" w:eastAsia="zh-CN"/>
              </w:rPr>
              <w:t>校园建筑图纸、修缮造价、基建档案等资料负有永久保密义务，合同终止后不得私自留存、外泄相关资料</w:t>
            </w:r>
            <w:r>
              <w:rPr>
                <w:rFonts w:ascii="宋体" w:hAnsi="宋体"/>
                <w:strike w:val="0"/>
                <w:dstrike w:val="0"/>
                <w:color w:val="auto"/>
                <w:kern w:val="0"/>
                <w:szCs w:val="22"/>
              </w:rPr>
              <w:t>，如出现此情况，一切经济和法律责任均由</w:t>
            </w:r>
            <w:r>
              <w:rPr>
                <w:rFonts w:hint="eastAsia" w:ascii="宋体" w:hAnsi="宋体"/>
                <w:strike w:val="0"/>
                <w:dstrike w:val="0"/>
                <w:color w:val="auto"/>
                <w:kern w:val="0"/>
                <w:szCs w:val="22"/>
                <w:lang w:eastAsia="zh-CN"/>
              </w:rPr>
              <w:t>报价</w:t>
            </w:r>
            <w:r>
              <w:rPr>
                <w:rFonts w:ascii="宋体" w:hAnsi="宋体"/>
                <w:strike w:val="0"/>
                <w:dstrike w:val="0"/>
                <w:color w:val="auto"/>
                <w:kern w:val="0"/>
                <w:szCs w:val="22"/>
              </w:rPr>
              <w:t>人承担。</w:t>
            </w:r>
          </w:p>
          <w:p w14:paraId="6D41A1E0">
            <w:pPr>
              <w:widowControl/>
              <w:numPr>
                <w:ilvl w:val="0"/>
                <w:numId w:val="0"/>
              </w:numPr>
              <w:adjustRightInd w:val="0"/>
              <w:snapToGrid w:val="0"/>
              <w:spacing w:line="520" w:lineRule="exact"/>
              <w:jc w:val="left"/>
              <w:rPr>
                <w:rFonts w:hint="eastAsia" w:ascii="Arial" w:hAnsi="Arial" w:eastAsia="宋体" w:cs="Arial"/>
                <w:b w:val="0"/>
                <w:bCs w:val="0"/>
                <w:color w:val="auto"/>
                <w:kern w:val="0"/>
                <w:sz w:val="21"/>
                <w:szCs w:val="21"/>
                <w:lang w:val="en-US" w:eastAsia="zh-CN"/>
              </w:rPr>
            </w:pPr>
            <w:r>
              <w:rPr>
                <w:rFonts w:hint="eastAsia" w:cs="Times New Roman"/>
                <w:color w:val="auto"/>
                <w:sz w:val="21"/>
                <w:szCs w:val="21"/>
                <w:lang w:val="en-US" w:eastAsia="zh-CN"/>
              </w:rPr>
              <w:t>3.</w:t>
            </w:r>
            <w:r>
              <w:rPr>
                <w:rFonts w:ascii="Arial" w:hAnsi="Arial" w:eastAsia="宋体" w:cs="Arial"/>
                <w:b w:val="0"/>
                <w:bCs w:val="0"/>
                <w:color w:val="auto"/>
                <w:kern w:val="0"/>
                <w:sz w:val="21"/>
                <w:szCs w:val="21"/>
              </w:rPr>
              <w:t>付款</w:t>
            </w:r>
            <w:r>
              <w:rPr>
                <w:rFonts w:hint="eastAsia" w:ascii="Arial" w:hAnsi="Arial" w:eastAsia="宋体" w:cs="Arial"/>
                <w:b w:val="0"/>
                <w:bCs w:val="0"/>
                <w:color w:val="auto"/>
                <w:kern w:val="0"/>
                <w:sz w:val="21"/>
                <w:szCs w:val="21"/>
                <w:lang w:val="en-US" w:eastAsia="zh-CN"/>
              </w:rPr>
              <w:t>要求</w:t>
            </w:r>
          </w:p>
          <w:p w14:paraId="79C7A1E7">
            <w:pPr>
              <w:widowControl/>
              <w:numPr>
                <w:ilvl w:val="0"/>
                <w:numId w:val="0"/>
              </w:numPr>
              <w:adjustRightInd w:val="0"/>
              <w:snapToGrid w:val="0"/>
              <w:spacing w:line="520" w:lineRule="exact"/>
              <w:jc w:val="both"/>
              <w:rPr>
                <w:rFonts w:hint="eastAsia" w:cs="Arial" w:asciiTheme="majorEastAsia" w:hAnsiTheme="majorEastAsia" w:eastAsiaTheme="majorEastAsia"/>
                <w:kern w:val="0"/>
                <w:sz w:val="21"/>
                <w:szCs w:val="21"/>
                <w:lang w:val="en-US" w:eastAsia="zh-CN"/>
              </w:rPr>
            </w:pPr>
            <w:r>
              <w:rPr>
                <w:rFonts w:hint="eastAsia" w:cs="Arial" w:asciiTheme="majorEastAsia" w:hAnsiTheme="majorEastAsia" w:eastAsiaTheme="majorEastAsia"/>
                <w:kern w:val="0"/>
                <w:sz w:val="21"/>
                <w:szCs w:val="21"/>
                <w:lang w:val="en-US" w:eastAsia="zh-CN"/>
              </w:rPr>
              <w:t xml:space="preserve">（1）第一期款项（70%）：项目整体竣工验收合格，中标报价人提供等额有效增值税发票后，支付合同包干价70%。 </w:t>
            </w:r>
          </w:p>
          <w:p w14:paraId="15B3655E">
            <w:pPr>
              <w:widowControl/>
              <w:numPr>
                <w:ilvl w:val="0"/>
                <w:numId w:val="0"/>
              </w:numPr>
              <w:adjustRightInd w:val="0"/>
              <w:snapToGrid w:val="0"/>
              <w:spacing w:line="520" w:lineRule="exact"/>
              <w:jc w:val="both"/>
              <w:rPr>
                <w:rFonts w:hint="eastAsia" w:cs="Arial" w:asciiTheme="majorEastAsia" w:hAnsiTheme="majorEastAsia" w:eastAsiaTheme="majorEastAsia"/>
                <w:kern w:val="0"/>
                <w:sz w:val="21"/>
                <w:szCs w:val="21"/>
                <w:lang w:val="en-US" w:eastAsia="zh-CN"/>
              </w:rPr>
            </w:pPr>
            <w:r>
              <w:rPr>
                <w:rFonts w:hint="eastAsia" w:cs="Arial" w:asciiTheme="majorEastAsia" w:hAnsiTheme="majorEastAsia" w:eastAsiaTheme="majorEastAsia"/>
                <w:kern w:val="0"/>
                <w:sz w:val="21"/>
                <w:szCs w:val="21"/>
                <w:lang w:val="en-US" w:eastAsia="zh-CN"/>
              </w:rPr>
              <w:t>（2）第二期尾款（30%）：自竣工验收合格之日起满1年缺陷责任期，期间无屋面渗漏、墙面开裂起皮、门窗密封失效等质量遗留问题，且监理已按要求完成定期巡检、督促施工单位整改到位，采购人无息一次性付清剩余全部款项。</w:t>
            </w:r>
          </w:p>
          <w:p w14:paraId="6D848F9F">
            <w:pPr>
              <w:widowControl/>
              <w:numPr>
                <w:ilvl w:val="0"/>
                <w:numId w:val="0"/>
              </w:numPr>
              <w:adjustRightInd w:val="0"/>
              <w:snapToGrid w:val="0"/>
              <w:spacing w:line="520" w:lineRule="exact"/>
              <w:jc w:val="both"/>
              <w:rPr>
                <w:rFonts w:hint="eastAsia" w:cs="Arial" w:asciiTheme="majorEastAsia" w:hAnsiTheme="majorEastAsia" w:eastAsiaTheme="majorEastAsia"/>
                <w:kern w:val="0"/>
                <w:sz w:val="21"/>
                <w:szCs w:val="21"/>
                <w:lang w:val="en-US" w:eastAsia="zh-CN"/>
              </w:rPr>
            </w:pPr>
            <w:r>
              <w:rPr>
                <w:rFonts w:hint="eastAsia" w:cs="Arial" w:asciiTheme="majorEastAsia" w:hAnsiTheme="majorEastAsia" w:eastAsiaTheme="majorEastAsia"/>
                <w:kern w:val="0"/>
                <w:sz w:val="21"/>
                <w:szCs w:val="21"/>
                <w:lang w:val="en-US" w:eastAsia="zh-CN"/>
              </w:rPr>
              <w:t>如因采购人使用的是财政资金，合同规定的付款时间为采购人向政府采购支付部门提出办理财政支付申请手续的时间（不含政府财政支付部门审核的时间），采购人在规定时间内提出支付申请手续后即视为采购人已经按期支付。资金到账时间以柳州市财政部门资金审批进度为准，若有其它特殊情况，由双方共同协商。</w:t>
            </w:r>
          </w:p>
          <w:p w14:paraId="33D0D274">
            <w:pPr>
              <w:pStyle w:val="4"/>
              <w:numPr>
                <w:ilvl w:val="0"/>
                <w:numId w:val="0"/>
              </w:numPr>
              <w:spacing w:line="360" w:lineRule="auto"/>
              <w:rPr>
                <w:rFonts w:hint="eastAsia" w:cs="Times New Roman"/>
                <w:b w:val="0"/>
                <w:bCs w:val="0"/>
                <w:strike w:val="0"/>
                <w:dstrike w:val="0"/>
                <w:color w:val="auto"/>
                <w:sz w:val="21"/>
                <w:szCs w:val="21"/>
                <w:lang w:val="en-US" w:eastAsia="zh-CN"/>
              </w:rPr>
            </w:pPr>
            <w:r>
              <w:rPr>
                <w:rFonts w:hint="eastAsia" w:cs="Times New Roman"/>
                <w:b w:val="0"/>
                <w:bCs w:val="0"/>
                <w:strike w:val="0"/>
                <w:dstrike w:val="0"/>
                <w:color w:val="auto"/>
                <w:sz w:val="21"/>
                <w:szCs w:val="21"/>
                <w:lang w:val="en-US" w:eastAsia="zh-CN"/>
              </w:rPr>
              <w:t>4.其他要求</w:t>
            </w:r>
          </w:p>
          <w:p w14:paraId="30923525">
            <w:pPr>
              <w:pStyle w:val="4"/>
              <w:numPr>
                <w:ilvl w:val="0"/>
                <w:numId w:val="0"/>
              </w:numPr>
              <w:spacing w:line="360" w:lineRule="auto"/>
              <w:rPr>
                <w:rFonts w:hint="eastAsia" w:cs="Times New Roman"/>
                <w:strike w:val="0"/>
                <w:dstrike w:val="0"/>
                <w:color w:val="auto"/>
                <w:sz w:val="21"/>
                <w:szCs w:val="21"/>
                <w:lang w:val="en-US" w:eastAsia="zh-CN"/>
              </w:rPr>
            </w:pPr>
            <w:r>
              <w:rPr>
                <w:rFonts w:hint="eastAsia" w:cs="Times New Roman"/>
                <w:strike w:val="0"/>
                <w:dstrike w:val="0"/>
                <w:color w:val="auto"/>
                <w:sz w:val="21"/>
                <w:szCs w:val="21"/>
                <w:lang w:val="en-US" w:eastAsia="zh-CN"/>
              </w:rPr>
              <w:t>报价人提供的项目及其他服务承诺内容在合同实施阶段必须严格执行。报价人应认真对待承诺内容，确保其真实性和可操作性，否则将承担相应的法律责任和违约后果。交付标准依次序对照适用标准为：①符合中华人民共和国国家安全质量标准、环保标准或行业标准；②符合采购文件和应标文件承诺中采购人认可的合理最佳配置、参数及各项要求。</w:t>
            </w:r>
          </w:p>
          <w:p w14:paraId="23860DF3">
            <w:pPr>
              <w:pStyle w:val="4"/>
              <w:rPr>
                <w:rFonts w:asciiTheme="minorEastAsia" w:hAnsiTheme="minorEastAsia"/>
                <w:kern w:val="0"/>
                <w:sz w:val="24"/>
                <w:szCs w:val="24"/>
              </w:rPr>
            </w:pPr>
          </w:p>
        </w:tc>
      </w:tr>
    </w:tbl>
    <w:p w14:paraId="08875A4E">
      <w:pPr>
        <w:pStyle w:val="4"/>
      </w:pPr>
    </w:p>
    <w:p w14:paraId="1CC9FA73">
      <w:pPr>
        <w:widowControl/>
        <w:adjustRightInd w:val="0"/>
        <w:snapToGrid w:val="0"/>
        <w:spacing w:line="360" w:lineRule="auto"/>
        <w:jc w:val="left"/>
        <w:rPr>
          <w:rFonts w:ascii="Arial" w:hAnsi="Arial" w:eastAsia="宋体" w:cs="Arial"/>
          <w:color w:val="000000"/>
          <w:kern w:val="0"/>
          <w:sz w:val="24"/>
          <w:szCs w:val="24"/>
        </w:rPr>
      </w:pPr>
      <w:r>
        <w:rPr>
          <w:rFonts w:hint="eastAsia" w:ascii="Arial" w:hAnsi="Arial" w:eastAsia="宋体" w:cs="Arial"/>
          <w:color w:val="000000"/>
          <w:kern w:val="0"/>
          <w:sz w:val="24"/>
          <w:szCs w:val="24"/>
        </w:rPr>
        <w:t>四、</w:t>
      </w:r>
      <w:r>
        <w:rPr>
          <w:rFonts w:ascii="Arial" w:hAnsi="Arial" w:eastAsia="宋体" w:cs="Arial"/>
          <w:color w:val="000000"/>
          <w:kern w:val="0"/>
          <w:sz w:val="24"/>
          <w:szCs w:val="24"/>
        </w:rPr>
        <w:t>报价人须知：（以下要求报价</w:t>
      </w:r>
      <w:r>
        <w:rPr>
          <w:rFonts w:hint="eastAsia" w:ascii="Arial" w:hAnsi="Arial" w:eastAsia="宋体" w:cs="Arial"/>
          <w:color w:val="000000"/>
          <w:kern w:val="0"/>
          <w:sz w:val="24"/>
          <w:szCs w:val="24"/>
          <w:lang w:val="en-US" w:eastAsia="zh-CN"/>
        </w:rPr>
        <w:t>人</w:t>
      </w:r>
      <w:r>
        <w:rPr>
          <w:rFonts w:ascii="Arial" w:hAnsi="Arial" w:eastAsia="宋体" w:cs="Arial"/>
          <w:color w:val="000000"/>
          <w:kern w:val="0"/>
          <w:sz w:val="24"/>
          <w:szCs w:val="24"/>
        </w:rPr>
        <w:t>必须满足否则视为无效）</w:t>
      </w:r>
    </w:p>
    <w:p w14:paraId="09F0FED6">
      <w:pPr>
        <w:widowControl/>
        <w:adjustRightInd w:val="0"/>
        <w:snapToGrid w:val="0"/>
        <w:spacing w:line="520" w:lineRule="exact"/>
        <w:jc w:val="left"/>
        <w:rPr>
          <w:rFonts w:hint="eastAsia" w:asciiTheme="majorEastAsia" w:hAnsiTheme="majorEastAsia" w:eastAsiaTheme="majorEastAsia" w:cstheme="majorEastAsia"/>
          <w:b/>
          <w:color w:val="auto"/>
          <w:szCs w:val="28"/>
          <w:highlight w:val="none"/>
        </w:rPr>
      </w:pPr>
      <w:r>
        <w:rPr>
          <w:rFonts w:hint="eastAsia" w:asciiTheme="majorEastAsia" w:hAnsiTheme="majorEastAsia" w:eastAsiaTheme="majorEastAsia" w:cstheme="majorEastAsia"/>
          <w:kern w:val="0"/>
          <w:sz w:val="24"/>
          <w:szCs w:val="28"/>
        </w:rPr>
        <w:t>1.</w:t>
      </w:r>
      <w:r>
        <w:rPr>
          <w:rFonts w:hint="eastAsia" w:asciiTheme="majorEastAsia" w:hAnsiTheme="majorEastAsia" w:eastAsiaTheme="majorEastAsia" w:cstheme="majorEastAsia"/>
        </w:rPr>
        <w:t xml:space="preserve"> </w:t>
      </w:r>
      <w:r>
        <w:rPr>
          <w:rFonts w:hint="eastAsia" w:asciiTheme="majorEastAsia" w:hAnsiTheme="majorEastAsia" w:eastAsiaTheme="majorEastAsia" w:cstheme="majorEastAsia"/>
          <w:b/>
          <w:color w:val="auto"/>
          <w:szCs w:val="28"/>
          <w:highlight w:val="none"/>
        </w:rPr>
        <w:t>资格证明文件</w:t>
      </w:r>
    </w:p>
    <w:p w14:paraId="7CB6D7B6">
      <w:pPr>
        <w:widowControl/>
        <w:adjustRightInd w:val="0"/>
        <w:snapToGrid w:val="0"/>
        <w:spacing w:line="520" w:lineRule="exact"/>
        <w:jc w:val="left"/>
        <w:rPr>
          <w:rFonts w:hint="eastAsia" w:asciiTheme="majorEastAsia" w:hAnsiTheme="majorEastAsia" w:eastAsiaTheme="majorEastAsia" w:cstheme="majorEastAsia"/>
          <w:color w:val="auto"/>
          <w:sz w:val="24"/>
          <w:szCs w:val="36"/>
          <w:highlight w:val="none"/>
        </w:rPr>
      </w:pPr>
      <w:r>
        <w:rPr>
          <w:rFonts w:hint="eastAsia" w:asciiTheme="majorEastAsia" w:hAnsiTheme="majorEastAsia" w:eastAsiaTheme="majorEastAsia" w:cstheme="majorEastAsia"/>
          <w:kern w:val="0"/>
          <w:sz w:val="24"/>
          <w:szCs w:val="28"/>
          <w:lang w:eastAsia="zh-CN"/>
        </w:rPr>
        <w:t>（</w:t>
      </w:r>
      <w:r>
        <w:rPr>
          <w:rFonts w:hint="eastAsia" w:asciiTheme="majorEastAsia" w:hAnsiTheme="majorEastAsia" w:eastAsiaTheme="majorEastAsia" w:cstheme="majorEastAsia"/>
          <w:kern w:val="0"/>
          <w:sz w:val="24"/>
          <w:szCs w:val="28"/>
          <w:lang w:val="en-US" w:eastAsia="zh-CN"/>
        </w:rPr>
        <w:t>1</w:t>
      </w:r>
      <w:r>
        <w:rPr>
          <w:rFonts w:hint="eastAsia" w:asciiTheme="majorEastAsia" w:hAnsiTheme="majorEastAsia" w:eastAsiaTheme="majorEastAsia" w:cstheme="majorEastAsia"/>
          <w:kern w:val="0"/>
          <w:sz w:val="24"/>
          <w:szCs w:val="28"/>
          <w:lang w:eastAsia="zh-CN"/>
        </w:rPr>
        <w:t>）</w:t>
      </w:r>
      <w:r>
        <w:rPr>
          <w:rFonts w:hint="eastAsia" w:asciiTheme="majorEastAsia" w:hAnsiTheme="majorEastAsia" w:eastAsiaTheme="majorEastAsia" w:cstheme="majorEastAsia"/>
          <w:kern w:val="0"/>
          <w:sz w:val="24"/>
          <w:szCs w:val="28"/>
        </w:rPr>
        <w:t>国内注册（指按国家工商管理有关规定要求注册的），具有合法的主体资格证明复印件（如营业执照、事业单位法人证书、个体工商户营业执照）的</w:t>
      </w:r>
      <w:r>
        <w:rPr>
          <w:rFonts w:hint="eastAsia" w:asciiTheme="majorEastAsia" w:hAnsiTheme="majorEastAsia" w:eastAsiaTheme="majorEastAsia" w:cstheme="majorEastAsia"/>
          <w:kern w:val="0"/>
          <w:sz w:val="24"/>
          <w:szCs w:val="28"/>
          <w:lang w:val="en-US" w:eastAsia="zh-CN"/>
        </w:rPr>
        <w:t>报价人；</w:t>
      </w:r>
      <w:r>
        <w:rPr>
          <w:rFonts w:hint="eastAsia" w:asciiTheme="majorEastAsia" w:hAnsiTheme="majorEastAsia" w:eastAsiaTheme="majorEastAsia" w:cstheme="majorEastAsia"/>
          <w:color w:val="auto"/>
          <w:sz w:val="24"/>
          <w:szCs w:val="36"/>
          <w:highlight w:val="none"/>
        </w:rPr>
        <w:t>（</w:t>
      </w:r>
      <w:r>
        <w:rPr>
          <w:rFonts w:hint="eastAsia" w:asciiTheme="majorEastAsia" w:hAnsiTheme="majorEastAsia" w:eastAsiaTheme="majorEastAsia" w:cstheme="majorEastAsia"/>
          <w:b/>
          <w:color w:val="auto"/>
          <w:sz w:val="24"/>
          <w:szCs w:val="36"/>
          <w:highlight w:val="none"/>
        </w:rPr>
        <w:t>必须提供，否则响应文件按无效响应处理</w:t>
      </w:r>
      <w:r>
        <w:rPr>
          <w:rFonts w:hint="eastAsia" w:asciiTheme="majorEastAsia" w:hAnsiTheme="majorEastAsia" w:eastAsiaTheme="majorEastAsia" w:cstheme="majorEastAsia"/>
          <w:color w:val="auto"/>
          <w:sz w:val="24"/>
          <w:szCs w:val="36"/>
          <w:highlight w:val="none"/>
        </w:rPr>
        <w:t>）</w:t>
      </w:r>
    </w:p>
    <w:p w14:paraId="583DDA09">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2</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声明（格式后附）；（</w:t>
      </w:r>
      <w:r>
        <w:rPr>
          <w:rFonts w:hint="eastAsia" w:asciiTheme="majorEastAsia" w:hAnsiTheme="majorEastAsia" w:eastAsiaTheme="majorEastAsia" w:cstheme="majorEastAsia"/>
          <w:b/>
          <w:color w:val="auto"/>
          <w:sz w:val="24"/>
          <w:szCs w:val="24"/>
          <w:highlight w:val="none"/>
        </w:rPr>
        <w:t>必须提供，否则响应文件按无效响应处理</w:t>
      </w:r>
      <w:r>
        <w:rPr>
          <w:rFonts w:hint="eastAsia" w:asciiTheme="majorEastAsia" w:hAnsiTheme="majorEastAsia" w:eastAsiaTheme="majorEastAsia" w:cstheme="majorEastAsia"/>
          <w:color w:val="auto"/>
          <w:sz w:val="24"/>
          <w:szCs w:val="24"/>
          <w:highlight w:val="none"/>
        </w:rPr>
        <w:t>）</w:t>
      </w:r>
    </w:p>
    <w:p w14:paraId="65573B48">
      <w:pPr>
        <w:ind w:left="0" w:leftChars="0" w:firstLine="0" w:firstLineChars="0"/>
        <w:rPr>
          <w:rFonts w:hint="eastAsia" w:asciiTheme="majorEastAsia" w:hAnsiTheme="majorEastAsia" w:eastAsiaTheme="majorEastAsia" w:cstheme="majorEastAsia"/>
          <w:kern w:val="0"/>
          <w:sz w:val="24"/>
          <w:szCs w:val="24"/>
          <w:lang w:val="en-US" w:eastAsia="zh-CN"/>
        </w:rPr>
      </w:pPr>
      <w:r>
        <w:rPr>
          <w:rFonts w:hint="eastAsia" w:asciiTheme="majorEastAsia" w:hAnsiTheme="majorEastAsia" w:eastAsiaTheme="majorEastAsia" w:cstheme="majorEastAsia"/>
          <w:kern w:val="0"/>
          <w:sz w:val="24"/>
          <w:szCs w:val="24"/>
          <w:lang w:val="en-US" w:eastAsia="zh-CN"/>
        </w:rPr>
        <w:t>注：</w:t>
      </w:r>
    </w:p>
    <w:p w14:paraId="308189F8">
      <w:pPr>
        <w:ind w:left="0" w:leftChars="0" w:firstLine="0" w:firstLineChars="0"/>
        <w:rPr>
          <w:rFonts w:hint="eastAsia" w:asciiTheme="majorEastAsia" w:hAnsiTheme="majorEastAsia" w:eastAsiaTheme="majorEastAsia" w:cstheme="majorEastAsia"/>
          <w:b/>
          <w:color w:val="auto"/>
          <w:sz w:val="21"/>
          <w:szCs w:val="21"/>
          <w:highlight w:val="none"/>
        </w:rPr>
      </w:pPr>
      <w:r>
        <w:rPr>
          <w:rFonts w:hint="eastAsia" w:asciiTheme="majorEastAsia" w:hAnsiTheme="majorEastAsia" w:eastAsiaTheme="majorEastAsia" w:cstheme="majorEastAsia"/>
          <w:b/>
          <w:color w:val="auto"/>
          <w:sz w:val="21"/>
          <w:szCs w:val="21"/>
          <w:highlight w:val="none"/>
        </w:rPr>
        <w:t>1.以上标明“必须提供”的材料属于复印件的，必须加盖</w:t>
      </w:r>
      <w:r>
        <w:rPr>
          <w:rFonts w:hint="eastAsia" w:asciiTheme="majorEastAsia" w:hAnsiTheme="majorEastAsia" w:eastAsiaTheme="majorEastAsia" w:cstheme="majorEastAsia"/>
          <w:b/>
          <w:color w:val="auto"/>
          <w:sz w:val="21"/>
          <w:szCs w:val="21"/>
          <w:highlight w:val="none"/>
          <w:lang w:val="en-US" w:eastAsia="zh-CN"/>
        </w:rPr>
        <w:t>报价人</w:t>
      </w:r>
      <w:r>
        <w:rPr>
          <w:rFonts w:hint="eastAsia" w:asciiTheme="majorEastAsia" w:hAnsiTheme="majorEastAsia" w:eastAsiaTheme="majorEastAsia" w:cstheme="majorEastAsia"/>
          <w:b/>
          <w:color w:val="auto"/>
          <w:sz w:val="21"/>
          <w:szCs w:val="21"/>
          <w:highlight w:val="none"/>
        </w:rPr>
        <w:t>公章，否则</w:t>
      </w:r>
      <w:r>
        <w:rPr>
          <w:rFonts w:hint="eastAsia" w:asciiTheme="majorEastAsia" w:hAnsiTheme="majorEastAsia" w:eastAsiaTheme="majorEastAsia" w:cstheme="majorEastAsia"/>
          <w:b/>
          <w:color w:val="auto"/>
          <w:sz w:val="21"/>
          <w:szCs w:val="21"/>
          <w:highlight w:val="none"/>
          <w:lang w:val="en-US" w:eastAsia="zh-CN"/>
        </w:rPr>
        <w:t>报价</w:t>
      </w:r>
      <w:r>
        <w:rPr>
          <w:rFonts w:hint="eastAsia" w:asciiTheme="majorEastAsia" w:hAnsiTheme="majorEastAsia" w:eastAsiaTheme="majorEastAsia" w:cstheme="majorEastAsia"/>
          <w:b/>
          <w:color w:val="auto"/>
          <w:sz w:val="21"/>
          <w:szCs w:val="21"/>
          <w:highlight w:val="none"/>
        </w:rPr>
        <w:t>文件按无效响应处理。</w:t>
      </w:r>
    </w:p>
    <w:p w14:paraId="2EA606DC">
      <w:pPr>
        <w:ind w:left="0" w:leftChars="0" w:firstLine="0" w:firstLineChars="0"/>
        <w:rPr>
          <w:rFonts w:hint="eastAsia" w:asciiTheme="majorEastAsia" w:hAnsiTheme="majorEastAsia" w:eastAsiaTheme="majorEastAsia" w:cstheme="majorEastAsia"/>
          <w:kern w:val="0"/>
          <w:sz w:val="21"/>
          <w:szCs w:val="22"/>
        </w:rPr>
      </w:pPr>
      <w:r>
        <w:rPr>
          <w:rFonts w:hint="eastAsia" w:asciiTheme="majorEastAsia" w:hAnsiTheme="majorEastAsia" w:eastAsiaTheme="majorEastAsia" w:cstheme="majorEastAsia"/>
          <w:b/>
          <w:color w:val="auto"/>
          <w:sz w:val="21"/>
          <w:szCs w:val="21"/>
          <w:highlight w:val="none"/>
        </w:rPr>
        <w:t>2.</w:t>
      </w:r>
      <w:r>
        <w:rPr>
          <w:rFonts w:hint="eastAsia" w:asciiTheme="majorEastAsia" w:hAnsiTheme="majorEastAsia" w:eastAsiaTheme="majorEastAsia" w:cstheme="majorEastAsia"/>
          <w:b/>
          <w:color w:val="auto"/>
          <w:sz w:val="21"/>
          <w:szCs w:val="21"/>
          <w:highlight w:val="none"/>
          <w:lang w:val="en-US" w:eastAsia="zh-CN"/>
        </w:rPr>
        <w:t>报价人的报价</w:t>
      </w:r>
      <w:r>
        <w:rPr>
          <w:rFonts w:hint="eastAsia" w:asciiTheme="majorEastAsia" w:hAnsiTheme="majorEastAsia" w:eastAsiaTheme="majorEastAsia" w:cstheme="majorEastAsia"/>
          <w:b/>
          <w:color w:val="auto"/>
          <w:sz w:val="21"/>
          <w:szCs w:val="21"/>
          <w:highlight w:val="none"/>
        </w:rPr>
        <w:t>声明必须由法定代表人或委托代理人在规定签章处签字并加盖</w:t>
      </w:r>
      <w:r>
        <w:rPr>
          <w:rFonts w:hint="eastAsia" w:asciiTheme="majorEastAsia" w:hAnsiTheme="majorEastAsia" w:eastAsiaTheme="majorEastAsia" w:cstheme="majorEastAsia"/>
          <w:b/>
          <w:color w:val="auto"/>
          <w:sz w:val="21"/>
          <w:szCs w:val="21"/>
          <w:highlight w:val="none"/>
          <w:lang w:val="en-US" w:eastAsia="zh-CN"/>
        </w:rPr>
        <w:t>报价人</w:t>
      </w:r>
      <w:r>
        <w:rPr>
          <w:rFonts w:hint="eastAsia" w:asciiTheme="majorEastAsia" w:hAnsiTheme="majorEastAsia" w:eastAsiaTheme="majorEastAsia" w:cstheme="majorEastAsia"/>
          <w:b/>
          <w:color w:val="auto"/>
          <w:sz w:val="21"/>
          <w:szCs w:val="21"/>
          <w:highlight w:val="none"/>
        </w:rPr>
        <w:t>公章，否则响应文件按无效响应处理。</w:t>
      </w:r>
    </w:p>
    <w:p w14:paraId="1EC3DBD6">
      <w:pPr>
        <w:widowControl/>
        <w:adjustRightInd w:val="0"/>
        <w:snapToGrid w:val="0"/>
        <w:spacing w:line="520" w:lineRule="exact"/>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kern w:val="0"/>
          <w:sz w:val="24"/>
          <w:szCs w:val="28"/>
          <w:lang w:val="en-US" w:eastAsia="zh-CN"/>
        </w:rPr>
        <w:t>（3）</w:t>
      </w:r>
      <w:r>
        <w:rPr>
          <w:rFonts w:hint="eastAsia" w:asciiTheme="majorEastAsia" w:hAnsiTheme="majorEastAsia" w:eastAsiaTheme="majorEastAsia" w:cstheme="majorEastAsia"/>
          <w:b/>
          <w:kern w:val="0"/>
          <w:sz w:val="24"/>
          <w:szCs w:val="28"/>
        </w:rPr>
        <w:t xml:space="preserve">符合以下规定的条件： </w:t>
      </w:r>
    </w:p>
    <w:p w14:paraId="1BD5631C">
      <w:pPr>
        <w:widowControl/>
        <w:numPr>
          <w:ilvl w:val="0"/>
          <w:numId w:val="5"/>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具有独立承担民事责任的能力； </w:t>
      </w:r>
    </w:p>
    <w:p w14:paraId="62E27C7E">
      <w:pPr>
        <w:widowControl/>
        <w:numPr>
          <w:ilvl w:val="0"/>
          <w:numId w:val="5"/>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具有良好的商业信誉和健全的财务会计制度； </w:t>
      </w:r>
    </w:p>
    <w:p w14:paraId="35CBC04E">
      <w:pPr>
        <w:widowControl/>
        <w:numPr>
          <w:ilvl w:val="0"/>
          <w:numId w:val="5"/>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具有履行合同所必需的设备和专业技术能力； </w:t>
      </w:r>
    </w:p>
    <w:p w14:paraId="320CA08C">
      <w:pPr>
        <w:widowControl/>
        <w:numPr>
          <w:ilvl w:val="0"/>
          <w:numId w:val="5"/>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有依法缴纳税收和社会保障资金的良好记录； </w:t>
      </w:r>
    </w:p>
    <w:p w14:paraId="6677FB72">
      <w:pPr>
        <w:widowControl/>
        <w:numPr>
          <w:ilvl w:val="0"/>
          <w:numId w:val="5"/>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参加政府采购活动前三年内，在经营活动中没有重大违法记录； </w:t>
      </w:r>
    </w:p>
    <w:p w14:paraId="529AA131">
      <w:pPr>
        <w:widowControl/>
        <w:numPr>
          <w:ilvl w:val="0"/>
          <w:numId w:val="5"/>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未被列入失信被执行人、重大税收违法失信主体、政府采购严重违法失信行为记录名单；</w:t>
      </w:r>
    </w:p>
    <w:p w14:paraId="5AD11627">
      <w:pPr>
        <w:pStyle w:val="4"/>
        <w:numPr>
          <w:ilvl w:val="0"/>
          <w:numId w:val="5"/>
        </w:numPr>
        <w:ind w:left="0" w:leftChars="0" w:firstLine="400" w:firstLineChars="0"/>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法律、行政法规规定的其他条件。</w:t>
      </w:r>
    </w:p>
    <w:p w14:paraId="57F7BD3F">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rPr>
        <w:t>2.单位负责人为同一人或者存在控股、管理关系的不同供应商，不得参加同一合同项下的采购活动。</w:t>
      </w:r>
    </w:p>
    <w:p w14:paraId="29861CCC">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rPr>
        <w:t>3.报价为最终报价</w:t>
      </w:r>
      <w:r>
        <w:rPr>
          <w:rFonts w:hint="eastAsia" w:asciiTheme="majorEastAsia" w:hAnsiTheme="majorEastAsia" w:eastAsiaTheme="majorEastAsia" w:cstheme="majorEastAsia"/>
          <w:kern w:val="0"/>
          <w:sz w:val="24"/>
          <w:szCs w:val="28"/>
          <w:lang w:eastAsia="zh-CN"/>
        </w:rPr>
        <w:t>，</w:t>
      </w:r>
      <w:r>
        <w:rPr>
          <w:rFonts w:hint="eastAsia" w:asciiTheme="majorEastAsia" w:hAnsiTheme="majorEastAsia" w:eastAsiaTheme="majorEastAsia" w:cstheme="majorEastAsia"/>
          <w:kern w:val="0"/>
          <w:sz w:val="24"/>
          <w:szCs w:val="28"/>
        </w:rPr>
        <w:t>须包含货物及货物运抵指定交货地点的运输、装卸费用、售后服务、税金、验收检验及其它所有费用的总和。报价超出采购预算金额的文件将被视为无效。</w:t>
      </w:r>
    </w:p>
    <w:p w14:paraId="0105B1C4">
      <w:pPr>
        <w:spacing w:line="360" w:lineRule="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kern w:val="0"/>
          <w:sz w:val="24"/>
          <w:szCs w:val="24"/>
        </w:rPr>
        <w:t>4.报价文件</w:t>
      </w:r>
      <w:r>
        <w:rPr>
          <w:rFonts w:hint="eastAsia" w:asciiTheme="majorEastAsia" w:hAnsiTheme="majorEastAsia" w:eastAsiaTheme="majorEastAsia" w:cstheme="majorEastAsia"/>
          <w:color w:val="auto"/>
          <w:sz w:val="24"/>
          <w:szCs w:val="24"/>
          <w:highlight w:val="none"/>
        </w:rPr>
        <w:t>由资格证明文件、报价商务技术文件两部分组成</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详见</w:t>
      </w:r>
      <w:r>
        <w:rPr>
          <w:rFonts w:hint="eastAsia" w:asciiTheme="majorEastAsia" w:hAnsiTheme="majorEastAsia" w:eastAsiaTheme="majorEastAsia" w:cstheme="majorEastAsia"/>
          <w:b/>
          <w:sz w:val="24"/>
          <w:szCs w:val="24"/>
        </w:rPr>
        <w:t>报价文件格式</w:t>
      </w: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kern w:val="0"/>
          <w:sz w:val="24"/>
          <w:szCs w:val="24"/>
        </w:rPr>
        <w:t>包括</w:t>
      </w:r>
      <w:r>
        <w:rPr>
          <w:rFonts w:hint="eastAsia" w:asciiTheme="majorEastAsia" w:hAnsiTheme="majorEastAsia" w:eastAsiaTheme="majorEastAsia" w:cstheme="majorEastAsia"/>
          <w:kern w:val="0"/>
          <w:sz w:val="24"/>
          <w:szCs w:val="24"/>
          <w:lang w:val="en-US" w:eastAsia="zh-CN"/>
        </w:rPr>
        <w:t>但不限于</w:t>
      </w:r>
      <w:r>
        <w:rPr>
          <w:rFonts w:hint="eastAsia" w:asciiTheme="majorEastAsia" w:hAnsiTheme="majorEastAsia" w:eastAsiaTheme="majorEastAsia" w:cstheme="majorEastAsia"/>
          <w:kern w:val="0"/>
          <w:sz w:val="24"/>
          <w:szCs w:val="24"/>
        </w:rPr>
        <w:t>本报价函（加盖报价商公章），报价人工商营业执照复印件、法定代表人身份证复印件、委托代理人身份证复印件（委托代理时提供）、法定代表人授权委托书（委托代理时提供）。</w:t>
      </w:r>
    </w:p>
    <w:p w14:paraId="4E9775CC">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lang w:val="en-US" w:eastAsia="zh-CN"/>
        </w:rPr>
        <w:t>5</w:t>
      </w:r>
      <w:r>
        <w:rPr>
          <w:rFonts w:hint="eastAsia" w:asciiTheme="majorEastAsia" w:hAnsiTheme="majorEastAsia" w:eastAsiaTheme="majorEastAsia" w:cstheme="majorEastAsia"/>
          <w:kern w:val="0"/>
          <w:sz w:val="24"/>
          <w:szCs w:val="28"/>
        </w:rPr>
        <w:t>.报价文件递交</w:t>
      </w:r>
    </w:p>
    <w:p w14:paraId="1749A1C6">
      <w:pPr>
        <w:widowControl/>
        <w:adjustRightInd w:val="0"/>
        <w:snapToGrid w:val="0"/>
        <w:spacing w:line="360" w:lineRule="auto"/>
        <w:jc w:val="left"/>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（1）报价</w:t>
      </w:r>
      <w:r>
        <w:rPr>
          <w:rFonts w:hint="eastAsia" w:asciiTheme="majorEastAsia" w:hAnsiTheme="majorEastAsia" w:eastAsiaTheme="majorEastAsia" w:cstheme="majorEastAsia"/>
          <w:color w:val="auto"/>
          <w:sz w:val="24"/>
          <w:szCs w:val="24"/>
          <w:highlight w:val="none"/>
        </w:rPr>
        <w:t>文件份数：</w:t>
      </w:r>
      <w:r>
        <w:rPr>
          <w:rFonts w:hint="eastAsia" w:asciiTheme="majorEastAsia" w:hAnsiTheme="majorEastAsia" w:eastAsiaTheme="majorEastAsia" w:cstheme="majorEastAsia"/>
          <w:color w:val="auto"/>
          <w:sz w:val="24"/>
          <w:szCs w:val="24"/>
          <w:highlight w:val="none"/>
          <w:lang w:val="en-US" w:eastAsia="zh-CN"/>
        </w:rPr>
        <w:t>一式两份，</w:t>
      </w:r>
      <w:r>
        <w:rPr>
          <w:rFonts w:hint="eastAsia" w:asciiTheme="majorEastAsia" w:hAnsiTheme="majorEastAsia" w:eastAsiaTheme="majorEastAsia" w:cstheme="majorEastAsia"/>
          <w:b/>
          <w:bCs/>
          <w:color w:val="auto"/>
          <w:sz w:val="24"/>
          <w:szCs w:val="24"/>
          <w:highlight w:val="none"/>
        </w:rPr>
        <w:t>正本一份、副本</w:t>
      </w:r>
      <w:r>
        <w:rPr>
          <w:rFonts w:hint="eastAsia" w:asciiTheme="majorEastAsia" w:hAnsiTheme="majorEastAsia" w:eastAsiaTheme="majorEastAsia" w:cstheme="majorEastAsia"/>
          <w:b/>
          <w:bCs/>
          <w:color w:val="auto"/>
          <w:sz w:val="24"/>
          <w:szCs w:val="24"/>
          <w:highlight w:val="none"/>
          <w:lang w:val="en-US" w:eastAsia="zh-CN"/>
        </w:rPr>
        <w:t>一</w:t>
      </w:r>
      <w:r>
        <w:rPr>
          <w:rFonts w:hint="eastAsia" w:asciiTheme="majorEastAsia" w:hAnsiTheme="majorEastAsia" w:eastAsiaTheme="majorEastAsia" w:cstheme="majorEastAsia"/>
          <w:b/>
          <w:bCs/>
          <w:color w:val="auto"/>
          <w:sz w:val="24"/>
          <w:szCs w:val="24"/>
          <w:highlight w:val="none"/>
        </w:rPr>
        <w:t>份</w:t>
      </w:r>
    </w:p>
    <w:p w14:paraId="7286C781">
      <w:pPr>
        <w:widowControl/>
        <w:adjustRightInd w:val="0"/>
        <w:snapToGrid w:val="0"/>
        <w:spacing w:line="360" w:lineRule="auto"/>
        <w:jc w:val="left"/>
        <w:rPr>
          <w:rFonts w:hint="eastAsia" w:asciiTheme="majorEastAsia" w:hAnsiTheme="majorEastAsia" w:eastAsiaTheme="majorEastAsia" w:cstheme="majorEastAsia"/>
          <w:color w:val="auto"/>
          <w:spacing w:val="-6"/>
          <w:sz w:val="24"/>
          <w:szCs w:val="24"/>
          <w:highlight w:val="none"/>
        </w:rPr>
      </w:pPr>
      <w:r>
        <w:rPr>
          <w:rFonts w:hint="eastAsia" w:asciiTheme="majorEastAsia" w:hAnsiTheme="majorEastAsia" w:eastAsiaTheme="majorEastAsia" w:cstheme="majorEastAsia"/>
          <w:b w:val="0"/>
          <w:bCs w:val="0"/>
          <w:color w:val="auto"/>
          <w:sz w:val="24"/>
          <w:szCs w:val="24"/>
          <w:highlight w:val="none"/>
          <w:lang w:eastAsia="zh-CN"/>
        </w:rPr>
        <w:t>（</w:t>
      </w:r>
      <w:r>
        <w:rPr>
          <w:rFonts w:hint="eastAsia" w:asciiTheme="majorEastAsia" w:hAnsiTheme="majorEastAsia" w:eastAsiaTheme="majorEastAsia" w:cstheme="majorEastAsia"/>
          <w:b w:val="0"/>
          <w:bCs w:val="0"/>
          <w:color w:val="auto"/>
          <w:sz w:val="24"/>
          <w:szCs w:val="24"/>
          <w:highlight w:val="none"/>
          <w:lang w:val="en-US" w:eastAsia="zh-CN"/>
        </w:rPr>
        <w:t>2</w:t>
      </w:r>
      <w:r>
        <w:rPr>
          <w:rFonts w:hint="eastAsia" w:asciiTheme="majorEastAsia" w:hAnsiTheme="majorEastAsia" w:eastAsiaTheme="majorEastAsia" w:cstheme="majorEastAsia"/>
          <w:b w:val="0"/>
          <w:bCs w:val="0"/>
          <w:color w:val="auto"/>
          <w:sz w:val="24"/>
          <w:szCs w:val="24"/>
          <w:highlight w:val="none"/>
          <w:lang w:eastAsia="zh-CN"/>
        </w:rPr>
        <w:t>）</w:t>
      </w:r>
      <w:r>
        <w:rPr>
          <w:rFonts w:hint="eastAsia" w:asciiTheme="majorEastAsia" w:hAnsiTheme="majorEastAsia" w:eastAsiaTheme="majorEastAsia" w:cstheme="majorEastAsia"/>
          <w:b w:val="0"/>
          <w:bCs w:val="0"/>
          <w:color w:val="auto"/>
          <w:sz w:val="24"/>
          <w:szCs w:val="24"/>
          <w:highlight w:val="none"/>
          <w:lang w:val="en-US" w:eastAsia="zh-CN"/>
        </w:rPr>
        <w:t>报价人</w:t>
      </w:r>
      <w:r>
        <w:rPr>
          <w:rFonts w:hint="eastAsia" w:asciiTheme="majorEastAsia" w:hAnsiTheme="majorEastAsia" w:eastAsiaTheme="majorEastAsia" w:cstheme="majorEastAsia"/>
          <w:b w:val="0"/>
          <w:bCs w:val="0"/>
          <w:color w:val="auto"/>
          <w:sz w:val="24"/>
          <w:szCs w:val="24"/>
          <w:highlight w:val="none"/>
        </w:rPr>
        <w:t>应按本</w:t>
      </w:r>
      <w:r>
        <w:rPr>
          <w:rFonts w:hint="eastAsia" w:asciiTheme="majorEastAsia" w:hAnsiTheme="majorEastAsia" w:eastAsiaTheme="majorEastAsia" w:cstheme="majorEastAsia"/>
          <w:color w:val="auto"/>
          <w:sz w:val="24"/>
          <w:szCs w:val="24"/>
          <w:highlight w:val="none"/>
        </w:rPr>
        <w:t>文件规定的格式和顺序编制、装订</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文件并标注页码，</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文件内容</w:t>
      </w:r>
      <w:r>
        <w:rPr>
          <w:rFonts w:hint="eastAsia" w:asciiTheme="majorEastAsia" w:hAnsiTheme="majorEastAsia" w:eastAsiaTheme="majorEastAsia" w:cstheme="majorEastAsia"/>
          <w:color w:val="auto"/>
          <w:spacing w:val="-6"/>
          <w:sz w:val="24"/>
          <w:szCs w:val="24"/>
          <w:highlight w:val="none"/>
        </w:rPr>
        <w:t>不完整、编排混乱导致被误读、漏读或者查找不到相关内容的，</w:t>
      </w:r>
      <w:r>
        <w:rPr>
          <w:rFonts w:hint="eastAsia" w:asciiTheme="majorEastAsia" w:hAnsiTheme="majorEastAsia" w:eastAsiaTheme="majorEastAsia" w:cstheme="majorEastAsia"/>
          <w:color w:val="auto"/>
          <w:sz w:val="24"/>
          <w:szCs w:val="24"/>
          <w:highlight w:val="none"/>
        </w:rPr>
        <w:t>由此引发的</w:t>
      </w:r>
      <w:r>
        <w:rPr>
          <w:rFonts w:hint="eastAsia" w:asciiTheme="majorEastAsia" w:hAnsiTheme="majorEastAsia" w:eastAsiaTheme="majorEastAsia" w:cstheme="majorEastAsia"/>
          <w:color w:val="auto"/>
          <w:spacing w:val="-6"/>
          <w:sz w:val="24"/>
          <w:szCs w:val="24"/>
          <w:highlight w:val="none"/>
        </w:rPr>
        <w:t>后果由</w:t>
      </w:r>
      <w:r>
        <w:rPr>
          <w:rFonts w:hint="eastAsia" w:asciiTheme="majorEastAsia" w:hAnsiTheme="majorEastAsia" w:eastAsiaTheme="majorEastAsia" w:cstheme="majorEastAsia"/>
          <w:color w:val="auto"/>
          <w:sz w:val="24"/>
          <w:szCs w:val="24"/>
          <w:highlight w:val="none"/>
          <w:lang w:val="en-US" w:eastAsia="zh-CN"/>
        </w:rPr>
        <w:t>报价人自行</w:t>
      </w:r>
      <w:r>
        <w:rPr>
          <w:rFonts w:hint="eastAsia" w:asciiTheme="majorEastAsia" w:hAnsiTheme="majorEastAsia" w:eastAsiaTheme="majorEastAsia" w:cstheme="majorEastAsia"/>
          <w:color w:val="auto"/>
          <w:spacing w:val="-6"/>
          <w:sz w:val="24"/>
          <w:szCs w:val="24"/>
          <w:highlight w:val="none"/>
        </w:rPr>
        <w:t>承担。</w:t>
      </w:r>
    </w:p>
    <w:p w14:paraId="10E93A12">
      <w:pPr>
        <w:spacing w:line="360" w:lineRule="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pacing w:val="-6"/>
          <w:sz w:val="24"/>
          <w:szCs w:val="24"/>
          <w:highlight w:val="none"/>
          <w:lang w:eastAsia="zh-CN"/>
        </w:rPr>
        <w:t>（</w:t>
      </w:r>
      <w:r>
        <w:rPr>
          <w:rFonts w:hint="eastAsia" w:asciiTheme="majorEastAsia" w:hAnsiTheme="majorEastAsia" w:eastAsiaTheme="majorEastAsia" w:cstheme="majorEastAsia"/>
          <w:color w:val="auto"/>
          <w:spacing w:val="-6"/>
          <w:sz w:val="24"/>
          <w:szCs w:val="24"/>
          <w:highlight w:val="none"/>
          <w:lang w:val="en-US" w:eastAsia="zh-CN"/>
        </w:rPr>
        <w:t>3</w:t>
      </w:r>
      <w:r>
        <w:rPr>
          <w:rFonts w:hint="eastAsia" w:asciiTheme="majorEastAsia" w:hAnsiTheme="majorEastAsia" w:eastAsiaTheme="majorEastAsia" w:cstheme="majorEastAsia"/>
          <w:color w:val="auto"/>
          <w:spacing w:val="-6"/>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文件的封面应注明“正本”、“副本”字样，</w:t>
      </w:r>
      <w:r>
        <w:rPr>
          <w:rFonts w:hint="eastAsia" w:asciiTheme="majorEastAsia" w:hAnsiTheme="majorEastAsia" w:eastAsiaTheme="majorEastAsia" w:cstheme="majorEastAsia"/>
          <w:b w:val="0"/>
          <w:bCs w:val="0"/>
          <w:color w:val="auto"/>
          <w:sz w:val="24"/>
          <w:szCs w:val="24"/>
          <w:highlight w:val="none"/>
        </w:rPr>
        <w:t>提供</w:t>
      </w:r>
      <w:r>
        <w:rPr>
          <w:rFonts w:hint="eastAsia" w:asciiTheme="majorEastAsia" w:hAnsiTheme="majorEastAsia" w:eastAsiaTheme="majorEastAsia" w:cstheme="majorEastAsia"/>
          <w:b w:val="0"/>
          <w:bCs w:val="0"/>
          <w:color w:val="auto"/>
          <w:sz w:val="24"/>
          <w:szCs w:val="24"/>
          <w:highlight w:val="none"/>
          <w:lang w:val="en-US" w:eastAsia="zh-CN"/>
        </w:rPr>
        <w:t>报价</w:t>
      </w:r>
      <w:r>
        <w:rPr>
          <w:rFonts w:hint="eastAsia" w:asciiTheme="majorEastAsia" w:hAnsiTheme="majorEastAsia" w:eastAsiaTheme="majorEastAsia" w:cstheme="majorEastAsia"/>
          <w:b w:val="0"/>
          <w:bCs w:val="0"/>
          <w:color w:val="auto"/>
          <w:sz w:val="24"/>
          <w:szCs w:val="24"/>
          <w:highlight w:val="none"/>
        </w:rPr>
        <w:t>文件正、副本数量不足的将按无效响应处理。</w:t>
      </w:r>
      <w:r>
        <w:rPr>
          <w:rFonts w:hint="eastAsia" w:asciiTheme="majorEastAsia" w:hAnsiTheme="majorEastAsia" w:eastAsiaTheme="majorEastAsia" w:cstheme="majorEastAsia"/>
          <w:color w:val="auto"/>
          <w:sz w:val="24"/>
          <w:szCs w:val="24"/>
          <w:highlight w:val="none"/>
        </w:rPr>
        <w:t>由于</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文件装订松散而造成的丢失或其他情况导致的不利后果由</w:t>
      </w:r>
      <w:r>
        <w:rPr>
          <w:rFonts w:hint="eastAsia" w:asciiTheme="majorEastAsia" w:hAnsiTheme="majorEastAsia" w:eastAsiaTheme="majorEastAsia" w:cstheme="majorEastAsia"/>
          <w:color w:val="auto"/>
          <w:sz w:val="24"/>
          <w:szCs w:val="24"/>
          <w:highlight w:val="none"/>
          <w:lang w:val="en-US" w:eastAsia="zh-CN"/>
        </w:rPr>
        <w:t>报价人</w:t>
      </w:r>
      <w:r>
        <w:rPr>
          <w:rFonts w:hint="eastAsia" w:asciiTheme="majorEastAsia" w:hAnsiTheme="majorEastAsia" w:eastAsiaTheme="majorEastAsia" w:cstheme="majorEastAsia"/>
          <w:color w:val="auto"/>
          <w:sz w:val="24"/>
          <w:szCs w:val="24"/>
          <w:highlight w:val="none"/>
        </w:rPr>
        <w:t>自行承担。</w:t>
      </w:r>
    </w:p>
    <w:p w14:paraId="1AC31C6E">
      <w:pPr>
        <w:spacing w:line="360" w:lineRule="auto"/>
        <w:rPr>
          <w:rFonts w:hint="eastAsia" w:asciiTheme="majorEastAsia" w:hAnsiTheme="majorEastAsia" w:eastAsiaTheme="majorEastAsia" w:cstheme="majorEastAsia"/>
          <w:b w:val="0"/>
          <w:bCs w:val="0"/>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val="en-US" w:eastAsia="zh-CN"/>
        </w:rPr>
        <w:t>（4）报价</w:t>
      </w:r>
      <w:r>
        <w:rPr>
          <w:rFonts w:hint="eastAsia" w:asciiTheme="majorEastAsia" w:hAnsiTheme="majorEastAsia" w:eastAsiaTheme="majorEastAsia" w:cstheme="majorEastAsia"/>
          <w:color w:val="auto"/>
          <w:sz w:val="24"/>
          <w:szCs w:val="24"/>
          <w:highlight w:val="none"/>
        </w:rPr>
        <w:t>文件正、副本全部装入一个包封袋/箱中并加以密封，封口处必须加盖</w:t>
      </w:r>
      <w:r>
        <w:rPr>
          <w:rFonts w:hint="eastAsia" w:asciiTheme="majorEastAsia" w:hAnsiTheme="majorEastAsia" w:eastAsiaTheme="majorEastAsia" w:cstheme="majorEastAsia"/>
          <w:color w:val="auto"/>
          <w:sz w:val="24"/>
          <w:szCs w:val="24"/>
          <w:highlight w:val="none"/>
          <w:lang w:val="en-US" w:eastAsia="zh-CN"/>
        </w:rPr>
        <w:t>报价人</w:t>
      </w:r>
      <w:r>
        <w:rPr>
          <w:rFonts w:hint="eastAsia" w:asciiTheme="majorEastAsia" w:hAnsiTheme="majorEastAsia" w:eastAsiaTheme="majorEastAsia" w:cstheme="majorEastAsia"/>
          <w:color w:val="auto"/>
          <w:sz w:val="24"/>
          <w:szCs w:val="24"/>
          <w:highlight w:val="none"/>
        </w:rPr>
        <w:t>公章或法定代表人签字或委托代理人签字，以示密封。</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文件外层包装封面上应标记“项目名称、项目编号</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如有</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rPr>
        <w:t>、供应商名称、</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文件提交截止时间前不得启封”字样。</w:t>
      </w:r>
      <w:r>
        <w:rPr>
          <w:rFonts w:hint="eastAsia" w:asciiTheme="majorEastAsia" w:hAnsiTheme="majorEastAsia" w:eastAsiaTheme="majorEastAsia" w:cstheme="majorEastAsia"/>
          <w:b w:val="0"/>
          <w:bCs w:val="0"/>
          <w:color w:val="auto"/>
          <w:sz w:val="24"/>
          <w:szCs w:val="24"/>
          <w:highlight w:val="none"/>
        </w:rPr>
        <w:t>未按规定密封的响应文件将被拒收。</w:t>
      </w:r>
    </w:p>
    <w:p w14:paraId="5C5840FA">
      <w:pPr>
        <w:pStyle w:val="32"/>
        <w:rPr>
          <w:rFonts w:hint="eastAsia" w:asciiTheme="majorEastAsia" w:hAnsiTheme="majorEastAsia" w:eastAsiaTheme="majorEastAsia" w:cstheme="majorEastAsia"/>
          <w:b w:val="0"/>
          <w:bCs/>
          <w:color w:val="auto"/>
          <w:sz w:val="24"/>
          <w:szCs w:val="24"/>
          <w:highlight w:val="none"/>
        </w:rPr>
      </w:pPr>
      <w:r>
        <w:rPr>
          <w:rFonts w:hint="eastAsia" w:asciiTheme="majorEastAsia" w:hAnsiTheme="majorEastAsia" w:eastAsiaTheme="majorEastAsia" w:cstheme="majorEastAsia"/>
          <w:b w:val="0"/>
          <w:bCs/>
          <w:color w:val="auto"/>
          <w:spacing w:val="-6"/>
          <w:sz w:val="24"/>
          <w:szCs w:val="24"/>
          <w:highlight w:val="none"/>
          <w:lang w:val="en-US" w:eastAsia="zh-CN"/>
        </w:rPr>
        <w:t>6.报价</w:t>
      </w:r>
      <w:r>
        <w:rPr>
          <w:rFonts w:hint="eastAsia" w:asciiTheme="majorEastAsia" w:hAnsiTheme="majorEastAsia" w:eastAsiaTheme="majorEastAsia" w:cstheme="majorEastAsia"/>
          <w:b w:val="0"/>
          <w:bCs/>
          <w:color w:val="auto"/>
          <w:sz w:val="24"/>
          <w:szCs w:val="24"/>
          <w:highlight w:val="none"/>
        </w:rPr>
        <w:t>文件提交</w:t>
      </w:r>
    </w:p>
    <w:p w14:paraId="40C1A4F7">
      <w:pPr>
        <w:spacing w:line="480" w:lineRule="exact"/>
        <w:ind w:left="0" w:leftChars="0" w:firstLine="0" w:firstLineChars="0"/>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1</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文件提交起止时间：</w:t>
      </w:r>
      <w:r>
        <w:rPr>
          <w:rFonts w:hint="eastAsia" w:asciiTheme="majorEastAsia" w:hAnsiTheme="majorEastAsia" w:eastAsiaTheme="majorEastAsia" w:cstheme="majorEastAsia"/>
          <w:b/>
          <w:bCs/>
          <w:color w:val="auto"/>
          <w:sz w:val="24"/>
          <w:szCs w:val="24"/>
          <w:highlight w:val="none"/>
          <w:u w:val="single"/>
        </w:rPr>
        <w:t>202</w:t>
      </w:r>
      <w:r>
        <w:rPr>
          <w:rFonts w:hint="eastAsia" w:asciiTheme="majorEastAsia" w:hAnsiTheme="majorEastAsia" w:eastAsiaTheme="majorEastAsia" w:cstheme="majorEastAsia"/>
          <w:b/>
          <w:bCs/>
          <w:color w:val="auto"/>
          <w:sz w:val="24"/>
          <w:szCs w:val="24"/>
          <w:highlight w:val="none"/>
          <w:u w:val="single"/>
          <w:lang w:val="en-US" w:eastAsia="zh-CN"/>
        </w:rPr>
        <w:t>6</w:t>
      </w:r>
      <w:r>
        <w:rPr>
          <w:rFonts w:hint="eastAsia" w:asciiTheme="majorEastAsia" w:hAnsiTheme="majorEastAsia" w:eastAsiaTheme="majorEastAsia" w:cstheme="majorEastAsia"/>
          <w:b/>
          <w:bCs/>
          <w:color w:val="auto"/>
          <w:sz w:val="24"/>
          <w:szCs w:val="24"/>
          <w:highlight w:val="none"/>
          <w:u w:val="single"/>
        </w:rPr>
        <w:t>年</w:t>
      </w:r>
      <w:r>
        <w:rPr>
          <w:rFonts w:hint="eastAsia" w:asciiTheme="majorEastAsia" w:hAnsiTheme="majorEastAsia" w:eastAsiaTheme="majorEastAsia" w:cstheme="majorEastAsia"/>
          <w:b/>
          <w:bCs/>
          <w:color w:val="auto"/>
          <w:sz w:val="24"/>
          <w:szCs w:val="24"/>
          <w:highlight w:val="none"/>
          <w:u w:val="single"/>
          <w:lang w:val="en-US" w:eastAsia="zh-CN"/>
        </w:rPr>
        <w:t>7</w:t>
      </w:r>
      <w:r>
        <w:rPr>
          <w:rFonts w:hint="eastAsia" w:asciiTheme="majorEastAsia" w:hAnsiTheme="majorEastAsia" w:eastAsiaTheme="majorEastAsia" w:cstheme="majorEastAsia"/>
          <w:b/>
          <w:bCs/>
          <w:color w:val="auto"/>
          <w:sz w:val="24"/>
          <w:szCs w:val="24"/>
          <w:highlight w:val="none"/>
          <w:u w:val="single"/>
        </w:rPr>
        <w:t>月</w:t>
      </w:r>
      <w:r>
        <w:rPr>
          <w:rFonts w:hint="eastAsia" w:asciiTheme="majorEastAsia" w:hAnsiTheme="majorEastAsia" w:eastAsiaTheme="majorEastAsia" w:cstheme="majorEastAsia"/>
          <w:b/>
          <w:bCs/>
          <w:color w:val="auto"/>
          <w:sz w:val="24"/>
          <w:szCs w:val="24"/>
          <w:highlight w:val="none"/>
          <w:u w:val="single"/>
          <w:lang w:val="en-US" w:eastAsia="zh-CN"/>
        </w:rPr>
        <w:t>21</w:t>
      </w:r>
      <w:r>
        <w:rPr>
          <w:rFonts w:hint="eastAsia" w:asciiTheme="majorEastAsia" w:hAnsiTheme="majorEastAsia" w:eastAsiaTheme="majorEastAsia" w:cstheme="majorEastAsia"/>
          <w:b/>
          <w:bCs/>
          <w:color w:val="auto"/>
          <w:sz w:val="24"/>
          <w:szCs w:val="24"/>
          <w:highlight w:val="none"/>
          <w:u w:val="single"/>
        </w:rPr>
        <w:t>日</w:t>
      </w:r>
      <w:r>
        <w:rPr>
          <w:rFonts w:hint="eastAsia" w:asciiTheme="majorEastAsia" w:hAnsiTheme="majorEastAsia" w:eastAsiaTheme="majorEastAsia" w:cstheme="majorEastAsia"/>
          <w:b/>
          <w:bCs/>
          <w:color w:val="auto"/>
          <w:sz w:val="24"/>
          <w:szCs w:val="24"/>
          <w:highlight w:val="none"/>
          <w:u w:val="single"/>
          <w:lang w:val="en-US" w:eastAsia="zh-CN"/>
        </w:rPr>
        <w:t>15</w:t>
      </w:r>
      <w:r>
        <w:rPr>
          <w:rFonts w:hint="eastAsia" w:asciiTheme="majorEastAsia" w:hAnsiTheme="majorEastAsia" w:eastAsiaTheme="majorEastAsia" w:cstheme="majorEastAsia"/>
          <w:b/>
          <w:bCs/>
          <w:color w:val="auto"/>
          <w:sz w:val="24"/>
          <w:szCs w:val="24"/>
          <w:highlight w:val="none"/>
          <w:u w:val="single"/>
        </w:rPr>
        <w:t>时00分至</w:t>
      </w:r>
      <w:r>
        <w:rPr>
          <w:rFonts w:hint="eastAsia" w:asciiTheme="majorEastAsia" w:hAnsiTheme="majorEastAsia" w:eastAsiaTheme="majorEastAsia" w:cstheme="majorEastAsia"/>
          <w:b/>
          <w:bCs/>
          <w:color w:val="auto"/>
          <w:sz w:val="24"/>
          <w:szCs w:val="24"/>
          <w:highlight w:val="none"/>
          <w:u w:val="single"/>
          <w:lang w:val="en-US" w:eastAsia="zh-CN"/>
        </w:rPr>
        <w:t>15</w:t>
      </w:r>
      <w:r>
        <w:rPr>
          <w:rFonts w:hint="eastAsia" w:asciiTheme="majorEastAsia" w:hAnsiTheme="majorEastAsia" w:eastAsiaTheme="majorEastAsia" w:cstheme="majorEastAsia"/>
          <w:b/>
          <w:bCs/>
          <w:color w:val="auto"/>
          <w:sz w:val="24"/>
          <w:szCs w:val="24"/>
          <w:highlight w:val="none"/>
          <w:u w:val="single"/>
        </w:rPr>
        <w:t>时30分</w:t>
      </w:r>
      <w:r>
        <w:rPr>
          <w:rFonts w:hint="eastAsia" w:asciiTheme="majorEastAsia" w:hAnsiTheme="majorEastAsia" w:eastAsiaTheme="majorEastAsia" w:cstheme="majorEastAsia"/>
          <w:b/>
          <w:bCs/>
          <w:color w:val="auto"/>
          <w:sz w:val="24"/>
          <w:szCs w:val="24"/>
          <w:highlight w:val="none"/>
        </w:rPr>
        <w:t>（北京时间）</w:t>
      </w:r>
    </w:p>
    <w:p w14:paraId="60993A02">
      <w:pPr>
        <w:spacing w:line="480" w:lineRule="exact"/>
        <w:ind w:left="0" w:leftChars="0" w:firstLine="0" w:firstLineChars="0"/>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（2）</w:t>
      </w:r>
      <w:r>
        <w:rPr>
          <w:rFonts w:hint="eastAsia" w:asciiTheme="majorEastAsia" w:hAnsiTheme="majorEastAsia" w:eastAsiaTheme="majorEastAsia" w:cstheme="majorEastAsia"/>
          <w:color w:val="auto"/>
          <w:sz w:val="24"/>
          <w:szCs w:val="24"/>
          <w:highlight w:val="none"/>
        </w:rPr>
        <w:t>文件提交地点</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kern w:val="0"/>
          <w:sz w:val="24"/>
          <w:szCs w:val="24"/>
        </w:rPr>
        <w:t>柳州职业技术大学（柳州市社湾路28号）A区办公楼201室</w:t>
      </w:r>
    </w:p>
    <w:p w14:paraId="23A29EDB">
      <w:pPr>
        <w:spacing w:line="480" w:lineRule="exact"/>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b/>
          <w:color w:val="auto"/>
          <w:sz w:val="21"/>
          <w:szCs w:val="21"/>
          <w:highlight w:val="none"/>
          <w:u w:val="single"/>
        </w:rPr>
        <w:t>注：</w:t>
      </w:r>
      <w:r>
        <w:rPr>
          <w:rFonts w:hint="eastAsia" w:asciiTheme="majorEastAsia" w:hAnsiTheme="majorEastAsia" w:eastAsiaTheme="majorEastAsia" w:cstheme="majorEastAsia"/>
          <w:b/>
          <w:color w:val="auto"/>
          <w:sz w:val="21"/>
          <w:szCs w:val="21"/>
          <w:highlight w:val="none"/>
          <w:u w:val="single"/>
          <w:lang w:val="en-US" w:eastAsia="zh-CN"/>
        </w:rPr>
        <w:t>报价人</w:t>
      </w:r>
      <w:r>
        <w:rPr>
          <w:rFonts w:hint="eastAsia" w:asciiTheme="majorEastAsia" w:hAnsiTheme="majorEastAsia" w:eastAsiaTheme="majorEastAsia" w:cstheme="majorEastAsia"/>
          <w:b/>
          <w:color w:val="auto"/>
          <w:sz w:val="21"/>
          <w:szCs w:val="21"/>
          <w:highlight w:val="none"/>
          <w:u w:val="single"/>
        </w:rPr>
        <w:t>应当在</w:t>
      </w:r>
      <w:r>
        <w:rPr>
          <w:rFonts w:hint="eastAsia" w:asciiTheme="majorEastAsia" w:hAnsiTheme="majorEastAsia" w:eastAsiaTheme="majorEastAsia" w:cstheme="majorEastAsia"/>
          <w:b/>
          <w:color w:val="auto"/>
          <w:sz w:val="21"/>
          <w:szCs w:val="21"/>
          <w:highlight w:val="none"/>
          <w:u w:val="single"/>
          <w:lang w:val="en-US" w:eastAsia="zh-CN"/>
        </w:rPr>
        <w:t>报价</w:t>
      </w:r>
      <w:r>
        <w:rPr>
          <w:rFonts w:hint="eastAsia" w:asciiTheme="majorEastAsia" w:hAnsiTheme="majorEastAsia" w:eastAsiaTheme="majorEastAsia" w:cstheme="majorEastAsia"/>
          <w:b/>
          <w:color w:val="auto"/>
          <w:sz w:val="21"/>
          <w:szCs w:val="21"/>
          <w:highlight w:val="none"/>
          <w:u w:val="single"/>
        </w:rPr>
        <w:t>文件提交截止时间前，将</w:t>
      </w:r>
      <w:r>
        <w:rPr>
          <w:rFonts w:hint="eastAsia" w:asciiTheme="majorEastAsia" w:hAnsiTheme="majorEastAsia" w:eastAsiaTheme="majorEastAsia" w:cstheme="majorEastAsia"/>
          <w:b/>
          <w:color w:val="auto"/>
          <w:sz w:val="21"/>
          <w:szCs w:val="21"/>
          <w:highlight w:val="none"/>
          <w:u w:val="single"/>
          <w:lang w:val="en-US" w:eastAsia="zh-CN"/>
        </w:rPr>
        <w:t>报价</w:t>
      </w:r>
      <w:r>
        <w:rPr>
          <w:rFonts w:hint="eastAsia" w:asciiTheme="majorEastAsia" w:hAnsiTheme="majorEastAsia" w:eastAsiaTheme="majorEastAsia" w:cstheme="majorEastAsia"/>
          <w:b/>
          <w:color w:val="auto"/>
          <w:sz w:val="21"/>
          <w:szCs w:val="21"/>
          <w:highlight w:val="none"/>
          <w:u w:val="single"/>
        </w:rPr>
        <w:t>文件密封送达提交地点。在</w:t>
      </w:r>
      <w:r>
        <w:rPr>
          <w:rFonts w:hint="eastAsia" w:asciiTheme="majorEastAsia" w:hAnsiTheme="majorEastAsia" w:eastAsiaTheme="majorEastAsia" w:cstheme="majorEastAsia"/>
          <w:b/>
          <w:color w:val="auto"/>
          <w:sz w:val="21"/>
          <w:szCs w:val="21"/>
          <w:highlight w:val="none"/>
          <w:u w:val="single"/>
          <w:lang w:val="en-US" w:eastAsia="zh-CN"/>
        </w:rPr>
        <w:t>报价</w:t>
      </w:r>
      <w:r>
        <w:rPr>
          <w:rFonts w:hint="eastAsia" w:asciiTheme="majorEastAsia" w:hAnsiTheme="majorEastAsia" w:eastAsiaTheme="majorEastAsia" w:cstheme="majorEastAsia"/>
          <w:b/>
          <w:color w:val="auto"/>
          <w:sz w:val="21"/>
          <w:szCs w:val="21"/>
          <w:highlight w:val="none"/>
          <w:u w:val="single"/>
        </w:rPr>
        <w:t>文件提交截止时间后送达的</w:t>
      </w:r>
      <w:r>
        <w:rPr>
          <w:rFonts w:hint="eastAsia" w:asciiTheme="majorEastAsia" w:hAnsiTheme="majorEastAsia" w:eastAsiaTheme="majorEastAsia" w:cstheme="majorEastAsia"/>
          <w:b/>
          <w:color w:val="auto"/>
          <w:sz w:val="21"/>
          <w:szCs w:val="21"/>
          <w:highlight w:val="none"/>
          <w:u w:val="single"/>
          <w:lang w:val="en-US" w:eastAsia="zh-CN"/>
        </w:rPr>
        <w:t>报价</w:t>
      </w:r>
      <w:r>
        <w:rPr>
          <w:rFonts w:hint="eastAsia" w:asciiTheme="majorEastAsia" w:hAnsiTheme="majorEastAsia" w:eastAsiaTheme="majorEastAsia" w:cstheme="majorEastAsia"/>
          <w:b/>
          <w:color w:val="auto"/>
          <w:sz w:val="21"/>
          <w:szCs w:val="21"/>
          <w:highlight w:val="none"/>
          <w:u w:val="single"/>
        </w:rPr>
        <w:t>文件为无效文件，</w:t>
      </w:r>
      <w:r>
        <w:rPr>
          <w:rFonts w:hint="eastAsia" w:asciiTheme="majorEastAsia" w:hAnsiTheme="majorEastAsia" w:eastAsiaTheme="majorEastAsia" w:cstheme="majorEastAsia"/>
          <w:b/>
          <w:color w:val="auto"/>
          <w:sz w:val="21"/>
          <w:szCs w:val="21"/>
          <w:highlight w:val="none"/>
          <w:u w:val="single"/>
          <w:lang w:val="en-US" w:eastAsia="zh-CN"/>
        </w:rPr>
        <w:t>采购将</w:t>
      </w:r>
      <w:r>
        <w:rPr>
          <w:rFonts w:hint="eastAsia" w:asciiTheme="majorEastAsia" w:hAnsiTheme="majorEastAsia" w:eastAsiaTheme="majorEastAsia" w:cstheme="majorEastAsia"/>
          <w:b/>
          <w:color w:val="auto"/>
          <w:sz w:val="21"/>
          <w:szCs w:val="21"/>
          <w:highlight w:val="none"/>
          <w:u w:val="single"/>
        </w:rPr>
        <w:t>拒收。</w:t>
      </w:r>
    </w:p>
    <w:p w14:paraId="5BA32957">
      <w:pPr>
        <w:widowControl/>
        <w:numPr>
          <w:ilvl w:val="0"/>
          <w:numId w:val="6"/>
        </w:numPr>
        <w:adjustRightInd w:val="0"/>
        <w:snapToGrid w:val="0"/>
        <w:spacing w:line="520" w:lineRule="exact"/>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凡对本次采购提出询问，请按以下方式联系</w:t>
      </w:r>
    </w:p>
    <w:p w14:paraId="567E4AB4">
      <w:pPr>
        <w:widowControl/>
        <w:numPr>
          <w:ilvl w:val="0"/>
          <w:numId w:val="0"/>
        </w:numPr>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bCs/>
          <w:kern w:val="0"/>
          <w:sz w:val="24"/>
          <w:szCs w:val="28"/>
          <w:lang w:eastAsia="zh-CN" w:bidi="en-US"/>
        </w:rPr>
        <w:t>（</w:t>
      </w:r>
      <w:r>
        <w:rPr>
          <w:rFonts w:hint="eastAsia" w:asciiTheme="majorEastAsia" w:hAnsiTheme="majorEastAsia" w:eastAsiaTheme="majorEastAsia" w:cstheme="majorEastAsia"/>
          <w:bCs/>
          <w:kern w:val="0"/>
          <w:sz w:val="24"/>
          <w:szCs w:val="28"/>
          <w:lang w:val="en-US" w:eastAsia="zh-CN" w:bidi="en-US"/>
        </w:rPr>
        <w:t>1</w:t>
      </w:r>
      <w:r>
        <w:rPr>
          <w:rFonts w:hint="eastAsia" w:asciiTheme="majorEastAsia" w:hAnsiTheme="majorEastAsia" w:eastAsiaTheme="majorEastAsia" w:cstheme="majorEastAsia"/>
          <w:bCs/>
          <w:kern w:val="0"/>
          <w:sz w:val="24"/>
          <w:szCs w:val="28"/>
          <w:lang w:eastAsia="zh-CN" w:bidi="en-US"/>
        </w:rPr>
        <w:t>）</w:t>
      </w:r>
      <w:r>
        <w:rPr>
          <w:rFonts w:hint="eastAsia" w:asciiTheme="majorEastAsia" w:hAnsiTheme="majorEastAsia" w:eastAsiaTheme="majorEastAsia" w:cstheme="majorEastAsia"/>
          <w:bCs/>
          <w:kern w:val="0"/>
          <w:sz w:val="24"/>
          <w:szCs w:val="28"/>
          <w:lang w:bidi="en-US"/>
        </w:rPr>
        <w:t>技术及需求咨询联系人：</w:t>
      </w:r>
      <w:r>
        <w:rPr>
          <w:rFonts w:hint="eastAsia" w:asciiTheme="majorEastAsia" w:hAnsiTheme="majorEastAsia" w:eastAsiaTheme="majorEastAsia" w:cstheme="majorEastAsia"/>
          <w:b w:val="0"/>
          <w:bCs w:val="0"/>
          <w:color w:val="auto"/>
          <w:kern w:val="0"/>
          <w:sz w:val="24"/>
          <w:szCs w:val="28"/>
          <w:lang w:bidi="en-US"/>
        </w:rPr>
        <w:t xml:space="preserve">俞老师    联系电话：13737270750  </w:t>
      </w:r>
      <w:r>
        <w:rPr>
          <w:rFonts w:hint="eastAsia" w:asciiTheme="majorEastAsia" w:hAnsiTheme="majorEastAsia" w:eastAsiaTheme="majorEastAsia" w:cstheme="majorEastAsia"/>
          <w:b w:val="0"/>
          <w:bCs w:val="0"/>
          <w:color w:val="auto"/>
          <w:kern w:val="0"/>
          <w:sz w:val="24"/>
          <w:szCs w:val="28"/>
        </w:rPr>
        <w:t xml:space="preserve"> </w:t>
      </w:r>
      <w:r>
        <w:rPr>
          <w:rFonts w:hint="eastAsia" w:asciiTheme="majorEastAsia" w:hAnsiTheme="majorEastAsia" w:eastAsiaTheme="majorEastAsia" w:cstheme="majorEastAsia"/>
          <w:kern w:val="0"/>
          <w:sz w:val="24"/>
          <w:szCs w:val="28"/>
        </w:rPr>
        <w:t>。</w:t>
      </w:r>
    </w:p>
    <w:p w14:paraId="4966A16F">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lang w:val="en-US" w:eastAsia="zh-CN"/>
        </w:rPr>
        <w:t>（2）</w:t>
      </w:r>
      <w:r>
        <w:rPr>
          <w:rFonts w:hint="eastAsia" w:asciiTheme="majorEastAsia" w:hAnsiTheme="majorEastAsia" w:eastAsiaTheme="majorEastAsia" w:cstheme="majorEastAsia"/>
          <w:kern w:val="0"/>
          <w:sz w:val="24"/>
          <w:szCs w:val="28"/>
        </w:rPr>
        <w:t>报价文件接收</w:t>
      </w:r>
      <w:r>
        <w:rPr>
          <w:rFonts w:hint="eastAsia" w:asciiTheme="majorEastAsia" w:hAnsiTheme="majorEastAsia" w:eastAsiaTheme="majorEastAsia" w:cstheme="majorEastAsia"/>
          <w:kern w:val="0"/>
          <w:sz w:val="24"/>
          <w:szCs w:val="28"/>
          <w:lang w:val="en-US" w:eastAsia="zh-CN"/>
        </w:rPr>
        <w:t>联系人：</w:t>
      </w:r>
      <w:r>
        <w:rPr>
          <w:rFonts w:hint="eastAsia" w:asciiTheme="majorEastAsia" w:hAnsiTheme="majorEastAsia" w:eastAsiaTheme="majorEastAsia" w:cstheme="majorEastAsia"/>
          <w:kern w:val="0"/>
          <w:sz w:val="24"/>
          <w:szCs w:val="28"/>
        </w:rPr>
        <w:t>资产管理处办公室工作人员</w:t>
      </w:r>
      <w:r>
        <w:rPr>
          <w:rFonts w:hint="eastAsia" w:asciiTheme="majorEastAsia" w:hAnsiTheme="majorEastAsia" w:eastAsiaTheme="majorEastAsia" w:cstheme="majorEastAsia"/>
          <w:kern w:val="0"/>
          <w:sz w:val="24"/>
          <w:szCs w:val="28"/>
          <w:lang w:val="en-US" w:eastAsia="zh-CN"/>
        </w:rPr>
        <w:t xml:space="preserve">      联系</w:t>
      </w:r>
      <w:r>
        <w:rPr>
          <w:rFonts w:hint="eastAsia" w:asciiTheme="majorEastAsia" w:hAnsiTheme="majorEastAsia" w:eastAsiaTheme="majorEastAsia" w:cstheme="majorEastAsia"/>
          <w:kern w:val="0"/>
          <w:sz w:val="24"/>
          <w:szCs w:val="28"/>
        </w:rPr>
        <w:t xml:space="preserve">电话：0772-3156307   </w:t>
      </w:r>
    </w:p>
    <w:p w14:paraId="20C1A2BA">
      <w:pPr>
        <w:pStyle w:val="4"/>
        <w:jc w:val="center"/>
        <w:rPr>
          <w:rFonts w:hint="eastAsia"/>
          <w:b/>
          <w:sz w:val="48"/>
          <w:szCs w:val="40"/>
        </w:rPr>
      </w:pPr>
    </w:p>
    <w:p w14:paraId="4E7ACD11">
      <w:pPr>
        <w:pStyle w:val="4"/>
        <w:jc w:val="center"/>
        <w:rPr>
          <w:rFonts w:hint="eastAsia"/>
          <w:b/>
          <w:sz w:val="48"/>
          <w:szCs w:val="40"/>
        </w:rPr>
      </w:pPr>
    </w:p>
    <w:p w14:paraId="51AE1A8F">
      <w:pPr>
        <w:pStyle w:val="4"/>
        <w:jc w:val="center"/>
        <w:rPr>
          <w:rFonts w:hint="eastAsia"/>
          <w:b/>
          <w:sz w:val="48"/>
          <w:szCs w:val="40"/>
        </w:rPr>
      </w:pPr>
      <w:bookmarkStart w:id="59" w:name="_GoBack"/>
      <w:bookmarkEnd w:id="59"/>
    </w:p>
    <w:p w14:paraId="2123C8BE">
      <w:pPr>
        <w:pStyle w:val="4"/>
        <w:jc w:val="center"/>
        <w:rPr>
          <w:rFonts w:hint="eastAsia"/>
          <w:b/>
          <w:sz w:val="48"/>
          <w:szCs w:val="40"/>
        </w:rPr>
      </w:pPr>
    </w:p>
    <w:p w14:paraId="776272BE">
      <w:pPr>
        <w:pStyle w:val="4"/>
        <w:jc w:val="center"/>
        <w:rPr>
          <w:b/>
          <w:sz w:val="48"/>
          <w:szCs w:val="40"/>
        </w:rPr>
      </w:pPr>
      <w:r>
        <w:rPr>
          <w:rFonts w:hint="eastAsia"/>
          <w:b/>
          <w:sz w:val="48"/>
          <w:szCs w:val="40"/>
        </w:rPr>
        <w:t>报价文件格式</w:t>
      </w:r>
    </w:p>
    <w:p w14:paraId="666830FA">
      <w:pPr>
        <w:pStyle w:val="4"/>
        <w:jc w:val="center"/>
        <w:rPr>
          <w:b/>
          <w:sz w:val="44"/>
          <w:szCs w:val="36"/>
        </w:rPr>
      </w:pPr>
    </w:p>
    <w:p w14:paraId="7A1914C7">
      <w:pPr>
        <w:jc w:val="left"/>
        <w:outlineLvl w:val="1"/>
        <w:rPr>
          <w:rFonts w:ascii="宋体" w:hAnsi="Times New Roman" w:eastAsia="仿宋" w:cs="Times New Roman"/>
          <w:b/>
          <w:sz w:val="36"/>
          <w:szCs w:val="36"/>
        </w:rPr>
      </w:pPr>
      <w:bookmarkStart w:id="4" w:name="_Toc107424598"/>
      <w:bookmarkStart w:id="5" w:name="_Toc254970556"/>
      <w:bookmarkStart w:id="6" w:name="_Toc254970697"/>
      <w:r>
        <w:rPr>
          <w:rFonts w:hint="eastAsia" w:ascii="宋体" w:hAnsi="Times New Roman" w:eastAsia="仿宋" w:cs="Times New Roman"/>
          <w:b/>
          <w:sz w:val="36"/>
          <w:szCs w:val="36"/>
        </w:rPr>
        <w:t>报价文件外层包装封面（格式 ）</w:t>
      </w:r>
      <w:bookmarkEnd w:id="4"/>
      <w:bookmarkEnd w:id="5"/>
      <w:bookmarkEnd w:id="6"/>
      <w:r>
        <w:rPr>
          <w:rFonts w:hint="eastAsia" w:ascii="宋体" w:hAnsi="Times New Roman" w:eastAsia="仿宋" w:cs="Times New Roman"/>
          <w:b/>
          <w:sz w:val="36"/>
          <w:szCs w:val="36"/>
        </w:rPr>
        <w:t xml:space="preserve"> </w:t>
      </w:r>
    </w:p>
    <w:p w14:paraId="2B3F651D">
      <w:pPr>
        <w:spacing w:line="440" w:lineRule="exact"/>
        <w:ind w:firstLine="720" w:firstLineChars="200"/>
        <w:jc w:val="left"/>
        <w:rPr>
          <w:rFonts w:ascii="宋体" w:hAnsi="Times New Roman" w:eastAsia="仿宋" w:cs="Times New Roman"/>
          <w:sz w:val="36"/>
          <w:szCs w:val="36"/>
        </w:rPr>
      </w:pPr>
    </w:p>
    <w:p w14:paraId="2C6FE6FF">
      <w:pPr>
        <w:snapToGrid w:val="0"/>
        <w:spacing w:before="156" w:beforeLines="50" w:after="50" w:line="360" w:lineRule="auto"/>
        <w:jc w:val="center"/>
        <w:rPr>
          <w:rFonts w:hint="eastAsia" w:ascii="宋体" w:hAnsi="宋体" w:eastAsia="宋体" w:cs="宋体"/>
          <w:b/>
          <w:sz w:val="48"/>
          <w:szCs w:val="48"/>
        </w:rPr>
      </w:pPr>
      <w:r>
        <w:rPr>
          <w:rFonts w:hint="eastAsia" w:ascii="宋体" w:hAnsi="宋体" w:eastAsia="宋体" w:cs="宋体"/>
          <w:b/>
          <w:sz w:val="48"/>
          <w:szCs w:val="48"/>
        </w:rPr>
        <w:t>报 价 文 件</w:t>
      </w:r>
    </w:p>
    <w:p w14:paraId="1431D575">
      <w:pPr>
        <w:snapToGrid w:val="0"/>
        <w:spacing w:before="156" w:beforeLines="50" w:after="50" w:line="360" w:lineRule="auto"/>
        <w:jc w:val="center"/>
        <w:rPr>
          <w:rFonts w:hint="eastAsia" w:ascii="宋体" w:hAnsi="宋体" w:eastAsia="宋体" w:cs="宋体"/>
          <w:b/>
          <w:sz w:val="44"/>
          <w:szCs w:val="44"/>
        </w:rPr>
      </w:pPr>
    </w:p>
    <w:p w14:paraId="5357E3B7">
      <w:pPr>
        <w:snapToGrid w:val="0"/>
        <w:spacing w:line="276" w:lineRule="auto"/>
        <w:ind w:firstLine="640" w:firstLineChars="200"/>
        <w:jc w:val="left"/>
        <w:rPr>
          <w:rFonts w:ascii="宋体" w:hAnsi="宋体" w:eastAsia="仿宋" w:cs="Times New Roman"/>
          <w:bCs/>
          <w:sz w:val="32"/>
          <w:szCs w:val="32"/>
          <w:u w:val="single"/>
        </w:rPr>
      </w:pPr>
      <w:r>
        <w:rPr>
          <w:rFonts w:hint="eastAsia" w:ascii="宋体" w:hAnsi="宋体" w:eastAsia="仿宋" w:cs="Times New Roman"/>
          <w:bCs/>
          <w:sz w:val="32"/>
          <w:szCs w:val="32"/>
        </w:rPr>
        <w:t>项目名称：</w:t>
      </w:r>
      <w:r>
        <w:rPr>
          <w:rFonts w:hint="eastAsia" w:ascii="宋体" w:hAnsi="宋体" w:eastAsia="仿宋" w:cs="Times New Roman"/>
          <w:bCs/>
          <w:sz w:val="32"/>
          <w:szCs w:val="32"/>
          <w:u w:val="single"/>
        </w:rPr>
        <w:t xml:space="preserve">                         </w:t>
      </w:r>
    </w:p>
    <w:p w14:paraId="555BF794">
      <w:pPr>
        <w:pStyle w:val="4"/>
        <w:rPr>
          <w:sz w:val="32"/>
          <w:szCs w:val="32"/>
        </w:rPr>
      </w:pPr>
    </w:p>
    <w:p w14:paraId="512C022A">
      <w:pPr>
        <w:snapToGrid w:val="0"/>
        <w:spacing w:line="276" w:lineRule="auto"/>
        <w:ind w:firstLine="640" w:firstLineChars="200"/>
        <w:jc w:val="left"/>
        <w:rPr>
          <w:rFonts w:ascii="宋体" w:hAnsi="宋体" w:eastAsia="仿宋" w:cs="Times New Roman"/>
          <w:bCs/>
          <w:sz w:val="32"/>
          <w:szCs w:val="32"/>
          <w:u w:val="single"/>
        </w:rPr>
      </w:pPr>
      <w:r>
        <w:rPr>
          <w:rFonts w:hint="eastAsia" w:ascii="宋体" w:hAnsi="宋体" w:eastAsia="仿宋" w:cs="Times New Roman"/>
          <w:bCs/>
          <w:sz w:val="32"/>
          <w:szCs w:val="32"/>
        </w:rPr>
        <w:t>报价人名称：</w:t>
      </w:r>
      <w:r>
        <w:rPr>
          <w:rFonts w:hint="eastAsia" w:ascii="宋体" w:hAnsi="宋体" w:eastAsia="仿宋" w:cs="Times New Roman"/>
          <w:bCs/>
          <w:sz w:val="32"/>
          <w:szCs w:val="32"/>
          <w:u w:val="single"/>
        </w:rPr>
        <w:t xml:space="preserve">                         </w:t>
      </w:r>
    </w:p>
    <w:p w14:paraId="55BB09D7">
      <w:pPr>
        <w:snapToGrid w:val="0"/>
        <w:spacing w:line="276" w:lineRule="auto"/>
        <w:ind w:firstLine="640" w:firstLineChars="200"/>
        <w:jc w:val="left"/>
        <w:rPr>
          <w:rFonts w:ascii="宋体" w:hAnsi="宋体" w:eastAsia="仿宋" w:cs="Times New Roman"/>
          <w:bCs/>
          <w:sz w:val="32"/>
          <w:szCs w:val="32"/>
          <w:u w:val="single"/>
        </w:rPr>
      </w:pPr>
    </w:p>
    <w:p w14:paraId="57858949">
      <w:pPr>
        <w:snapToGrid w:val="0"/>
        <w:spacing w:line="276" w:lineRule="auto"/>
        <w:ind w:firstLine="640" w:firstLineChars="200"/>
        <w:jc w:val="left"/>
        <w:rPr>
          <w:rFonts w:hint="eastAsia" w:ascii="宋体" w:hAnsi="宋体" w:eastAsia="仿宋" w:cs="Times New Roman"/>
          <w:bCs/>
          <w:sz w:val="32"/>
          <w:szCs w:val="32"/>
          <w:u w:val="single"/>
        </w:rPr>
      </w:pPr>
      <w:r>
        <w:rPr>
          <w:rFonts w:hint="eastAsia" w:ascii="宋体" w:hAnsi="宋体" w:eastAsia="仿宋" w:cs="Times New Roman"/>
          <w:bCs/>
          <w:sz w:val="32"/>
          <w:szCs w:val="32"/>
        </w:rPr>
        <w:t>报价人地址：</w:t>
      </w:r>
      <w:r>
        <w:rPr>
          <w:rFonts w:hint="eastAsia" w:ascii="宋体" w:hAnsi="宋体" w:eastAsia="仿宋" w:cs="Times New Roman"/>
          <w:bCs/>
          <w:sz w:val="32"/>
          <w:szCs w:val="32"/>
          <w:u w:val="single"/>
        </w:rPr>
        <w:t xml:space="preserve">                         </w:t>
      </w:r>
    </w:p>
    <w:p w14:paraId="28724E56">
      <w:pPr>
        <w:snapToGrid w:val="0"/>
        <w:spacing w:line="276" w:lineRule="auto"/>
        <w:ind w:firstLine="640" w:firstLineChars="200"/>
        <w:jc w:val="left"/>
        <w:rPr>
          <w:rFonts w:hint="eastAsia" w:ascii="宋体" w:hAnsi="宋体" w:eastAsia="仿宋" w:cs="Times New Roman"/>
          <w:bCs/>
          <w:sz w:val="32"/>
          <w:szCs w:val="32"/>
          <w:u w:val="single"/>
        </w:rPr>
      </w:pPr>
    </w:p>
    <w:p w14:paraId="4A027DC1">
      <w:pPr>
        <w:snapToGrid w:val="0"/>
        <w:spacing w:line="276" w:lineRule="auto"/>
        <w:ind w:firstLine="640" w:firstLineChars="200"/>
        <w:jc w:val="left"/>
        <w:rPr>
          <w:rFonts w:hint="eastAsia" w:ascii="宋体" w:hAnsi="宋体" w:eastAsia="仿宋" w:cs="Times New Roman"/>
          <w:bCs/>
          <w:sz w:val="32"/>
          <w:szCs w:val="32"/>
          <w:u w:val="single"/>
        </w:rPr>
      </w:pPr>
    </w:p>
    <w:p w14:paraId="5C9AC284">
      <w:pPr>
        <w:snapToGrid w:val="0"/>
        <w:spacing w:line="276" w:lineRule="auto"/>
        <w:ind w:firstLine="640" w:firstLineChars="200"/>
        <w:jc w:val="left"/>
        <w:rPr>
          <w:rFonts w:hint="eastAsia" w:ascii="宋体" w:hAnsi="宋体" w:eastAsia="仿宋" w:cs="Times New Roman"/>
          <w:bCs/>
          <w:sz w:val="32"/>
          <w:szCs w:val="32"/>
          <w:u w:val="single"/>
        </w:rPr>
      </w:pPr>
    </w:p>
    <w:p w14:paraId="36425F6D">
      <w:pPr>
        <w:snapToGrid w:val="0"/>
        <w:spacing w:before="190" w:beforeLines="50" w:after="50"/>
        <w:ind w:firstLine="480" w:firstLineChars="150"/>
        <w:jc w:val="center"/>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响应文件提交截止时间前不得启封</w:t>
      </w:r>
    </w:p>
    <w:p w14:paraId="2EFD7B1B">
      <w:pPr>
        <w:snapToGrid w:val="0"/>
        <w:spacing w:line="276" w:lineRule="auto"/>
        <w:ind w:firstLine="640" w:firstLineChars="200"/>
        <w:jc w:val="left"/>
        <w:rPr>
          <w:rFonts w:hint="eastAsia" w:ascii="宋体" w:hAnsi="宋体" w:eastAsia="仿宋" w:cs="Times New Roman"/>
          <w:bCs/>
          <w:sz w:val="32"/>
          <w:szCs w:val="32"/>
          <w:u w:val="single"/>
        </w:rPr>
      </w:pPr>
    </w:p>
    <w:p w14:paraId="0A9CAEC9">
      <w:pPr>
        <w:snapToGrid w:val="0"/>
        <w:spacing w:line="276" w:lineRule="auto"/>
        <w:ind w:firstLine="640" w:firstLineChars="200"/>
        <w:jc w:val="left"/>
        <w:rPr>
          <w:rFonts w:ascii="宋体" w:hAnsi="宋体" w:eastAsia="仿宋" w:cs="Times New Roman"/>
          <w:bCs/>
          <w:sz w:val="32"/>
          <w:szCs w:val="32"/>
        </w:rPr>
      </w:pPr>
    </w:p>
    <w:p w14:paraId="74389DE7">
      <w:pPr>
        <w:snapToGrid w:val="0"/>
        <w:spacing w:line="276" w:lineRule="auto"/>
        <w:ind w:firstLine="540" w:firstLineChars="150"/>
        <w:jc w:val="center"/>
        <w:rPr>
          <w:rFonts w:ascii="宋体" w:hAnsi="宋体" w:eastAsia="仿宋" w:cs="Times New Roman"/>
          <w:bCs/>
          <w:sz w:val="36"/>
          <w:szCs w:val="36"/>
        </w:rPr>
      </w:pPr>
    </w:p>
    <w:p w14:paraId="7779E040">
      <w:pPr>
        <w:pStyle w:val="4"/>
        <w:jc w:val="center"/>
        <w:rPr>
          <w:b/>
          <w:sz w:val="44"/>
          <w:szCs w:val="36"/>
        </w:rPr>
      </w:pPr>
    </w:p>
    <w:p w14:paraId="5050054A">
      <w:pPr>
        <w:pStyle w:val="4"/>
        <w:jc w:val="center"/>
        <w:rPr>
          <w:b/>
          <w:sz w:val="44"/>
          <w:szCs w:val="36"/>
        </w:rPr>
      </w:pPr>
    </w:p>
    <w:p w14:paraId="1245670A">
      <w:pPr>
        <w:pStyle w:val="4"/>
        <w:jc w:val="center"/>
        <w:rPr>
          <w:b/>
          <w:sz w:val="44"/>
          <w:szCs w:val="36"/>
        </w:rPr>
      </w:pPr>
    </w:p>
    <w:p w14:paraId="08C8C014">
      <w:pPr>
        <w:pStyle w:val="4"/>
        <w:jc w:val="center"/>
        <w:rPr>
          <w:b/>
          <w:sz w:val="44"/>
          <w:szCs w:val="36"/>
        </w:rPr>
      </w:pPr>
    </w:p>
    <w:p w14:paraId="65B627EF">
      <w:pPr>
        <w:pStyle w:val="4"/>
        <w:jc w:val="both"/>
        <w:rPr>
          <w:b/>
          <w:sz w:val="44"/>
          <w:szCs w:val="36"/>
        </w:rPr>
      </w:pPr>
    </w:p>
    <w:p w14:paraId="7A11EE56">
      <w:pPr>
        <w:pStyle w:val="4"/>
        <w:numPr>
          <w:ilvl w:val="0"/>
          <w:numId w:val="7"/>
        </w:numPr>
        <w:jc w:val="left"/>
        <w:rPr>
          <w:rFonts w:hint="eastAsia"/>
          <w:b/>
          <w:sz w:val="36"/>
          <w:szCs w:val="36"/>
        </w:rPr>
      </w:pPr>
      <w:r>
        <w:rPr>
          <w:rFonts w:hint="eastAsia"/>
          <w:b/>
          <w:sz w:val="36"/>
          <w:szCs w:val="36"/>
        </w:rPr>
        <w:t>资格证明文件格式</w:t>
      </w:r>
    </w:p>
    <w:p w14:paraId="5D7C8A4D">
      <w:pPr>
        <w:jc w:val="left"/>
        <w:outlineLvl w:val="1"/>
        <w:rPr>
          <w:rFonts w:hint="eastAsia" w:ascii="仿宋" w:hAnsi="仿宋" w:eastAsia="仿宋" w:cs="仿宋"/>
          <w:b/>
          <w:sz w:val="32"/>
          <w:szCs w:val="32"/>
        </w:rPr>
      </w:pPr>
      <w:r>
        <w:rPr>
          <w:rFonts w:hint="eastAsia" w:ascii="仿宋" w:hAnsi="仿宋" w:eastAsia="仿宋" w:cs="仿宋"/>
          <w:b/>
          <w:sz w:val="32"/>
          <w:szCs w:val="32"/>
        </w:rPr>
        <w:t>1.资格证明文件封面（格式）：</w:t>
      </w:r>
    </w:p>
    <w:p w14:paraId="55E7ED38">
      <w:pPr>
        <w:snapToGrid w:val="0"/>
        <w:spacing w:before="156" w:beforeLines="50" w:after="50"/>
        <w:ind w:firstLine="8723" w:firstLineChars="2726"/>
        <w:rPr>
          <w:rFonts w:hint="eastAsia" w:hAnsi="仿宋"/>
          <w:bCs/>
          <w:sz w:val="32"/>
          <w:szCs w:val="32"/>
        </w:rPr>
      </w:pPr>
      <w:r>
        <w:rPr>
          <w:rFonts w:hint="eastAsia" w:hAnsi="仿宋"/>
          <w:bCs/>
          <w:sz w:val="32"/>
          <w:szCs w:val="32"/>
        </w:rPr>
        <w:t>正本/副本</w:t>
      </w:r>
    </w:p>
    <w:p w14:paraId="418AD244">
      <w:pPr>
        <w:snapToGrid w:val="0"/>
        <w:spacing w:before="156" w:beforeLines="50" w:after="50" w:line="360" w:lineRule="exact"/>
        <w:rPr>
          <w:rFonts w:hint="eastAsia" w:ascii="宋体" w:hAnsi="宋体" w:eastAsia="宋体" w:cs="Times New Roman"/>
          <w:b/>
          <w:sz w:val="44"/>
          <w:szCs w:val="24"/>
        </w:rPr>
      </w:pPr>
    </w:p>
    <w:p w14:paraId="76120DB3">
      <w:pPr>
        <w:snapToGrid w:val="0"/>
        <w:spacing w:before="156" w:beforeLines="50" w:after="50" w:line="360" w:lineRule="exact"/>
        <w:ind w:firstLine="3278" w:firstLineChars="742"/>
        <w:rPr>
          <w:rFonts w:hint="eastAsia" w:ascii="宋体" w:hAnsi="宋体" w:eastAsia="宋体" w:cs="Times New Roman"/>
          <w:b/>
          <w:sz w:val="44"/>
          <w:szCs w:val="24"/>
        </w:rPr>
      </w:pPr>
    </w:p>
    <w:p w14:paraId="4E1BF81E">
      <w:pPr>
        <w:jc w:val="center"/>
        <w:outlineLvl w:val="1"/>
        <w:rPr>
          <w:rFonts w:hint="eastAsia" w:ascii="仿宋" w:hAnsi="仿宋" w:eastAsia="仿宋" w:cs="仿宋"/>
          <w:b/>
          <w:sz w:val="36"/>
          <w:szCs w:val="36"/>
        </w:rPr>
      </w:pPr>
      <w:r>
        <w:rPr>
          <w:rFonts w:hint="eastAsia" w:ascii="仿宋" w:hAnsi="仿宋" w:eastAsia="仿宋" w:cs="仿宋"/>
          <w:b/>
          <w:sz w:val="40"/>
          <w:szCs w:val="40"/>
        </w:rPr>
        <w:t>资格证明文件</w:t>
      </w:r>
    </w:p>
    <w:p w14:paraId="66E0B16D">
      <w:pPr>
        <w:snapToGrid w:val="0"/>
        <w:spacing w:before="156" w:beforeLines="50" w:after="50" w:line="360" w:lineRule="exact"/>
        <w:rPr>
          <w:rFonts w:hint="eastAsia" w:ascii="宋体" w:hAnsi="宋体" w:eastAsia="宋体" w:cs="Times New Roman"/>
          <w:szCs w:val="24"/>
        </w:rPr>
      </w:pPr>
      <w:r>
        <w:rPr>
          <w:rFonts w:hint="eastAsia" w:ascii="宋体" w:hAnsi="宋体" w:eastAsia="宋体" w:cs="Times New Roman"/>
          <w:bCs/>
          <w:sz w:val="30"/>
          <w:szCs w:val="28"/>
        </w:rPr>
        <w:t xml:space="preserve"> </w:t>
      </w:r>
    </w:p>
    <w:p w14:paraId="6B165B77">
      <w:pPr>
        <w:snapToGrid w:val="0"/>
        <w:spacing w:line="1000" w:lineRule="exact"/>
        <w:ind w:firstLine="840" w:firstLineChars="300"/>
        <w:rPr>
          <w:rFonts w:hint="eastAsia" w:ascii="宋体" w:hAnsi="宋体" w:eastAsia="宋体" w:cs="Times New Roman"/>
          <w:bCs/>
          <w:sz w:val="28"/>
          <w:szCs w:val="24"/>
          <w:u w:val="single"/>
        </w:rPr>
      </w:pPr>
      <w:r>
        <w:rPr>
          <w:rFonts w:hint="eastAsia" w:ascii="宋体" w:hAnsi="宋体" w:eastAsia="宋体" w:cs="Times New Roman"/>
          <w:bCs/>
          <w:sz w:val="28"/>
          <w:szCs w:val="24"/>
        </w:rPr>
        <w:t>项目名称：</w:t>
      </w:r>
      <w:r>
        <w:rPr>
          <w:rFonts w:hint="eastAsia" w:ascii="宋体" w:hAnsi="宋体" w:eastAsia="宋体" w:cs="Times New Roman"/>
          <w:bCs/>
          <w:sz w:val="28"/>
          <w:szCs w:val="24"/>
          <w:u w:val="single"/>
        </w:rPr>
        <w:t xml:space="preserve">                       </w:t>
      </w:r>
    </w:p>
    <w:p w14:paraId="6BA40633">
      <w:pPr>
        <w:snapToGrid w:val="0"/>
        <w:spacing w:line="1000" w:lineRule="exact"/>
        <w:ind w:firstLine="840" w:firstLineChars="300"/>
        <w:rPr>
          <w:rFonts w:hint="eastAsia" w:ascii="宋体" w:hAnsi="宋体" w:eastAsia="宋体" w:cs="Times New Roman"/>
          <w:bCs/>
          <w:sz w:val="28"/>
          <w:szCs w:val="24"/>
          <w:u w:val="single"/>
        </w:rPr>
      </w:pPr>
      <w:r>
        <w:rPr>
          <w:rFonts w:hint="eastAsia" w:ascii="宋体" w:hAnsi="宋体" w:eastAsia="宋体" w:cs="Times New Roman"/>
          <w:bCs/>
          <w:sz w:val="28"/>
          <w:szCs w:val="24"/>
          <w:lang w:val="en-US" w:eastAsia="zh-CN"/>
        </w:rPr>
        <w:t>报价人</w:t>
      </w:r>
      <w:r>
        <w:rPr>
          <w:rFonts w:hint="eastAsia" w:ascii="宋体" w:hAnsi="宋体" w:eastAsia="宋体" w:cs="Times New Roman"/>
          <w:bCs/>
          <w:sz w:val="28"/>
          <w:szCs w:val="24"/>
        </w:rPr>
        <w:t>名称：</w:t>
      </w:r>
      <w:r>
        <w:rPr>
          <w:rFonts w:hint="eastAsia" w:ascii="宋体" w:hAnsi="宋体" w:eastAsia="宋体" w:cs="Times New Roman"/>
          <w:bCs/>
          <w:sz w:val="28"/>
          <w:szCs w:val="24"/>
          <w:u w:val="single"/>
        </w:rPr>
        <w:t xml:space="preserve">                       </w:t>
      </w:r>
      <w:r>
        <w:rPr>
          <w:rFonts w:hint="eastAsia" w:ascii="宋体" w:hAnsi="宋体" w:eastAsia="宋体" w:cs="Times New Roman"/>
          <w:bCs/>
          <w:sz w:val="28"/>
          <w:szCs w:val="24"/>
        </w:rPr>
        <w:t xml:space="preserve">   （加盖单位公章）</w:t>
      </w:r>
    </w:p>
    <w:p w14:paraId="288583F8">
      <w:pPr>
        <w:snapToGrid w:val="0"/>
        <w:spacing w:line="1000" w:lineRule="exact"/>
        <w:ind w:firstLine="840" w:firstLineChars="300"/>
        <w:rPr>
          <w:rFonts w:hint="eastAsia" w:ascii="宋体" w:hAnsi="宋体" w:eastAsia="宋体" w:cs="Times New Roman"/>
          <w:bCs/>
          <w:sz w:val="28"/>
          <w:szCs w:val="24"/>
          <w:u w:val="single"/>
        </w:rPr>
      </w:pPr>
      <w:r>
        <w:rPr>
          <w:rFonts w:hint="eastAsia" w:ascii="宋体" w:hAnsi="宋体" w:eastAsia="宋体" w:cs="Times New Roman"/>
          <w:bCs/>
          <w:sz w:val="28"/>
          <w:szCs w:val="24"/>
          <w:lang w:val="en-US" w:eastAsia="zh-CN"/>
        </w:rPr>
        <w:t>报价人</w:t>
      </w:r>
      <w:r>
        <w:rPr>
          <w:rFonts w:hint="eastAsia" w:ascii="宋体" w:hAnsi="宋体" w:eastAsia="宋体" w:cs="Times New Roman"/>
          <w:bCs/>
          <w:sz w:val="28"/>
          <w:szCs w:val="24"/>
        </w:rPr>
        <w:t>地址：</w:t>
      </w:r>
      <w:r>
        <w:rPr>
          <w:rFonts w:hint="eastAsia" w:ascii="宋体" w:hAnsi="宋体" w:eastAsia="宋体" w:cs="Times New Roman"/>
          <w:bCs/>
          <w:sz w:val="28"/>
          <w:szCs w:val="24"/>
          <w:u w:val="single"/>
        </w:rPr>
        <w:t xml:space="preserve">                      </w:t>
      </w:r>
    </w:p>
    <w:p w14:paraId="7FC4533C">
      <w:pPr>
        <w:snapToGrid w:val="0"/>
        <w:spacing w:line="1000" w:lineRule="exact"/>
        <w:ind w:firstLine="840" w:firstLineChars="300"/>
        <w:rPr>
          <w:rFonts w:hint="eastAsia" w:ascii="宋体" w:hAnsi="宋体" w:eastAsia="宋体" w:cs="Times New Roman"/>
          <w:bCs/>
          <w:sz w:val="28"/>
          <w:szCs w:val="24"/>
          <w:u w:val="single"/>
        </w:rPr>
      </w:pPr>
      <w:r>
        <w:rPr>
          <w:rFonts w:hint="eastAsia" w:ascii="宋体" w:hAnsi="宋体" w:eastAsia="宋体" w:cs="Times New Roman"/>
          <w:bCs/>
          <w:sz w:val="28"/>
          <w:szCs w:val="24"/>
        </w:rPr>
        <w:t>联系人：</w:t>
      </w:r>
      <w:r>
        <w:rPr>
          <w:rFonts w:hint="eastAsia" w:ascii="宋体" w:hAnsi="宋体" w:eastAsia="宋体" w:cs="Times New Roman"/>
          <w:bCs/>
          <w:sz w:val="28"/>
          <w:szCs w:val="24"/>
          <w:u w:val="single"/>
        </w:rPr>
        <w:t xml:space="preserve">            </w:t>
      </w:r>
      <w:r>
        <w:rPr>
          <w:rFonts w:hint="eastAsia" w:ascii="宋体" w:hAnsi="宋体" w:eastAsia="宋体" w:cs="Times New Roman"/>
          <w:bCs/>
          <w:sz w:val="28"/>
          <w:szCs w:val="24"/>
        </w:rPr>
        <w:t>联系电话：</w:t>
      </w:r>
      <w:r>
        <w:rPr>
          <w:rFonts w:hint="eastAsia" w:ascii="宋体" w:hAnsi="宋体" w:eastAsia="宋体" w:cs="Times New Roman"/>
          <w:bCs/>
          <w:sz w:val="28"/>
          <w:szCs w:val="24"/>
          <w:u w:val="single"/>
        </w:rPr>
        <w:t xml:space="preserve">               </w:t>
      </w:r>
    </w:p>
    <w:p w14:paraId="21FEA1F8">
      <w:pPr>
        <w:snapToGrid w:val="0"/>
        <w:spacing w:line="1000" w:lineRule="exact"/>
        <w:ind w:firstLine="840" w:firstLineChars="300"/>
        <w:rPr>
          <w:rFonts w:hint="eastAsia" w:ascii="宋体" w:hAnsi="宋体" w:eastAsia="宋体" w:cs="Times New Roman"/>
          <w:bCs/>
          <w:sz w:val="28"/>
          <w:szCs w:val="24"/>
          <w:u w:val="single"/>
        </w:rPr>
      </w:pPr>
    </w:p>
    <w:p w14:paraId="22CD5945">
      <w:pPr>
        <w:pStyle w:val="4"/>
        <w:numPr>
          <w:ilvl w:val="0"/>
          <w:numId w:val="0"/>
        </w:numPr>
        <w:jc w:val="left"/>
        <w:rPr>
          <w:rFonts w:hint="eastAsia"/>
          <w:b/>
          <w:sz w:val="36"/>
          <w:szCs w:val="36"/>
        </w:rPr>
      </w:pPr>
    </w:p>
    <w:p w14:paraId="470AC734">
      <w:pPr>
        <w:pStyle w:val="4"/>
        <w:numPr>
          <w:ilvl w:val="0"/>
          <w:numId w:val="0"/>
        </w:numPr>
        <w:jc w:val="left"/>
        <w:rPr>
          <w:rFonts w:hint="eastAsia"/>
          <w:b/>
          <w:sz w:val="36"/>
          <w:szCs w:val="36"/>
        </w:rPr>
      </w:pPr>
    </w:p>
    <w:p w14:paraId="23E8BFE9">
      <w:pPr>
        <w:pStyle w:val="4"/>
        <w:numPr>
          <w:ilvl w:val="0"/>
          <w:numId w:val="0"/>
        </w:numPr>
        <w:jc w:val="left"/>
        <w:rPr>
          <w:rFonts w:hint="eastAsia"/>
          <w:b/>
          <w:sz w:val="36"/>
          <w:szCs w:val="36"/>
        </w:rPr>
      </w:pPr>
    </w:p>
    <w:p w14:paraId="7377E75C">
      <w:pPr>
        <w:pStyle w:val="4"/>
        <w:numPr>
          <w:ilvl w:val="0"/>
          <w:numId w:val="0"/>
        </w:numPr>
        <w:jc w:val="left"/>
        <w:rPr>
          <w:rFonts w:hint="eastAsia"/>
          <w:b/>
          <w:sz w:val="36"/>
          <w:szCs w:val="36"/>
        </w:rPr>
      </w:pPr>
    </w:p>
    <w:p w14:paraId="71038B3B">
      <w:pPr>
        <w:pStyle w:val="4"/>
        <w:numPr>
          <w:ilvl w:val="0"/>
          <w:numId w:val="0"/>
        </w:numPr>
        <w:jc w:val="left"/>
        <w:rPr>
          <w:rFonts w:hint="eastAsia"/>
          <w:b/>
          <w:sz w:val="36"/>
          <w:szCs w:val="36"/>
        </w:rPr>
      </w:pPr>
    </w:p>
    <w:p w14:paraId="15B79765">
      <w:pPr>
        <w:pStyle w:val="4"/>
        <w:numPr>
          <w:ilvl w:val="0"/>
          <w:numId w:val="0"/>
        </w:numPr>
        <w:jc w:val="left"/>
        <w:rPr>
          <w:rFonts w:hint="eastAsia"/>
          <w:b/>
          <w:sz w:val="36"/>
          <w:szCs w:val="36"/>
        </w:rPr>
      </w:pPr>
    </w:p>
    <w:p w14:paraId="1A62783F">
      <w:pPr>
        <w:pStyle w:val="4"/>
        <w:numPr>
          <w:ilvl w:val="0"/>
          <w:numId w:val="0"/>
        </w:numPr>
        <w:jc w:val="left"/>
        <w:rPr>
          <w:rFonts w:hint="eastAsia"/>
          <w:b/>
          <w:sz w:val="36"/>
          <w:szCs w:val="36"/>
        </w:rPr>
      </w:pPr>
    </w:p>
    <w:p w14:paraId="37870246">
      <w:pPr>
        <w:pStyle w:val="4"/>
        <w:numPr>
          <w:ilvl w:val="0"/>
          <w:numId w:val="0"/>
        </w:numPr>
        <w:jc w:val="left"/>
        <w:rPr>
          <w:rFonts w:hint="eastAsia"/>
          <w:b/>
          <w:sz w:val="36"/>
          <w:szCs w:val="36"/>
        </w:rPr>
      </w:pPr>
    </w:p>
    <w:p w14:paraId="573B5DE7">
      <w:pPr>
        <w:pStyle w:val="34"/>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.资格证明文件目录</w:t>
      </w:r>
    </w:p>
    <w:p w14:paraId="1B8E4362">
      <w:pPr>
        <w:snapToGrid w:val="0"/>
        <w:spacing w:line="360" w:lineRule="auto"/>
        <w:ind w:firstLine="640"/>
        <w:rPr>
          <w:rFonts w:hint="eastAsia" w:ascii="宋体" w:hAnsi="宋体"/>
          <w:color w:val="auto"/>
          <w:sz w:val="32"/>
          <w:szCs w:val="32"/>
          <w:highlight w:val="none"/>
        </w:rPr>
      </w:pPr>
      <w:r>
        <w:rPr>
          <w:rFonts w:hint="eastAsia" w:ascii="宋体" w:hAnsi="宋体"/>
          <w:color w:val="auto"/>
          <w:sz w:val="32"/>
          <w:szCs w:val="32"/>
          <w:highlight w:val="none"/>
        </w:rPr>
        <w:t>根据</w:t>
      </w:r>
      <w:r>
        <w:rPr>
          <w:rFonts w:hint="eastAsia" w:ascii="宋体" w:hAnsi="宋体"/>
          <w:color w:val="auto"/>
          <w:sz w:val="32"/>
          <w:szCs w:val="32"/>
          <w:highlight w:val="none"/>
          <w:lang w:val="en-US" w:eastAsia="zh-CN"/>
        </w:rPr>
        <w:t>报价</w:t>
      </w:r>
      <w:r>
        <w:rPr>
          <w:rFonts w:hint="eastAsia" w:ascii="宋体" w:hAnsi="宋体"/>
          <w:color w:val="auto"/>
          <w:sz w:val="32"/>
          <w:szCs w:val="32"/>
          <w:highlight w:val="none"/>
        </w:rPr>
        <w:t>文件规定及</w:t>
      </w:r>
      <w:r>
        <w:rPr>
          <w:rFonts w:hint="eastAsia" w:ascii="宋体" w:hAnsi="宋体"/>
          <w:color w:val="auto"/>
          <w:sz w:val="32"/>
          <w:szCs w:val="32"/>
          <w:highlight w:val="none"/>
          <w:lang w:val="en-US" w:eastAsia="zh-CN"/>
        </w:rPr>
        <w:t>报价人</w:t>
      </w:r>
      <w:r>
        <w:rPr>
          <w:rFonts w:hint="eastAsia" w:ascii="宋体" w:hAnsi="宋体"/>
          <w:color w:val="auto"/>
          <w:sz w:val="32"/>
          <w:szCs w:val="32"/>
          <w:highlight w:val="none"/>
        </w:rPr>
        <w:t>提供的材料自行编写目录（部分格式后附）。</w:t>
      </w:r>
    </w:p>
    <w:p w14:paraId="423F33BF">
      <w:pPr>
        <w:pStyle w:val="4"/>
        <w:rPr>
          <w:sz w:val="24"/>
          <w:szCs w:val="24"/>
        </w:rPr>
      </w:pPr>
    </w:p>
    <w:p w14:paraId="104E28E9">
      <w:pPr>
        <w:pStyle w:val="4"/>
        <w:rPr>
          <w:sz w:val="24"/>
          <w:szCs w:val="24"/>
        </w:rPr>
      </w:pPr>
    </w:p>
    <w:p w14:paraId="6DFC3D17">
      <w:pPr>
        <w:pStyle w:val="4"/>
        <w:rPr>
          <w:sz w:val="24"/>
          <w:szCs w:val="24"/>
        </w:rPr>
      </w:pPr>
    </w:p>
    <w:p w14:paraId="6C6BA235">
      <w:pPr>
        <w:pStyle w:val="4"/>
        <w:rPr>
          <w:sz w:val="24"/>
          <w:szCs w:val="24"/>
        </w:rPr>
      </w:pPr>
    </w:p>
    <w:p w14:paraId="5CD97640">
      <w:pPr>
        <w:pStyle w:val="4"/>
        <w:rPr>
          <w:sz w:val="24"/>
          <w:szCs w:val="24"/>
        </w:rPr>
      </w:pPr>
    </w:p>
    <w:p w14:paraId="06143FD8">
      <w:pPr>
        <w:pStyle w:val="4"/>
        <w:rPr>
          <w:sz w:val="24"/>
          <w:szCs w:val="24"/>
        </w:rPr>
      </w:pPr>
    </w:p>
    <w:p w14:paraId="4D0B5893">
      <w:pPr>
        <w:pStyle w:val="4"/>
        <w:rPr>
          <w:sz w:val="24"/>
          <w:szCs w:val="24"/>
        </w:rPr>
      </w:pPr>
    </w:p>
    <w:p w14:paraId="1771D750">
      <w:pPr>
        <w:pStyle w:val="4"/>
        <w:rPr>
          <w:sz w:val="24"/>
          <w:szCs w:val="24"/>
        </w:rPr>
      </w:pPr>
    </w:p>
    <w:p w14:paraId="194A9E8B">
      <w:pPr>
        <w:pStyle w:val="4"/>
        <w:rPr>
          <w:sz w:val="24"/>
          <w:szCs w:val="24"/>
        </w:rPr>
      </w:pPr>
    </w:p>
    <w:p w14:paraId="7C13A348">
      <w:pPr>
        <w:pStyle w:val="4"/>
        <w:rPr>
          <w:sz w:val="24"/>
          <w:szCs w:val="24"/>
        </w:rPr>
      </w:pPr>
    </w:p>
    <w:p w14:paraId="234CF384">
      <w:pPr>
        <w:pStyle w:val="4"/>
        <w:rPr>
          <w:sz w:val="24"/>
          <w:szCs w:val="24"/>
        </w:rPr>
      </w:pPr>
    </w:p>
    <w:p w14:paraId="5925F701">
      <w:pPr>
        <w:pStyle w:val="4"/>
        <w:rPr>
          <w:sz w:val="24"/>
          <w:szCs w:val="24"/>
        </w:rPr>
      </w:pPr>
    </w:p>
    <w:p w14:paraId="552CFC52">
      <w:pPr>
        <w:pStyle w:val="4"/>
        <w:rPr>
          <w:sz w:val="24"/>
          <w:szCs w:val="24"/>
        </w:rPr>
      </w:pPr>
    </w:p>
    <w:p w14:paraId="6BEF4C5C">
      <w:pPr>
        <w:pStyle w:val="4"/>
        <w:rPr>
          <w:sz w:val="24"/>
          <w:szCs w:val="24"/>
        </w:rPr>
      </w:pPr>
    </w:p>
    <w:p w14:paraId="67DA8AC9">
      <w:pPr>
        <w:pStyle w:val="4"/>
        <w:rPr>
          <w:sz w:val="24"/>
          <w:szCs w:val="24"/>
        </w:rPr>
      </w:pPr>
    </w:p>
    <w:p w14:paraId="5A4810C3">
      <w:pPr>
        <w:pStyle w:val="4"/>
        <w:rPr>
          <w:sz w:val="24"/>
          <w:szCs w:val="24"/>
        </w:rPr>
      </w:pPr>
    </w:p>
    <w:p w14:paraId="12D0D3DC">
      <w:pPr>
        <w:pStyle w:val="4"/>
        <w:rPr>
          <w:sz w:val="24"/>
          <w:szCs w:val="24"/>
        </w:rPr>
      </w:pPr>
    </w:p>
    <w:p w14:paraId="7AC96D58">
      <w:pPr>
        <w:pStyle w:val="4"/>
        <w:rPr>
          <w:sz w:val="24"/>
          <w:szCs w:val="24"/>
        </w:rPr>
      </w:pPr>
    </w:p>
    <w:p w14:paraId="438803F8">
      <w:pPr>
        <w:pStyle w:val="4"/>
        <w:rPr>
          <w:sz w:val="24"/>
          <w:szCs w:val="24"/>
        </w:rPr>
      </w:pPr>
    </w:p>
    <w:p w14:paraId="38EFBF24">
      <w:pPr>
        <w:pStyle w:val="4"/>
        <w:rPr>
          <w:sz w:val="24"/>
          <w:szCs w:val="24"/>
        </w:rPr>
      </w:pPr>
    </w:p>
    <w:p w14:paraId="5E18787D">
      <w:pPr>
        <w:pStyle w:val="4"/>
        <w:rPr>
          <w:sz w:val="24"/>
          <w:szCs w:val="24"/>
        </w:rPr>
      </w:pPr>
    </w:p>
    <w:p w14:paraId="50F62FAD">
      <w:pPr>
        <w:pStyle w:val="4"/>
        <w:rPr>
          <w:sz w:val="24"/>
          <w:szCs w:val="24"/>
        </w:rPr>
      </w:pPr>
    </w:p>
    <w:p w14:paraId="7C0A8F47">
      <w:pPr>
        <w:pStyle w:val="4"/>
        <w:rPr>
          <w:sz w:val="24"/>
          <w:szCs w:val="24"/>
        </w:rPr>
      </w:pPr>
    </w:p>
    <w:p w14:paraId="5DBAFC46">
      <w:pPr>
        <w:pStyle w:val="4"/>
        <w:rPr>
          <w:sz w:val="24"/>
          <w:szCs w:val="24"/>
        </w:rPr>
      </w:pPr>
    </w:p>
    <w:p w14:paraId="4AD066AC">
      <w:pPr>
        <w:pStyle w:val="4"/>
        <w:rPr>
          <w:sz w:val="24"/>
          <w:szCs w:val="24"/>
        </w:rPr>
      </w:pPr>
    </w:p>
    <w:p w14:paraId="30C0275E">
      <w:pPr>
        <w:pStyle w:val="4"/>
        <w:rPr>
          <w:sz w:val="24"/>
          <w:szCs w:val="24"/>
        </w:rPr>
      </w:pPr>
    </w:p>
    <w:p w14:paraId="6B88DFE0">
      <w:pPr>
        <w:pStyle w:val="4"/>
        <w:rPr>
          <w:sz w:val="24"/>
          <w:szCs w:val="24"/>
        </w:rPr>
      </w:pPr>
    </w:p>
    <w:p w14:paraId="07AB95C8">
      <w:pPr>
        <w:pStyle w:val="4"/>
        <w:rPr>
          <w:sz w:val="24"/>
          <w:szCs w:val="24"/>
        </w:rPr>
      </w:pPr>
    </w:p>
    <w:p w14:paraId="4CF66B1C">
      <w:pPr>
        <w:pStyle w:val="4"/>
        <w:rPr>
          <w:sz w:val="24"/>
          <w:szCs w:val="24"/>
        </w:rPr>
      </w:pPr>
    </w:p>
    <w:p w14:paraId="1B681881">
      <w:pPr>
        <w:pStyle w:val="4"/>
        <w:rPr>
          <w:sz w:val="24"/>
          <w:szCs w:val="24"/>
        </w:rPr>
      </w:pPr>
    </w:p>
    <w:p w14:paraId="1C14FF84">
      <w:pPr>
        <w:pStyle w:val="4"/>
        <w:rPr>
          <w:sz w:val="24"/>
          <w:szCs w:val="24"/>
        </w:rPr>
      </w:pPr>
    </w:p>
    <w:p w14:paraId="1F6862F8">
      <w:pPr>
        <w:pStyle w:val="4"/>
        <w:rPr>
          <w:sz w:val="24"/>
          <w:szCs w:val="24"/>
        </w:rPr>
      </w:pPr>
    </w:p>
    <w:p w14:paraId="7C0DA5B1">
      <w:pPr>
        <w:jc w:val="left"/>
        <w:outlineLvl w:val="1"/>
        <w:rPr>
          <w:rFonts w:ascii="仿宋" w:hAnsi="仿宋" w:eastAsia="仿宋" w:cs="Times New Roman"/>
          <w:b/>
          <w:sz w:val="36"/>
          <w:szCs w:val="21"/>
        </w:rPr>
      </w:pPr>
      <w:r>
        <w:rPr>
          <w:rFonts w:hint="eastAsia" w:ascii="仿宋" w:hAnsi="仿宋" w:eastAsia="仿宋" w:cs="Times New Roman"/>
          <w:b/>
          <w:sz w:val="32"/>
          <w:szCs w:val="32"/>
          <w:lang w:val="en-US" w:eastAsia="zh-CN"/>
        </w:rPr>
        <w:t>3</w:t>
      </w:r>
      <w:r>
        <w:rPr>
          <w:rFonts w:hint="eastAsia" w:ascii="仿宋" w:hAnsi="仿宋" w:eastAsia="仿宋" w:cs="Times New Roman"/>
          <w:b/>
          <w:sz w:val="32"/>
          <w:szCs w:val="32"/>
        </w:rPr>
        <w:t>.</w:t>
      </w:r>
      <w:r>
        <w:rPr>
          <w:rFonts w:hint="eastAsia"/>
          <w:sz w:val="32"/>
          <w:szCs w:val="32"/>
        </w:rPr>
        <w:t xml:space="preserve"> </w:t>
      </w:r>
      <w:r>
        <w:rPr>
          <w:rFonts w:hint="eastAsia" w:ascii="仿宋" w:hAnsi="仿宋" w:eastAsia="仿宋" w:cs="Times New Roman"/>
          <w:b/>
          <w:sz w:val="36"/>
          <w:szCs w:val="21"/>
        </w:rPr>
        <w:t>报价人声明格式</w:t>
      </w:r>
    </w:p>
    <w:p w14:paraId="21C1FC56">
      <w:pPr>
        <w:snapToGrid w:val="0"/>
        <w:spacing w:before="312" w:beforeLines="100" w:after="312" w:afterLines="100" w:line="360" w:lineRule="auto"/>
        <w:jc w:val="center"/>
        <w:rPr>
          <w:rFonts w:ascii="宋体" w:hAnsi="Times New Roman" w:eastAsia="仿宋" w:cs="Times New Roman"/>
          <w:b/>
          <w:sz w:val="36"/>
          <w:szCs w:val="36"/>
        </w:rPr>
      </w:pPr>
      <w:r>
        <w:rPr>
          <w:rFonts w:hint="eastAsia" w:ascii="宋体" w:hAnsi="Times New Roman" w:eastAsia="仿宋" w:cs="Times New Roman"/>
          <w:b/>
          <w:sz w:val="36"/>
          <w:szCs w:val="36"/>
        </w:rPr>
        <w:t>报价声明</w:t>
      </w:r>
    </w:p>
    <w:p w14:paraId="6D3EDE01">
      <w:pPr>
        <w:snapToGrid w:val="0"/>
        <w:spacing w:line="480" w:lineRule="exact"/>
        <w:jc w:val="left"/>
        <w:rPr>
          <w:rFonts w:ascii="仿宋" w:hAnsi="仿宋" w:eastAsia="仿宋" w:cs="Times New Roman"/>
          <w:b/>
          <w:bCs/>
          <w:sz w:val="28"/>
          <w:szCs w:val="28"/>
        </w:rPr>
      </w:pPr>
      <w:r>
        <w:rPr>
          <w:rFonts w:hint="eastAsia" w:ascii="仿宋" w:hAnsi="仿宋" w:eastAsia="仿宋" w:cs="Times New Roman"/>
          <w:b/>
          <w:bCs/>
          <w:sz w:val="28"/>
          <w:szCs w:val="28"/>
        </w:rPr>
        <w:t>致：</w:t>
      </w:r>
      <w:r>
        <w:rPr>
          <w:rFonts w:hint="eastAsia" w:ascii="仿宋" w:hAnsi="仿宋" w:eastAsia="仿宋" w:cs="Times New Roman"/>
          <w:b/>
          <w:bCs/>
          <w:sz w:val="28"/>
          <w:szCs w:val="28"/>
          <w:u w:val="single"/>
        </w:rPr>
        <w:t xml:space="preserve">                      </w:t>
      </w:r>
    </w:p>
    <w:p w14:paraId="7AFD420B">
      <w:pPr>
        <w:spacing w:line="480" w:lineRule="exact"/>
        <w:ind w:firstLine="610" w:firstLineChars="218"/>
        <w:contextualSpacing/>
        <w:jc w:val="left"/>
        <w:rPr>
          <w:rFonts w:ascii="仿宋" w:hAnsi="仿宋" w:eastAsia="仿宋" w:cs="Times New Roman"/>
          <w:sz w:val="28"/>
          <w:szCs w:val="28"/>
        </w:rPr>
      </w:pPr>
      <w:r>
        <w:rPr>
          <w:rFonts w:hint="eastAsia" w:ascii="仿宋" w:hAnsi="仿宋" w:eastAsia="仿宋" w:cs="Times New Roman"/>
          <w:sz w:val="28"/>
          <w:szCs w:val="28"/>
        </w:rPr>
        <w:t>我方参加贵单位组织</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项目的采购活动。我方在此郑重声明：</w:t>
      </w:r>
    </w:p>
    <w:p w14:paraId="63122518">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1.我方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45D2A1FF">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2.我方不是为本次采购项目提供整体设计、规范编制或者项目管理、监理、检测等服务的供应商。</w:t>
      </w:r>
    </w:p>
    <w:p w14:paraId="2672B87B">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3.我方承诺符合《中华人民共和国政府采购法》第二十二条规定：</w:t>
      </w:r>
    </w:p>
    <w:p w14:paraId="18F52516">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（一）具有独立承担民事责任的能力；</w:t>
      </w:r>
    </w:p>
    <w:p w14:paraId="3FA37390">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（二）具有良好的商业信誉和健全的财务会计制度；</w:t>
      </w:r>
    </w:p>
    <w:p w14:paraId="1256B8DD">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（三）具有履行合同所必需的设备和专业技术能力；</w:t>
      </w:r>
    </w:p>
    <w:p w14:paraId="33DD0E6A">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（四）有依法缴纳税收和社会保障资金的良好记录；</w:t>
      </w:r>
    </w:p>
    <w:p w14:paraId="6F056C05">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（五）参加政府采购活动前三年内，在经营活动中没有重大违法记录；</w:t>
      </w:r>
    </w:p>
    <w:p w14:paraId="79BC39A9">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（六）未被列入失信被执行人、重大税收违法失信主体、政府采购严重违法失信行为记录名单；</w:t>
      </w:r>
    </w:p>
    <w:p w14:paraId="36A032BB">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（七）法律、行政法规规定的其他条件。</w:t>
      </w:r>
    </w:p>
    <w:p w14:paraId="239B714F">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4.我方保证针对贵校采购项目所提交的所有材料（含营业执照、资质证书、业绩证明、财务报表、信用报告、产品测试报告、彩页参数等）均真实有效，复印件与原件一致。若存在伪造、篡改或提供虚假信息的行为，自愿接受贵校取消我方投标/中标资格，并将我方列入贵校招投标失信黑名单，2年内不能参加贵校的各类采购投标；</w:t>
      </w:r>
    </w:p>
    <w:p w14:paraId="125692A9">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5.我方已认真审阅贵校本项目采购需求及交付时间，我方已审核本项目投标所用货物（含软件及服务）均满足贵校本项目采购需求；我方具备履行本项目的专业技术能力、资金实力及生产能力，若中标后因能力不足导致项目无法验收并交付使用，贵校有权直接解除合同并追偿损失，并将我方列入贵校招投标失信黑名单，2年内不能参加贵校的各类采购投标。</w:t>
      </w:r>
    </w:p>
    <w:p w14:paraId="1B9AF3A3">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6.我方严格保证所投货物（含软件及服务）符合招标文件技术规范及质量标准且无侵犯第三方权益，所投货物均为原厂制造全新正品、不存在以低质替代品、残次品冒充原厂合格产品。若发现使用假冒伪劣产品或侵犯第三方权益的行为，我方自愿接受采购人采取以下措施：</w:t>
      </w:r>
    </w:p>
    <w:p w14:paraId="669BDD91">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在五日内全部更换为全新原厂正品，并按合同总价的20%处以罚款，且承担由此引发的全部法律责任；情节严重者列入贵校招投标失信黑名单，2年内不能参加贵校的各类采购投标；</w:t>
      </w:r>
    </w:p>
    <w:p w14:paraId="42C6D3EC">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7.我方声明参加贵校采购项目公平竞争，不存在围标、串标、恶意低价竞争等违法行为，否则自愿承担取消资格、赔偿损失等后果。</w:t>
      </w:r>
    </w:p>
    <w:p w14:paraId="6DEEBB7A">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8.我方配合采购人对货物（含软件及服务）生产、交付、验收的全过程监督，不得阻挠或隐瞒真实情况，如本项目所供货物（含软件及服务）出现质量争议时，我方同意由贵校委托有资质的第三方检测机构进行检测并出具检测报告，期间产生的全部费用均由我方承担。</w:t>
      </w:r>
    </w:p>
    <w:p w14:paraId="2BE3A063">
      <w:pPr>
        <w:spacing w:line="480" w:lineRule="exact"/>
        <w:contextualSpacing/>
        <w:jc w:val="left"/>
        <w:rPr>
          <w:rFonts w:ascii="仿宋" w:hAnsi="仿宋" w:eastAsia="仿宋" w:cs="Times New Roman"/>
          <w:sz w:val="28"/>
          <w:szCs w:val="28"/>
        </w:rPr>
      </w:pPr>
      <w:r>
        <w:rPr>
          <w:rFonts w:hint="eastAsia" w:ascii="仿宋" w:hAnsi="仿宋" w:eastAsia="仿宋" w:cs="Times New Roman"/>
          <w:sz w:val="28"/>
          <w:szCs w:val="28"/>
        </w:rPr>
        <w:t>9.以上事项如有虚假或者隐瞒，我方愿意承担一切后果，并不再寻求任何旨在减轻或者免除法律责任的辩解。    特此承诺。</w:t>
      </w:r>
    </w:p>
    <w:p w14:paraId="1E768779">
      <w:pPr>
        <w:tabs>
          <w:tab w:val="left" w:pos="5529"/>
        </w:tabs>
        <w:wordWrap w:val="0"/>
        <w:spacing w:line="360" w:lineRule="auto"/>
        <w:jc w:val="right"/>
        <w:rPr>
          <w:rFonts w:ascii="仿宋" w:hAnsi="仿宋" w:eastAsia="仿宋" w:cs="Times New Roman"/>
          <w:sz w:val="28"/>
          <w:szCs w:val="28"/>
        </w:rPr>
      </w:pPr>
      <w:r>
        <w:rPr>
          <w:rFonts w:hint="eastAsia" w:ascii="仿宋" w:hAnsi="仿宋" w:eastAsia="仿宋" w:cs="Times New Roman"/>
          <w:sz w:val="28"/>
          <w:szCs w:val="28"/>
        </w:rPr>
        <w:t>报价人（</w:t>
      </w:r>
      <w:r>
        <w:rPr>
          <w:rFonts w:hint="eastAsia" w:ascii="仿宋" w:hAnsi="仿宋" w:eastAsia="仿宋" w:cs="Times New Roman"/>
          <w:b/>
          <w:bCs/>
          <w:sz w:val="28"/>
          <w:szCs w:val="28"/>
        </w:rPr>
        <w:t>公章</w:t>
      </w:r>
      <w:r>
        <w:rPr>
          <w:rFonts w:hint="eastAsia" w:ascii="仿宋" w:hAnsi="仿宋" w:eastAsia="仿宋" w:cs="Times New Roman"/>
          <w:sz w:val="28"/>
          <w:szCs w:val="28"/>
        </w:rPr>
        <w:t xml:space="preserve">）： </w:t>
      </w:r>
      <w:r>
        <w:rPr>
          <w:rFonts w:hint="eastAsia" w:ascii="仿宋" w:hAnsi="仿宋" w:eastAsia="仿宋" w:cs="Times New Roman"/>
          <w:kern w:val="0"/>
          <w:sz w:val="28"/>
          <w:szCs w:val="28"/>
          <w:u w:val="single"/>
        </w:rPr>
        <w:t xml:space="preserve">                    </w:t>
      </w:r>
      <w:r>
        <w:rPr>
          <w:rFonts w:hint="eastAsia" w:ascii="仿宋" w:hAnsi="仿宋" w:eastAsia="仿宋" w:cs="Times New Roman"/>
          <w:sz w:val="28"/>
          <w:szCs w:val="28"/>
          <w:u w:val="single"/>
        </w:rPr>
        <w:t xml:space="preserve">    </w:t>
      </w:r>
    </w:p>
    <w:p w14:paraId="29457812">
      <w:pPr>
        <w:tabs>
          <w:tab w:val="left" w:pos="5529"/>
        </w:tabs>
        <w:wordWrap w:val="0"/>
        <w:spacing w:line="360" w:lineRule="auto"/>
        <w:jc w:val="right"/>
        <w:rPr>
          <w:rFonts w:ascii="仿宋" w:hAnsi="仿宋" w:eastAsia="仿宋" w:cs="Times New Roman"/>
          <w:sz w:val="28"/>
          <w:szCs w:val="28"/>
        </w:rPr>
      </w:pPr>
      <w:r>
        <w:rPr>
          <w:rFonts w:hint="eastAsia" w:ascii="仿宋" w:hAnsi="仿宋" w:eastAsia="仿宋" w:cs="Times New Roman"/>
          <w:sz w:val="28"/>
          <w:szCs w:val="28"/>
        </w:rPr>
        <w:t>法定代表人或委托代理人(</w:t>
      </w:r>
      <w:r>
        <w:rPr>
          <w:rFonts w:hint="eastAsia" w:ascii="仿宋" w:hAnsi="仿宋" w:eastAsia="仿宋" w:cs="Times New Roman"/>
          <w:b/>
          <w:bCs/>
          <w:sz w:val="28"/>
          <w:szCs w:val="28"/>
        </w:rPr>
        <w:t>签字</w:t>
      </w:r>
      <w:r>
        <w:rPr>
          <w:rFonts w:hint="eastAsia" w:ascii="仿宋" w:hAnsi="仿宋" w:eastAsia="仿宋" w:cs="Times New Roman"/>
          <w:sz w:val="28"/>
          <w:szCs w:val="28"/>
        </w:rPr>
        <w:t>)：</w:t>
      </w:r>
      <w:r>
        <w:rPr>
          <w:rFonts w:hint="eastAsia" w:ascii="仿宋" w:hAnsi="仿宋" w:eastAsia="仿宋" w:cs="Times New Roman"/>
          <w:sz w:val="28"/>
          <w:szCs w:val="28"/>
          <w:u w:val="single"/>
        </w:rPr>
        <w:t xml:space="preserve">              </w:t>
      </w:r>
    </w:p>
    <w:p w14:paraId="5D407FD0">
      <w:pPr>
        <w:spacing w:line="360" w:lineRule="auto"/>
        <w:ind w:firstLine="560" w:firstLineChars="200"/>
        <w:jc w:val="right"/>
        <w:rPr>
          <w:rFonts w:ascii="仿宋" w:hAnsi="仿宋" w:eastAsia="仿宋" w:cs="Times New Roman"/>
          <w:sz w:val="28"/>
          <w:szCs w:val="28"/>
        </w:rPr>
      </w:pP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年</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月</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日</w:t>
      </w:r>
    </w:p>
    <w:p w14:paraId="0022062F">
      <w:pPr>
        <w:jc w:val="left"/>
        <w:outlineLvl w:val="1"/>
        <w:rPr>
          <w:rFonts w:ascii="仿宋" w:hAnsi="仿宋" w:eastAsia="仿宋" w:cs="Times New Roman"/>
          <w:b/>
          <w:sz w:val="36"/>
          <w:szCs w:val="21"/>
        </w:rPr>
      </w:pPr>
    </w:p>
    <w:p w14:paraId="3217FA86">
      <w:pPr>
        <w:spacing w:line="360" w:lineRule="auto"/>
        <w:ind w:left="0" w:leftChars="0" w:firstLine="0" w:firstLineChars="0"/>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b/>
          <w:color w:val="auto"/>
          <w:sz w:val="24"/>
          <w:szCs w:val="24"/>
          <w:highlight w:val="none"/>
          <w:lang w:val="en-US" w:eastAsia="zh-CN"/>
        </w:rPr>
        <w:t>注：报价人的报价</w:t>
      </w:r>
      <w:r>
        <w:rPr>
          <w:rFonts w:hint="eastAsia" w:asciiTheme="majorEastAsia" w:hAnsiTheme="majorEastAsia" w:eastAsiaTheme="majorEastAsia" w:cstheme="majorEastAsia"/>
          <w:b/>
          <w:color w:val="auto"/>
          <w:sz w:val="24"/>
          <w:szCs w:val="24"/>
          <w:highlight w:val="none"/>
        </w:rPr>
        <w:t>声明必须由法定代表人或委托代理人在规定签章处签字并加盖</w:t>
      </w:r>
      <w:r>
        <w:rPr>
          <w:rFonts w:hint="eastAsia" w:asciiTheme="majorEastAsia" w:hAnsiTheme="majorEastAsia" w:eastAsiaTheme="majorEastAsia" w:cstheme="majorEastAsia"/>
          <w:b/>
          <w:color w:val="auto"/>
          <w:sz w:val="24"/>
          <w:szCs w:val="24"/>
          <w:highlight w:val="none"/>
          <w:lang w:val="en-US" w:eastAsia="zh-CN"/>
        </w:rPr>
        <w:t>报价人</w:t>
      </w:r>
      <w:r>
        <w:rPr>
          <w:rFonts w:hint="eastAsia" w:asciiTheme="majorEastAsia" w:hAnsiTheme="majorEastAsia" w:eastAsiaTheme="majorEastAsia" w:cstheme="majorEastAsia"/>
          <w:b/>
          <w:color w:val="auto"/>
          <w:sz w:val="24"/>
          <w:szCs w:val="24"/>
          <w:highlight w:val="none"/>
        </w:rPr>
        <w:t>公章，否则响应文件按无效响应处理。</w:t>
      </w:r>
    </w:p>
    <w:p w14:paraId="61F8F00E">
      <w:pPr>
        <w:jc w:val="left"/>
        <w:outlineLvl w:val="1"/>
        <w:rPr>
          <w:rFonts w:ascii="仿宋" w:hAnsi="仿宋" w:eastAsia="仿宋" w:cs="Times New Roman"/>
          <w:b/>
          <w:sz w:val="36"/>
          <w:szCs w:val="21"/>
        </w:rPr>
      </w:pPr>
    </w:p>
    <w:p w14:paraId="2C55C081">
      <w:pPr>
        <w:jc w:val="left"/>
        <w:outlineLvl w:val="1"/>
        <w:rPr>
          <w:rFonts w:ascii="仿宋" w:hAnsi="仿宋" w:eastAsia="仿宋" w:cs="Times New Roman"/>
          <w:b/>
          <w:sz w:val="36"/>
          <w:szCs w:val="21"/>
        </w:rPr>
      </w:pPr>
    </w:p>
    <w:p w14:paraId="3A0A8131">
      <w:pPr>
        <w:jc w:val="left"/>
        <w:outlineLvl w:val="1"/>
        <w:rPr>
          <w:rFonts w:ascii="仿宋" w:hAnsi="仿宋" w:eastAsia="仿宋" w:cs="Times New Roman"/>
          <w:b/>
          <w:sz w:val="36"/>
          <w:szCs w:val="21"/>
        </w:rPr>
      </w:pPr>
    </w:p>
    <w:p w14:paraId="7216DD04">
      <w:pPr>
        <w:jc w:val="left"/>
        <w:outlineLvl w:val="1"/>
        <w:rPr>
          <w:rFonts w:ascii="仿宋" w:hAnsi="仿宋" w:eastAsia="仿宋" w:cs="Times New Roman"/>
          <w:b/>
          <w:sz w:val="36"/>
          <w:szCs w:val="21"/>
        </w:rPr>
      </w:pPr>
    </w:p>
    <w:p w14:paraId="62AE7C53">
      <w:pPr>
        <w:jc w:val="left"/>
        <w:outlineLvl w:val="1"/>
        <w:rPr>
          <w:rFonts w:ascii="仿宋" w:hAnsi="仿宋" w:eastAsia="仿宋" w:cs="Times New Roman"/>
          <w:b/>
          <w:sz w:val="36"/>
          <w:szCs w:val="21"/>
        </w:rPr>
      </w:pPr>
    </w:p>
    <w:p w14:paraId="532EBAC7">
      <w:pPr>
        <w:jc w:val="left"/>
        <w:outlineLvl w:val="1"/>
        <w:rPr>
          <w:rFonts w:ascii="仿宋" w:hAnsi="仿宋" w:eastAsia="仿宋" w:cs="Times New Roman"/>
          <w:b/>
          <w:sz w:val="36"/>
          <w:szCs w:val="21"/>
        </w:rPr>
      </w:pPr>
    </w:p>
    <w:p w14:paraId="7CC44EEC">
      <w:pPr>
        <w:jc w:val="left"/>
        <w:outlineLvl w:val="1"/>
        <w:rPr>
          <w:rFonts w:ascii="仿宋" w:hAnsi="仿宋" w:eastAsia="仿宋" w:cs="Times New Roman"/>
          <w:b/>
          <w:sz w:val="36"/>
          <w:szCs w:val="21"/>
        </w:rPr>
      </w:pPr>
    </w:p>
    <w:p w14:paraId="3AC052F4">
      <w:pPr>
        <w:jc w:val="left"/>
        <w:outlineLvl w:val="1"/>
        <w:rPr>
          <w:rFonts w:ascii="仿宋" w:hAnsi="仿宋" w:eastAsia="仿宋" w:cs="Times New Roman"/>
          <w:b/>
          <w:sz w:val="36"/>
          <w:szCs w:val="21"/>
        </w:rPr>
      </w:pPr>
    </w:p>
    <w:p w14:paraId="426111CD">
      <w:pPr>
        <w:jc w:val="left"/>
        <w:outlineLvl w:val="1"/>
        <w:rPr>
          <w:rFonts w:ascii="仿宋" w:hAnsi="仿宋" w:eastAsia="仿宋" w:cs="Times New Roman"/>
          <w:b/>
          <w:sz w:val="36"/>
          <w:szCs w:val="21"/>
        </w:rPr>
      </w:pPr>
    </w:p>
    <w:p w14:paraId="1654F867">
      <w:pPr>
        <w:jc w:val="left"/>
        <w:outlineLvl w:val="1"/>
        <w:rPr>
          <w:rFonts w:ascii="仿宋" w:hAnsi="仿宋" w:eastAsia="仿宋" w:cs="Times New Roman"/>
          <w:b/>
          <w:sz w:val="32"/>
          <w:szCs w:val="32"/>
        </w:rPr>
      </w:pPr>
      <w:r>
        <w:rPr>
          <w:rFonts w:hint="eastAsia" w:ascii="仿宋" w:hAnsi="仿宋" w:eastAsia="仿宋" w:cs="Times New Roman"/>
          <w:b/>
          <w:sz w:val="32"/>
          <w:szCs w:val="32"/>
          <w:lang w:val="en-US" w:eastAsia="zh-CN"/>
        </w:rPr>
        <w:t>4.</w:t>
      </w:r>
      <w:r>
        <w:rPr>
          <w:rFonts w:hint="eastAsia" w:ascii="仿宋" w:hAnsi="仿宋" w:eastAsia="仿宋" w:cs="Times New Roman"/>
          <w:b/>
          <w:sz w:val="32"/>
          <w:szCs w:val="32"/>
        </w:rPr>
        <w:t>无围标串标行为的承诺格式</w:t>
      </w:r>
    </w:p>
    <w:p w14:paraId="15694F5A">
      <w:pPr>
        <w:snapToGrid w:val="0"/>
        <w:spacing w:before="312" w:beforeLines="100" w:after="312" w:afterLines="100" w:line="360" w:lineRule="auto"/>
        <w:jc w:val="center"/>
        <w:rPr>
          <w:b/>
          <w:sz w:val="32"/>
          <w:szCs w:val="32"/>
        </w:rPr>
      </w:pPr>
      <w:r>
        <w:rPr>
          <w:rFonts w:hint="eastAsia"/>
          <w:b/>
          <w:sz w:val="32"/>
          <w:szCs w:val="32"/>
        </w:rPr>
        <w:t>无围标串标行为的承诺函</w:t>
      </w:r>
    </w:p>
    <w:p w14:paraId="6FF6B1C5">
      <w:pPr>
        <w:spacing w:line="360" w:lineRule="auto"/>
        <w:contextualSpacing/>
        <w:rPr>
          <w:rFonts w:ascii="仿宋" w:hAnsi="仿宋"/>
          <w:b/>
          <w:sz w:val="28"/>
          <w:szCs w:val="30"/>
        </w:rPr>
      </w:pPr>
      <w:r>
        <w:rPr>
          <w:rFonts w:hint="eastAsia" w:ascii="仿宋" w:hAnsi="仿宋"/>
          <w:b/>
          <w:sz w:val="28"/>
          <w:szCs w:val="30"/>
        </w:rPr>
        <w:t>一、我方承诺无下列相互串通投标的情形：</w:t>
      </w:r>
    </w:p>
    <w:p w14:paraId="64F7A33C">
      <w:pPr>
        <w:spacing w:line="360" w:lineRule="auto"/>
        <w:ind w:firstLine="548" w:firstLineChars="196"/>
        <w:contextualSpacing/>
        <w:rPr>
          <w:rFonts w:ascii="仿宋" w:hAnsi="仿宋"/>
          <w:sz w:val="28"/>
          <w:szCs w:val="30"/>
        </w:rPr>
      </w:pPr>
      <w:r>
        <w:rPr>
          <w:rFonts w:hint="eastAsia" w:ascii="仿宋" w:hAnsi="仿宋"/>
          <w:sz w:val="28"/>
          <w:szCs w:val="30"/>
        </w:rPr>
        <w:t xml:space="preserve">1.不同报价人的投标文件由同一单位或者个人编制； </w:t>
      </w:r>
    </w:p>
    <w:p w14:paraId="2806931F">
      <w:pPr>
        <w:spacing w:line="360" w:lineRule="auto"/>
        <w:ind w:firstLine="548" w:firstLineChars="196"/>
        <w:contextualSpacing/>
        <w:rPr>
          <w:rFonts w:ascii="仿宋" w:hAnsi="仿宋"/>
          <w:sz w:val="28"/>
          <w:szCs w:val="30"/>
        </w:rPr>
      </w:pPr>
      <w:r>
        <w:rPr>
          <w:rFonts w:hint="eastAsia" w:ascii="仿宋" w:hAnsi="仿宋"/>
          <w:sz w:val="28"/>
          <w:szCs w:val="30"/>
        </w:rPr>
        <w:t>2.不同报价人委托同一单位或者个人办理投标事宜；</w:t>
      </w:r>
    </w:p>
    <w:p w14:paraId="2C92B4F4">
      <w:pPr>
        <w:spacing w:line="360" w:lineRule="auto"/>
        <w:ind w:firstLine="548" w:firstLineChars="196"/>
        <w:contextualSpacing/>
        <w:rPr>
          <w:rFonts w:ascii="仿宋" w:hAnsi="仿宋"/>
          <w:sz w:val="28"/>
          <w:szCs w:val="30"/>
        </w:rPr>
      </w:pPr>
      <w:r>
        <w:rPr>
          <w:rFonts w:hint="eastAsia" w:ascii="仿宋" w:hAnsi="仿宋"/>
          <w:sz w:val="28"/>
          <w:szCs w:val="30"/>
        </w:rPr>
        <w:t>3.不同报价人的报价文件载明的项目管理员为同一个人；</w:t>
      </w:r>
    </w:p>
    <w:p w14:paraId="732FC32A">
      <w:pPr>
        <w:spacing w:line="360" w:lineRule="auto"/>
        <w:ind w:firstLine="548" w:firstLineChars="196"/>
        <w:contextualSpacing/>
        <w:rPr>
          <w:rFonts w:ascii="仿宋" w:hAnsi="仿宋"/>
          <w:sz w:val="28"/>
          <w:szCs w:val="30"/>
        </w:rPr>
      </w:pPr>
      <w:r>
        <w:rPr>
          <w:rFonts w:hint="eastAsia" w:ascii="仿宋" w:hAnsi="仿宋"/>
          <w:sz w:val="28"/>
          <w:szCs w:val="30"/>
        </w:rPr>
        <w:t>4.不同报价人的报价文件异常一致或者投标报价呈规律性差异；</w:t>
      </w:r>
    </w:p>
    <w:p w14:paraId="32536EC8">
      <w:pPr>
        <w:spacing w:line="360" w:lineRule="auto"/>
        <w:ind w:firstLine="548" w:firstLineChars="196"/>
        <w:contextualSpacing/>
        <w:rPr>
          <w:rFonts w:ascii="仿宋" w:hAnsi="仿宋"/>
          <w:sz w:val="28"/>
          <w:szCs w:val="30"/>
        </w:rPr>
      </w:pPr>
      <w:r>
        <w:rPr>
          <w:rFonts w:hint="eastAsia" w:ascii="仿宋" w:hAnsi="仿宋"/>
          <w:sz w:val="28"/>
          <w:szCs w:val="30"/>
        </w:rPr>
        <w:t>5.不同报价人的报价文件相互混装；</w:t>
      </w:r>
    </w:p>
    <w:p w14:paraId="4EA96339">
      <w:pPr>
        <w:spacing w:line="360" w:lineRule="auto"/>
        <w:contextualSpacing/>
        <w:rPr>
          <w:rFonts w:ascii="仿宋" w:hAnsi="仿宋"/>
          <w:sz w:val="28"/>
          <w:szCs w:val="30"/>
        </w:rPr>
      </w:pPr>
      <w:r>
        <w:rPr>
          <w:rFonts w:hint="eastAsia" w:ascii="仿宋" w:hAnsi="仿宋"/>
          <w:b/>
          <w:sz w:val="28"/>
          <w:szCs w:val="30"/>
        </w:rPr>
        <w:t>二、我方承诺无下列恶意串通的情形：</w:t>
      </w:r>
    </w:p>
    <w:p w14:paraId="2F9E0551">
      <w:pPr>
        <w:spacing w:line="360" w:lineRule="auto"/>
        <w:ind w:firstLine="548" w:firstLineChars="196"/>
        <w:contextualSpacing/>
        <w:rPr>
          <w:rFonts w:ascii="仿宋" w:hAnsi="仿宋"/>
          <w:sz w:val="28"/>
          <w:szCs w:val="30"/>
        </w:rPr>
      </w:pPr>
      <w:r>
        <w:rPr>
          <w:rFonts w:hint="eastAsia" w:ascii="仿宋" w:hAnsi="仿宋"/>
          <w:sz w:val="28"/>
          <w:szCs w:val="30"/>
        </w:rPr>
        <w:t>1.报价人直接或者间接从采购人处获得其他报价人的相关信息并修改其报价文件或者响应文件；</w:t>
      </w:r>
    </w:p>
    <w:p w14:paraId="5CDDC4A0">
      <w:pPr>
        <w:spacing w:line="360" w:lineRule="auto"/>
        <w:ind w:firstLine="548" w:firstLineChars="196"/>
        <w:contextualSpacing/>
        <w:rPr>
          <w:rFonts w:ascii="仿宋" w:hAnsi="仿宋"/>
          <w:sz w:val="28"/>
          <w:szCs w:val="30"/>
        </w:rPr>
      </w:pPr>
      <w:r>
        <w:rPr>
          <w:rFonts w:hint="eastAsia" w:ascii="仿宋" w:hAnsi="仿宋"/>
          <w:sz w:val="28"/>
          <w:szCs w:val="30"/>
        </w:rPr>
        <w:t>2.报价人按照采购人的授意撤换、修改报价文件或者响应文件；</w:t>
      </w:r>
    </w:p>
    <w:p w14:paraId="3F1C1D93">
      <w:pPr>
        <w:spacing w:line="360" w:lineRule="auto"/>
        <w:ind w:firstLine="548" w:firstLineChars="196"/>
        <w:contextualSpacing/>
        <w:rPr>
          <w:rFonts w:ascii="仿宋" w:hAnsi="仿宋"/>
          <w:sz w:val="28"/>
          <w:szCs w:val="30"/>
        </w:rPr>
      </w:pPr>
      <w:r>
        <w:rPr>
          <w:rFonts w:hint="eastAsia" w:ascii="仿宋" w:hAnsi="仿宋"/>
          <w:sz w:val="28"/>
          <w:szCs w:val="30"/>
        </w:rPr>
        <w:t>3.报价人之间协商报价、技术方案等报价文件或者响应文件的实质性内容；</w:t>
      </w:r>
    </w:p>
    <w:p w14:paraId="649A9BD6">
      <w:pPr>
        <w:spacing w:line="360" w:lineRule="auto"/>
        <w:ind w:firstLine="548" w:firstLineChars="196"/>
        <w:contextualSpacing/>
        <w:rPr>
          <w:rFonts w:ascii="仿宋" w:hAnsi="仿宋"/>
          <w:sz w:val="28"/>
          <w:szCs w:val="30"/>
        </w:rPr>
      </w:pPr>
      <w:r>
        <w:rPr>
          <w:rFonts w:hint="eastAsia" w:ascii="仿宋" w:hAnsi="仿宋"/>
          <w:sz w:val="28"/>
          <w:szCs w:val="30"/>
        </w:rPr>
        <w:t>4.属于同一集团、协会、商会等组织成员的报价人按照该组织要求协同参加采购活动；</w:t>
      </w:r>
    </w:p>
    <w:p w14:paraId="1C7A610F">
      <w:pPr>
        <w:spacing w:line="360" w:lineRule="auto"/>
        <w:ind w:firstLine="548" w:firstLineChars="196"/>
        <w:contextualSpacing/>
        <w:rPr>
          <w:rFonts w:ascii="仿宋" w:hAnsi="仿宋"/>
          <w:sz w:val="28"/>
          <w:szCs w:val="30"/>
        </w:rPr>
      </w:pPr>
      <w:r>
        <w:rPr>
          <w:rFonts w:hint="eastAsia" w:ascii="仿宋" w:hAnsi="仿宋"/>
          <w:sz w:val="28"/>
          <w:szCs w:val="30"/>
        </w:rPr>
        <w:t>5.报价人之间事先约定一致抬高或者压低报价报价，或者在报价项目中事先约定轮流以高价位或者低价位中标，或者事先约定由某一特定报价人中标，然后再参加报价；</w:t>
      </w:r>
    </w:p>
    <w:p w14:paraId="47EE71C2">
      <w:pPr>
        <w:spacing w:line="360" w:lineRule="auto"/>
        <w:ind w:firstLine="548" w:firstLineChars="196"/>
        <w:contextualSpacing/>
        <w:rPr>
          <w:rFonts w:ascii="仿宋" w:hAnsi="仿宋"/>
          <w:sz w:val="28"/>
          <w:szCs w:val="30"/>
        </w:rPr>
      </w:pPr>
      <w:r>
        <w:rPr>
          <w:rFonts w:hint="eastAsia" w:ascii="仿宋" w:hAnsi="仿宋"/>
          <w:sz w:val="28"/>
          <w:szCs w:val="30"/>
        </w:rPr>
        <w:t>6.报价人之间商定部分报价人放弃参加采购活动或者放弃中标；</w:t>
      </w:r>
    </w:p>
    <w:p w14:paraId="4037AAB8">
      <w:pPr>
        <w:spacing w:line="360" w:lineRule="auto"/>
        <w:ind w:firstLine="548" w:firstLineChars="196"/>
        <w:contextualSpacing/>
        <w:rPr>
          <w:rFonts w:ascii="仿宋" w:hAnsi="仿宋"/>
          <w:sz w:val="28"/>
          <w:szCs w:val="30"/>
        </w:rPr>
      </w:pPr>
      <w:r>
        <w:rPr>
          <w:rFonts w:hint="eastAsia" w:ascii="仿宋" w:hAnsi="仿宋"/>
          <w:sz w:val="28"/>
          <w:szCs w:val="30"/>
        </w:rPr>
        <w:t>7.报价人与采购人之间、报价人相互之间，为谋求特定报价人中标或者排斥其他报价人的其他串通行为。</w:t>
      </w:r>
    </w:p>
    <w:p w14:paraId="429DFA36">
      <w:pPr>
        <w:spacing w:line="360" w:lineRule="auto"/>
        <w:ind w:firstLine="551" w:firstLineChars="196"/>
        <w:contextualSpacing/>
        <w:rPr>
          <w:rFonts w:ascii="仿宋" w:hAnsi="仿宋"/>
          <w:b/>
          <w:sz w:val="28"/>
          <w:szCs w:val="30"/>
        </w:rPr>
      </w:pPr>
      <w:r>
        <w:rPr>
          <w:rFonts w:hint="eastAsia" w:ascii="仿宋" w:hAnsi="仿宋"/>
          <w:b/>
          <w:sz w:val="28"/>
          <w:szCs w:val="30"/>
        </w:rPr>
        <w:t>以上情形一经核查属实，我方愿意承担一切后果，并不再寻求任何旨在减轻或者免除法律责任的辩解。</w:t>
      </w:r>
    </w:p>
    <w:p w14:paraId="087C6CC3">
      <w:pPr>
        <w:pStyle w:val="5"/>
        <w:tabs>
          <w:tab w:val="left" w:pos="5529"/>
        </w:tabs>
        <w:wordWrap w:val="0"/>
        <w:spacing w:line="480" w:lineRule="auto"/>
        <w:jc w:val="right"/>
        <w:rPr>
          <w:rFonts w:ascii="仿宋" w:hAnsi="仿宋"/>
          <w:sz w:val="30"/>
          <w:szCs w:val="30"/>
          <w:u w:val="single"/>
        </w:rPr>
      </w:pPr>
      <w:r>
        <w:rPr>
          <w:rFonts w:hint="eastAsia" w:ascii="仿宋" w:hAnsi="仿宋"/>
          <w:sz w:val="30"/>
          <w:szCs w:val="30"/>
        </w:rPr>
        <w:t>报价人（</w:t>
      </w:r>
      <w:r>
        <w:rPr>
          <w:rFonts w:hint="eastAsia" w:ascii="仿宋" w:hAnsi="仿宋"/>
          <w:b/>
          <w:bCs/>
          <w:sz w:val="30"/>
          <w:szCs w:val="30"/>
        </w:rPr>
        <w:t>公章</w:t>
      </w:r>
      <w:r>
        <w:rPr>
          <w:rFonts w:hint="eastAsia" w:ascii="仿宋" w:hAnsi="仿宋"/>
          <w:sz w:val="30"/>
          <w:szCs w:val="30"/>
        </w:rPr>
        <w:t xml:space="preserve">）： </w:t>
      </w:r>
      <w:r>
        <w:rPr>
          <w:rFonts w:hint="eastAsia" w:ascii="仿宋" w:hAnsi="仿宋"/>
          <w:sz w:val="30"/>
          <w:szCs w:val="30"/>
          <w:u w:val="single"/>
        </w:rPr>
        <w:t xml:space="preserve">                        </w:t>
      </w:r>
    </w:p>
    <w:p w14:paraId="46FB7219">
      <w:pPr>
        <w:pStyle w:val="5"/>
        <w:tabs>
          <w:tab w:val="left" w:pos="5529"/>
        </w:tabs>
        <w:wordWrap w:val="0"/>
        <w:spacing w:line="480" w:lineRule="auto"/>
        <w:jc w:val="right"/>
        <w:rPr>
          <w:rFonts w:ascii="仿宋" w:hAnsi="仿宋" w:eastAsia="仿宋" w:cs="Times New Roman"/>
          <w:sz w:val="30"/>
          <w:szCs w:val="30"/>
        </w:rPr>
      </w:pPr>
      <w:r>
        <w:rPr>
          <w:rFonts w:hint="eastAsia" w:ascii="仿宋" w:hAnsi="仿宋"/>
          <w:sz w:val="30"/>
          <w:szCs w:val="30"/>
        </w:rPr>
        <w:t>法定代表人或委托代理人</w:t>
      </w:r>
      <w:r>
        <w:rPr>
          <w:rFonts w:hint="eastAsia" w:ascii="仿宋" w:hAnsi="仿宋"/>
          <w:b/>
          <w:sz w:val="30"/>
          <w:szCs w:val="30"/>
        </w:rPr>
        <w:t>(签字)</w:t>
      </w:r>
      <w:r>
        <w:rPr>
          <w:rFonts w:hint="eastAsia" w:ascii="仿宋" w:hAnsi="仿宋"/>
          <w:sz w:val="30"/>
          <w:szCs w:val="30"/>
        </w:rPr>
        <w:t>：</w:t>
      </w:r>
      <w:r>
        <w:rPr>
          <w:rFonts w:hint="eastAsia" w:ascii="仿宋" w:hAnsi="仿宋" w:eastAsia="仿宋" w:cs="Times New Roman"/>
          <w:sz w:val="30"/>
          <w:szCs w:val="30"/>
          <w:u w:val="single"/>
        </w:rPr>
        <w:t xml:space="preserve">              </w:t>
      </w:r>
    </w:p>
    <w:p w14:paraId="43A781D3">
      <w:pPr>
        <w:pStyle w:val="5"/>
        <w:spacing w:line="480" w:lineRule="auto"/>
        <w:ind w:firstLine="600"/>
        <w:jc w:val="right"/>
        <w:rPr>
          <w:rFonts w:ascii="仿宋" w:hAnsi="仿宋"/>
          <w:sz w:val="30"/>
          <w:szCs w:val="30"/>
        </w:rPr>
      </w:pPr>
      <w:r>
        <w:rPr>
          <w:rFonts w:hint="eastAsia" w:ascii="仿宋" w:hAnsi="仿宋"/>
          <w:sz w:val="30"/>
          <w:szCs w:val="30"/>
          <w:u w:val="single"/>
        </w:rPr>
        <w:t xml:space="preserve">     </w:t>
      </w:r>
      <w:r>
        <w:rPr>
          <w:rFonts w:hint="eastAsia" w:ascii="仿宋" w:hAnsi="仿宋"/>
          <w:sz w:val="30"/>
          <w:szCs w:val="30"/>
        </w:rPr>
        <w:t>年</w:t>
      </w:r>
      <w:r>
        <w:rPr>
          <w:rFonts w:hint="eastAsia" w:ascii="仿宋" w:hAnsi="仿宋"/>
          <w:sz w:val="30"/>
          <w:szCs w:val="30"/>
          <w:u w:val="single"/>
        </w:rPr>
        <w:t xml:space="preserve">     </w:t>
      </w:r>
      <w:r>
        <w:rPr>
          <w:rFonts w:hint="eastAsia" w:ascii="仿宋" w:hAnsi="仿宋"/>
          <w:sz w:val="30"/>
          <w:szCs w:val="30"/>
        </w:rPr>
        <w:t>月</w:t>
      </w:r>
      <w:r>
        <w:rPr>
          <w:rFonts w:hint="eastAsia" w:ascii="仿宋" w:hAnsi="仿宋"/>
          <w:sz w:val="30"/>
          <w:szCs w:val="30"/>
          <w:u w:val="single"/>
        </w:rPr>
        <w:t xml:space="preserve">     </w:t>
      </w:r>
      <w:r>
        <w:rPr>
          <w:rFonts w:hint="eastAsia" w:ascii="仿宋" w:hAnsi="仿宋"/>
          <w:sz w:val="30"/>
          <w:szCs w:val="30"/>
        </w:rPr>
        <w:t>日</w:t>
      </w:r>
    </w:p>
    <w:p w14:paraId="1A8DEA0C">
      <w:pPr>
        <w:jc w:val="left"/>
        <w:outlineLvl w:val="1"/>
        <w:rPr>
          <w:rFonts w:hint="eastAsia" w:ascii="仿宋" w:hAnsi="仿宋" w:eastAsia="仿宋" w:cs="Times New Roman"/>
          <w:b/>
          <w:sz w:val="32"/>
          <w:szCs w:val="32"/>
          <w:lang w:val="en-US" w:eastAsia="zh-CN"/>
        </w:rPr>
      </w:pPr>
    </w:p>
    <w:p w14:paraId="77C964CD">
      <w:pPr>
        <w:jc w:val="left"/>
        <w:outlineLvl w:val="1"/>
        <w:rPr>
          <w:rFonts w:hint="eastAsia" w:ascii="仿宋" w:hAnsi="仿宋" w:eastAsia="仿宋" w:cs="Times New Roman"/>
          <w:b/>
          <w:sz w:val="32"/>
          <w:szCs w:val="32"/>
          <w:lang w:val="en-US" w:eastAsia="zh-CN"/>
        </w:rPr>
      </w:pPr>
    </w:p>
    <w:p w14:paraId="34C509BD">
      <w:pPr>
        <w:jc w:val="left"/>
        <w:outlineLvl w:val="1"/>
        <w:rPr>
          <w:rFonts w:hint="eastAsia" w:ascii="仿宋" w:hAnsi="仿宋" w:eastAsia="仿宋" w:cs="Times New Roman"/>
          <w:b/>
          <w:sz w:val="32"/>
          <w:szCs w:val="32"/>
          <w:lang w:val="en-US" w:eastAsia="zh-CN"/>
        </w:rPr>
      </w:pPr>
    </w:p>
    <w:p w14:paraId="0B9888BE">
      <w:pPr>
        <w:jc w:val="left"/>
        <w:outlineLvl w:val="1"/>
        <w:rPr>
          <w:rFonts w:hint="eastAsia" w:ascii="仿宋" w:hAnsi="仿宋" w:eastAsia="仿宋" w:cs="Times New Roman"/>
          <w:b/>
          <w:sz w:val="32"/>
          <w:szCs w:val="32"/>
          <w:lang w:val="en-US" w:eastAsia="zh-CN"/>
        </w:rPr>
      </w:pPr>
    </w:p>
    <w:p w14:paraId="78B55896">
      <w:pPr>
        <w:jc w:val="left"/>
        <w:outlineLvl w:val="1"/>
        <w:rPr>
          <w:rFonts w:hint="eastAsia" w:ascii="仿宋" w:hAnsi="仿宋" w:eastAsia="仿宋" w:cs="Times New Roman"/>
          <w:b/>
          <w:sz w:val="32"/>
          <w:szCs w:val="32"/>
          <w:lang w:val="en-US" w:eastAsia="zh-CN"/>
        </w:rPr>
      </w:pPr>
    </w:p>
    <w:p w14:paraId="30C33A16">
      <w:pPr>
        <w:jc w:val="left"/>
        <w:outlineLvl w:val="1"/>
        <w:rPr>
          <w:rFonts w:hint="eastAsia" w:ascii="仿宋" w:hAnsi="仿宋" w:eastAsia="仿宋" w:cs="Times New Roman"/>
          <w:b/>
          <w:sz w:val="32"/>
          <w:szCs w:val="32"/>
          <w:lang w:val="en-US" w:eastAsia="zh-CN"/>
        </w:rPr>
      </w:pPr>
    </w:p>
    <w:p w14:paraId="0CA83C24">
      <w:pPr>
        <w:jc w:val="left"/>
        <w:outlineLvl w:val="1"/>
        <w:rPr>
          <w:rFonts w:hint="eastAsia" w:ascii="仿宋" w:hAnsi="仿宋" w:eastAsia="仿宋" w:cs="Times New Roman"/>
          <w:b/>
          <w:sz w:val="32"/>
          <w:szCs w:val="32"/>
          <w:lang w:val="en-US" w:eastAsia="zh-CN"/>
        </w:rPr>
      </w:pPr>
    </w:p>
    <w:p w14:paraId="7EF034A3">
      <w:pPr>
        <w:jc w:val="left"/>
        <w:outlineLvl w:val="1"/>
        <w:rPr>
          <w:rFonts w:hint="eastAsia" w:ascii="仿宋" w:hAnsi="仿宋" w:eastAsia="仿宋" w:cs="Times New Roman"/>
          <w:b/>
          <w:sz w:val="32"/>
          <w:szCs w:val="32"/>
          <w:lang w:val="en-US" w:eastAsia="zh-CN"/>
        </w:rPr>
      </w:pPr>
    </w:p>
    <w:p w14:paraId="4D31EC57">
      <w:pPr>
        <w:jc w:val="left"/>
        <w:outlineLvl w:val="1"/>
        <w:rPr>
          <w:rFonts w:hint="eastAsia" w:ascii="仿宋" w:hAnsi="仿宋" w:eastAsia="仿宋" w:cs="Times New Roman"/>
          <w:b/>
          <w:sz w:val="32"/>
          <w:szCs w:val="32"/>
          <w:lang w:val="en-US" w:eastAsia="zh-CN"/>
        </w:rPr>
      </w:pPr>
    </w:p>
    <w:p w14:paraId="5E6F1997">
      <w:pPr>
        <w:jc w:val="left"/>
        <w:outlineLvl w:val="1"/>
        <w:rPr>
          <w:rFonts w:hint="eastAsia" w:ascii="仿宋" w:hAnsi="仿宋" w:eastAsia="仿宋" w:cs="Times New Roman"/>
          <w:b/>
          <w:sz w:val="32"/>
          <w:szCs w:val="32"/>
          <w:lang w:val="en-US" w:eastAsia="zh-CN"/>
        </w:rPr>
      </w:pPr>
    </w:p>
    <w:p w14:paraId="5FAB675C">
      <w:pPr>
        <w:jc w:val="left"/>
        <w:outlineLvl w:val="1"/>
        <w:rPr>
          <w:rFonts w:hint="eastAsia" w:ascii="仿宋" w:hAnsi="仿宋" w:eastAsia="仿宋" w:cs="Times New Roman"/>
          <w:b/>
          <w:sz w:val="32"/>
          <w:szCs w:val="32"/>
          <w:lang w:val="en-US" w:eastAsia="zh-CN"/>
        </w:rPr>
      </w:pPr>
    </w:p>
    <w:p w14:paraId="0F5AE7AD">
      <w:pPr>
        <w:jc w:val="left"/>
        <w:outlineLvl w:val="1"/>
        <w:rPr>
          <w:rFonts w:hint="eastAsia" w:ascii="仿宋" w:hAnsi="仿宋" w:eastAsia="仿宋" w:cs="Times New Roman"/>
          <w:b/>
          <w:sz w:val="32"/>
          <w:szCs w:val="32"/>
          <w:lang w:val="en-US" w:eastAsia="zh-CN"/>
        </w:rPr>
      </w:pPr>
    </w:p>
    <w:p w14:paraId="2471092D">
      <w:pPr>
        <w:jc w:val="left"/>
        <w:outlineLvl w:val="1"/>
        <w:rPr>
          <w:rFonts w:hint="eastAsia" w:ascii="仿宋" w:hAnsi="仿宋" w:eastAsia="仿宋" w:cs="Times New Roman"/>
          <w:b/>
          <w:sz w:val="32"/>
          <w:szCs w:val="32"/>
          <w:lang w:val="en-US" w:eastAsia="zh-CN"/>
        </w:rPr>
      </w:pPr>
    </w:p>
    <w:p w14:paraId="4B54D397">
      <w:pPr>
        <w:jc w:val="left"/>
        <w:outlineLvl w:val="1"/>
        <w:rPr>
          <w:rFonts w:hint="eastAsia" w:ascii="仿宋" w:hAnsi="仿宋" w:eastAsia="仿宋" w:cs="Times New Roman"/>
          <w:b/>
          <w:sz w:val="32"/>
          <w:szCs w:val="32"/>
          <w:lang w:val="en-US" w:eastAsia="zh-CN"/>
        </w:rPr>
      </w:pPr>
    </w:p>
    <w:p w14:paraId="3A87706E">
      <w:pPr>
        <w:jc w:val="left"/>
        <w:outlineLvl w:val="1"/>
        <w:rPr>
          <w:rFonts w:hint="eastAsia" w:ascii="仿宋" w:hAnsi="仿宋" w:eastAsia="仿宋" w:cs="Times New Roman"/>
          <w:b/>
          <w:sz w:val="32"/>
          <w:szCs w:val="32"/>
          <w:lang w:val="en-US" w:eastAsia="zh-CN"/>
        </w:rPr>
      </w:pPr>
    </w:p>
    <w:p w14:paraId="39FA5F55">
      <w:pPr>
        <w:jc w:val="left"/>
        <w:outlineLvl w:val="1"/>
        <w:rPr>
          <w:rFonts w:hint="eastAsia" w:ascii="仿宋" w:hAnsi="仿宋" w:eastAsia="仿宋" w:cs="Times New Roman"/>
          <w:b/>
          <w:sz w:val="32"/>
          <w:szCs w:val="32"/>
          <w:lang w:val="en-US" w:eastAsia="zh-CN"/>
        </w:rPr>
      </w:pPr>
    </w:p>
    <w:p w14:paraId="3868EE70">
      <w:pPr>
        <w:jc w:val="left"/>
        <w:outlineLvl w:val="1"/>
        <w:rPr>
          <w:rFonts w:hint="eastAsia" w:ascii="仿宋" w:hAnsi="仿宋" w:eastAsia="仿宋" w:cs="Times New Roman"/>
          <w:b/>
          <w:sz w:val="32"/>
          <w:szCs w:val="32"/>
          <w:lang w:val="en-US" w:eastAsia="zh-CN"/>
        </w:rPr>
      </w:pPr>
    </w:p>
    <w:p w14:paraId="1EF98F31">
      <w:pPr>
        <w:jc w:val="left"/>
        <w:outlineLvl w:val="1"/>
        <w:rPr>
          <w:rFonts w:hint="eastAsia" w:ascii="仿宋" w:hAnsi="仿宋" w:eastAsia="仿宋" w:cs="Times New Roman"/>
          <w:b/>
          <w:sz w:val="32"/>
          <w:szCs w:val="32"/>
          <w:lang w:val="en-US" w:eastAsia="zh-CN"/>
        </w:rPr>
      </w:pPr>
    </w:p>
    <w:p w14:paraId="55DD8C76">
      <w:pPr>
        <w:jc w:val="left"/>
        <w:outlineLvl w:val="1"/>
        <w:rPr>
          <w:rFonts w:hint="eastAsia" w:ascii="仿宋" w:hAnsi="仿宋" w:eastAsia="仿宋" w:cs="Times New Roman"/>
          <w:b/>
          <w:sz w:val="32"/>
          <w:szCs w:val="32"/>
          <w:lang w:val="en-US" w:eastAsia="zh-CN"/>
        </w:rPr>
      </w:pPr>
    </w:p>
    <w:p w14:paraId="0D9BC06C">
      <w:pPr>
        <w:jc w:val="left"/>
        <w:outlineLvl w:val="1"/>
        <w:rPr>
          <w:rFonts w:hint="eastAsia" w:ascii="仿宋" w:hAnsi="仿宋" w:eastAsia="仿宋" w:cs="Times New Roman"/>
          <w:b/>
          <w:sz w:val="32"/>
          <w:szCs w:val="32"/>
          <w:lang w:val="en-US" w:eastAsia="zh-CN"/>
        </w:rPr>
      </w:pPr>
    </w:p>
    <w:p w14:paraId="46530441">
      <w:pPr>
        <w:jc w:val="left"/>
        <w:outlineLvl w:val="1"/>
        <w:rPr>
          <w:rFonts w:ascii="仿宋" w:hAnsi="仿宋" w:eastAsia="仿宋" w:cs="Times New Roman"/>
          <w:b/>
          <w:sz w:val="32"/>
          <w:szCs w:val="32"/>
        </w:rPr>
      </w:pPr>
      <w:r>
        <w:rPr>
          <w:rFonts w:hint="eastAsia" w:ascii="仿宋" w:hAnsi="仿宋" w:eastAsia="仿宋" w:cs="Times New Roman"/>
          <w:b/>
          <w:sz w:val="32"/>
          <w:szCs w:val="32"/>
          <w:lang w:val="en-US" w:eastAsia="zh-CN"/>
        </w:rPr>
        <w:t>5.</w:t>
      </w:r>
      <w:r>
        <w:rPr>
          <w:rFonts w:hint="eastAsia" w:ascii="仿宋" w:hAnsi="仿宋" w:eastAsia="仿宋" w:cs="Times New Roman"/>
          <w:b/>
          <w:sz w:val="32"/>
          <w:szCs w:val="32"/>
        </w:rPr>
        <w:t>有效主体资格证明(如营业执照、事业单位法人证书、执业许可证、自然人身份证等)</w:t>
      </w:r>
    </w:p>
    <w:p w14:paraId="103FE303">
      <w:pPr>
        <w:jc w:val="left"/>
        <w:outlineLvl w:val="1"/>
        <w:rPr>
          <w:rFonts w:ascii="仿宋" w:hAnsi="仿宋" w:eastAsia="仿宋" w:cs="Times New Roman"/>
          <w:b/>
          <w:sz w:val="36"/>
          <w:szCs w:val="21"/>
        </w:rPr>
      </w:pPr>
    </w:p>
    <w:p w14:paraId="1958855C">
      <w:pPr>
        <w:jc w:val="left"/>
        <w:outlineLvl w:val="1"/>
        <w:rPr>
          <w:rFonts w:ascii="仿宋" w:hAnsi="仿宋" w:eastAsia="仿宋" w:cs="Times New Roman"/>
          <w:b/>
          <w:sz w:val="36"/>
          <w:szCs w:val="21"/>
        </w:rPr>
      </w:pPr>
    </w:p>
    <w:p w14:paraId="79754C7B">
      <w:pPr>
        <w:pStyle w:val="4"/>
      </w:pPr>
    </w:p>
    <w:p w14:paraId="24C96315">
      <w:pPr>
        <w:pStyle w:val="4"/>
      </w:pPr>
    </w:p>
    <w:p w14:paraId="7CC10187">
      <w:pPr>
        <w:pStyle w:val="4"/>
      </w:pPr>
    </w:p>
    <w:p w14:paraId="370F17FF">
      <w:pPr>
        <w:pStyle w:val="4"/>
      </w:pPr>
    </w:p>
    <w:p w14:paraId="4F49DCE2">
      <w:pPr>
        <w:pStyle w:val="4"/>
      </w:pPr>
    </w:p>
    <w:p w14:paraId="7C34005B">
      <w:pPr>
        <w:pStyle w:val="4"/>
      </w:pPr>
    </w:p>
    <w:p w14:paraId="5FFA4F5A">
      <w:pPr>
        <w:pStyle w:val="4"/>
      </w:pPr>
    </w:p>
    <w:p w14:paraId="1CDE2E9F">
      <w:pPr>
        <w:pStyle w:val="4"/>
      </w:pPr>
    </w:p>
    <w:p w14:paraId="76D15524">
      <w:pPr>
        <w:pStyle w:val="4"/>
      </w:pPr>
    </w:p>
    <w:p w14:paraId="134DBBD8">
      <w:pPr>
        <w:pStyle w:val="4"/>
      </w:pPr>
    </w:p>
    <w:p w14:paraId="67CE7340">
      <w:pPr>
        <w:pStyle w:val="4"/>
      </w:pPr>
    </w:p>
    <w:p w14:paraId="1550FC44">
      <w:pPr>
        <w:pStyle w:val="4"/>
      </w:pPr>
    </w:p>
    <w:p w14:paraId="30B538CD">
      <w:pPr>
        <w:pStyle w:val="4"/>
      </w:pPr>
    </w:p>
    <w:p w14:paraId="6CB70454">
      <w:pPr>
        <w:pStyle w:val="4"/>
      </w:pPr>
    </w:p>
    <w:p w14:paraId="1EC58313">
      <w:pPr>
        <w:pStyle w:val="4"/>
      </w:pPr>
    </w:p>
    <w:p w14:paraId="46995F7F">
      <w:pPr>
        <w:pStyle w:val="4"/>
      </w:pPr>
    </w:p>
    <w:p w14:paraId="30CE1280">
      <w:pPr>
        <w:pStyle w:val="4"/>
      </w:pPr>
    </w:p>
    <w:p w14:paraId="6CC6FFA9">
      <w:pPr>
        <w:pStyle w:val="4"/>
      </w:pPr>
    </w:p>
    <w:p w14:paraId="19034583">
      <w:pPr>
        <w:pStyle w:val="4"/>
      </w:pPr>
    </w:p>
    <w:p w14:paraId="2001A37E">
      <w:pPr>
        <w:pStyle w:val="4"/>
      </w:pPr>
    </w:p>
    <w:p w14:paraId="64B814F5">
      <w:pPr>
        <w:pStyle w:val="4"/>
      </w:pPr>
    </w:p>
    <w:p w14:paraId="05E0F8B1">
      <w:pPr>
        <w:pStyle w:val="4"/>
      </w:pPr>
    </w:p>
    <w:p w14:paraId="6754634D">
      <w:pPr>
        <w:pStyle w:val="4"/>
      </w:pPr>
    </w:p>
    <w:p w14:paraId="2BA112F2">
      <w:pPr>
        <w:pStyle w:val="4"/>
      </w:pPr>
    </w:p>
    <w:p w14:paraId="7589ACB6">
      <w:pPr>
        <w:pStyle w:val="4"/>
      </w:pPr>
    </w:p>
    <w:p w14:paraId="6675C002">
      <w:pPr>
        <w:pStyle w:val="4"/>
      </w:pPr>
    </w:p>
    <w:p w14:paraId="3B412973">
      <w:pPr>
        <w:pStyle w:val="4"/>
      </w:pPr>
    </w:p>
    <w:p w14:paraId="7AEAFC8E">
      <w:pPr>
        <w:pStyle w:val="4"/>
      </w:pPr>
    </w:p>
    <w:p w14:paraId="6ECE1708">
      <w:pPr>
        <w:pStyle w:val="4"/>
      </w:pPr>
    </w:p>
    <w:p w14:paraId="7BE08999">
      <w:pPr>
        <w:pStyle w:val="4"/>
        <w:rPr>
          <w:rFonts w:ascii="仿宋" w:hAnsi="仿宋" w:eastAsia="仿宋"/>
          <w:b/>
          <w:sz w:val="32"/>
          <w:szCs w:val="32"/>
        </w:rPr>
      </w:pPr>
      <w:r>
        <w:rPr>
          <w:rFonts w:hint="eastAsia" w:ascii="仿宋" w:hAnsi="仿宋" w:eastAsia="仿宋"/>
          <w:b/>
          <w:sz w:val="32"/>
          <w:szCs w:val="32"/>
          <w:lang w:val="en-US" w:eastAsia="zh-CN"/>
        </w:rPr>
        <w:t>6</w:t>
      </w:r>
      <w:r>
        <w:rPr>
          <w:rFonts w:hint="eastAsia" w:ascii="仿宋" w:hAnsi="仿宋" w:eastAsia="仿宋"/>
          <w:b/>
          <w:sz w:val="32"/>
          <w:szCs w:val="32"/>
        </w:rPr>
        <w:t>.法定代表人身份证明</w:t>
      </w:r>
    </w:p>
    <w:p w14:paraId="51C9CC9B">
      <w:pPr>
        <w:snapToGrid w:val="0"/>
        <w:spacing w:before="312" w:beforeLines="100" w:after="312" w:afterLines="100" w:line="360" w:lineRule="auto"/>
        <w:jc w:val="center"/>
        <w:rPr>
          <w:rFonts w:ascii="宋体" w:hAnsi="Times New Roman" w:eastAsia="仿宋" w:cs="Times New Roman"/>
          <w:b/>
          <w:sz w:val="32"/>
          <w:szCs w:val="32"/>
        </w:rPr>
      </w:pPr>
      <w:r>
        <w:rPr>
          <w:rFonts w:hint="eastAsia" w:ascii="宋体" w:hAnsi="Times New Roman" w:eastAsia="仿宋" w:cs="Times New Roman"/>
          <w:b/>
          <w:sz w:val="32"/>
          <w:szCs w:val="32"/>
        </w:rPr>
        <w:t>法定代表人身份证明</w:t>
      </w:r>
    </w:p>
    <w:p w14:paraId="5A528AE0">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报 价 人：</w:t>
      </w:r>
      <w:r>
        <w:rPr>
          <w:rFonts w:hint="eastAsia" w:ascii="仿宋" w:hAnsi="仿宋" w:eastAsia="仿宋" w:cs="Times New Roman"/>
          <w:sz w:val="30"/>
          <w:szCs w:val="30"/>
          <w:u w:val="single"/>
        </w:rPr>
        <w:t xml:space="preserve">                                                        </w:t>
      </w:r>
    </w:p>
    <w:p w14:paraId="7632603F">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地    址：</w:t>
      </w:r>
      <w:r>
        <w:rPr>
          <w:rFonts w:hint="eastAsia" w:ascii="仿宋" w:hAnsi="仿宋" w:eastAsia="仿宋" w:cs="Times New Roman"/>
          <w:sz w:val="30"/>
          <w:szCs w:val="30"/>
          <w:u w:val="single"/>
        </w:rPr>
        <w:t xml:space="preserve">                                                        </w:t>
      </w:r>
    </w:p>
    <w:p w14:paraId="05B210B0">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姓    名：</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性      别：</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27D18C8E">
      <w:pPr>
        <w:spacing w:line="360" w:lineRule="auto"/>
        <w:ind w:left="540"/>
        <w:jc w:val="left"/>
        <w:rPr>
          <w:rFonts w:ascii="仿宋" w:hAnsi="仿宋" w:eastAsia="仿宋" w:cs="Times New Roman"/>
          <w:sz w:val="30"/>
          <w:szCs w:val="30"/>
          <w:u w:val="single"/>
        </w:rPr>
      </w:pPr>
      <w:r>
        <w:rPr>
          <w:rFonts w:hint="eastAsia" w:ascii="仿宋" w:hAnsi="仿宋" w:eastAsia="仿宋" w:cs="Times New Roman"/>
          <w:sz w:val="30"/>
          <w:szCs w:val="30"/>
        </w:rPr>
        <w:t>年    龄：</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职      务：</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700B3E41">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身份证号码：</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1E95C84C">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系</w:t>
      </w:r>
      <w:r>
        <w:rPr>
          <w:rFonts w:hint="eastAsia" w:ascii="仿宋" w:hAnsi="仿宋" w:eastAsia="仿宋" w:cs="Times New Roman"/>
          <w:sz w:val="30"/>
          <w:szCs w:val="30"/>
          <w:u w:val="single"/>
        </w:rPr>
        <w:t xml:space="preserve">            （报价人名称）              </w:t>
      </w:r>
      <w:r>
        <w:rPr>
          <w:rFonts w:hint="eastAsia" w:ascii="仿宋" w:hAnsi="仿宋" w:eastAsia="仿宋" w:cs="Times New Roman"/>
          <w:sz w:val="30"/>
          <w:szCs w:val="30"/>
        </w:rPr>
        <w:t>的法定代表人。</w:t>
      </w:r>
    </w:p>
    <w:p w14:paraId="0192341B">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特此证明。</w:t>
      </w:r>
    </w:p>
    <w:p w14:paraId="73C9861D">
      <w:pPr>
        <w:spacing w:line="360" w:lineRule="auto"/>
        <w:ind w:left="540"/>
        <w:jc w:val="left"/>
        <w:rPr>
          <w:rFonts w:ascii="仿宋" w:hAnsi="仿宋" w:eastAsia="仿宋" w:cs="Times New Roman"/>
          <w:sz w:val="30"/>
          <w:szCs w:val="30"/>
        </w:rPr>
      </w:pPr>
    </w:p>
    <w:p w14:paraId="3BC27ACB">
      <w:pPr>
        <w:spacing w:line="360" w:lineRule="auto"/>
        <w:ind w:left="540"/>
        <w:jc w:val="left"/>
        <w:rPr>
          <w:rFonts w:ascii="仿宋" w:hAnsi="仿宋" w:eastAsia="仿宋" w:cs="Times New Roman"/>
          <w:b/>
          <w:bCs/>
          <w:sz w:val="30"/>
          <w:szCs w:val="30"/>
        </w:rPr>
      </w:pPr>
      <w:r>
        <w:rPr>
          <w:rFonts w:hint="eastAsia" w:ascii="仿宋" w:hAnsi="仿宋" w:eastAsia="仿宋" w:cs="Times New Roman"/>
          <w:b/>
          <w:bCs/>
          <w:sz w:val="30"/>
          <w:szCs w:val="30"/>
        </w:rPr>
        <w:t>附件：法定代表人有效身份证正反面复印件</w:t>
      </w:r>
    </w:p>
    <w:p w14:paraId="2B787C27">
      <w:pPr>
        <w:spacing w:line="360" w:lineRule="auto"/>
        <w:ind w:left="540"/>
        <w:jc w:val="left"/>
        <w:rPr>
          <w:rFonts w:ascii="仿宋" w:hAnsi="仿宋" w:eastAsia="仿宋" w:cs="Times New Roman"/>
          <w:sz w:val="30"/>
          <w:szCs w:val="30"/>
        </w:rPr>
      </w:pPr>
    </w:p>
    <w:p w14:paraId="3F5AC042">
      <w:pPr>
        <w:tabs>
          <w:tab w:val="left" w:pos="5529"/>
        </w:tabs>
        <w:wordWrap w:val="0"/>
        <w:spacing w:line="480" w:lineRule="auto"/>
        <w:jc w:val="right"/>
        <w:rPr>
          <w:rFonts w:ascii="仿宋" w:hAnsi="仿宋" w:eastAsia="仿宋" w:cs="Times New Roman"/>
          <w:sz w:val="30"/>
          <w:szCs w:val="30"/>
          <w:u w:val="single"/>
        </w:rPr>
      </w:pPr>
      <w:r>
        <w:rPr>
          <w:rFonts w:hint="eastAsia" w:ascii="仿宋" w:hAnsi="仿宋" w:eastAsia="仿宋" w:cs="Times New Roman"/>
          <w:sz w:val="30"/>
          <w:szCs w:val="30"/>
        </w:rPr>
        <w:t>报价人（</w:t>
      </w:r>
      <w:r>
        <w:rPr>
          <w:rFonts w:hint="eastAsia" w:ascii="仿宋" w:hAnsi="仿宋" w:eastAsia="仿宋" w:cs="Times New Roman"/>
          <w:b/>
          <w:bCs/>
          <w:sz w:val="30"/>
          <w:szCs w:val="30"/>
        </w:rPr>
        <w:t>公章</w:t>
      </w:r>
      <w:r>
        <w:rPr>
          <w:rFonts w:hint="eastAsia" w:ascii="仿宋" w:hAnsi="仿宋" w:eastAsia="仿宋" w:cs="Times New Roman"/>
          <w:sz w:val="30"/>
          <w:szCs w:val="30"/>
        </w:rPr>
        <w:t xml:space="preserve">）： </w:t>
      </w:r>
      <w:r>
        <w:rPr>
          <w:rFonts w:hint="eastAsia" w:ascii="仿宋" w:hAnsi="仿宋" w:eastAsia="仿宋" w:cs="Times New Roman"/>
          <w:kern w:val="0"/>
          <w:sz w:val="30"/>
          <w:szCs w:val="30"/>
          <w:u w:val="single"/>
        </w:rPr>
        <w:t xml:space="preserve">                    </w:t>
      </w:r>
      <w:r>
        <w:rPr>
          <w:rFonts w:hint="eastAsia" w:ascii="仿宋" w:hAnsi="仿宋" w:eastAsia="仿宋" w:cs="Times New Roman"/>
          <w:sz w:val="30"/>
          <w:szCs w:val="30"/>
          <w:u w:val="single"/>
        </w:rPr>
        <w:t xml:space="preserve">    </w:t>
      </w:r>
    </w:p>
    <w:p w14:paraId="0A64D1DF">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法定代表人 (</w:t>
      </w:r>
      <w:r>
        <w:rPr>
          <w:rFonts w:hint="eastAsia" w:ascii="仿宋" w:hAnsi="仿宋" w:eastAsia="仿宋" w:cs="Times New Roman"/>
          <w:b/>
          <w:bCs/>
          <w:sz w:val="30"/>
          <w:szCs w:val="30"/>
        </w:rPr>
        <w:t>签字</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p>
    <w:p w14:paraId="50EE636A">
      <w:pPr>
        <w:pStyle w:val="4"/>
      </w:pPr>
    </w:p>
    <w:p w14:paraId="67FF2980">
      <w:pPr>
        <w:spacing w:line="480" w:lineRule="auto"/>
        <w:ind w:firstLine="600" w:firstLineChars="200"/>
        <w:jc w:val="right"/>
        <w:rPr>
          <w:rFonts w:ascii="仿宋" w:hAnsi="仿宋" w:eastAsia="仿宋" w:cs="Times New Roman"/>
          <w:sz w:val="30"/>
          <w:szCs w:val="30"/>
        </w:rPr>
      </w:pP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年</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月</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日</w:t>
      </w:r>
    </w:p>
    <w:p w14:paraId="1DA11FAC">
      <w:pPr>
        <w:snapToGrid w:val="0"/>
        <w:spacing w:before="156" w:beforeLines="50" w:after="50" w:line="360" w:lineRule="auto"/>
        <w:jc w:val="center"/>
        <w:rPr>
          <w:rFonts w:ascii="仿宋" w:hAnsi="仿宋" w:eastAsia="仿宋" w:cs="Times New Roman"/>
          <w:b/>
          <w:sz w:val="30"/>
          <w:szCs w:val="30"/>
        </w:rPr>
      </w:pPr>
    </w:p>
    <w:p w14:paraId="5C7A43D3">
      <w:pPr>
        <w:snapToGrid w:val="0"/>
        <w:spacing w:before="156" w:beforeLines="50" w:after="50" w:line="360" w:lineRule="auto"/>
        <w:jc w:val="left"/>
        <w:rPr>
          <w:rFonts w:ascii="仿宋" w:hAnsi="仿宋" w:eastAsia="仿宋" w:cs="Times New Roman"/>
          <w:b/>
          <w:sz w:val="30"/>
          <w:szCs w:val="30"/>
        </w:rPr>
      </w:pPr>
      <w:r>
        <w:rPr>
          <w:rFonts w:hint="eastAsia" w:ascii="仿宋" w:hAnsi="仿宋" w:eastAsia="仿宋" w:cs="Times New Roman"/>
          <w:sz w:val="30"/>
          <w:szCs w:val="30"/>
        </w:rPr>
        <w:t>注：自然人投标的无需提供</w:t>
      </w:r>
    </w:p>
    <w:p w14:paraId="369458DB">
      <w:pPr>
        <w:rPr>
          <w:rFonts w:ascii="仿宋" w:hAnsi="仿宋" w:eastAsia="仿宋"/>
          <w:b/>
          <w:sz w:val="32"/>
          <w:szCs w:val="32"/>
        </w:rPr>
      </w:pPr>
      <w:r>
        <w:rPr>
          <w:rFonts w:eastAsia="黑体"/>
          <w:sz w:val="24"/>
        </w:rPr>
        <w:br w:type="page"/>
      </w:r>
      <w:r>
        <w:rPr>
          <w:rFonts w:hint="eastAsia" w:ascii="仿宋" w:hAnsi="仿宋" w:eastAsia="仿宋"/>
          <w:b/>
          <w:sz w:val="32"/>
          <w:szCs w:val="32"/>
          <w:lang w:val="en-US" w:eastAsia="zh-CN"/>
        </w:rPr>
        <w:t>7</w:t>
      </w:r>
      <w:r>
        <w:rPr>
          <w:rFonts w:hint="eastAsia" w:ascii="仿宋" w:hAnsi="仿宋" w:eastAsia="仿宋"/>
          <w:b/>
          <w:sz w:val="32"/>
          <w:szCs w:val="32"/>
        </w:rPr>
        <w:t>.授权委托书格式</w:t>
      </w:r>
    </w:p>
    <w:p w14:paraId="3ADDECBD">
      <w:pPr>
        <w:snapToGrid w:val="0"/>
        <w:spacing w:before="312" w:beforeLines="100" w:after="312" w:afterLines="100" w:line="360" w:lineRule="auto"/>
        <w:jc w:val="center"/>
        <w:rPr>
          <w:rFonts w:ascii="宋体" w:hAnsi="Times New Roman" w:eastAsia="仿宋" w:cs="Times New Roman"/>
          <w:b/>
          <w:sz w:val="32"/>
          <w:szCs w:val="32"/>
        </w:rPr>
      </w:pPr>
      <w:r>
        <w:rPr>
          <w:rFonts w:hint="eastAsia" w:ascii="宋体" w:hAnsi="Times New Roman" w:eastAsia="仿宋" w:cs="Times New Roman"/>
          <w:b/>
          <w:sz w:val="32"/>
          <w:szCs w:val="32"/>
        </w:rPr>
        <w:t>授权委托书</w:t>
      </w:r>
    </w:p>
    <w:p w14:paraId="05DD6DA4">
      <w:pPr>
        <w:spacing w:line="500" w:lineRule="exact"/>
        <w:jc w:val="center"/>
        <w:rPr>
          <w:rFonts w:ascii="宋体" w:hAnsi="Times New Roman" w:eastAsia="仿宋" w:cs="Times New Roman"/>
          <w:sz w:val="28"/>
          <w:szCs w:val="28"/>
        </w:rPr>
      </w:pPr>
      <w:r>
        <w:rPr>
          <w:rFonts w:hint="eastAsia" w:ascii="宋体" w:hAnsi="Times New Roman" w:eastAsia="仿宋" w:cs="Times New Roman"/>
          <w:sz w:val="28"/>
          <w:szCs w:val="28"/>
        </w:rPr>
        <w:t>（如有委托时）</w:t>
      </w:r>
    </w:p>
    <w:p w14:paraId="7F42F741">
      <w:pPr>
        <w:spacing w:line="360" w:lineRule="auto"/>
        <w:contextualSpacing/>
        <w:jc w:val="left"/>
        <w:rPr>
          <w:rFonts w:ascii="仿宋" w:hAnsi="仿宋" w:eastAsia="仿宋" w:cs="Times New Roman"/>
          <w:b/>
          <w:sz w:val="28"/>
          <w:szCs w:val="28"/>
        </w:rPr>
      </w:pPr>
      <w:r>
        <w:rPr>
          <w:rFonts w:hint="eastAsia" w:ascii="仿宋" w:hAnsi="仿宋" w:eastAsia="仿宋" w:cs="Times New Roman"/>
          <w:b/>
          <w:sz w:val="28"/>
          <w:szCs w:val="28"/>
        </w:rPr>
        <w:t>致：</w:t>
      </w:r>
      <w:r>
        <w:rPr>
          <w:rFonts w:hint="eastAsia" w:ascii="仿宋" w:hAnsi="仿宋" w:eastAsia="仿宋" w:cs="Times New Roman"/>
          <w:b/>
          <w:sz w:val="28"/>
          <w:szCs w:val="28"/>
          <w:u w:val="single"/>
        </w:rPr>
        <w:t xml:space="preserve">                 </w:t>
      </w:r>
    </w:p>
    <w:p w14:paraId="25DD0024">
      <w:pPr>
        <w:spacing w:line="360" w:lineRule="auto"/>
        <w:ind w:firstLine="560" w:firstLineChars="200"/>
        <w:contextualSpacing/>
        <w:jc w:val="left"/>
        <w:rPr>
          <w:rFonts w:ascii="仿宋" w:hAnsi="仿宋" w:eastAsia="仿宋" w:cs="Times New Roman"/>
          <w:sz w:val="28"/>
          <w:szCs w:val="28"/>
        </w:rPr>
      </w:pPr>
      <w:r>
        <w:rPr>
          <w:rFonts w:hint="eastAsia" w:ascii="仿宋" w:hAnsi="仿宋" w:eastAsia="仿宋" w:cs="Times New Roman"/>
          <w:sz w:val="28"/>
          <w:szCs w:val="28"/>
        </w:rPr>
        <w:t>我</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（姓名）系</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（报价人名称）的法定代表人，现授权委托</w:t>
      </w:r>
      <w:r>
        <w:rPr>
          <w:rFonts w:hint="eastAsia" w:ascii="仿宋" w:hAnsi="仿宋" w:eastAsia="仿宋" w:cs="Times New Roman"/>
          <w:sz w:val="28"/>
          <w:szCs w:val="28"/>
          <w:u w:val="single"/>
        </w:rPr>
        <w:t xml:space="preserve">              （姓名）</w:t>
      </w:r>
      <w:r>
        <w:rPr>
          <w:rFonts w:hint="eastAsia" w:ascii="仿宋" w:hAnsi="仿宋" w:eastAsia="仿宋" w:cs="Times New Roman"/>
          <w:sz w:val="28"/>
          <w:szCs w:val="28"/>
        </w:rPr>
        <w:t>以我方的名义参加</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项目的投标活动，并代表我方全权办理针对上述项目的所有采购程序和环节的具体事务和签署相关文件。</w:t>
      </w:r>
    </w:p>
    <w:p w14:paraId="3B7CD2AB">
      <w:pPr>
        <w:spacing w:line="360" w:lineRule="auto"/>
        <w:ind w:firstLine="560" w:firstLineChars="200"/>
        <w:contextualSpacing/>
        <w:jc w:val="left"/>
        <w:rPr>
          <w:rFonts w:ascii="仿宋" w:hAnsi="仿宋" w:eastAsia="仿宋" w:cs="Times New Roman"/>
          <w:sz w:val="28"/>
          <w:szCs w:val="28"/>
        </w:rPr>
      </w:pPr>
      <w:r>
        <w:rPr>
          <w:rFonts w:hint="eastAsia" w:ascii="仿宋" w:hAnsi="仿宋" w:eastAsia="仿宋" w:cs="Times New Roman"/>
          <w:sz w:val="28"/>
          <w:szCs w:val="28"/>
        </w:rPr>
        <w:t>我方对委托代理人的签字或者电子签名事项负全部责任。</w:t>
      </w:r>
    </w:p>
    <w:p w14:paraId="5B1DA445">
      <w:pPr>
        <w:spacing w:line="360" w:lineRule="auto"/>
        <w:ind w:firstLine="560" w:firstLineChars="200"/>
        <w:contextualSpacing/>
        <w:jc w:val="left"/>
        <w:rPr>
          <w:rFonts w:ascii="仿宋" w:hAnsi="仿宋" w:eastAsia="仿宋" w:cs="Times New Roman"/>
          <w:sz w:val="28"/>
          <w:szCs w:val="28"/>
        </w:rPr>
      </w:pPr>
      <w:r>
        <w:rPr>
          <w:rFonts w:hint="eastAsia" w:ascii="仿宋" w:hAnsi="仿宋" w:eastAsia="仿宋" w:cs="Times New Roman"/>
          <w:sz w:val="28"/>
          <w:szCs w:val="28"/>
          <w:u w:val="single"/>
        </w:rPr>
        <w:t>本授权书自签署之日起生效，在撤销授权的书面通知以前，本授权书一直有效。委托代理人在授权书有效期内签署的所有文件不因授权的撤销而失效。</w:t>
      </w:r>
    </w:p>
    <w:p w14:paraId="01E57B74">
      <w:pPr>
        <w:spacing w:line="360" w:lineRule="auto"/>
        <w:ind w:firstLine="560" w:firstLineChars="200"/>
        <w:contextualSpacing/>
        <w:jc w:val="left"/>
        <w:rPr>
          <w:rFonts w:ascii="仿宋" w:hAnsi="仿宋" w:eastAsia="仿宋" w:cs="Times New Roman"/>
          <w:sz w:val="28"/>
          <w:szCs w:val="28"/>
        </w:rPr>
      </w:pPr>
      <w:r>
        <w:rPr>
          <w:rFonts w:hint="eastAsia" w:ascii="仿宋" w:hAnsi="仿宋" w:eastAsia="仿宋" w:cs="Times New Roman"/>
          <w:sz w:val="28"/>
          <w:szCs w:val="28"/>
        </w:rPr>
        <w:t>委托代理人无转委托权，特此委托。</w:t>
      </w:r>
    </w:p>
    <w:p w14:paraId="22505AAE">
      <w:pPr>
        <w:widowControl/>
        <w:spacing w:line="360" w:lineRule="auto"/>
        <w:jc w:val="left"/>
        <w:rPr>
          <w:rFonts w:ascii="仿宋" w:hAnsi="仿宋" w:eastAsia="仿宋" w:cs="Times New Roman"/>
          <w:b/>
          <w:bCs/>
          <w:sz w:val="28"/>
          <w:szCs w:val="28"/>
        </w:rPr>
      </w:pPr>
      <w:r>
        <w:rPr>
          <w:rFonts w:hint="eastAsia" w:ascii="仿宋" w:hAnsi="仿宋" w:eastAsia="仿宋" w:cs="Times New Roman"/>
          <w:b/>
          <w:bCs/>
          <w:sz w:val="28"/>
          <w:szCs w:val="28"/>
        </w:rPr>
        <w:t>附件：法定代表人身份证明书及委托代理人有效身份证正反面复印件</w:t>
      </w:r>
    </w:p>
    <w:p w14:paraId="4274D27E">
      <w:pPr>
        <w:widowControl/>
        <w:spacing w:line="360" w:lineRule="auto"/>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法定代表人（</w:t>
      </w:r>
      <w:r>
        <w:rPr>
          <w:rFonts w:hint="eastAsia" w:ascii="仿宋" w:hAnsi="仿宋" w:eastAsia="仿宋" w:cs="Times New Roman"/>
          <w:b/>
          <w:bCs/>
          <w:sz w:val="28"/>
          <w:szCs w:val="28"/>
        </w:rPr>
        <w:t>签字或者盖章</w:t>
      </w:r>
      <w:r>
        <w:rPr>
          <w:rFonts w:hint="eastAsia" w:ascii="仿宋" w:hAnsi="仿宋" w:eastAsia="仿宋" w:cs="Times New Roman"/>
          <w:sz w:val="28"/>
          <w:szCs w:val="28"/>
        </w:rPr>
        <w:t>）：</w:t>
      </w:r>
      <w:r>
        <w:rPr>
          <w:rFonts w:hint="eastAsia" w:ascii="仿宋" w:hAnsi="仿宋" w:eastAsia="仿宋" w:cs="Times New Roman"/>
          <w:sz w:val="28"/>
          <w:szCs w:val="28"/>
          <w:u w:val="single"/>
        </w:rPr>
        <w:t xml:space="preserve"> </w:t>
      </w:r>
      <w:r>
        <w:rPr>
          <w:rFonts w:ascii="仿宋" w:hAnsi="仿宋" w:eastAsia="仿宋" w:cs="Times New Roman"/>
          <w:sz w:val="28"/>
          <w:szCs w:val="28"/>
          <w:u w:val="single"/>
        </w:rPr>
        <w:t xml:space="preserve">                 </w:t>
      </w:r>
    </w:p>
    <w:p w14:paraId="1A130D34">
      <w:pPr>
        <w:widowControl/>
        <w:spacing w:line="360" w:lineRule="auto"/>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委托代理人（</w:t>
      </w:r>
      <w:r>
        <w:rPr>
          <w:rFonts w:hint="eastAsia" w:ascii="仿宋" w:hAnsi="仿宋" w:eastAsia="仿宋" w:cs="Times New Roman"/>
          <w:b/>
          <w:bCs/>
          <w:sz w:val="28"/>
          <w:szCs w:val="28"/>
        </w:rPr>
        <w:t>签字</w:t>
      </w:r>
      <w:r>
        <w:rPr>
          <w:rFonts w:hint="eastAsia" w:ascii="仿宋" w:hAnsi="仿宋" w:eastAsia="仿宋" w:cs="Times New Roman"/>
          <w:sz w:val="28"/>
          <w:szCs w:val="28"/>
        </w:rPr>
        <w:t>）：</w:t>
      </w:r>
      <w:r>
        <w:rPr>
          <w:rFonts w:hint="eastAsia" w:ascii="仿宋" w:hAnsi="仿宋" w:eastAsia="仿宋" w:cs="Times New Roman"/>
          <w:sz w:val="28"/>
          <w:szCs w:val="28"/>
          <w:u w:val="single"/>
        </w:rPr>
        <w:t xml:space="preserve">    </w:t>
      </w:r>
      <w:r>
        <w:rPr>
          <w:rFonts w:ascii="仿宋" w:hAnsi="仿宋" w:eastAsia="仿宋" w:cs="Times New Roman"/>
          <w:sz w:val="28"/>
          <w:szCs w:val="28"/>
          <w:u w:val="single"/>
        </w:rPr>
        <w:t xml:space="preserve">                    </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 xml:space="preserve"> </w:t>
      </w:r>
    </w:p>
    <w:p w14:paraId="28A9B89F">
      <w:pPr>
        <w:widowControl/>
        <w:spacing w:line="360" w:lineRule="auto"/>
        <w:ind w:firstLine="560" w:firstLineChars="200"/>
        <w:jc w:val="left"/>
        <w:rPr>
          <w:rFonts w:ascii="仿宋" w:hAnsi="仿宋" w:eastAsia="仿宋" w:cs="Times New Roman"/>
          <w:sz w:val="28"/>
          <w:szCs w:val="28"/>
          <w:u w:val="single"/>
        </w:rPr>
      </w:pPr>
      <w:r>
        <w:rPr>
          <w:rFonts w:hint="eastAsia" w:ascii="仿宋" w:hAnsi="仿宋" w:eastAsia="仿宋" w:cs="Times New Roman"/>
          <w:sz w:val="28"/>
          <w:szCs w:val="28"/>
        </w:rPr>
        <w:t>委托代理人身份证号码：</w:t>
      </w:r>
      <w:r>
        <w:rPr>
          <w:rFonts w:hint="eastAsia" w:ascii="仿宋" w:hAnsi="仿宋" w:eastAsia="仿宋" w:cs="Times New Roman"/>
          <w:sz w:val="28"/>
          <w:szCs w:val="28"/>
          <w:u w:val="single"/>
        </w:rPr>
        <w:t xml:space="preserve">                       </w:t>
      </w:r>
    </w:p>
    <w:p w14:paraId="6BF4674D">
      <w:pPr>
        <w:tabs>
          <w:tab w:val="left" w:pos="5529"/>
        </w:tabs>
        <w:wordWrap w:val="0"/>
        <w:spacing w:line="360" w:lineRule="auto"/>
        <w:jc w:val="right"/>
        <w:rPr>
          <w:rFonts w:ascii="仿宋" w:hAnsi="仿宋" w:eastAsia="仿宋" w:cs="Times New Roman"/>
          <w:sz w:val="28"/>
          <w:szCs w:val="28"/>
        </w:rPr>
      </w:pPr>
      <w:r>
        <w:rPr>
          <w:rFonts w:hint="eastAsia" w:ascii="仿宋" w:hAnsi="仿宋" w:eastAsia="仿宋" w:cs="Times New Roman"/>
          <w:sz w:val="28"/>
          <w:szCs w:val="28"/>
        </w:rPr>
        <w:t>报价人（</w:t>
      </w:r>
      <w:r>
        <w:rPr>
          <w:rFonts w:hint="eastAsia" w:ascii="仿宋" w:hAnsi="仿宋" w:eastAsia="仿宋" w:cs="Times New Roman"/>
          <w:b/>
          <w:bCs/>
          <w:sz w:val="28"/>
          <w:szCs w:val="28"/>
        </w:rPr>
        <w:t>公章</w:t>
      </w:r>
      <w:r>
        <w:rPr>
          <w:rFonts w:hint="eastAsia" w:ascii="仿宋" w:hAnsi="仿宋" w:eastAsia="仿宋" w:cs="Times New Roman"/>
          <w:sz w:val="28"/>
          <w:szCs w:val="28"/>
        </w:rPr>
        <w:t xml:space="preserve">）： </w:t>
      </w:r>
      <w:r>
        <w:rPr>
          <w:rFonts w:hint="eastAsia" w:ascii="仿宋" w:hAnsi="仿宋" w:eastAsia="仿宋" w:cs="Times New Roman"/>
          <w:kern w:val="0"/>
          <w:sz w:val="28"/>
          <w:szCs w:val="28"/>
          <w:u w:val="single"/>
        </w:rPr>
        <w:t xml:space="preserve">                    </w:t>
      </w:r>
      <w:r>
        <w:rPr>
          <w:rFonts w:hint="eastAsia" w:ascii="仿宋" w:hAnsi="仿宋" w:eastAsia="仿宋" w:cs="Times New Roman"/>
          <w:sz w:val="28"/>
          <w:szCs w:val="28"/>
          <w:u w:val="single"/>
        </w:rPr>
        <w:t xml:space="preserve">    </w:t>
      </w:r>
    </w:p>
    <w:p w14:paraId="65D692AF">
      <w:pPr>
        <w:spacing w:line="360" w:lineRule="auto"/>
        <w:ind w:firstLine="560" w:firstLineChars="200"/>
        <w:jc w:val="right"/>
        <w:rPr>
          <w:rFonts w:ascii="仿宋" w:hAnsi="仿宋" w:eastAsia="仿宋" w:cs="Times New Roman"/>
          <w:sz w:val="28"/>
          <w:szCs w:val="28"/>
        </w:rPr>
      </w:pP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年</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月</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日</w:t>
      </w:r>
    </w:p>
    <w:p w14:paraId="4EA26E8B">
      <w:pPr>
        <w:spacing w:line="360" w:lineRule="auto"/>
        <w:contextualSpacing/>
        <w:jc w:val="left"/>
        <w:rPr>
          <w:rFonts w:ascii="仿宋" w:hAnsi="仿宋" w:eastAsia="仿宋" w:cs="仿宋_GB2312"/>
          <w:sz w:val="28"/>
          <w:szCs w:val="28"/>
        </w:rPr>
      </w:pPr>
      <w:r>
        <w:rPr>
          <w:rFonts w:hint="eastAsia" w:ascii="仿宋" w:hAnsi="仿宋" w:eastAsia="仿宋" w:cs="仿宋_GB2312"/>
          <w:sz w:val="28"/>
          <w:szCs w:val="28"/>
        </w:rPr>
        <w:t>注：</w:t>
      </w:r>
    </w:p>
    <w:p w14:paraId="1AC8DAD0">
      <w:pPr>
        <w:spacing w:line="360" w:lineRule="auto"/>
        <w:ind w:firstLine="560" w:firstLineChars="200"/>
        <w:contextualSpacing/>
        <w:jc w:val="left"/>
        <w:rPr>
          <w:rFonts w:ascii="仿宋" w:hAnsi="仿宋" w:eastAsia="仿宋" w:cs="仿宋_GB2312"/>
          <w:sz w:val="28"/>
          <w:szCs w:val="28"/>
        </w:rPr>
      </w:pPr>
      <w:r>
        <w:rPr>
          <w:rFonts w:hint="eastAsia" w:ascii="仿宋" w:hAnsi="仿宋" w:eastAsia="仿宋" w:cs="仿宋_GB2312"/>
          <w:sz w:val="28"/>
          <w:szCs w:val="28"/>
        </w:rPr>
        <w:t>1.</w:t>
      </w:r>
      <w:bookmarkStart w:id="7" w:name="_Hlk65851555"/>
      <w:bookmarkStart w:id="8" w:name="_Hlk65851620"/>
      <w:r>
        <w:rPr>
          <w:rFonts w:hint="eastAsia" w:ascii="仿宋" w:hAnsi="仿宋" w:eastAsia="仿宋" w:cs="仿宋_GB2312"/>
          <w:sz w:val="28"/>
          <w:szCs w:val="28"/>
        </w:rPr>
        <w:t>法定代表人必须在授权委托书上签字或者盖章，</w:t>
      </w:r>
      <w:bookmarkEnd w:id="7"/>
      <w:r>
        <w:rPr>
          <w:rFonts w:hint="eastAsia" w:ascii="仿宋" w:hAnsi="仿宋" w:eastAsia="仿宋" w:cs="仿宋_GB2312"/>
          <w:sz w:val="28"/>
          <w:szCs w:val="28"/>
        </w:rPr>
        <w:t>委托代理人必须在授权委托书上签字，</w:t>
      </w:r>
      <w:r>
        <w:rPr>
          <w:rFonts w:hint="eastAsia" w:ascii="仿宋" w:hAnsi="仿宋" w:eastAsia="仿宋" w:cs="仿宋_GB2312"/>
          <w:b/>
          <w:bCs/>
          <w:sz w:val="28"/>
          <w:szCs w:val="28"/>
        </w:rPr>
        <w:t>否则按无效投标处理</w:t>
      </w:r>
      <w:r>
        <w:rPr>
          <w:rFonts w:hint="eastAsia" w:ascii="仿宋" w:hAnsi="仿宋" w:eastAsia="仿宋" w:cs="仿宋_GB2312"/>
          <w:sz w:val="28"/>
          <w:szCs w:val="28"/>
        </w:rPr>
        <w:t>；</w:t>
      </w:r>
      <w:bookmarkEnd w:id="8"/>
    </w:p>
    <w:p w14:paraId="2735E20B">
      <w:pPr>
        <w:spacing w:line="360" w:lineRule="auto"/>
        <w:ind w:firstLine="560" w:firstLineChars="200"/>
        <w:contextualSpacing/>
        <w:jc w:val="left"/>
        <w:rPr>
          <w:rFonts w:ascii="宋体" w:hAnsi="Times New Roman" w:eastAsia="仿宋" w:cs="Times New Roman"/>
          <w:b/>
          <w:bCs/>
          <w:kern w:val="0"/>
          <w:sz w:val="28"/>
          <w:szCs w:val="28"/>
        </w:rPr>
      </w:pPr>
      <w:r>
        <w:rPr>
          <w:rFonts w:hint="eastAsia" w:ascii="仿宋" w:hAnsi="仿宋" w:eastAsia="仿宋" w:cs="仿宋_GB2312"/>
          <w:sz w:val="28"/>
          <w:szCs w:val="28"/>
        </w:rPr>
        <w:t>2.法人、其他组织投标时“我方”是指“我单位”，自然人投标时“我方”是指“本人”。</w:t>
      </w:r>
    </w:p>
    <w:p w14:paraId="4C924B99">
      <w:pPr>
        <w:pStyle w:val="4"/>
        <w:jc w:val="center"/>
        <w:rPr>
          <w:b/>
          <w:color w:val="FF0000"/>
        </w:rPr>
      </w:pPr>
    </w:p>
    <w:p w14:paraId="56C6DD38">
      <w:pPr>
        <w:pStyle w:val="4"/>
        <w:jc w:val="center"/>
        <w:rPr>
          <w:b/>
          <w:color w:val="FF0000"/>
        </w:rPr>
      </w:pPr>
    </w:p>
    <w:p w14:paraId="5089C3AD">
      <w:pPr>
        <w:pStyle w:val="4"/>
        <w:jc w:val="center"/>
        <w:rPr>
          <w:b/>
          <w:color w:val="FF0000"/>
        </w:rPr>
      </w:pPr>
    </w:p>
    <w:p w14:paraId="0D88FCB3">
      <w:pPr>
        <w:pStyle w:val="4"/>
        <w:jc w:val="center"/>
        <w:rPr>
          <w:b/>
          <w:color w:val="FF0000"/>
        </w:rPr>
      </w:pPr>
    </w:p>
    <w:p w14:paraId="439DAAC7">
      <w:pPr>
        <w:spacing w:after="120"/>
        <w:jc w:val="left"/>
        <w:rPr>
          <w:b/>
          <w:sz w:val="44"/>
          <w:szCs w:val="36"/>
        </w:rPr>
      </w:pPr>
      <w:r>
        <w:rPr>
          <w:rFonts w:hint="eastAsia"/>
          <w:b/>
          <w:sz w:val="44"/>
          <w:szCs w:val="36"/>
        </w:rPr>
        <w:t>二、商务技术文件格式</w:t>
      </w:r>
    </w:p>
    <w:p w14:paraId="03615305">
      <w:pPr>
        <w:rPr>
          <w:rFonts w:ascii="仿宋" w:hAnsi="仿宋" w:eastAsia="仿宋"/>
          <w:b/>
          <w:color w:val="auto"/>
          <w:sz w:val="36"/>
          <w:szCs w:val="36"/>
        </w:rPr>
      </w:pPr>
      <w:r>
        <w:rPr>
          <w:rFonts w:hint="eastAsia"/>
          <w:b/>
          <w:color w:val="auto"/>
          <w:sz w:val="28"/>
          <w:szCs w:val="24"/>
        </w:rPr>
        <w:t>1.</w:t>
      </w:r>
      <w:r>
        <w:rPr>
          <w:rFonts w:hint="eastAsia"/>
          <w:color w:val="auto"/>
        </w:rPr>
        <w:t xml:space="preserve"> </w:t>
      </w:r>
      <w:r>
        <w:rPr>
          <w:rFonts w:ascii="仿宋" w:hAnsi="仿宋" w:eastAsia="仿宋"/>
          <w:b/>
          <w:color w:val="auto"/>
          <w:sz w:val="36"/>
          <w:szCs w:val="36"/>
        </w:rPr>
        <w:t>报价表</w:t>
      </w:r>
    </w:p>
    <w:p w14:paraId="28E49F3C">
      <w:pPr>
        <w:spacing w:line="360" w:lineRule="exact"/>
        <w:jc w:val="left"/>
        <w:rPr>
          <w:rFonts w:ascii="仿宋" w:hAnsi="仿宋" w:eastAsia="仿宋"/>
          <w:b/>
          <w:color w:val="auto"/>
          <w:sz w:val="44"/>
          <w:szCs w:val="44"/>
        </w:rPr>
      </w:pPr>
    </w:p>
    <w:p w14:paraId="6C6C0A71">
      <w:pPr>
        <w:spacing w:line="360" w:lineRule="exact"/>
        <w:jc w:val="left"/>
        <w:rPr>
          <w:rFonts w:ascii="仿宋" w:hAnsi="仿宋" w:eastAsia="仿宋"/>
          <w:color w:val="auto"/>
          <w:sz w:val="30"/>
          <w:szCs w:val="30"/>
          <w:u w:val="single"/>
        </w:rPr>
      </w:pPr>
      <w:r>
        <w:rPr>
          <w:rFonts w:hint="eastAsia" w:ascii="仿宋" w:hAnsi="仿宋" w:eastAsia="仿宋"/>
          <w:color w:val="auto"/>
          <w:sz w:val="30"/>
          <w:szCs w:val="30"/>
        </w:rPr>
        <w:t>项目名称：</w:t>
      </w:r>
      <w:r>
        <w:rPr>
          <w:rFonts w:hint="eastAsia" w:ascii="仿宋" w:hAnsi="仿宋" w:eastAsia="仿宋"/>
          <w:color w:val="auto"/>
          <w:sz w:val="30"/>
          <w:szCs w:val="30"/>
          <w:u w:val="single"/>
        </w:rPr>
        <w:t xml:space="preserve">                 </w:t>
      </w:r>
    </w:p>
    <w:p w14:paraId="35A9F946">
      <w:pPr>
        <w:spacing w:after="120"/>
        <w:rPr>
          <w:color w:val="auto"/>
        </w:rPr>
      </w:pPr>
    </w:p>
    <w:tbl>
      <w:tblPr>
        <w:tblStyle w:val="11"/>
        <w:tblW w:w="10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071"/>
        <w:gridCol w:w="1106"/>
        <w:gridCol w:w="1088"/>
        <w:gridCol w:w="1650"/>
        <w:gridCol w:w="2668"/>
      </w:tblGrid>
      <w:tr w14:paraId="07E3B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817" w:type="dxa"/>
            <w:tcBorders>
              <w:top w:val="single" w:color="auto" w:sz="4" w:space="0"/>
              <w:left w:val="single" w:color="auto" w:sz="4" w:space="0"/>
              <w:bottom w:val="single" w:color="auto" w:sz="4" w:space="0"/>
              <w:right w:val="single" w:color="auto" w:sz="4" w:space="0"/>
            </w:tcBorders>
            <w:vAlign w:val="center"/>
          </w:tcPr>
          <w:p w14:paraId="77C2CE90">
            <w:pPr>
              <w:spacing w:line="360" w:lineRule="exact"/>
              <w:jc w:val="center"/>
              <w:rPr>
                <w:rFonts w:ascii="仿宋" w:hAnsi="仿宋" w:eastAsia="仿宋" w:cs="Arial"/>
                <w:bCs/>
                <w:color w:val="auto"/>
                <w:sz w:val="30"/>
                <w:szCs w:val="30"/>
              </w:rPr>
            </w:pPr>
            <w:r>
              <w:rPr>
                <w:rFonts w:ascii="仿宋" w:hAnsi="仿宋" w:eastAsia="仿宋" w:cs="Arial"/>
                <w:bCs/>
                <w:color w:val="auto"/>
                <w:sz w:val="30"/>
                <w:szCs w:val="30"/>
              </w:rPr>
              <w:t>序号</w:t>
            </w:r>
          </w:p>
        </w:tc>
        <w:tc>
          <w:tcPr>
            <w:tcW w:w="3071" w:type="dxa"/>
            <w:tcBorders>
              <w:top w:val="single" w:color="auto" w:sz="4" w:space="0"/>
              <w:left w:val="single" w:color="auto" w:sz="4" w:space="0"/>
              <w:bottom w:val="single" w:color="auto" w:sz="4" w:space="0"/>
              <w:right w:val="single" w:color="auto" w:sz="4" w:space="0"/>
            </w:tcBorders>
            <w:vAlign w:val="center"/>
          </w:tcPr>
          <w:p w14:paraId="6B0F29C2">
            <w:pPr>
              <w:spacing w:line="360" w:lineRule="exact"/>
              <w:jc w:val="center"/>
              <w:rPr>
                <w:rFonts w:ascii="仿宋" w:hAnsi="仿宋" w:eastAsia="仿宋" w:cs="Arial"/>
                <w:bCs/>
                <w:color w:val="auto"/>
                <w:sz w:val="30"/>
                <w:szCs w:val="30"/>
              </w:rPr>
            </w:pPr>
            <w:r>
              <w:rPr>
                <w:rFonts w:ascii="仿宋" w:hAnsi="仿宋" w:eastAsia="仿宋" w:cs="Arial"/>
                <w:bCs/>
                <w:color w:val="auto"/>
                <w:sz w:val="30"/>
                <w:szCs w:val="30"/>
              </w:rPr>
              <w:t>名称</w:t>
            </w:r>
          </w:p>
        </w:tc>
        <w:tc>
          <w:tcPr>
            <w:tcW w:w="1106" w:type="dxa"/>
            <w:tcBorders>
              <w:top w:val="single" w:color="auto" w:sz="4" w:space="0"/>
              <w:left w:val="single" w:color="auto" w:sz="4" w:space="0"/>
              <w:bottom w:val="single" w:color="auto" w:sz="4" w:space="0"/>
              <w:right w:val="single" w:color="auto" w:sz="4" w:space="0"/>
            </w:tcBorders>
            <w:vAlign w:val="center"/>
          </w:tcPr>
          <w:p w14:paraId="2321D4A1">
            <w:pPr>
              <w:spacing w:line="360" w:lineRule="exact"/>
              <w:jc w:val="center"/>
              <w:rPr>
                <w:rFonts w:ascii="仿宋" w:hAnsi="仿宋" w:eastAsia="仿宋" w:cs="Arial"/>
                <w:bCs/>
                <w:color w:val="auto"/>
                <w:sz w:val="30"/>
                <w:szCs w:val="30"/>
              </w:rPr>
            </w:pPr>
            <w:r>
              <w:rPr>
                <w:rFonts w:ascii="仿宋" w:hAnsi="仿宋" w:eastAsia="仿宋" w:cs="Arial"/>
                <w:bCs/>
                <w:color w:val="auto"/>
                <w:sz w:val="30"/>
                <w:szCs w:val="30"/>
              </w:rPr>
              <w:t>数量</w:t>
            </w:r>
          </w:p>
        </w:tc>
        <w:tc>
          <w:tcPr>
            <w:tcW w:w="1088" w:type="dxa"/>
            <w:tcBorders>
              <w:top w:val="single" w:color="auto" w:sz="4" w:space="0"/>
              <w:left w:val="single" w:color="auto" w:sz="4" w:space="0"/>
              <w:bottom w:val="single" w:color="auto" w:sz="4" w:space="0"/>
              <w:right w:val="single" w:color="auto" w:sz="4" w:space="0"/>
            </w:tcBorders>
            <w:vAlign w:val="center"/>
          </w:tcPr>
          <w:p w14:paraId="19A67AB3">
            <w:pPr>
              <w:spacing w:line="360" w:lineRule="exact"/>
              <w:jc w:val="center"/>
              <w:rPr>
                <w:rFonts w:ascii="仿宋" w:hAnsi="仿宋" w:eastAsia="仿宋" w:cs="Arial"/>
                <w:bCs/>
                <w:color w:val="auto"/>
                <w:sz w:val="30"/>
                <w:szCs w:val="30"/>
              </w:rPr>
            </w:pPr>
            <w:r>
              <w:rPr>
                <w:rFonts w:hint="eastAsia" w:ascii="仿宋" w:hAnsi="仿宋" w:eastAsia="仿宋" w:cs="Arial"/>
                <w:bCs/>
                <w:color w:val="auto"/>
                <w:sz w:val="30"/>
                <w:szCs w:val="30"/>
              </w:rPr>
              <w:t>单位</w:t>
            </w:r>
          </w:p>
        </w:tc>
        <w:tc>
          <w:tcPr>
            <w:tcW w:w="1650" w:type="dxa"/>
            <w:tcBorders>
              <w:top w:val="single" w:color="auto" w:sz="4" w:space="0"/>
              <w:left w:val="single" w:color="auto" w:sz="4" w:space="0"/>
              <w:bottom w:val="single" w:color="auto" w:sz="4" w:space="0"/>
              <w:right w:val="single" w:color="auto" w:sz="4" w:space="0"/>
            </w:tcBorders>
            <w:vAlign w:val="center"/>
          </w:tcPr>
          <w:p w14:paraId="54276E74">
            <w:pPr>
              <w:spacing w:line="360" w:lineRule="exact"/>
              <w:jc w:val="center"/>
              <w:rPr>
                <w:rFonts w:ascii="仿宋" w:hAnsi="仿宋" w:eastAsia="仿宋" w:cs="Arial"/>
                <w:bCs/>
                <w:color w:val="auto"/>
                <w:sz w:val="30"/>
                <w:szCs w:val="30"/>
              </w:rPr>
            </w:pPr>
            <w:r>
              <w:rPr>
                <w:rFonts w:hint="eastAsia" w:ascii="仿宋" w:hAnsi="仿宋" w:eastAsia="仿宋" w:cs="Arial"/>
                <w:bCs/>
                <w:color w:val="auto"/>
                <w:sz w:val="30"/>
                <w:szCs w:val="30"/>
                <w:lang w:val="en-US" w:eastAsia="zh-CN"/>
              </w:rPr>
              <w:t>费率（%）</w:t>
            </w:r>
          </w:p>
        </w:tc>
        <w:tc>
          <w:tcPr>
            <w:tcW w:w="2668" w:type="dxa"/>
            <w:tcBorders>
              <w:top w:val="single" w:color="auto" w:sz="4" w:space="0"/>
              <w:left w:val="single" w:color="auto" w:sz="4" w:space="0"/>
              <w:bottom w:val="single" w:color="auto" w:sz="4" w:space="0"/>
              <w:right w:val="single" w:color="auto" w:sz="4" w:space="0"/>
            </w:tcBorders>
            <w:vAlign w:val="center"/>
          </w:tcPr>
          <w:p w14:paraId="7C469C14">
            <w:pPr>
              <w:spacing w:line="360" w:lineRule="exact"/>
              <w:jc w:val="center"/>
              <w:rPr>
                <w:rFonts w:hint="eastAsia" w:ascii="仿宋" w:hAnsi="仿宋" w:eastAsia="仿宋" w:cs="Arial"/>
                <w:bCs/>
                <w:color w:val="auto"/>
                <w:sz w:val="30"/>
                <w:szCs w:val="30"/>
                <w:lang w:val="en-US" w:eastAsia="zh-CN"/>
              </w:rPr>
            </w:pPr>
            <w:r>
              <w:rPr>
                <w:rFonts w:hint="eastAsia" w:ascii="仿宋" w:hAnsi="仿宋" w:eastAsia="仿宋" w:cs="Arial"/>
                <w:bCs/>
                <w:color w:val="auto"/>
                <w:sz w:val="30"/>
                <w:szCs w:val="30"/>
                <w:lang w:val="en-US" w:eastAsia="zh-CN"/>
              </w:rPr>
              <w:t>总金额</w:t>
            </w:r>
          </w:p>
          <w:p w14:paraId="2C01C124">
            <w:pPr>
              <w:spacing w:line="360" w:lineRule="exact"/>
              <w:jc w:val="center"/>
              <w:rPr>
                <w:rFonts w:hint="default" w:ascii="仿宋" w:hAnsi="仿宋" w:eastAsia="仿宋" w:cs="Arial"/>
                <w:bCs/>
                <w:color w:val="auto"/>
                <w:sz w:val="30"/>
                <w:szCs w:val="30"/>
                <w:lang w:val="en-US" w:eastAsia="zh-CN"/>
              </w:rPr>
            </w:pPr>
            <w:r>
              <w:rPr>
                <w:rFonts w:hint="eastAsia" w:ascii="仿宋" w:hAnsi="仿宋" w:eastAsia="仿宋" w:cs="Arial"/>
                <w:bCs/>
                <w:color w:val="auto"/>
                <w:sz w:val="30"/>
                <w:szCs w:val="30"/>
                <w:lang w:val="en-US" w:eastAsia="zh-CN"/>
              </w:rPr>
              <w:t>（</w:t>
            </w:r>
            <w:r>
              <w:rPr>
                <w:rFonts w:hint="eastAsia" w:cs="Arial" w:asciiTheme="majorEastAsia" w:hAnsiTheme="majorEastAsia" w:eastAsiaTheme="majorEastAsia"/>
                <w:kern w:val="0"/>
                <w:sz w:val="21"/>
                <w:szCs w:val="21"/>
              </w:rPr>
              <w:t>168</w:t>
            </w:r>
            <w:r>
              <w:rPr>
                <w:rFonts w:hint="eastAsia" w:cs="Arial" w:asciiTheme="majorEastAsia" w:hAnsiTheme="majorEastAsia" w:eastAsiaTheme="majorEastAsia"/>
                <w:kern w:val="0"/>
                <w:sz w:val="21"/>
                <w:szCs w:val="21"/>
                <w:lang w:val="en-US" w:eastAsia="zh-CN"/>
              </w:rPr>
              <w:t>万</w:t>
            </w:r>
            <w:r>
              <w:rPr>
                <w:rFonts w:hint="eastAsia" w:cs="Arial" w:asciiTheme="majorEastAsia" w:hAnsiTheme="majorEastAsia" w:eastAsiaTheme="majorEastAsia"/>
                <w:kern w:val="0"/>
                <w:sz w:val="21"/>
                <w:szCs w:val="21"/>
              </w:rPr>
              <w:t>元×</w:t>
            </w:r>
            <w:r>
              <w:rPr>
                <w:rFonts w:hint="eastAsia" w:cs="Arial" w:asciiTheme="majorEastAsia" w:hAnsiTheme="majorEastAsia" w:eastAsiaTheme="majorEastAsia"/>
                <w:kern w:val="0"/>
                <w:sz w:val="21"/>
                <w:szCs w:val="21"/>
                <w:lang w:val="en-US" w:eastAsia="zh-CN"/>
              </w:rPr>
              <w:t>报价</w:t>
            </w:r>
            <w:r>
              <w:rPr>
                <w:rFonts w:hint="eastAsia" w:cs="Arial" w:asciiTheme="majorEastAsia" w:hAnsiTheme="majorEastAsia" w:eastAsiaTheme="majorEastAsia"/>
                <w:kern w:val="0"/>
                <w:sz w:val="21"/>
                <w:szCs w:val="21"/>
              </w:rPr>
              <w:t>费率</w:t>
            </w:r>
            <w:r>
              <w:rPr>
                <w:rFonts w:hint="eastAsia" w:ascii="仿宋" w:hAnsi="仿宋" w:eastAsia="仿宋" w:cs="Arial"/>
                <w:bCs/>
                <w:color w:val="auto"/>
                <w:sz w:val="30"/>
                <w:szCs w:val="30"/>
                <w:lang w:val="en-US" w:eastAsia="zh-CN"/>
              </w:rPr>
              <w:t>）</w:t>
            </w:r>
          </w:p>
        </w:tc>
      </w:tr>
      <w:tr w14:paraId="61DE0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atLeast"/>
        </w:trPr>
        <w:tc>
          <w:tcPr>
            <w:tcW w:w="817" w:type="dxa"/>
            <w:tcBorders>
              <w:top w:val="single" w:color="auto" w:sz="4" w:space="0"/>
              <w:left w:val="single" w:color="auto" w:sz="4" w:space="0"/>
              <w:bottom w:val="single" w:color="auto" w:sz="4" w:space="0"/>
              <w:right w:val="single" w:color="auto" w:sz="4" w:space="0"/>
            </w:tcBorders>
            <w:vAlign w:val="center"/>
          </w:tcPr>
          <w:p w14:paraId="1204C0E1">
            <w:pPr>
              <w:spacing w:line="360" w:lineRule="exact"/>
              <w:jc w:val="center"/>
              <w:rPr>
                <w:rFonts w:ascii="仿宋" w:hAnsi="仿宋" w:eastAsia="仿宋" w:cs="Arial"/>
                <w:bCs/>
                <w:color w:val="auto"/>
                <w:sz w:val="30"/>
                <w:szCs w:val="30"/>
              </w:rPr>
            </w:pPr>
            <w:r>
              <w:rPr>
                <w:rFonts w:ascii="仿宋" w:hAnsi="仿宋" w:eastAsia="仿宋" w:cs="Arial"/>
                <w:bCs/>
                <w:color w:val="auto"/>
                <w:sz w:val="30"/>
                <w:szCs w:val="30"/>
              </w:rPr>
              <w:t>1</w:t>
            </w:r>
          </w:p>
        </w:tc>
        <w:tc>
          <w:tcPr>
            <w:tcW w:w="3071" w:type="dxa"/>
            <w:tcBorders>
              <w:top w:val="single" w:color="auto" w:sz="4" w:space="0"/>
              <w:left w:val="single" w:color="auto" w:sz="4" w:space="0"/>
              <w:bottom w:val="single" w:color="auto" w:sz="4" w:space="0"/>
              <w:right w:val="single" w:color="auto" w:sz="4" w:space="0"/>
            </w:tcBorders>
            <w:vAlign w:val="center"/>
          </w:tcPr>
          <w:p w14:paraId="65E1FDC0">
            <w:pPr>
              <w:widowControl/>
              <w:jc w:val="center"/>
              <w:textAlignment w:val="center"/>
              <w:rPr>
                <w:rFonts w:ascii="仿宋" w:hAnsi="仿宋" w:eastAsia="仿宋" w:cs="Arial"/>
                <w:bCs/>
                <w:color w:val="auto"/>
                <w:sz w:val="30"/>
                <w:szCs w:val="30"/>
              </w:rPr>
            </w:pPr>
          </w:p>
        </w:tc>
        <w:tc>
          <w:tcPr>
            <w:tcW w:w="1106" w:type="dxa"/>
            <w:tcBorders>
              <w:top w:val="single" w:color="auto" w:sz="4" w:space="0"/>
              <w:left w:val="single" w:color="auto" w:sz="4" w:space="0"/>
              <w:bottom w:val="single" w:color="auto" w:sz="4" w:space="0"/>
              <w:right w:val="single" w:color="auto" w:sz="4" w:space="0"/>
            </w:tcBorders>
            <w:vAlign w:val="center"/>
          </w:tcPr>
          <w:p w14:paraId="3D7D8EB6">
            <w:pPr>
              <w:spacing w:line="360" w:lineRule="exact"/>
              <w:rPr>
                <w:rFonts w:ascii="仿宋" w:hAnsi="仿宋" w:eastAsia="仿宋" w:cs="Arial"/>
                <w:bCs/>
                <w:color w:val="auto"/>
                <w:sz w:val="30"/>
                <w:szCs w:val="30"/>
              </w:rPr>
            </w:pPr>
          </w:p>
        </w:tc>
        <w:tc>
          <w:tcPr>
            <w:tcW w:w="1088" w:type="dxa"/>
            <w:tcBorders>
              <w:top w:val="single" w:color="auto" w:sz="4" w:space="0"/>
              <w:left w:val="single" w:color="auto" w:sz="4" w:space="0"/>
              <w:bottom w:val="single" w:color="auto" w:sz="4" w:space="0"/>
              <w:right w:val="single" w:color="auto" w:sz="4" w:space="0"/>
            </w:tcBorders>
            <w:vAlign w:val="center"/>
          </w:tcPr>
          <w:p w14:paraId="544082E2">
            <w:pPr>
              <w:widowControl/>
              <w:jc w:val="center"/>
              <w:textAlignment w:val="center"/>
              <w:rPr>
                <w:rFonts w:ascii="仿宋" w:hAnsi="仿宋" w:eastAsia="仿宋" w:cs="Arial"/>
                <w:bCs/>
                <w:color w:val="auto"/>
                <w:sz w:val="30"/>
                <w:szCs w:val="30"/>
              </w:rPr>
            </w:pPr>
          </w:p>
        </w:tc>
        <w:tc>
          <w:tcPr>
            <w:tcW w:w="1650" w:type="dxa"/>
            <w:tcBorders>
              <w:top w:val="single" w:color="auto" w:sz="4" w:space="0"/>
              <w:left w:val="single" w:color="auto" w:sz="4" w:space="0"/>
              <w:bottom w:val="single" w:color="auto" w:sz="4" w:space="0"/>
              <w:right w:val="single" w:color="auto" w:sz="4" w:space="0"/>
            </w:tcBorders>
            <w:vAlign w:val="center"/>
          </w:tcPr>
          <w:p w14:paraId="382C21D3">
            <w:pPr>
              <w:widowControl/>
              <w:jc w:val="center"/>
              <w:textAlignment w:val="center"/>
              <w:rPr>
                <w:rFonts w:ascii="仿宋" w:hAnsi="仿宋" w:eastAsia="仿宋" w:cs="Arial"/>
                <w:bCs/>
                <w:color w:val="auto"/>
                <w:sz w:val="30"/>
                <w:szCs w:val="30"/>
              </w:rPr>
            </w:pPr>
          </w:p>
        </w:tc>
        <w:tc>
          <w:tcPr>
            <w:tcW w:w="2668" w:type="dxa"/>
            <w:tcBorders>
              <w:top w:val="single" w:color="auto" w:sz="4" w:space="0"/>
              <w:left w:val="single" w:color="auto" w:sz="4" w:space="0"/>
              <w:bottom w:val="single" w:color="auto" w:sz="4" w:space="0"/>
              <w:right w:val="single" w:color="auto" w:sz="4" w:space="0"/>
            </w:tcBorders>
            <w:vAlign w:val="center"/>
          </w:tcPr>
          <w:p w14:paraId="2CE991D8">
            <w:pPr>
              <w:widowControl/>
              <w:jc w:val="center"/>
              <w:textAlignment w:val="center"/>
              <w:rPr>
                <w:rFonts w:ascii="仿宋" w:hAnsi="仿宋" w:eastAsia="仿宋" w:cs="Arial"/>
                <w:bCs/>
                <w:color w:val="auto"/>
                <w:sz w:val="30"/>
                <w:szCs w:val="30"/>
              </w:rPr>
            </w:pPr>
          </w:p>
        </w:tc>
      </w:tr>
      <w:tr w14:paraId="744C8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5" w:hRule="atLeast"/>
        </w:trPr>
        <w:tc>
          <w:tcPr>
            <w:tcW w:w="10400" w:type="dxa"/>
            <w:gridSpan w:val="6"/>
            <w:tcBorders>
              <w:top w:val="single" w:color="auto" w:sz="4" w:space="0"/>
              <w:left w:val="single" w:color="auto" w:sz="4" w:space="0"/>
              <w:bottom w:val="single" w:color="auto" w:sz="4" w:space="0"/>
              <w:right w:val="single" w:color="auto" w:sz="4" w:space="0"/>
            </w:tcBorders>
            <w:vAlign w:val="center"/>
          </w:tcPr>
          <w:p w14:paraId="7CBE860B">
            <w:pPr>
              <w:spacing w:line="360" w:lineRule="exact"/>
              <w:jc w:val="left"/>
              <w:rPr>
                <w:rFonts w:ascii="仿宋" w:hAnsi="仿宋" w:eastAsia="仿宋" w:cs="Arial"/>
                <w:bCs/>
                <w:color w:val="auto"/>
                <w:sz w:val="30"/>
                <w:szCs w:val="30"/>
              </w:rPr>
            </w:pPr>
            <w:r>
              <w:rPr>
                <w:rFonts w:ascii="仿宋" w:hAnsi="仿宋" w:eastAsia="仿宋" w:cs="Arial"/>
                <w:bCs/>
                <w:color w:val="auto"/>
                <w:sz w:val="30"/>
                <w:szCs w:val="30"/>
              </w:rPr>
              <w:t>总报价金额（大写）：人民币</w:t>
            </w:r>
            <w:r>
              <w:rPr>
                <w:rFonts w:hint="eastAsia" w:ascii="仿宋" w:hAnsi="仿宋" w:eastAsia="仿宋" w:cs="Arial"/>
                <w:bCs/>
                <w:color w:val="auto"/>
                <w:sz w:val="30"/>
                <w:szCs w:val="30"/>
                <w:u w:val="single"/>
              </w:rPr>
              <w:t xml:space="preserve">                 </w:t>
            </w:r>
            <w:r>
              <w:rPr>
                <w:rFonts w:hint="eastAsia" w:ascii="仿宋" w:hAnsi="仿宋" w:eastAsia="仿宋" w:cs="Arial"/>
                <w:bCs/>
                <w:color w:val="auto"/>
                <w:sz w:val="30"/>
                <w:szCs w:val="30"/>
              </w:rPr>
              <w:t xml:space="preserve"> </w:t>
            </w:r>
            <w:r>
              <w:rPr>
                <w:rFonts w:ascii="仿宋" w:hAnsi="仿宋" w:eastAsia="仿宋" w:cs="Arial"/>
                <w:bCs/>
                <w:color w:val="auto"/>
                <w:sz w:val="30"/>
                <w:szCs w:val="30"/>
              </w:rPr>
              <w:t xml:space="preserve">  （￥</w:t>
            </w:r>
            <w:r>
              <w:rPr>
                <w:rFonts w:hint="eastAsia" w:ascii="仿宋" w:hAnsi="仿宋" w:eastAsia="仿宋" w:cs="Arial"/>
                <w:bCs/>
                <w:color w:val="auto"/>
                <w:sz w:val="30"/>
                <w:szCs w:val="30"/>
                <w:u w:val="single"/>
              </w:rPr>
              <w:t xml:space="preserve">               </w:t>
            </w:r>
            <w:r>
              <w:rPr>
                <w:rFonts w:ascii="仿宋" w:hAnsi="仿宋" w:eastAsia="仿宋" w:cs="Arial"/>
                <w:bCs/>
                <w:color w:val="auto"/>
                <w:sz w:val="30"/>
                <w:szCs w:val="30"/>
              </w:rPr>
              <w:t>元）</w:t>
            </w:r>
          </w:p>
          <w:p w14:paraId="16028C45">
            <w:pPr>
              <w:spacing w:line="360" w:lineRule="exact"/>
              <w:jc w:val="left"/>
              <w:rPr>
                <w:rFonts w:ascii="仿宋" w:hAnsi="仿宋" w:eastAsia="仿宋" w:cs="Arial"/>
                <w:bCs/>
                <w:color w:val="auto"/>
                <w:sz w:val="30"/>
                <w:szCs w:val="30"/>
              </w:rPr>
            </w:pPr>
            <w:r>
              <w:rPr>
                <w:rFonts w:ascii="仿宋" w:hAnsi="仿宋" w:eastAsia="仿宋" w:cs="Arial"/>
                <w:bCs/>
                <w:color w:val="auto"/>
                <w:sz w:val="30"/>
                <w:szCs w:val="30"/>
              </w:rPr>
              <w:t>包含全过程监理、跨双校区交通、人员、检测配合、资料、缺陷责任期服务、税费等全部费用，合同履行期间总价不作任何调整。</w:t>
            </w:r>
          </w:p>
        </w:tc>
      </w:tr>
      <w:tr w14:paraId="790DD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10400" w:type="dxa"/>
            <w:gridSpan w:val="6"/>
            <w:tcBorders>
              <w:top w:val="single" w:color="auto" w:sz="4" w:space="0"/>
              <w:left w:val="single" w:color="auto" w:sz="4" w:space="0"/>
              <w:bottom w:val="single" w:color="auto" w:sz="4" w:space="0"/>
            </w:tcBorders>
            <w:vAlign w:val="center"/>
          </w:tcPr>
          <w:p w14:paraId="10CC17AA">
            <w:pPr>
              <w:pStyle w:val="4"/>
              <w:rPr>
                <w:color w:val="auto"/>
              </w:rPr>
            </w:pPr>
            <w:r>
              <w:rPr>
                <w:rFonts w:hint="eastAsia" w:ascii="仿宋" w:hAnsi="仿宋" w:eastAsia="仿宋" w:cs="Arial"/>
                <w:bCs/>
                <w:color w:val="auto"/>
                <w:sz w:val="30"/>
                <w:szCs w:val="30"/>
              </w:rPr>
              <w:t>缺陷责任期：自</w:t>
            </w:r>
            <w:r>
              <w:rPr>
                <w:rFonts w:hint="eastAsia" w:ascii="仿宋" w:hAnsi="仿宋" w:eastAsia="仿宋" w:cs="Arial"/>
                <w:bCs/>
                <w:color w:val="auto"/>
                <w:sz w:val="30"/>
                <w:szCs w:val="30"/>
                <w:lang w:val="en-US" w:eastAsia="zh-CN"/>
              </w:rPr>
              <w:t>竣工</w:t>
            </w:r>
            <w:r>
              <w:rPr>
                <w:rFonts w:hint="eastAsia" w:ascii="仿宋" w:hAnsi="仿宋" w:eastAsia="仿宋" w:cs="Arial"/>
                <w:bCs/>
                <w:color w:val="auto"/>
                <w:sz w:val="30"/>
                <w:szCs w:val="30"/>
              </w:rPr>
              <w:t>验收合格之日起</w:t>
            </w:r>
            <w:r>
              <w:rPr>
                <w:rFonts w:hint="eastAsia" w:ascii="仿宋" w:hAnsi="仿宋" w:eastAsia="仿宋" w:cs="Arial"/>
                <w:b/>
                <w:bCs/>
                <w:color w:val="auto"/>
                <w:sz w:val="30"/>
                <w:szCs w:val="30"/>
                <w:u w:val="single"/>
              </w:rPr>
              <w:t xml:space="preserve">  年</w:t>
            </w:r>
            <w:r>
              <w:rPr>
                <w:rFonts w:hint="eastAsia" w:ascii="仿宋" w:hAnsi="仿宋" w:eastAsia="仿宋" w:cs="Arial"/>
                <w:b/>
                <w:bCs/>
                <w:color w:val="auto"/>
                <w:sz w:val="30"/>
                <w:szCs w:val="30"/>
              </w:rPr>
              <w:t>。</w:t>
            </w:r>
          </w:p>
        </w:tc>
      </w:tr>
    </w:tbl>
    <w:p w14:paraId="7C5C3D9C">
      <w:pPr>
        <w:spacing w:line="500" w:lineRule="exact"/>
        <w:rPr>
          <w:rFonts w:ascii="仿宋" w:hAnsi="仿宋" w:eastAsia="仿宋" w:cs="Arial"/>
          <w:color w:val="auto"/>
          <w:sz w:val="30"/>
          <w:szCs w:val="30"/>
          <w:u w:val="single"/>
        </w:rPr>
      </w:pPr>
      <w:r>
        <w:rPr>
          <w:rFonts w:ascii="仿宋" w:hAnsi="仿宋" w:eastAsia="仿宋" w:cs="Arial"/>
          <w:color w:val="auto"/>
          <w:sz w:val="30"/>
          <w:szCs w:val="30"/>
        </w:rPr>
        <w:t>报价人单位（公章）：</w:t>
      </w:r>
      <w:r>
        <w:rPr>
          <w:rFonts w:ascii="仿宋" w:hAnsi="仿宋" w:eastAsia="仿宋" w:cs="Arial"/>
          <w:color w:val="auto"/>
          <w:sz w:val="30"/>
          <w:szCs w:val="30"/>
          <w:u w:val="single"/>
        </w:rPr>
        <w:t xml:space="preserve">      </w:t>
      </w:r>
      <w:r>
        <w:rPr>
          <w:rFonts w:hint="eastAsia" w:ascii="仿宋" w:hAnsi="仿宋" w:eastAsia="仿宋" w:cs="Arial"/>
          <w:color w:val="auto"/>
          <w:sz w:val="30"/>
          <w:szCs w:val="30"/>
          <w:u w:val="single"/>
        </w:rPr>
        <w:t xml:space="preserve">     </w:t>
      </w:r>
      <w:r>
        <w:rPr>
          <w:rFonts w:ascii="仿宋" w:hAnsi="仿宋" w:eastAsia="仿宋" w:cs="Arial"/>
          <w:color w:val="auto"/>
          <w:sz w:val="30"/>
          <w:szCs w:val="30"/>
          <w:u w:val="single"/>
        </w:rPr>
        <w:t xml:space="preserve">    </w:t>
      </w:r>
    </w:p>
    <w:p w14:paraId="4CC62A20">
      <w:pPr>
        <w:spacing w:line="500" w:lineRule="exact"/>
        <w:rPr>
          <w:rFonts w:ascii="仿宋" w:hAnsi="仿宋" w:eastAsia="仿宋" w:cs="Arial"/>
          <w:color w:val="auto"/>
          <w:sz w:val="30"/>
          <w:szCs w:val="30"/>
          <w:u w:val="single"/>
        </w:rPr>
      </w:pPr>
      <w:r>
        <w:rPr>
          <w:rFonts w:hint="eastAsia" w:ascii="仿宋" w:hAnsi="仿宋" w:eastAsia="仿宋" w:cs="Arial"/>
          <w:color w:val="auto"/>
          <w:sz w:val="30"/>
          <w:szCs w:val="30"/>
        </w:rPr>
        <w:t>法定代表人（负责人）或委托代理人（签字）:</w:t>
      </w:r>
      <w:r>
        <w:rPr>
          <w:rFonts w:ascii="仿宋" w:hAnsi="仿宋" w:eastAsia="仿宋" w:cs="Arial"/>
          <w:color w:val="auto"/>
          <w:sz w:val="30"/>
          <w:szCs w:val="30"/>
          <w:u w:val="single"/>
        </w:rPr>
        <w:t xml:space="preserve">                          </w:t>
      </w:r>
    </w:p>
    <w:p w14:paraId="0D5A1753">
      <w:pPr>
        <w:spacing w:line="276" w:lineRule="auto"/>
        <w:jc w:val="left"/>
        <w:rPr>
          <w:rFonts w:ascii="仿宋" w:hAnsi="仿宋" w:eastAsia="仿宋" w:cs="Arial"/>
          <w:color w:val="auto"/>
          <w:sz w:val="30"/>
          <w:szCs w:val="30"/>
          <w:u w:val="single"/>
        </w:rPr>
      </w:pPr>
      <w:r>
        <w:rPr>
          <w:rFonts w:hint="eastAsia" w:ascii="仿宋" w:hAnsi="仿宋" w:eastAsia="仿宋" w:cs="Arial"/>
          <w:color w:val="auto"/>
          <w:sz w:val="30"/>
          <w:szCs w:val="30"/>
        </w:rPr>
        <w:t>地址：</w:t>
      </w:r>
      <w:r>
        <w:rPr>
          <w:rFonts w:ascii="仿宋" w:hAnsi="仿宋" w:eastAsia="仿宋" w:cs="Arial"/>
          <w:color w:val="auto"/>
          <w:sz w:val="30"/>
          <w:szCs w:val="30"/>
          <w:u w:val="single"/>
        </w:rPr>
        <w:t xml:space="preserve">                          </w:t>
      </w:r>
      <w:r>
        <w:rPr>
          <w:rFonts w:hint="eastAsia" w:ascii="仿宋" w:hAnsi="仿宋" w:eastAsia="仿宋" w:cs="Arial"/>
          <w:color w:val="auto"/>
          <w:sz w:val="30"/>
          <w:szCs w:val="30"/>
        </w:rPr>
        <w:t>电话：</w:t>
      </w:r>
      <w:r>
        <w:rPr>
          <w:rFonts w:ascii="仿宋" w:hAnsi="仿宋" w:eastAsia="仿宋" w:cs="Arial"/>
          <w:color w:val="auto"/>
          <w:sz w:val="30"/>
          <w:szCs w:val="30"/>
          <w:u w:val="single"/>
        </w:rPr>
        <w:t xml:space="preserve">                             </w:t>
      </w:r>
    </w:p>
    <w:p w14:paraId="417423D7">
      <w:pPr>
        <w:spacing w:line="276" w:lineRule="auto"/>
        <w:jc w:val="left"/>
        <w:rPr>
          <w:rFonts w:ascii="仿宋" w:hAnsi="仿宋" w:eastAsia="仿宋" w:cs="Arial"/>
          <w:color w:val="auto"/>
          <w:sz w:val="30"/>
          <w:szCs w:val="30"/>
        </w:rPr>
      </w:pPr>
      <w:r>
        <w:rPr>
          <w:rFonts w:hint="eastAsia" w:ascii="仿宋" w:hAnsi="仿宋" w:eastAsia="仿宋" w:cs="Arial"/>
          <w:color w:val="auto"/>
          <w:sz w:val="30"/>
          <w:szCs w:val="30"/>
        </w:rPr>
        <w:t>转账全称：</w:t>
      </w:r>
      <w:r>
        <w:rPr>
          <w:rFonts w:ascii="仿宋" w:hAnsi="仿宋" w:eastAsia="仿宋" w:cs="Arial"/>
          <w:color w:val="auto"/>
          <w:sz w:val="30"/>
          <w:szCs w:val="30"/>
          <w:u w:val="single"/>
        </w:rPr>
        <w:t xml:space="preserve">                            </w:t>
      </w:r>
      <w:r>
        <w:rPr>
          <w:rFonts w:hint="eastAsia" w:ascii="仿宋" w:hAnsi="仿宋" w:eastAsia="仿宋" w:cs="Arial"/>
          <w:color w:val="auto"/>
          <w:sz w:val="30"/>
          <w:szCs w:val="30"/>
        </w:rPr>
        <w:t>对公账号：</w:t>
      </w:r>
      <w:r>
        <w:rPr>
          <w:rFonts w:ascii="仿宋" w:hAnsi="仿宋" w:eastAsia="仿宋" w:cs="Arial"/>
          <w:color w:val="auto"/>
          <w:sz w:val="30"/>
          <w:szCs w:val="30"/>
          <w:u w:val="single"/>
        </w:rPr>
        <w:t xml:space="preserve">                                                      </w:t>
      </w:r>
    </w:p>
    <w:p w14:paraId="7EC93C74">
      <w:pPr>
        <w:spacing w:line="276" w:lineRule="auto"/>
        <w:jc w:val="left"/>
        <w:rPr>
          <w:rFonts w:ascii="仿宋" w:hAnsi="仿宋" w:eastAsia="仿宋" w:cs="Arial"/>
          <w:color w:val="auto"/>
          <w:sz w:val="30"/>
          <w:szCs w:val="30"/>
          <w:u w:val="single"/>
        </w:rPr>
      </w:pPr>
      <w:r>
        <w:rPr>
          <w:rFonts w:hint="eastAsia" w:ascii="仿宋" w:hAnsi="仿宋" w:eastAsia="仿宋" w:cs="Arial"/>
          <w:color w:val="auto"/>
          <w:sz w:val="30"/>
          <w:szCs w:val="30"/>
        </w:rPr>
        <w:t>开户行：</w:t>
      </w:r>
      <w:r>
        <w:rPr>
          <w:rFonts w:ascii="仿宋" w:hAnsi="仿宋" w:eastAsia="仿宋" w:cs="Arial"/>
          <w:color w:val="auto"/>
          <w:sz w:val="30"/>
          <w:szCs w:val="30"/>
          <w:u w:val="single"/>
        </w:rPr>
        <w:t xml:space="preserve">                              </w:t>
      </w:r>
    </w:p>
    <w:p w14:paraId="27179F5A">
      <w:pPr>
        <w:widowControl/>
        <w:adjustRightInd w:val="0"/>
        <w:snapToGrid w:val="0"/>
        <w:spacing w:line="360" w:lineRule="auto"/>
        <w:jc w:val="left"/>
        <w:rPr>
          <w:rFonts w:ascii="仿宋" w:hAnsi="仿宋" w:eastAsia="仿宋" w:cs="Arial"/>
          <w:color w:val="000000"/>
          <w:kern w:val="0"/>
          <w:sz w:val="30"/>
          <w:szCs w:val="30"/>
        </w:rPr>
      </w:pPr>
    </w:p>
    <w:p w14:paraId="322F18C5">
      <w:pPr>
        <w:spacing w:after="120"/>
        <w:jc w:val="left"/>
        <w:rPr>
          <w:rFonts w:ascii="宋体" w:hAnsi="宋体" w:cs="宋体"/>
          <w:b/>
          <w:sz w:val="28"/>
        </w:rPr>
      </w:pPr>
    </w:p>
    <w:p w14:paraId="582E01AA">
      <w:pPr>
        <w:spacing w:after="120"/>
        <w:jc w:val="left"/>
        <w:rPr>
          <w:rFonts w:ascii="宋体" w:hAnsi="宋体" w:cs="宋体"/>
          <w:b/>
          <w:sz w:val="28"/>
        </w:rPr>
      </w:pPr>
    </w:p>
    <w:p w14:paraId="0DB1049F">
      <w:pPr>
        <w:spacing w:after="120"/>
        <w:jc w:val="left"/>
        <w:rPr>
          <w:rFonts w:ascii="宋体" w:hAnsi="宋体" w:cs="宋体"/>
          <w:b/>
          <w:sz w:val="28"/>
        </w:rPr>
      </w:pPr>
    </w:p>
    <w:p w14:paraId="6EEBB619">
      <w:pPr>
        <w:spacing w:after="120"/>
        <w:jc w:val="left"/>
        <w:rPr>
          <w:rFonts w:ascii="宋体" w:hAnsi="宋体" w:cs="宋体"/>
          <w:b/>
          <w:sz w:val="28"/>
        </w:rPr>
      </w:pPr>
    </w:p>
    <w:p w14:paraId="78578433">
      <w:pPr>
        <w:pStyle w:val="4"/>
      </w:pPr>
    </w:p>
    <w:p w14:paraId="6CEA8C8C">
      <w:pPr>
        <w:pStyle w:val="4"/>
      </w:pPr>
    </w:p>
    <w:p w14:paraId="03182A3C">
      <w:pPr>
        <w:pStyle w:val="4"/>
      </w:pPr>
    </w:p>
    <w:p w14:paraId="3A133203">
      <w:pPr>
        <w:spacing w:after="120"/>
        <w:jc w:val="left"/>
        <w:rPr>
          <w:rFonts w:ascii="宋体" w:hAnsi="宋体" w:cs="宋体"/>
          <w:b/>
          <w:sz w:val="28"/>
        </w:rPr>
      </w:pPr>
    </w:p>
    <w:p w14:paraId="2E84CD3A">
      <w:pPr>
        <w:spacing w:after="120"/>
        <w:jc w:val="left"/>
        <w:rPr>
          <w:rFonts w:ascii="宋体" w:hAnsi="宋体" w:cs="宋体"/>
        </w:rPr>
      </w:pPr>
      <w:r>
        <w:rPr>
          <w:rFonts w:hint="eastAsia" w:ascii="宋体" w:hAnsi="宋体" w:cs="宋体"/>
          <w:b/>
          <w:sz w:val="28"/>
        </w:rPr>
        <w:t>2.商务、技术响应、偏离情况说明表</w:t>
      </w:r>
    </w:p>
    <w:p w14:paraId="11BE94E1">
      <w:pPr>
        <w:spacing w:before="156" w:beforeLines="50" w:after="156" w:afterLines="50" w:line="360" w:lineRule="exact"/>
        <w:rPr>
          <w:rFonts w:ascii="宋体" w:hAnsi="宋体"/>
          <w:sz w:val="28"/>
        </w:rPr>
      </w:pPr>
      <w:r>
        <w:rPr>
          <w:rFonts w:hint="eastAsia" w:ascii="宋体" w:hAnsi="宋体"/>
          <w:sz w:val="28"/>
        </w:rPr>
        <w:t>项目名称：</w:t>
      </w:r>
      <w:r>
        <w:rPr>
          <w:rFonts w:hint="eastAsia" w:ascii="宋体" w:hAnsi="宋体"/>
          <w:sz w:val="28"/>
          <w:u w:val="single"/>
        </w:rPr>
        <w:t xml:space="preserve">                       </w:t>
      </w:r>
      <w:r>
        <w:rPr>
          <w:rFonts w:hint="eastAsia" w:ascii="宋体" w:hAnsi="宋体"/>
          <w:sz w:val="28"/>
        </w:rPr>
        <w:t xml:space="preserve">  </w:t>
      </w:r>
    </w:p>
    <w:p w14:paraId="6900AC6F">
      <w:pPr>
        <w:spacing w:before="156" w:beforeLines="50" w:after="156" w:afterLines="50" w:line="360" w:lineRule="exact"/>
        <w:rPr>
          <w:rFonts w:ascii="宋体" w:hAnsi="宋体"/>
          <w:sz w:val="28"/>
          <w:u w:val="single"/>
        </w:rPr>
      </w:pPr>
      <w:r>
        <w:rPr>
          <w:rFonts w:hint="eastAsia" w:ascii="宋体" w:hAnsi="宋体"/>
          <w:sz w:val="28"/>
        </w:rPr>
        <w:t xml:space="preserve">                   </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06"/>
        <w:gridCol w:w="2809"/>
        <w:gridCol w:w="2945"/>
        <w:gridCol w:w="1464"/>
        <w:gridCol w:w="1361"/>
      </w:tblGrid>
      <w:tr w14:paraId="796E82B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4" w:space="0"/>
              <w:left w:val="single" w:color="auto" w:sz="4" w:space="0"/>
              <w:bottom w:val="single" w:color="auto" w:sz="6" w:space="0"/>
              <w:right w:val="single" w:color="auto" w:sz="6" w:space="0"/>
            </w:tcBorders>
            <w:vAlign w:val="center"/>
          </w:tcPr>
          <w:p w14:paraId="12CAEA53">
            <w:pPr>
              <w:adjustRightInd w:val="0"/>
              <w:snapToGrid w:val="0"/>
              <w:spacing w:line="300" w:lineRule="auto"/>
              <w:outlineLvl w:val="0"/>
              <w:rPr>
                <w:rFonts w:ascii="宋体" w:hAnsi="宋体"/>
                <w:sz w:val="24"/>
                <w:szCs w:val="24"/>
              </w:rPr>
            </w:pPr>
            <w:bookmarkStart w:id="9" w:name="_Toc171349578"/>
            <w:bookmarkStart w:id="10" w:name="_Toc405905876"/>
            <w:bookmarkStart w:id="11" w:name="_Toc173211900"/>
            <w:bookmarkStart w:id="12" w:name="_Toc254970588"/>
            <w:bookmarkStart w:id="13" w:name="_Toc173066401"/>
            <w:bookmarkStart w:id="14" w:name="_Toc254970729"/>
            <w:r>
              <w:rPr>
                <w:rFonts w:hint="eastAsia" w:ascii="宋体" w:hAnsi="宋体"/>
                <w:sz w:val="24"/>
              </w:rPr>
              <w:t>序号</w:t>
            </w:r>
            <w:bookmarkEnd w:id="9"/>
            <w:bookmarkEnd w:id="10"/>
            <w:bookmarkEnd w:id="11"/>
            <w:bookmarkEnd w:id="12"/>
            <w:bookmarkEnd w:id="13"/>
            <w:bookmarkEnd w:id="14"/>
          </w:p>
        </w:tc>
        <w:tc>
          <w:tcPr>
            <w:tcW w:w="2809" w:type="dxa"/>
            <w:tcBorders>
              <w:top w:val="single" w:color="auto" w:sz="4" w:space="0"/>
              <w:left w:val="single" w:color="auto" w:sz="6" w:space="0"/>
              <w:bottom w:val="single" w:color="auto" w:sz="6" w:space="0"/>
              <w:right w:val="single" w:color="auto" w:sz="6" w:space="0"/>
            </w:tcBorders>
            <w:vAlign w:val="center"/>
          </w:tcPr>
          <w:p w14:paraId="6CFFF390">
            <w:pPr>
              <w:jc w:val="center"/>
              <w:rPr>
                <w:rFonts w:ascii="宋体" w:hAnsi="宋体" w:cs="宋体"/>
                <w:kern w:val="0"/>
                <w:sz w:val="24"/>
              </w:rPr>
            </w:pPr>
            <w:r>
              <w:rPr>
                <w:rFonts w:hint="eastAsia" w:ascii="宋体" w:hAnsi="宋体" w:cs="宋体"/>
                <w:kern w:val="0"/>
                <w:sz w:val="24"/>
              </w:rPr>
              <w:t>采购参数要求</w:t>
            </w:r>
          </w:p>
        </w:tc>
        <w:tc>
          <w:tcPr>
            <w:tcW w:w="2945" w:type="dxa"/>
            <w:tcBorders>
              <w:top w:val="single" w:color="auto" w:sz="4" w:space="0"/>
              <w:left w:val="single" w:color="auto" w:sz="6" w:space="0"/>
              <w:bottom w:val="single" w:color="auto" w:sz="6" w:space="0"/>
              <w:right w:val="single" w:color="auto" w:sz="6" w:space="0"/>
            </w:tcBorders>
            <w:vAlign w:val="center"/>
          </w:tcPr>
          <w:p w14:paraId="0C46980C">
            <w:pPr>
              <w:ind w:right="23" w:rightChars="11"/>
              <w:jc w:val="center"/>
              <w:rPr>
                <w:rFonts w:ascii="宋体" w:hAnsi="宋体" w:cs="宋体"/>
                <w:kern w:val="0"/>
                <w:sz w:val="24"/>
              </w:rPr>
            </w:pPr>
            <w:r>
              <w:rPr>
                <w:rFonts w:hint="eastAsia" w:ascii="宋体" w:hAnsi="宋体" w:cs="宋体"/>
                <w:kern w:val="0"/>
                <w:sz w:val="24"/>
              </w:rPr>
              <w:t>报价人具体响应</w:t>
            </w:r>
          </w:p>
        </w:tc>
        <w:tc>
          <w:tcPr>
            <w:tcW w:w="1464" w:type="dxa"/>
            <w:tcBorders>
              <w:top w:val="single" w:color="auto" w:sz="4" w:space="0"/>
              <w:left w:val="single" w:color="auto" w:sz="6" w:space="0"/>
              <w:bottom w:val="single" w:color="auto" w:sz="6" w:space="0"/>
              <w:right w:val="single" w:color="auto" w:sz="6" w:space="0"/>
            </w:tcBorders>
            <w:vAlign w:val="center"/>
          </w:tcPr>
          <w:p w14:paraId="22A289F4">
            <w:pPr>
              <w:adjustRightInd w:val="0"/>
              <w:snapToGrid w:val="0"/>
              <w:spacing w:line="300" w:lineRule="auto"/>
              <w:jc w:val="center"/>
              <w:outlineLvl w:val="0"/>
              <w:rPr>
                <w:rFonts w:ascii="宋体" w:hAnsi="宋体"/>
                <w:sz w:val="24"/>
                <w:szCs w:val="24"/>
              </w:rPr>
            </w:pPr>
            <w:bookmarkStart w:id="15" w:name="_Toc173066404"/>
            <w:bookmarkStart w:id="16" w:name="_Toc171349581"/>
            <w:bookmarkStart w:id="17" w:name="_Toc254970591"/>
            <w:bookmarkStart w:id="18" w:name="_Toc254970732"/>
            <w:bookmarkStart w:id="19" w:name="_Toc405905879"/>
            <w:bookmarkStart w:id="20" w:name="_Toc173211903"/>
            <w:r>
              <w:rPr>
                <w:rFonts w:hint="eastAsia" w:ascii="宋体" w:hAnsi="宋体"/>
                <w:sz w:val="24"/>
              </w:rPr>
              <w:t>响应/偏离</w:t>
            </w:r>
            <w:bookmarkEnd w:id="15"/>
            <w:bookmarkEnd w:id="16"/>
            <w:bookmarkEnd w:id="17"/>
            <w:bookmarkEnd w:id="18"/>
            <w:bookmarkEnd w:id="19"/>
            <w:bookmarkEnd w:id="20"/>
          </w:p>
        </w:tc>
        <w:tc>
          <w:tcPr>
            <w:tcW w:w="1361" w:type="dxa"/>
            <w:tcBorders>
              <w:top w:val="single" w:color="auto" w:sz="4" w:space="0"/>
              <w:left w:val="single" w:color="auto" w:sz="6" w:space="0"/>
              <w:bottom w:val="single" w:color="auto" w:sz="6" w:space="0"/>
              <w:right w:val="single" w:color="auto" w:sz="4" w:space="0"/>
            </w:tcBorders>
            <w:vAlign w:val="center"/>
          </w:tcPr>
          <w:p w14:paraId="4053AAC9">
            <w:pPr>
              <w:adjustRightInd w:val="0"/>
              <w:snapToGrid w:val="0"/>
              <w:spacing w:line="300" w:lineRule="auto"/>
              <w:jc w:val="center"/>
              <w:outlineLvl w:val="0"/>
              <w:rPr>
                <w:rFonts w:ascii="宋体" w:hAnsi="宋体"/>
                <w:sz w:val="24"/>
                <w:szCs w:val="24"/>
              </w:rPr>
            </w:pPr>
            <w:bookmarkStart w:id="21" w:name="_Toc405905880"/>
            <w:bookmarkStart w:id="22" w:name="_Toc171349582"/>
            <w:bookmarkStart w:id="23" w:name="_Toc254970592"/>
            <w:bookmarkStart w:id="24" w:name="_Toc173211904"/>
            <w:bookmarkStart w:id="25" w:name="_Toc254970733"/>
            <w:bookmarkStart w:id="26" w:name="_Toc173066405"/>
            <w:r>
              <w:rPr>
                <w:rFonts w:hint="eastAsia" w:ascii="宋体" w:hAnsi="宋体"/>
                <w:sz w:val="24"/>
              </w:rPr>
              <w:t>说明</w:t>
            </w:r>
            <w:bookmarkEnd w:id="21"/>
            <w:bookmarkEnd w:id="22"/>
            <w:bookmarkEnd w:id="23"/>
            <w:bookmarkEnd w:id="24"/>
            <w:bookmarkEnd w:id="25"/>
            <w:bookmarkEnd w:id="26"/>
            <w:r>
              <w:rPr>
                <w:rFonts w:hint="eastAsia" w:ascii="宋体" w:hAnsi="宋体"/>
                <w:sz w:val="24"/>
              </w:rPr>
              <w:t>功能截图、相关证书复印件、检测报告所在响应文件页码（如有）</w:t>
            </w:r>
          </w:p>
        </w:tc>
      </w:tr>
      <w:tr w14:paraId="54458F5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0605FF59">
            <w:pPr>
              <w:adjustRightInd w:val="0"/>
              <w:snapToGrid w:val="0"/>
              <w:spacing w:line="360" w:lineRule="auto"/>
              <w:jc w:val="center"/>
              <w:outlineLvl w:val="0"/>
              <w:rPr>
                <w:rFonts w:ascii="宋体" w:hAnsi="宋体"/>
                <w:sz w:val="24"/>
                <w:szCs w:val="24"/>
              </w:rPr>
            </w:pPr>
            <w:bookmarkStart w:id="27" w:name="_Toc405905881"/>
            <w:bookmarkStart w:id="28" w:name="_Toc171349583"/>
            <w:r>
              <w:rPr>
                <w:rFonts w:hint="eastAsia" w:ascii="宋体" w:hAnsi="宋体"/>
                <w:sz w:val="24"/>
              </w:rPr>
              <w:t>商务部分</w:t>
            </w:r>
            <w:bookmarkEnd w:id="27"/>
            <w:bookmarkEnd w:id="28"/>
          </w:p>
        </w:tc>
      </w:tr>
      <w:tr w14:paraId="722EB8B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62C8F943">
            <w:pPr>
              <w:adjustRightInd w:val="0"/>
              <w:snapToGrid w:val="0"/>
              <w:spacing w:line="240" w:lineRule="exact"/>
              <w:jc w:val="center"/>
              <w:outlineLvl w:val="0"/>
              <w:rPr>
                <w:rFonts w:ascii="宋体" w:hAnsi="宋体"/>
                <w:sz w:val="24"/>
                <w:szCs w:val="24"/>
              </w:rPr>
            </w:pPr>
            <w:bookmarkStart w:id="29" w:name="_Toc405905882"/>
            <w:bookmarkStart w:id="30" w:name="_Toc173211905"/>
            <w:bookmarkStart w:id="31" w:name="_Toc173066406"/>
            <w:bookmarkStart w:id="32" w:name="_Toc254970593"/>
            <w:bookmarkStart w:id="33" w:name="_Toc254970734"/>
            <w:bookmarkStart w:id="34" w:name="_Toc171349584"/>
            <w:r>
              <w:rPr>
                <w:rFonts w:hint="eastAsia" w:ascii="宋体" w:hAnsi="宋体"/>
                <w:sz w:val="24"/>
              </w:rPr>
              <w:t>1</w:t>
            </w:r>
            <w:bookmarkEnd w:id="29"/>
            <w:bookmarkEnd w:id="30"/>
            <w:bookmarkEnd w:id="31"/>
            <w:bookmarkEnd w:id="32"/>
            <w:bookmarkEnd w:id="33"/>
            <w:bookmarkEnd w:id="34"/>
          </w:p>
        </w:tc>
        <w:tc>
          <w:tcPr>
            <w:tcW w:w="2809" w:type="dxa"/>
            <w:tcBorders>
              <w:top w:val="single" w:color="auto" w:sz="6" w:space="0"/>
              <w:left w:val="single" w:color="auto" w:sz="6" w:space="0"/>
              <w:bottom w:val="single" w:color="auto" w:sz="6" w:space="0"/>
              <w:right w:val="single" w:color="auto" w:sz="6" w:space="0"/>
            </w:tcBorders>
            <w:vAlign w:val="center"/>
          </w:tcPr>
          <w:p w14:paraId="7C462ECE">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115CB441">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66A72CD9">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09DB51F3">
            <w:pPr>
              <w:adjustRightInd w:val="0"/>
              <w:snapToGrid w:val="0"/>
              <w:spacing w:line="240" w:lineRule="exact"/>
              <w:jc w:val="center"/>
              <w:outlineLvl w:val="0"/>
              <w:rPr>
                <w:rFonts w:ascii="宋体" w:hAnsi="宋体"/>
                <w:sz w:val="24"/>
                <w:szCs w:val="24"/>
              </w:rPr>
            </w:pPr>
          </w:p>
        </w:tc>
      </w:tr>
      <w:tr w14:paraId="221FD44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7D7D0995">
            <w:pPr>
              <w:adjustRightInd w:val="0"/>
              <w:snapToGrid w:val="0"/>
              <w:spacing w:line="240" w:lineRule="exact"/>
              <w:jc w:val="center"/>
              <w:outlineLvl w:val="0"/>
              <w:rPr>
                <w:rFonts w:ascii="宋体" w:hAnsi="宋体"/>
                <w:sz w:val="24"/>
                <w:szCs w:val="24"/>
              </w:rPr>
            </w:pPr>
            <w:bookmarkStart w:id="35" w:name="_Toc254970735"/>
            <w:bookmarkStart w:id="36" w:name="_Toc405905883"/>
            <w:bookmarkStart w:id="37" w:name="_Toc173211906"/>
            <w:bookmarkStart w:id="38" w:name="_Toc254970594"/>
            <w:bookmarkStart w:id="39" w:name="_Toc171349585"/>
            <w:bookmarkStart w:id="40" w:name="_Toc173066407"/>
            <w:r>
              <w:rPr>
                <w:rFonts w:hint="eastAsia" w:ascii="宋体" w:hAnsi="宋体"/>
                <w:sz w:val="24"/>
              </w:rPr>
              <w:t>2</w:t>
            </w:r>
            <w:bookmarkEnd w:id="35"/>
            <w:bookmarkEnd w:id="36"/>
            <w:bookmarkEnd w:id="37"/>
            <w:bookmarkEnd w:id="38"/>
            <w:bookmarkEnd w:id="39"/>
            <w:bookmarkEnd w:id="40"/>
          </w:p>
        </w:tc>
        <w:tc>
          <w:tcPr>
            <w:tcW w:w="2809" w:type="dxa"/>
            <w:tcBorders>
              <w:top w:val="single" w:color="auto" w:sz="6" w:space="0"/>
              <w:left w:val="single" w:color="auto" w:sz="6" w:space="0"/>
              <w:bottom w:val="single" w:color="auto" w:sz="6" w:space="0"/>
              <w:right w:val="single" w:color="auto" w:sz="6" w:space="0"/>
            </w:tcBorders>
            <w:vAlign w:val="center"/>
          </w:tcPr>
          <w:p w14:paraId="010ED62E">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7EF122AF">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7312FBE5">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44A8E5DF">
            <w:pPr>
              <w:adjustRightInd w:val="0"/>
              <w:snapToGrid w:val="0"/>
              <w:spacing w:line="240" w:lineRule="exact"/>
              <w:jc w:val="center"/>
              <w:outlineLvl w:val="0"/>
              <w:rPr>
                <w:rFonts w:ascii="宋体" w:hAnsi="宋体"/>
                <w:sz w:val="24"/>
                <w:szCs w:val="24"/>
              </w:rPr>
            </w:pPr>
          </w:p>
        </w:tc>
      </w:tr>
      <w:tr w14:paraId="17EB314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A30DEC3">
            <w:pPr>
              <w:adjustRightInd w:val="0"/>
              <w:snapToGrid w:val="0"/>
              <w:spacing w:line="240" w:lineRule="exact"/>
              <w:jc w:val="center"/>
              <w:outlineLvl w:val="0"/>
              <w:rPr>
                <w:rFonts w:ascii="宋体" w:hAnsi="宋体"/>
                <w:sz w:val="24"/>
                <w:szCs w:val="24"/>
              </w:rPr>
            </w:pPr>
            <w:bookmarkStart w:id="41" w:name="_Toc254970595"/>
            <w:bookmarkStart w:id="42" w:name="_Toc173066408"/>
            <w:bookmarkStart w:id="43" w:name="_Toc254970736"/>
            <w:bookmarkStart w:id="44" w:name="_Toc405905884"/>
            <w:bookmarkStart w:id="45" w:name="_Toc171349586"/>
            <w:bookmarkStart w:id="46" w:name="_Toc173211907"/>
            <w:r>
              <w:rPr>
                <w:rFonts w:hint="eastAsia" w:ascii="宋体" w:hAnsi="宋体"/>
                <w:sz w:val="24"/>
              </w:rPr>
              <w:t>3</w:t>
            </w:r>
            <w:bookmarkEnd w:id="41"/>
            <w:bookmarkEnd w:id="42"/>
            <w:bookmarkEnd w:id="43"/>
            <w:bookmarkEnd w:id="44"/>
            <w:bookmarkEnd w:id="45"/>
            <w:bookmarkEnd w:id="46"/>
          </w:p>
        </w:tc>
        <w:tc>
          <w:tcPr>
            <w:tcW w:w="2809" w:type="dxa"/>
            <w:tcBorders>
              <w:top w:val="single" w:color="auto" w:sz="6" w:space="0"/>
              <w:left w:val="single" w:color="auto" w:sz="6" w:space="0"/>
              <w:bottom w:val="single" w:color="auto" w:sz="6" w:space="0"/>
              <w:right w:val="single" w:color="auto" w:sz="6" w:space="0"/>
            </w:tcBorders>
            <w:vAlign w:val="center"/>
          </w:tcPr>
          <w:p w14:paraId="5FE2F0AD">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41014739">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50DAB6B0">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15101CB1">
            <w:pPr>
              <w:adjustRightInd w:val="0"/>
              <w:snapToGrid w:val="0"/>
              <w:spacing w:line="240" w:lineRule="exact"/>
              <w:jc w:val="center"/>
              <w:outlineLvl w:val="0"/>
              <w:rPr>
                <w:rFonts w:ascii="宋体" w:hAnsi="宋体"/>
                <w:sz w:val="24"/>
                <w:szCs w:val="24"/>
              </w:rPr>
            </w:pPr>
          </w:p>
        </w:tc>
      </w:tr>
      <w:tr w14:paraId="29469F8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2F43A00B">
            <w:pPr>
              <w:adjustRightInd w:val="0"/>
              <w:snapToGrid w:val="0"/>
              <w:spacing w:line="240" w:lineRule="exact"/>
              <w:jc w:val="center"/>
              <w:outlineLvl w:val="0"/>
              <w:rPr>
                <w:rFonts w:ascii="宋体" w:hAnsi="宋体"/>
                <w:sz w:val="24"/>
                <w:szCs w:val="24"/>
              </w:rPr>
            </w:pPr>
            <w:bookmarkStart w:id="47" w:name="_Toc405905885"/>
            <w:bookmarkStart w:id="48" w:name="_Toc171349587"/>
            <w:r>
              <w:rPr>
                <w:rFonts w:hint="eastAsia" w:ascii="宋体" w:hAnsi="宋体"/>
                <w:sz w:val="24"/>
              </w:rPr>
              <w:t>…</w:t>
            </w:r>
            <w:bookmarkEnd w:id="47"/>
            <w:bookmarkEnd w:id="48"/>
          </w:p>
        </w:tc>
        <w:tc>
          <w:tcPr>
            <w:tcW w:w="2809" w:type="dxa"/>
            <w:tcBorders>
              <w:top w:val="single" w:color="auto" w:sz="6" w:space="0"/>
              <w:left w:val="single" w:color="auto" w:sz="6" w:space="0"/>
              <w:bottom w:val="single" w:color="auto" w:sz="6" w:space="0"/>
              <w:right w:val="single" w:color="auto" w:sz="6" w:space="0"/>
            </w:tcBorders>
            <w:vAlign w:val="center"/>
          </w:tcPr>
          <w:p w14:paraId="4227EADD">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66F1A982">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02B2B45D">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7E6F0997">
            <w:pPr>
              <w:adjustRightInd w:val="0"/>
              <w:snapToGrid w:val="0"/>
              <w:spacing w:line="240" w:lineRule="exact"/>
              <w:jc w:val="center"/>
              <w:outlineLvl w:val="0"/>
              <w:rPr>
                <w:rFonts w:ascii="宋体" w:hAnsi="宋体"/>
                <w:sz w:val="24"/>
                <w:szCs w:val="24"/>
              </w:rPr>
            </w:pPr>
          </w:p>
        </w:tc>
      </w:tr>
      <w:tr w14:paraId="18CFC38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1DF234F1">
            <w:pPr>
              <w:adjustRightInd w:val="0"/>
              <w:snapToGrid w:val="0"/>
              <w:spacing w:line="360" w:lineRule="auto"/>
              <w:jc w:val="center"/>
              <w:outlineLvl w:val="0"/>
              <w:rPr>
                <w:rFonts w:ascii="宋体" w:hAnsi="宋体"/>
                <w:sz w:val="24"/>
                <w:szCs w:val="24"/>
              </w:rPr>
            </w:pPr>
            <w:bookmarkStart w:id="49" w:name="_Toc405905886"/>
            <w:bookmarkStart w:id="50" w:name="_Toc171349588"/>
            <w:r>
              <w:rPr>
                <w:rFonts w:hint="eastAsia" w:ascii="宋体" w:hAnsi="宋体"/>
                <w:sz w:val="24"/>
              </w:rPr>
              <w:t>服务内容部分</w:t>
            </w:r>
            <w:bookmarkEnd w:id="49"/>
            <w:bookmarkEnd w:id="50"/>
          </w:p>
        </w:tc>
      </w:tr>
      <w:tr w14:paraId="59A3F06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4E313029">
            <w:pPr>
              <w:adjustRightInd w:val="0"/>
              <w:snapToGrid w:val="0"/>
              <w:spacing w:line="240" w:lineRule="exact"/>
              <w:jc w:val="center"/>
              <w:outlineLvl w:val="0"/>
              <w:rPr>
                <w:rFonts w:ascii="宋体" w:hAnsi="宋体"/>
                <w:sz w:val="24"/>
                <w:szCs w:val="24"/>
              </w:rPr>
            </w:pPr>
            <w:bookmarkStart w:id="51" w:name="_Toc405905887"/>
            <w:bookmarkStart w:id="52" w:name="_Toc171349589"/>
            <w:r>
              <w:rPr>
                <w:rFonts w:hint="eastAsia" w:ascii="宋体" w:hAnsi="宋体"/>
                <w:sz w:val="24"/>
              </w:rPr>
              <w:t>1</w:t>
            </w:r>
            <w:bookmarkEnd w:id="51"/>
            <w:bookmarkEnd w:id="52"/>
          </w:p>
        </w:tc>
        <w:tc>
          <w:tcPr>
            <w:tcW w:w="2809" w:type="dxa"/>
            <w:tcBorders>
              <w:top w:val="single" w:color="auto" w:sz="6" w:space="0"/>
              <w:left w:val="single" w:color="auto" w:sz="6" w:space="0"/>
              <w:bottom w:val="single" w:color="auto" w:sz="6" w:space="0"/>
              <w:right w:val="single" w:color="auto" w:sz="6" w:space="0"/>
            </w:tcBorders>
            <w:vAlign w:val="center"/>
          </w:tcPr>
          <w:p w14:paraId="778D47FA">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152FEC21">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47764534">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0228B15B">
            <w:pPr>
              <w:adjustRightInd w:val="0"/>
              <w:snapToGrid w:val="0"/>
              <w:spacing w:line="240" w:lineRule="exact"/>
              <w:jc w:val="center"/>
              <w:outlineLvl w:val="0"/>
              <w:rPr>
                <w:rFonts w:ascii="宋体" w:hAnsi="宋体"/>
                <w:sz w:val="24"/>
                <w:szCs w:val="24"/>
              </w:rPr>
            </w:pPr>
          </w:p>
        </w:tc>
      </w:tr>
      <w:tr w14:paraId="04D346B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6695CF5C">
            <w:pPr>
              <w:adjustRightInd w:val="0"/>
              <w:snapToGrid w:val="0"/>
              <w:spacing w:line="240" w:lineRule="exact"/>
              <w:jc w:val="center"/>
              <w:outlineLvl w:val="0"/>
              <w:rPr>
                <w:rFonts w:ascii="宋体" w:hAnsi="宋体"/>
                <w:sz w:val="24"/>
                <w:szCs w:val="24"/>
              </w:rPr>
            </w:pPr>
            <w:bookmarkStart w:id="53" w:name="_Toc171349590"/>
            <w:bookmarkStart w:id="54" w:name="_Toc405905888"/>
            <w:r>
              <w:rPr>
                <w:rFonts w:hint="eastAsia" w:ascii="宋体" w:hAnsi="宋体"/>
                <w:sz w:val="24"/>
              </w:rPr>
              <w:t>2</w:t>
            </w:r>
            <w:bookmarkEnd w:id="53"/>
            <w:bookmarkEnd w:id="54"/>
          </w:p>
        </w:tc>
        <w:tc>
          <w:tcPr>
            <w:tcW w:w="2809" w:type="dxa"/>
            <w:tcBorders>
              <w:top w:val="single" w:color="auto" w:sz="6" w:space="0"/>
              <w:left w:val="single" w:color="auto" w:sz="6" w:space="0"/>
              <w:bottom w:val="single" w:color="auto" w:sz="6" w:space="0"/>
              <w:right w:val="single" w:color="auto" w:sz="6" w:space="0"/>
            </w:tcBorders>
            <w:vAlign w:val="center"/>
          </w:tcPr>
          <w:p w14:paraId="5972CA80">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5A8E083A">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0042E8AA">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6A0CA1F0">
            <w:pPr>
              <w:adjustRightInd w:val="0"/>
              <w:snapToGrid w:val="0"/>
              <w:spacing w:line="240" w:lineRule="exact"/>
              <w:jc w:val="center"/>
              <w:outlineLvl w:val="0"/>
              <w:rPr>
                <w:rFonts w:ascii="宋体" w:hAnsi="宋体"/>
                <w:sz w:val="24"/>
                <w:szCs w:val="24"/>
              </w:rPr>
            </w:pPr>
          </w:p>
        </w:tc>
      </w:tr>
      <w:tr w14:paraId="016DED2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76DDF3C0">
            <w:pPr>
              <w:adjustRightInd w:val="0"/>
              <w:snapToGrid w:val="0"/>
              <w:spacing w:line="240" w:lineRule="exact"/>
              <w:jc w:val="center"/>
              <w:outlineLvl w:val="0"/>
              <w:rPr>
                <w:rFonts w:ascii="宋体" w:hAnsi="宋体"/>
                <w:sz w:val="24"/>
                <w:szCs w:val="24"/>
              </w:rPr>
            </w:pPr>
            <w:bookmarkStart w:id="55" w:name="_Toc171349591"/>
            <w:bookmarkStart w:id="56" w:name="_Toc405905889"/>
            <w:r>
              <w:rPr>
                <w:rFonts w:hint="eastAsia" w:ascii="宋体" w:hAnsi="宋体"/>
                <w:sz w:val="24"/>
              </w:rPr>
              <w:t>3</w:t>
            </w:r>
            <w:bookmarkEnd w:id="55"/>
            <w:bookmarkEnd w:id="56"/>
          </w:p>
        </w:tc>
        <w:tc>
          <w:tcPr>
            <w:tcW w:w="2809" w:type="dxa"/>
            <w:tcBorders>
              <w:top w:val="single" w:color="auto" w:sz="6" w:space="0"/>
              <w:left w:val="single" w:color="auto" w:sz="6" w:space="0"/>
              <w:bottom w:val="single" w:color="auto" w:sz="6" w:space="0"/>
              <w:right w:val="single" w:color="auto" w:sz="6" w:space="0"/>
            </w:tcBorders>
            <w:vAlign w:val="center"/>
          </w:tcPr>
          <w:p w14:paraId="6D6B4C42">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55CAB228">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365C5367">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36E291BE">
            <w:pPr>
              <w:adjustRightInd w:val="0"/>
              <w:snapToGrid w:val="0"/>
              <w:spacing w:line="240" w:lineRule="exact"/>
              <w:jc w:val="center"/>
              <w:outlineLvl w:val="0"/>
              <w:rPr>
                <w:rFonts w:ascii="宋体" w:hAnsi="宋体"/>
                <w:sz w:val="24"/>
                <w:szCs w:val="24"/>
              </w:rPr>
            </w:pPr>
          </w:p>
        </w:tc>
      </w:tr>
      <w:tr w14:paraId="71AD477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4" w:space="0"/>
              <w:right w:val="single" w:color="auto" w:sz="6" w:space="0"/>
            </w:tcBorders>
            <w:vAlign w:val="center"/>
          </w:tcPr>
          <w:p w14:paraId="304B2EF1">
            <w:pPr>
              <w:adjustRightInd w:val="0"/>
              <w:snapToGrid w:val="0"/>
              <w:spacing w:line="240" w:lineRule="exact"/>
              <w:jc w:val="center"/>
              <w:outlineLvl w:val="0"/>
              <w:rPr>
                <w:rFonts w:ascii="宋体" w:hAnsi="宋体"/>
                <w:sz w:val="24"/>
                <w:szCs w:val="24"/>
              </w:rPr>
            </w:pPr>
            <w:bookmarkStart w:id="57" w:name="_Toc171349592"/>
            <w:bookmarkStart w:id="58" w:name="_Toc405905890"/>
            <w:r>
              <w:rPr>
                <w:rFonts w:hint="eastAsia" w:ascii="宋体" w:hAnsi="宋体"/>
                <w:sz w:val="24"/>
              </w:rPr>
              <w:t>…</w:t>
            </w:r>
            <w:bookmarkEnd w:id="57"/>
            <w:bookmarkEnd w:id="58"/>
          </w:p>
        </w:tc>
        <w:tc>
          <w:tcPr>
            <w:tcW w:w="2809" w:type="dxa"/>
            <w:tcBorders>
              <w:top w:val="single" w:color="auto" w:sz="6" w:space="0"/>
              <w:left w:val="single" w:color="auto" w:sz="6" w:space="0"/>
              <w:bottom w:val="single" w:color="auto" w:sz="4" w:space="0"/>
              <w:right w:val="single" w:color="auto" w:sz="6" w:space="0"/>
            </w:tcBorders>
            <w:vAlign w:val="center"/>
          </w:tcPr>
          <w:p w14:paraId="6E58B342">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4" w:space="0"/>
              <w:right w:val="single" w:color="auto" w:sz="6" w:space="0"/>
            </w:tcBorders>
            <w:vAlign w:val="center"/>
          </w:tcPr>
          <w:p w14:paraId="5FBC0B66">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4" w:space="0"/>
              <w:right w:val="single" w:color="auto" w:sz="4" w:space="0"/>
            </w:tcBorders>
            <w:vAlign w:val="center"/>
          </w:tcPr>
          <w:p w14:paraId="1790CD24">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4" w:space="0"/>
              <w:bottom w:val="single" w:color="auto" w:sz="4" w:space="0"/>
              <w:right w:val="single" w:color="auto" w:sz="4" w:space="0"/>
            </w:tcBorders>
            <w:vAlign w:val="center"/>
          </w:tcPr>
          <w:p w14:paraId="5AFD1544">
            <w:pPr>
              <w:adjustRightInd w:val="0"/>
              <w:snapToGrid w:val="0"/>
              <w:spacing w:line="240" w:lineRule="exact"/>
              <w:jc w:val="center"/>
              <w:outlineLvl w:val="0"/>
              <w:rPr>
                <w:rFonts w:ascii="宋体" w:hAnsi="宋体"/>
                <w:sz w:val="24"/>
                <w:szCs w:val="24"/>
              </w:rPr>
            </w:pPr>
          </w:p>
        </w:tc>
      </w:tr>
    </w:tbl>
    <w:p w14:paraId="4E864243">
      <w:pPr>
        <w:adjustRightInd w:val="0"/>
        <w:snapToGrid w:val="0"/>
        <w:spacing w:line="460" w:lineRule="exact"/>
        <w:rPr>
          <w:rFonts w:ascii="宋体" w:hAnsi="宋体"/>
          <w:sz w:val="24"/>
        </w:rPr>
      </w:pPr>
      <w:r>
        <w:rPr>
          <w:rFonts w:hint="eastAsia" w:ascii="宋体" w:hAnsi="宋体"/>
          <w:sz w:val="24"/>
        </w:rPr>
        <w:t>说明：</w:t>
      </w:r>
    </w:p>
    <w:p w14:paraId="78EDD5E2">
      <w:pPr>
        <w:adjustRightInd w:val="0"/>
        <w:snapToGrid w:val="0"/>
        <w:spacing w:line="460" w:lineRule="exact"/>
        <w:rPr>
          <w:rFonts w:ascii="宋体" w:hAnsi="宋体" w:cs="宋体"/>
          <w:kern w:val="0"/>
          <w:sz w:val="24"/>
        </w:rPr>
      </w:pPr>
      <w:r>
        <w:rPr>
          <w:rFonts w:hint="eastAsia" w:ascii="宋体" w:hAnsi="宋体" w:cs="宋体"/>
          <w:kern w:val="0"/>
          <w:sz w:val="24"/>
        </w:rPr>
        <w:t>1.应对照采购要求中参数要求和商务要求逐条作明确的响应，并作出偏离说明。</w:t>
      </w:r>
    </w:p>
    <w:p w14:paraId="633E21D3">
      <w:pPr>
        <w:spacing w:line="400" w:lineRule="exact"/>
        <w:jc w:val="left"/>
        <w:rPr>
          <w:rFonts w:ascii="宋体" w:hAnsi="宋体" w:cs="宋体"/>
          <w:kern w:val="0"/>
          <w:sz w:val="24"/>
        </w:rPr>
      </w:pPr>
      <w:r>
        <w:rPr>
          <w:rFonts w:hint="eastAsia" w:ascii="宋体" w:hAnsi="宋体" w:cs="宋体"/>
          <w:kern w:val="0"/>
          <w:sz w:val="24"/>
        </w:rPr>
        <w:t>2.如果参数要求为小于、小于等于、大于或大于等于某个数值标准时，</w:t>
      </w:r>
      <w:r>
        <w:rPr>
          <w:rFonts w:hint="eastAsia" w:ascii="宋体" w:hAnsi="宋体" w:cs="宋体"/>
          <w:b/>
          <w:color w:val="FF0000"/>
          <w:kern w:val="0"/>
          <w:sz w:val="24"/>
        </w:rPr>
        <w:t>报价文件承诺不得直接复制采购需求</w:t>
      </w:r>
      <w:r>
        <w:rPr>
          <w:rFonts w:hint="eastAsia" w:ascii="宋体" w:hAnsi="宋体" w:cs="宋体"/>
          <w:kern w:val="0"/>
          <w:sz w:val="24"/>
        </w:rPr>
        <w:t>，</w:t>
      </w:r>
      <w:r>
        <w:rPr>
          <w:rFonts w:hint="eastAsia" w:ascii="宋体" w:hAnsi="宋体" w:cs="宋体"/>
          <w:b/>
          <w:kern w:val="0"/>
          <w:sz w:val="24"/>
        </w:rPr>
        <w:t>报价文件应当写明具体参数或商务响应承诺的具体数值</w:t>
      </w:r>
      <w:r>
        <w:rPr>
          <w:rFonts w:hint="eastAsia" w:ascii="宋体" w:hAnsi="宋体" w:cs="宋体"/>
          <w:kern w:val="0"/>
          <w:sz w:val="24"/>
        </w:rPr>
        <w:t>，否则按报价标无效处理。如该参数要求属于不能明确具体数值的，不适用上述“竞标无效”条款。</w:t>
      </w:r>
    </w:p>
    <w:p w14:paraId="6D150045">
      <w:pPr>
        <w:spacing w:line="400" w:lineRule="exact"/>
        <w:ind w:firstLine="511" w:firstLineChars="213"/>
        <w:jc w:val="left"/>
        <w:rPr>
          <w:rFonts w:ascii="宋体" w:hAnsi="宋体" w:cs="宋体"/>
          <w:kern w:val="0"/>
          <w:sz w:val="24"/>
        </w:rPr>
      </w:pPr>
      <w:r>
        <w:rPr>
          <w:rFonts w:hint="eastAsia" w:ascii="宋体" w:hAnsi="宋体" w:cs="宋体"/>
          <w:kern w:val="0"/>
          <w:sz w:val="24"/>
        </w:rPr>
        <w:t>3.报价人应根据自身的承诺，对照采购文件要求在“偏离说明”中注明</w:t>
      </w:r>
      <w:r>
        <w:rPr>
          <w:rFonts w:hint="eastAsia" w:ascii="宋体" w:hAnsi="宋体" w:cs="宋体"/>
          <w:b/>
          <w:kern w:val="0"/>
          <w:sz w:val="24"/>
        </w:rPr>
        <w:t>“正偏离”</w:t>
      </w:r>
      <w:r>
        <w:rPr>
          <w:rFonts w:hint="eastAsia" w:ascii="宋体" w:hAnsi="宋体" w:cs="宋体"/>
          <w:kern w:val="0"/>
          <w:sz w:val="24"/>
        </w:rPr>
        <w:t>或者</w:t>
      </w:r>
      <w:r>
        <w:rPr>
          <w:rFonts w:hint="eastAsia" w:ascii="宋体" w:hAnsi="宋体" w:cs="宋体"/>
          <w:b/>
          <w:kern w:val="0"/>
          <w:sz w:val="24"/>
        </w:rPr>
        <w:t>“无偏离”</w:t>
      </w:r>
      <w:r>
        <w:rPr>
          <w:rFonts w:hint="eastAsia" w:ascii="宋体" w:hAnsi="宋体" w:cs="宋体"/>
          <w:kern w:val="0"/>
          <w:sz w:val="24"/>
        </w:rPr>
        <w:t>。既不属于</w:t>
      </w:r>
      <w:r>
        <w:rPr>
          <w:rFonts w:hint="eastAsia" w:ascii="宋体" w:hAnsi="宋体" w:cs="宋体"/>
          <w:b/>
          <w:kern w:val="0"/>
          <w:sz w:val="24"/>
        </w:rPr>
        <w:t>“正偏离”</w:t>
      </w:r>
      <w:r>
        <w:rPr>
          <w:rFonts w:hint="eastAsia" w:ascii="宋体" w:hAnsi="宋体" w:cs="宋体"/>
          <w:kern w:val="0"/>
          <w:sz w:val="24"/>
        </w:rPr>
        <w:t>也不属于</w:t>
      </w:r>
      <w:r>
        <w:rPr>
          <w:rFonts w:hint="eastAsia" w:ascii="宋体" w:hAnsi="宋体" w:cs="宋体"/>
          <w:b/>
          <w:kern w:val="0"/>
          <w:sz w:val="24"/>
        </w:rPr>
        <w:t>“负偏离”</w:t>
      </w:r>
      <w:r>
        <w:rPr>
          <w:rFonts w:hint="eastAsia" w:ascii="宋体" w:hAnsi="宋体" w:cs="宋体"/>
          <w:kern w:val="0"/>
          <w:sz w:val="24"/>
        </w:rPr>
        <w:t>即为</w:t>
      </w:r>
      <w:r>
        <w:rPr>
          <w:rFonts w:hint="eastAsia" w:ascii="宋体" w:hAnsi="宋体" w:cs="宋体"/>
          <w:b/>
          <w:kern w:val="0"/>
          <w:sz w:val="24"/>
        </w:rPr>
        <w:t>“无偏离”</w:t>
      </w:r>
      <w:r>
        <w:rPr>
          <w:rFonts w:hint="eastAsia" w:ascii="宋体" w:hAnsi="宋体" w:cs="宋体"/>
          <w:kern w:val="0"/>
          <w:sz w:val="24"/>
        </w:rPr>
        <w:t>。</w:t>
      </w:r>
    </w:p>
    <w:p w14:paraId="52C34428">
      <w:pPr>
        <w:spacing w:after="120"/>
        <w:ind w:right="964" w:firstLine="6944" w:firstLineChars="2882"/>
        <w:rPr>
          <w:rFonts w:ascii="宋体" w:hAnsi="宋体" w:cs="宋体"/>
          <w:b/>
          <w:sz w:val="24"/>
          <w:szCs w:val="24"/>
        </w:rPr>
      </w:pPr>
      <w:r>
        <w:rPr>
          <w:rFonts w:hint="eastAsia" w:ascii="宋体" w:hAnsi="宋体" w:cs="宋体"/>
          <w:b/>
          <w:sz w:val="24"/>
          <w:szCs w:val="24"/>
        </w:rPr>
        <w:t xml:space="preserve">报价人（公章）：                           </w:t>
      </w:r>
    </w:p>
    <w:p w14:paraId="1F5FF965">
      <w:pPr>
        <w:spacing w:after="120"/>
        <w:ind w:right="241"/>
        <w:jc w:val="right"/>
        <w:rPr>
          <w:rFonts w:ascii="宋体" w:hAnsi="宋体" w:cs="宋体"/>
          <w:b/>
          <w:sz w:val="24"/>
          <w:szCs w:val="24"/>
        </w:rPr>
      </w:pPr>
      <w:r>
        <w:rPr>
          <w:rFonts w:hint="eastAsia" w:ascii="宋体" w:hAnsi="宋体" w:cs="宋体"/>
          <w:b/>
          <w:sz w:val="24"/>
          <w:szCs w:val="24"/>
        </w:rPr>
        <w:t>法定代表人（负责人）或委托代理人签字:</w:t>
      </w:r>
    </w:p>
    <w:p w14:paraId="514F2071">
      <w:pPr>
        <w:spacing w:after="120"/>
        <w:jc w:val="left"/>
        <w:rPr>
          <w:rFonts w:ascii="宋体" w:hAnsi="宋体" w:cs="宋体"/>
          <w:b/>
          <w:sz w:val="24"/>
          <w:szCs w:val="24"/>
        </w:rPr>
      </w:pPr>
    </w:p>
    <w:p w14:paraId="16E48FC3">
      <w:pPr>
        <w:spacing w:after="120"/>
        <w:jc w:val="left"/>
        <w:rPr>
          <w:b/>
          <w:sz w:val="28"/>
          <w:szCs w:val="24"/>
        </w:rPr>
      </w:pPr>
      <w:r>
        <w:rPr>
          <w:rFonts w:hint="eastAsia" w:ascii="宋体" w:hAnsi="宋体" w:cs="宋体"/>
          <w:b/>
          <w:sz w:val="24"/>
          <w:szCs w:val="24"/>
        </w:rPr>
        <w:t xml:space="preserve">      　　　　　　　　　　　　　                           日期：   年  月  日</w:t>
      </w:r>
    </w:p>
    <w:p w14:paraId="144E30FA">
      <w:pPr>
        <w:pStyle w:val="4"/>
        <w:spacing w:line="360" w:lineRule="auto"/>
        <w:rPr>
          <w:b/>
          <w:color w:val="FF0000"/>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3EDD27"/>
    <w:multiLevelType w:val="singleLevel"/>
    <w:tmpl w:val="053EDD27"/>
    <w:lvl w:ilvl="0" w:tentative="0">
      <w:start w:val="1"/>
      <w:numFmt w:val="chineseCounting"/>
      <w:suff w:val="nothing"/>
      <w:lvlText w:val="%1、"/>
      <w:lvlJc w:val="left"/>
      <w:rPr>
        <w:rFonts w:hint="eastAsia"/>
      </w:rPr>
    </w:lvl>
  </w:abstractNum>
  <w:abstractNum w:abstractNumId="1">
    <w:nsid w:val="1519128E"/>
    <w:multiLevelType w:val="singleLevel"/>
    <w:tmpl w:val="1519128E"/>
    <w:lvl w:ilvl="0" w:tentative="0">
      <w:start w:val="7"/>
      <w:numFmt w:val="decimal"/>
      <w:lvlText w:val="%1."/>
      <w:lvlJc w:val="left"/>
      <w:pPr>
        <w:tabs>
          <w:tab w:val="left" w:pos="312"/>
        </w:tabs>
      </w:pPr>
    </w:lvl>
  </w:abstractNum>
  <w:abstractNum w:abstractNumId="2">
    <w:nsid w:val="15CF044D"/>
    <w:multiLevelType w:val="singleLevel"/>
    <w:tmpl w:val="15CF044D"/>
    <w:lvl w:ilvl="0" w:tentative="0">
      <w:start w:val="1"/>
      <w:numFmt w:val="decimal"/>
      <w:lvlText w:val="(%1)"/>
      <w:lvlJc w:val="left"/>
      <w:pPr>
        <w:ind w:left="425" w:hanging="425"/>
      </w:pPr>
      <w:rPr>
        <w:rFonts w:hint="default"/>
      </w:rPr>
    </w:lvl>
  </w:abstractNum>
  <w:abstractNum w:abstractNumId="3">
    <w:nsid w:val="5057BB06"/>
    <w:multiLevelType w:val="singleLevel"/>
    <w:tmpl w:val="5057BB06"/>
    <w:lvl w:ilvl="0" w:tentative="0">
      <w:start w:val="1"/>
      <w:numFmt w:val="decimal"/>
      <w:lvlText w:val="(%1)"/>
      <w:lvlJc w:val="left"/>
      <w:pPr>
        <w:ind w:left="425" w:hanging="425"/>
      </w:pPr>
      <w:rPr>
        <w:rFonts w:hint="default"/>
      </w:rPr>
    </w:lvl>
  </w:abstractNum>
  <w:abstractNum w:abstractNumId="4">
    <w:nsid w:val="5547970E"/>
    <w:multiLevelType w:val="singleLevel"/>
    <w:tmpl w:val="5547970E"/>
    <w:lvl w:ilvl="0" w:tentative="0">
      <w:start w:val="1"/>
      <w:numFmt w:val="decimal"/>
      <w:lvlText w:val="(%1)"/>
      <w:lvlJc w:val="left"/>
      <w:pPr>
        <w:ind w:left="425" w:hanging="425"/>
      </w:pPr>
      <w:rPr>
        <w:rFonts w:hint="default"/>
      </w:rPr>
    </w:lvl>
  </w:abstractNum>
  <w:abstractNum w:abstractNumId="5">
    <w:nsid w:val="5DB3796A"/>
    <w:multiLevelType w:val="singleLevel"/>
    <w:tmpl w:val="5DB3796A"/>
    <w:lvl w:ilvl="0" w:tentative="0">
      <w:start w:val="1"/>
      <w:numFmt w:val="decimal"/>
      <w:lvlText w:val="%1."/>
      <w:lvlJc w:val="left"/>
      <w:pPr>
        <w:tabs>
          <w:tab w:val="left" w:pos="312"/>
        </w:tabs>
      </w:pPr>
    </w:lvl>
  </w:abstractNum>
  <w:abstractNum w:abstractNumId="6">
    <w:nsid w:val="683F66A1"/>
    <w:multiLevelType w:val="singleLevel"/>
    <w:tmpl w:val="683F66A1"/>
    <w:lvl w:ilvl="0" w:tentative="0">
      <w:start w:val="1"/>
      <w:numFmt w:val="decimalEnclosedCircleChinese"/>
      <w:suff w:val="nothing"/>
      <w:lvlText w:val="%1　"/>
      <w:lvlJc w:val="left"/>
      <w:pPr>
        <w:ind w:left="0" w:firstLine="400"/>
      </w:pPr>
      <w:rPr>
        <w:rFonts w:hint="eastAsia"/>
      </w:rPr>
    </w:lvl>
  </w:abstractNum>
  <w:num w:numId="1">
    <w:abstractNumId w:val="2"/>
  </w:num>
  <w:num w:numId="2">
    <w:abstractNumId w:val="4"/>
  </w:num>
  <w:num w:numId="3">
    <w:abstractNumId w:val="3"/>
  </w:num>
  <w:num w:numId="4">
    <w:abstractNumId w:val="5"/>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4FB"/>
    <w:rsid w:val="0000227E"/>
    <w:rsid w:val="00022656"/>
    <w:rsid w:val="0003370D"/>
    <w:rsid w:val="00033E60"/>
    <w:rsid w:val="0005406C"/>
    <w:rsid w:val="000927C5"/>
    <w:rsid w:val="00094D15"/>
    <w:rsid w:val="00096E23"/>
    <w:rsid w:val="000977F7"/>
    <w:rsid w:val="000A18FB"/>
    <w:rsid w:val="000A5546"/>
    <w:rsid w:val="000A7ABD"/>
    <w:rsid w:val="000B2802"/>
    <w:rsid w:val="000D0700"/>
    <w:rsid w:val="000D24F9"/>
    <w:rsid w:val="000D2C6F"/>
    <w:rsid w:val="000E0EBC"/>
    <w:rsid w:val="001135F9"/>
    <w:rsid w:val="00115203"/>
    <w:rsid w:val="00121D26"/>
    <w:rsid w:val="00121F24"/>
    <w:rsid w:val="00131F1A"/>
    <w:rsid w:val="00131F2F"/>
    <w:rsid w:val="00167C68"/>
    <w:rsid w:val="00167D27"/>
    <w:rsid w:val="001739BD"/>
    <w:rsid w:val="00175BD3"/>
    <w:rsid w:val="001841BB"/>
    <w:rsid w:val="00197C14"/>
    <w:rsid w:val="001B2D59"/>
    <w:rsid w:val="001B52A8"/>
    <w:rsid w:val="001C5386"/>
    <w:rsid w:val="001D2AAE"/>
    <w:rsid w:val="001E6869"/>
    <w:rsid w:val="001E6CCD"/>
    <w:rsid w:val="00206B8D"/>
    <w:rsid w:val="0022534B"/>
    <w:rsid w:val="00226ABE"/>
    <w:rsid w:val="002501BB"/>
    <w:rsid w:val="0026302E"/>
    <w:rsid w:val="00263320"/>
    <w:rsid w:val="00271181"/>
    <w:rsid w:val="00280A55"/>
    <w:rsid w:val="002A1C58"/>
    <w:rsid w:val="002A402F"/>
    <w:rsid w:val="002B2D31"/>
    <w:rsid w:val="002B30DA"/>
    <w:rsid w:val="002D7B38"/>
    <w:rsid w:val="002E7238"/>
    <w:rsid w:val="002E759E"/>
    <w:rsid w:val="0030619C"/>
    <w:rsid w:val="0031078D"/>
    <w:rsid w:val="00311FE0"/>
    <w:rsid w:val="00316B59"/>
    <w:rsid w:val="003301DA"/>
    <w:rsid w:val="00351974"/>
    <w:rsid w:val="00352DEE"/>
    <w:rsid w:val="00355C5A"/>
    <w:rsid w:val="0036474E"/>
    <w:rsid w:val="00372E5C"/>
    <w:rsid w:val="00393DFC"/>
    <w:rsid w:val="00396635"/>
    <w:rsid w:val="003C1C9F"/>
    <w:rsid w:val="003D50E2"/>
    <w:rsid w:val="003E01AC"/>
    <w:rsid w:val="003F30D5"/>
    <w:rsid w:val="0040368D"/>
    <w:rsid w:val="00403734"/>
    <w:rsid w:val="0040574C"/>
    <w:rsid w:val="0040699E"/>
    <w:rsid w:val="00413075"/>
    <w:rsid w:val="004244FB"/>
    <w:rsid w:val="00431EBE"/>
    <w:rsid w:val="00433416"/>
    <w:rsid w:val="00433D45"/>
    <w:rsid w:val="00444B38"/>
    <w:rsid w:val="00445ECD"/>
    <w:rsid w:val="0045137C"/>
    <w:rsid w:val="00454500"/>
    <w:rsid w:val="00456DE7"/>
    <w:rsid w:val="00470B0F"/>
    <w:rsid w:val="00472E92"/>
    <w:rsid w:val="00476965"/>
    <w:rsid w:val="00485B0E"/>
    <w:rsid w:val="004B4EF7"/>
    <w:rsid w:val="004E038B"/>
    <w:rsid w:val="004F63BE"/>
    <w:rsid w:val="005023DE"/>
    <w:rsid w:val="00503E77"/>
    <w:rsid w:val="00511C16"/>
    <w:rsid w:val="00520AF4"/>
    <w:rsid w:val="00524F9C"/>
    <w:rsid w:val="005257F6"/>
    <w:rsid w:val="00533183"/>
    <w:rsid w:val="00533262"/>
    <w:rsid w:val="005332BE"/>
    <w:rsid w:val="00544186"/>
    <w:rsid w:val="00552AC2"/>
    <w:rsid w:val="00562452"/>
    <w:rsid w:val="0057096A"/>
    <w:rsid w:val="00572110"/>
    <w:rsid w:val="005726E0"/>
    <w:rsid w:val="005734B0"/>
    <w:rsid w:val="00585294"/>
    <w:rsid w:val="005A33D4"/>
    <w:rsid w:val="005A6583"/>
    <w:rsid w:val="005E2826"/>
    <w:rsid w:val="005F2B63"/>
    <w:rsid w:val="005F585A"/>
    <w:rsid w:val="00603AD8"/>
    <w:rsid w:val="00642021"/>
    <w:rsid w:val="00662D69"/>
    <w:rsid w:val="006666BC"/>
    <w:rsid w:val="00670D4D"/>
    <w:rsid w:val="00676789"/>
    <w:rsid w:val="00694629"/>
    <w:rsid w:val="00697692"/>
    <w:rsid w:val="006B3B05"/>
    <w:rsid w:val="006C3961"/>
    <w:rsid w:val="006D287A"/>
    <w:rsid w:val="006E71DF"/>
    <w:rsid w:val="006F58EB"/>
    <w:rsid w:val="00720CCA"/>
    <w:rsid w:val="007268B5"/>
    <w:rsid w:val="00730A0B"/>
    <w:rsid w:val="00736EC4"/>
    <w:rsid w:val="00751B63"/>
    <w:rsid w:val="007568F0"/>
    <w:rsid w:val="00773684"/>
    <w:rsid w:val="00785A0F"/>
    <w:rsid w:val="00787137"/>
    <w:rsid w:val="007925DB"/>
    <w:rsid w:val="007A6F05"/>
    <w:rsid w:val="007C01A3"/>
    <w:rsid w:val="007C4D3E"/>
    <w:rsid w:val="007D2C2F"/>
    <w:rsid w:val="007D5B38"/>
    <w:rsid w:val="007D7CB6"/>
    <w:rsid w:val="007E28EF"/>
    <w:rsid w:val="007E3CBC"/>
    <w:rsid w:val="007E71BF"/>
    <w:rsid w:val="007F7416"/>
    <w:rsid w:val="00810B52"/>
    <w:rsid w:val="0081784F"/>
    <w:rsid w:val="00822192"/>
    <w:rsid w:val="00825E8F"/>
    <w:rsid w:val="0082601C"/>
    <w:rsid w:val="00826338"/>
    <w:rsid w:val="00826A10"/>
    <w:rsid w:val="00826C89"/>
    <w:rsid w:val="008419DB"/>
    <w:rsid w:val="008427E4"/>
    <w:rsid w:val="00847D62"/>
    <w:rsid w:val="0085390B"/>
    <w:rsid w:val="00853AB3"/>
    <w:rsid w:val="00853CB4"/>
    <w:rsid w:val="00874053"/>
    <w:rsid w:val="008749CD"/>
    <w:rsid w:val="00876773"/>
    <w:rsid w:val="00880EFF"/>
    <w:rsid w:val="00897F30"/>
    <w:rsid w:val="008A3635"/>
    <w:rsid w:val="008B683E"/>
    <w:rsid w:val="008F073E"/>
    <w:rsid w:val="008F5CD2"/>
    <w:rsid w:val="008F5DC6"/>
    <w:rsid w:val="00905CC9"/>
    <w:rsid w:val="009068A8"/>
    <w:rsid w:val="0090710C"/>
    <w:rsid w:val="009072C1"/>
    <w:rsid w:val="00916A7D"/>
    <w:rsid w:val="009204DD"/>
    <w:rsid w:val="00941525"/>
    <w:rsid w:val="0095082E"/>
    <w:rsid w:val="009564DE"/>
    <w:rsid w:val="00981FCA"/>
    <w:rsid w:val="009A6AAE"/>
    <w:rsid w:val="009C24E5"/>
    <w:rsid w:val="009E0184"/>
    <w:rsid w:val="009E08B6"/>
    <w:rsid w:val="009E2708"/>
    <w:rsid w:val="009E4BA0"/>
    <w:rsid w:val="009F0680"/>
    <w:rsid w:val="009F3818"/>
    <w:rsid w:val="00A048E8"/>
    <w:rsid w:val="00A10223"/>
    <w:rsid w:val="00A121A6"/>
    <w:rsid w:val="00A177D1"/>
    <w:rsid w:val="00A347D8"/>
    <w:rsid w:val="00A4170A"/>
    <w:rsid w:val="00A536B6"/>
    <w:rsid w:val="00A547B6"/>
    <w:rsid w:val="00A612FD"/>
    <w:rsid w:val="00A620B1"/>
    <w:rsid w:val="00A70397"/>
    <w:rsid w:val="00A70653"/>
    <w:rsid w:val="00A7232A"/>
    <w:rsid w:val="00A724F0"/>
    <w:rsid w:val="00A857E9"/>
    <w:rsid w:val="00A86B15"/>
    <w:rsid w:val="00A9023C"/>
    <w:rsid w:val="00A9151B"/>
    <w:rsid w:val="00AA274B"/>
    <w:rsid w:val="00AA2C32"/>
    <w:rsid w:val="00AC278C"/>
    <w:rsid w:val="00AC44F9"/>
    <w:rsid w:val="00AD220C"/>
    <w:rsid w:val="00AD51A7"/>
    <w:rsid w:val="00AE7821"/>
    <w:rsid w:val="00AF3302"/>
    <w:rsid w:val="00B03B7A"/>
    <w:rsid w:val="00B11CE4"/>
    <w:rsid w:val="00B27B45"/>
    <w:rsid w:val="00B37A35"/>
    <w:rsid w:val="00B37A8A"/>
    <w:rsid w:val="00B407D1"/>
    <w:rsid w:val="00B41C74"/>
    <w:rsid w:val="00B41D94"/>
    <w:rsid w:val="00B52E74"/>
    <w:rsid w:val="00B76A86"/>
    <w:rsid w:val="00B80378"/>
    <w:rsid w:val="00B84453"/>
    <w:rsid w:val="00B92D24"/>
    <w:rsid w:val="00B932DA"/>
    <w:rsid w:val="00BC4DC9"/>
    <w:rsid w:val="00BC52E6"/>
    <w:rsid w:val="00BD7D93"/>
    <w:rsid w:val="00BE740B"/>
    <w:rsid w:val="00C00E88"/>
    <w:rsid w:val="00C00F3B"/>
    <w:rsid w:val="00C1072F"/>
    <w:rsid w:val="00C15953"/>
    <w:rsid w:val="00C20D15"/>
    <w:rsid w:val="00C372E4"/>
    <w:rsid w:val="00C418AD"/>
    <w:rsid w:val="00C52B82"/>
    <w:rsid w:val="00C83F26"/>
    <w:rsid w:val="00C85DDE"/>
    <w:rsid w:val="00CB36AB"/>
    <w:rsid w:val="00CB7EA0"/>
    <w:rsid w:val="00CD10EC"/>
    <w:rsid w:val="00CD76E9"/>
    <w:rsid w:val="00CF2741"/>
    <w:rsid w:val="00D11F27"/>
    <w:rsid w:val="00D157BB"/>
    <w:rsid w:val="00D23EEC"/>
    <w:rsid w:val="00D31AD8"/>
    <w:rsid w:val="00D423DD"/>
    <w:rsid w:val="00D43215"/>
    <w:rsid w:val="00D55902"/>
    <w:rsid w:val="00D57120"/>
    <w:rsid w:val="00D57635"/>
    <w:rsid w:val="00D57AE2"/>
    <w:rsid w:val="00D60345"/>
    <w:rsid w:val="00D6381E"/>
    <w:rsid w:val="00D65EE7"/>
    <w:rsid w:val="00D71D31"/>
    <w:rsid w:val="00D73D52"/>
    <w:rsid w:val="00D775B8"/>
    <w:rsid w:val="00D8657A"/>
    <w:rsid w:val="00D90F04"/>
    <w:rsid w:val="00D912E9"/>
    <w:rsid w:val="00D95FE0"/>
    <w:rsid w:val="00DA5C53"/>
    <w:rsid w:val="00DD5680"/>
    <w:rsid w:val="00DF0DEC"/>
    <w:rsid w:val="00E10E5E"/>
    <w:rsid w:val="00E226EF"/>
    <w:rsid w:val="00E22920"/>
    <w:rsid w:val="00E33548"/>
    <w:rsid w:val="00E54C5F"/>
    <w:rsid w:val="00E64992"/>
    <w:rsid w:val="00E714BC"/>
    <w:rsid w:val="00E719CD"/>
    <w:rsid w:val="00E83569"/>
    <w:rsid w:val="00E95383"/>
    <w:rsid w:val="00EC7181"/>
    <w:rsid w:val="00EE2DD1"/>
    <w:rsid w:val="00EE4E0F"/>
    <w:rsid w:val="00EF1142"/>
    <w:rsid w:val="00EF6B77"/>
    <w:rsid w:val="00F01ACD"/>
    <w:rsid w:val="00F23A55"/>
    <w:rsid w:val="00F23DEE"/>
    <w:rsid w:val="00F30291"/>
    <w:rsid w:val="00F36AF2"/>
    <w:rsid w:val="00F41894"/>
    <w:rsid w:val="00F430D8"/>
    <w:rsid w:val="00F45965"/>
    <w:rsid w:val="00F5231C"/>
    <w:rsid w:val="00F529C6"/>
    <w:rsid w:val="00F534CB"/>
    <w:rsid w:val="00F57E82"/>
    <w:rsid w:val="00F67F43"/>
    <w:rsid w:val="00F73137"/>
    <w:rsid w:val="00F75191"/>
    <w:rsid w:val="00F80DDD"/>
    <w:rsid w:val="00F82047"/>
    <w:rsid w:val="00F85CDE"/>
    <w:rsid w:val="00F85E9A"/>
    <w:rsid w:val="00F86FB3"/>
    <w:rsid w:val="00F90A34"/>
    <w:rsid w:val="00F92F10"/>
    <w:rsid w:val="00F95E9A"/>
    <w:rsid w:val="00FB7607"/>
    <w:rsid w:val="00FC68B0"/>
    <w:rsid w:val="00FE0481"/>
    <w:rsid w:val="011253ED"/>
    <w:rsid w:val="01B32C3A"/>
    <w:rsid w:val="02127B25"/>
    <w:rsid w:val="037F2773"/>
    <w:rsid w:val="06846916"/>
    <w:rsid w:val="06C40151"/>
    <w:rsid w:val="083A570A"/>
    <w:rsid w:val="0C8A7403"/>
    <w:rsid w:val="0FB37347"/>
    <w:rsid w:val="120B7BE2"/>
    <w:rsid w:val="1302311F"/>
    <w:rsid w:val="132D27DF"/>
    <w:rsid w:val="14272EA2"/>
    <w:rsid w:val="148759AD"/>
    <w:rsid w:val="149253FF"/>
    <w:rsid w:val="14DB54A9"/>
    <w:rsid w:val="169A30AF"/>
    <w:rsid w:val="17CC70FE"/>
    <w:rsid w:val="184743D9"/>
    <w:rsid w:val="187B4AB8"/>
    <w:rsid w:val="18EA76D6"/>
    <w:rsid w:val="1C4700FC"/>
    <w:rsid w:val="1CDB0DBB"/>
    <w:rsid w:val="1DDA151B"/>
    <w:rsid w:val="1F5F475E"/>
    <w:rsid w:val="209220EC"/>
    <w:rsid w:val="217E2424"/>
    <w:rsid w:val="22004956"/>
    <w:rsid w:val="23051A6C"/>
    <w:rsid w:val="25923F4D"/>
    <w:rsid w:val="25C93DBB"/>
    <w:rsid w:val="27676DAE"/>
    <w:rsid w:val="27AA7668"/>
    <w:rsid w:val="287C1742"/>
    <w:rsid w:val="28DF530A"/>
    <w:rsid w:val="29013BF8"/>
    <w:rsid w:val="292F766C"/>
    <w:rsid w:val="29790ABB"/>
    <w:rsid w:val="2C1724E2"/>
    <w:rsid w:val="2F5C246D"/>
    <w:rsid w:val="30EE5C11"/>
    <w:rsid w:val="32701F68"/>
    <w:rsid w:val="33B20B2C"/>
    <w:rsid w:val="33C90654"/>
    <w:rsid w:val="34452E08"/>
    <w:rsid w:val="34904C1F"/>
    <w:rsid w:val="35686C87"/>
    <w:rsid w:val="364A5795"/>
    <w:rsid w:val="36E21052"/>
    <w:rsid w:val="38547BF4"/>
    <w:rsid w:val="385B5D58"/>
    <w:rsid w:val="388127A4"/>
    <w:rsid w:val="39B76556"/>
    <w:rsid w:val="3A4A0C98"/>
    <w:rsid w:val="3B82520A"/>
    <w:rsid w:val="3E077430"/>
    <w:rsid w:val="3E16093B"/>
    <w:rsid w:val="40014ABD"/>
    <w:rsid w:val="43946EA8"/>
    <w:rsid w:val="44B80AE3"/>
    <w:rsid w:val="4678382E"/>
    <w:rsid w:val="46995568"/>
    <w:rsid w:val="47EC741F"/>
    <w:rsid w:val="48E11081"/>
    <w:rsid w:val="4E3C51A6"/>
    <w:rsid w:val="4EA57F5B"/>
    <w:rsid w:val="4F475660"/>
    <w:rsid w:val="4F91042F"/>
    <w:rsid w:val="4FA77CEC"/>
    <w:rsid w:val="4FDD51EF"/>
    <w:rsid w:val="534B409A"/>
    <w:rsid w:val="54A6047C"/>
    <w:rsid w:val="54DC69F7"/>
    <w:rsid w:val="575F02D9"/>
    <w:rsid w:val="57F16502"/>
    <w:rsid w:val="5922789C"/>
    <w:rsid w:val="5A0C5980"/>
    <w:rsid w:val="5ABB2BF9"/>
    <w:rsid w:val="5D1F603D"/>
    <w:rsid w:val="5D2154B5"/>
    <w:rsid w:val="5D2748E5"/>
    <w:rsid w:val="5EEF528C"/>
    <w:rsid w:val="5FAC7A2F"/>
    <w:rsid w:val="613C578C"/>
    <w:rsid w:val="62B17A6B"/>
    <w:rsid w:val="62F91608"/>
    <w:rsid w:val="635737F1"/>
    <w:rsid w:val="6478487A"/>
    <w:rsid w:val="6595274A"/>
    <w:rsid w:val="67252295"/>
    <w:rsid w:val="68243590"/>
    <w:rsid w:val="6A5F216E"/>
    <w:rsid w:val="6ABC311D"/>
    <w:rsid w:val="6BA77A57"/>
    <w:rsid w:val="6D921163"/>
    <w:rsid w:val="6EB16BDF"/>
    <w:rsid w:val="6F16174A"/>
    <w:rsid w:val="6FB94E90"/>
    <w:rsid w:val="70FB14A4"/>
    <w:rsid w:val="72F97BB3"/>
    <w:rsid w:val="74304FCC"/>
    <w:rsid w:val="74623B6B"/>
    <w:rsid w:val="74BC16CF"/>
    <w:rsid w:val="74E76471"/>
    <w:rsid w:val="75023CF6"/>
    <w:rsid w:val="77D61299"/>
    <w:rsid w:val="795D134B"/>
    <w:rsid w:val="7AD14C6A"/>
    <w:rsid w:val="7B581EAA"/>
    <w:rsid w:val="7C8E15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semiHidden/>
    <w:unhideWhenUsed/>
    <w:qFormat/>
    <w:uiPriority w:val="0"/>
    <w:pPr>
      <w:ind w:firstLine="420"/>
    </w:pPr>
    <w:rPr>
      <w:kern w:val="0"/>
      <w:sz w:val="20"/>
      <w:szCs w:val="20"/>
    </w:rPr>
  </w:style>
  <w:style w:type="paragraph" w:styleId="3">
    <w:name w:val="annotation text"/>
    <w:basedOn w:val="1"/>
    <w:link w:val="28"/>
    <w:semiHidden/>
    <w:unhideWhenUsed/>
    <w:qFormat/>
    <w:uiPriority w:val="99"/>
    <w:pPr>
      <w:jc w:val="left"/>
    </w:pPr>
  </w:style>
  <w:style w:type="paragraph" w:styleId="4">
    <w:name w:val="Body Text"/>
    <w:basedOn w:val="1"/>
    <w:link w:val="30"/>
    <w:unhideWhenUsed/>
    <w:qFormat/>
    <w:uiPriority w:val="99"/>
    <w:pPr>
      <w:spacing w:after="120"/>
    </w:pPr>
  </w:style>
  <w:style w:type="paragraph" w:styleId="5">
    <w:name w:val="Plain Text"/>
    <w:basedOn w:val="1"/>
    <w:next w:val="6"/>
    <w:link w:val="21"/>
    <w:unhideWhenUsed/>
    <w:qFormat/>
    <w:uiPriority w:val="99"/>
    <w:rPr>
      <w:rFonts w:ascii="宋体" w:hAnsi="Courier New"/>
    </w:rPr>
  </w:style>
  <w:style w:type="paragraph" w:styleId="6">
    <w:name w:val="Date"/>
    <w:basedOn w:val="1"/>
    <w:next w:val="1"/>
    <w:link w:val="22"/>
    <w:semiHidden/>
    <w:unhideWhenUsed/>
    <w:qFormat/>
    <w:uiPriority w:val="99"/>
    <w:pPr>
      <w:ind w:left="100" w:leftChars="2500"/>
    </w:pPr>
  </w:style>
  <w:style w:type="paragraph" w:styleId="7">
    <w:name w:val="Balloon Text"/>
    <w:basedOn w:val="1"/>
    <w:link w:val="20"/>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annotation subject"/>
    <w:basedOn w:val="3"/>
    <w:next w:val="3"/>
    <w:link w:val="29"/>
    <w:semiHidden/>
    <w:unhideWhenUsed/>
    <w:qFormat/>
    <w:uiPriority w:val="99"/>
    <w:rPr>
      <w:b/>
      <w:bCs/>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styleId="15">
    <w:name w:val="Hyperlink"/>
    <w:basedOn w:val="13"/>
    <w:semiHidden/>
    <w:unhideWhenUsed/>
    <w:qFormat/>
    <w:uiPriority w:val="99"/>
    <w:rPr>
      <w:color w:val="0000FF"/>
      <w:u w:val="single"/>
    </w:rPr>
  </w:style>
  <w:style w:type="character" w:styleId="16">
    <w:name w:val="annotation reference"/>
    <w:basedOn w:val="13"/>
    <w:unhideWhenUsed/>
    <w:qFormat/>
    <w:uiPriority w:val="99"/>
    <w:rPr>
      <w:sz w:val="21"/>
      <w:szCs w:val="21"/>
    </w:rPr>
  </w:style>
  <w:style w:type="paragraph" w:styleId="1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18">
    <w:name w:val="页眉 Char"/>
    <w:basedOn w:val="13"/>
    <w:link w:val="9"/>
    <w:qFormat/>
    <w:uiPriority w:val="99"/>
    <w:rPr>
      <w:sz w:val="18"/>
      <w:szCs w:val="18"/>
    </w:rPr>
  </w:style>
  <w:style w:type="character" w:customStyle="1" w:styleId="19">
    <w:name w:val="页脚 Char"/>
    <w:basedOn w:val="13"/>
    <w:link w:val="8"/>
    <w:qFormat/>
    <w:uiPriority w:val="99"/>
    <w:rPr>
      <w:sz w:val="18"/>
      <w:szCs w:val="18"/>
    </w:rPr>
  </w:style>
  <w:style w:type="character" w:customStyle="1" w:styleId="20">
    <w:name w:val="批注框文本 Char"/>
    <w:basedOn w:val="13"/>
    <w:link w:val="7"/>
    <w:semiHidden/>
    <w:qFormat/>
    <w:uiPriority w:val="99"/>
    <w:rPr>
      <w:sz w:val="18"/>
      <w:szCs w:val="18"/>
    </w:rPr>
  </w:style>
  <w:style w:type="character" w:customStyle="1" w:styleId="21">
    <w:name w:val="纯文本 Char"/>
    <w:basedOn w:val="13"/>
    <w:link w:val="5"/>
    <w:qFormat/>
    <w:uiPriority w:val="99"/>
    <w:rPr>
      <w:rFonts w:ascii="宋体" w:hAnsi="Courier New"/>
      <w:kern w:val="2"/>
      <w:sz w:val="21"/>
      <w:szCs w:val="22"/>
    </w:rPr>
  </w:style>
  <w:style w:type="character" w:customStyle="1" w:styleId="22">
    <w:name w:val="日期 Char"/>
    <w:basedOn w:val="13"/>
    <w:link w:val="6"/>
    <w:semiHidden/>
    <w:qFormat/>
    <w:uiPriority w:val="99"/>
    <w:rPr>
      <w:kern w:val="2"/>
      <w:sz w:val="21"/>
      <w:szCs w:val="22"/>
    </w:rPr>
  </w:style>
  <w:style w:type="character" w:customStyle="1" w:styleId="23">
    <w:name w:val="font21"/>
    <w:basedOn w:val="13"/>
    <w:qFormat/>
    <w:uiPriority w:val="0"/>
    <w:rPr>
      <w:rFonts w:ascii="Calibri" w:hAnsi="Calibri" w:cs="Calibri"/>
      <w:color w:val="000000"/>
      <w:sz w:val="22"/>
      <w:szCs w:val="22"/>
      <w:u w:val="none"/>
    </w:rPr>
  </w:style>
  <w:style w:type="character" w:customStyle="1" w:styleId="24">
    <w:name w:val="font41"/>
    <w:basedOn w:val="13"/>
    <w:qFormat/>
    <w:uiPriority w:val="0"/>
    <w:rPr>
      <w:rFonts w:hint="eastAsia" w:ascii="宋体" w:hAnsi="宋体" w:eastAsia="宋体" w:cs="宋体"/>
      <w:color w:val="000000"/>
      <w:sz w:val="22"/>
      <w:szCs w:val="22"/>
      <w:u w:val="none"/>
    </w:rPr>
  </w:style>
  <w:style w:type="character" w:customStyle="1" w:styleId="25">
    <w:name w:val="font11"/>
    <w:basedOn w:val="13"/>
    <w:qFormat/>
    <w:uiPriority w:val="0"/>
    <w:rPr>
      <w:rFonts w:hint="default" w:ascii="Calibri" w:hAnsi="Calibri" w:cs="Calibri"/>
      <w:color w:val="000000"/>
      <w:sz w:val="22"/>
      <w:szCs w:val="22"/>
      <w:u w:val="none"/>
    </w:rPr>
  </w:style>
  <w:style w:type="character" w:customStyle="1" w:styleId="26">
    <w:name w:val="font01"/>
    <w:basedOn w:val="13"/>
    <w:qFormat/>
    <w:uiPriority w:val="0"/>
    <w:rPr>
      <w:rFonts w:hint="default" w:ascii="Calibri" w:hAnsi="Calibri" w:cs="Calibri"/>
      <w:color w:val="000000"/>
      <w:sz w:val="22"/>
      <w:szCs w:val="22"/>
      <w:u w:val="none"/>
    </w:rPr>
  </w:style>
  <w:style w:type="character" w:customStyle="1" w:styleId="27">
    <w:name w:val="font31"/>
    <w:basedOn w:val="13"/>
    <w:qFormat/>
    <w:uiPriority w:val="0"/>
    <w:rPr>
      <w:rFonts w:hint="eastAsia" w:ascii="宋体" w:hAnsi="宋体" w:eastAsia="宋体" w:cs="宋体"/>
      <w:color w:val="000000"/>
      <w:sz w:val="22"/>
      <w:szCs w:val="22"/>
      <w:u w:val="none"/>
    </w:rPr>
  </w:style>
  <w:style w:type="character" w:customStyle="1" w:styleId="28">
    <w:name w:val="批注文字 Char"/>
    <w:basedOn w:val="13"/>
    <w:link w:val="3"/>
    <w:semiHidden/>
    <w:qFormat/>
    <w:uiPriority w:val="99"/>
    <w:rPr>
      <w:rFonts w:asciiTheme="minorHAnsi" w:hAnsiTheme="minorHAnsi" w:eastAsiaTheme="minorEastAsia" w:cstheme="minorBidi"/>
      <w:kern w:val="2"/>
      <w:sz w:val="21"/>
      <w:szCs w:val="22"/>
    </w:rPr>
  </w:style>
  <w:style w:type="character" w:customStyle="1" w:styleId="29">
    <w:name w:val="批注主题 Char"/>
    <w:basedOn w:val="28"/>
    <w:link w:val="10"/>
    <w:semiHidden/>
    <w:qFormat/>
    <w:uiPriority w:val="99"/>
    <w:rPr>
      <w:rFonts w:asciiTheme="minorHAnsi" w:hAnsiTheme="minorHAnsi" w:eastAsiaTheme="minorEastAsia" w:cstheme="minorBidi"/>
      <w:b/>
      <w:bCs/>
      <w:kern w:val="2"/>
      <w:sz w:val="21"/>
      <w:szCs w:val="22"/>
    </w:rPr>
  </w:style>
  <w:style w:type="character" w:customStyle="1" w:styleId="30">
    <w:name w:val="正文文本 Char"/>
    <w:basedOn w:val="13"/>
    <w:link w:val="4"/>
    <w:qFormat/>
    <w:uiPriority w:val="99"/>
    <w:rPr>
      <w:kern w:val="2"/>
      <w:sz w:val="21"/>
      <w:szCs w:val="22"/>
    </w:rPr>
  </w:style>
  <w:style w:type="paragraph" w:customStyle="1" w:styleId="31">
    <w:name w:val="Revision"/>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32">
    <w:name w:val="标题2"/>
    <w:basedOn w:val="1"/>
    <w:next w:val="1"/>
    <w:qFormat/>
    <w:uiPriority w:val="0"/>
    <w:pPr>
      <w:ind w:firstLine="0" w:firstLineChars="0"/>
      <w:outlineLvl w:val="1"/>
    </w:pPr>
    <w:rPr>
      <w:b/>
    </w:rPr>
  </w:style>
  <w:style w:type="paragraph" w:styleId="33">
    <w:name w:val="Quote"/>
    <w:basedOn w:val="1"/>
    <w:next w:val="1"/>
    <w:qFormat/>
    <w:uiPriority w:val="0"/>
    <w:pPr>
      <w:wordWrap w:val="0"/>
      <w:spacing w:before="200" w:after="160"/>
      <w:ind w:left="864" w:right="864"/>
      <w:jc w:val="center"/>
    </w:pPr>
    <w:rPr>
      <w:i/>
      <w:sz w:val="21"/>
      <w:lang w:val="en-US" w:eastAsia="zh-CN" w:bidi="ar-SA"/>
    </w:rPr>
  </w:style>
  <w:style w:type="paragraph" w:customStyle="1" w:styleId="34">
    <w:name w:val="标题3（文件格式）"/>
    <w:basedOn w:val="1"/>
    <w:next w:val="1"/>
    <w:qFormat/>
    <w:uiPriority w:val="0"/>
    <w:pPr>
      <w:spacing w:line="480" w:lineRule="exact"/>
      <w:ind w:firstLine="0" w:firstLineChars="0"/>
      <w:outlineLvl w:val="2"/>
    </w:pPr>
    <w:rPr>
      <w:rFonts w:hAnsi="宋体"/>
      <w:b/>
      <w:color w:val="000000"/>
      <w:sz w:val="30"/>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17</Pages>
  <Words>7227</Words>
  <Characters>7368</Characters>
  <Lines>37</Lines>
  <Paragraphs>10</Paragraphs>
  <TotalTime>6</TotalTime>
  <ScaleCrop>false</ScaleCrop>
  <LinksUpToDate>false</LinksUpToDate>
  <CharactersWithSpaces>8603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2015-12-16T03:11:00Z</dcterms:created>
  <dc:creator>dreamsummit</dc:creator>
  <cp:lastModifiedBy> RONG</cp:lastModifiedBy>
  <cp:lastPrinted>2021-06-16T00:28:00Z</cp:lastPrinted>
  <dcterms:modified xsi:type="dcterms:W3CDTF">2026-07-15T03:48:43Z</dcterms:modified>
  <cp:revision>218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10A92A0E6DE149FDBF8F01666DD8FD45_13</vt:lpwstr>
  </property>
  <property fmtid="{D5CDD505-2E9C-101B-9397-08002B2CF9AE}" pid="4" name="KSOTemplateDocerSaveRecord">
    <vt:lpwstr>eyJoZGlkIjoiMDQ0ZTdmOTFlZjc0OWU0NDhmMzA1YTM2NmI5MDg1MzIiLCJ1c2VySWQiOiI0MDk0NTEyMTIifQ==</vt:lpwstr>
  </property>
</Properties>
</file>