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DFB2CAC">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w:t>
      </w:r>
      <w:r>
        <w:rPr>
          <w:rFonts w:hint="eastAsia" w:ascii="Arial" w:hAnsi="Arial" w:cs="Arial"/>
          <w:b/>
          <w:kern w:val="0"/>
          <w:sz w:val="28"/>
          <w:szCs w:val="32"/>
          <w:lang w:bidi="en-US"/>
        </w:rPr>
        <w:t>大学</w:t>
      </w:r>
    </w:p>
    <w:p w14:paraId="180E9075">
      <w:pPr>
        <w:spacing w:line="520" w:lineRule="exact"/>
        <w:jc w:val="center"/>
        <w:rPr>
          <w:rFonts w:ascii="Arial" w:hAnsi="Arial" w:cs="Arial"/>
          <w:b/>
          <w:sz w:val="28"/>
          <w:szCs w:val="32"/>
        </w:rPr>
      </w:pPr>
      <w:r>
        <w:rPr>
          <w:rFonts w:hint="eastAsia" w:ascii="Arial" w:hAnsi="Arial" w:cs="Arial"/>
          <w:b/>
          <w:sz w:val="28"/>
          <w:szCs w:val="32"/>
        </w:rPr>
        <w:t>《中华民族共同体概论》课程资源制作采购项目</w:t>
      </w:r>
      <w:r>
        <w:rPr>
          <w:rFonts w:ascii="Arial" w:hAnsi="Arial" w:cs="Arial"/>
          <w:b/>
          <w:sz w:val="28"/>
          <w:szCs w:val="32"/>
        </w:rPr>
        <w:t>询价采购公告</w:t>
      </w:r>
    </w:p>
    <w:p w14:paraId="7794142A">
      <w:pPr>
        <w:widowControl/>
        <w:spacing w:after="200" w:line="276" w:lineRule="auto"/>
        <w:ind w:firstLine="1104" w:firstLineChars="500"/>
        <w:jc w:val="left"/>
        <w:rPr>
          <w:rFonts w:ascii="Arial" w:hAnsi="Arial" w:cs="Arial"/>
          <w:b/>
          <w:bCs/>
          <w:color w:val="auto"/>
          <w:kern w:val="0"/>
          <w:sz w:val="22"/>
          <w:szCs w:val="24"/>
          <w:lang w:bidi="en-US"/>
        </w:rPr>
      </w:pPr>
      <w:r>
        <w:rPr>
          <w:rFonts w:ascii="Arial" w:hAnsi="Arial" w:cs="Arial"/>
          <w:b/>
          <w:bCs/>
          <w:color w:val="auto"/>
          <w:kern w:val="0"/>
          <w:sz w:val="22"/>
          <w:szCs w:val="24"/>
          <w:lang w:bidi="en-US"/>
        </w:rPr>
        <w:t>采购编号：LZ</w:t>
      </w:r>
      <w:r>
        <w:rPr>
          <w:rFonts w:hint="eastAsia" w:ascii="Arial" w:hAnsi="Arial" w:cs="Arial"/>
          <w:b/>
          <w:bCs/>
          <w:color w:val="auto"/>
          <w:kern w:val="0"/>
          <w:sz w:val="22"/>
          <w:szCs w:val="24"/>
          <w:lang w:bidi="en-US"/>
        </w:rPr>
        <w:t>PU202</w:t>
      </w:r>
      <w:r>
        <w:rPr>
          <w:rFonts w:hint="eastAsia" w:ascii="Arial" w:hAnsi="Arial" w:cs="Arial"/>
          <w:b/>
          <w:bCs/>
          <w:color w:val="auto"/>
          <w:kern w:val="0"/>
          <w:sz w:val="22"/>
          <w:szCs w:val="24"/>
          <w:lang w:val="en-US" w:eastAsia="zh-CN" w:bidi="en-US"/>
        </w:rPr>
        <w:t>6</w:t>
      </w:r>
      <w:r>
        <w:rPr>
          <w:rFonts w:hint="eastAsia" w:ascii="Arial" w:hAnsi="Arial" w:cs="Arial"/>
          <w:b/>
          <w:bCs/>
          <w:color w:val="auto"/>
          <w:kern w:val="0"/>
          <w:sz w:val="22"/>
          <w:szCs w:val="24"/>
          <w:lang w:bidi="en-US"/>
        </w:rPr>
        <w:t>-</w:t>
      </w:r>
      <w:r>
        <w:rPr>
          <w:rFonts w:hint="eastAsia" w:ascii="Arial" w:hAnsi="Arial" w:cs="Arial"/>
          <w:b/>
          <w:bCs/>
          <w:color w:val="auto"/>
          <w:kern w:val="0"/>
          <w:sz w:val="22"/>
          <w:szCs w:val="24"/>
          <w:lang w:val="en-US" w:eastAsia="zh-CN" w:bidi="en-US"/>
        </w:rPr>
        <w:t>27</w:t>
      </w:r>
      <w:r>
        <w:rPr>
          <w:rFonts w:ascii="Arial" w:hAnsi="Arial" w:cs="Arial"/>
          <w:b/>
          <w:bCs/>
          <w:color w:val="auto"/>
          <w:kern w:val="0"/>
          <w:sz w:val="22"/>
          <w:szCs w:val="24"/>
          <w:lang w:bidi="en-US"/>
        </w:rPr>
        <w:t xml:space="preserve">          </w:t>
      </w:r>
      <w:bookmarkStart w:id="55" w:name="_GoBack"/>
      <w:bookmarkEnd w:id="55"/>
      <w:r>
        <w:rPr>
          <w:rFonts w:ascii="Arial" w:hAnsi="Arial" w:cs="Arial"/>
          <w:b/>
          <w:bCs/>
          <w:color w:val="auto"/>
          <w:kern w:val="0"/>
          <w:sz w:val="22"/>
          <w:szCs w:val="24"/>
          <w:lang w:bidi="en-US"/>
        </w:rPr>
        <w:t xml:space="preserve">                    发布日期：</w:t>
      </w:r>
      <w:r>
        <w:rPr>
          <w:rFonts w:hint="eastAsia" w:ascii="Arial" w:hAnsi="Arial" w:cs="Arial"/>
          <w:b/>
          <w:bCs/>
          <w:color w:val="auto"/>
          <w:kern w:val="0"/>
          <w:sz w:val="22"/>
          <w:szCs w:val="24"/>
          <w:lang w:bidi="en-US"/>
        </w:rPr>
        <w:t>202</w:t>
      </w:r>
      <w:r>
        <w:rPr>
          <w:rFonts w:hint="eastAsia" w:ascii="Arial" w:hAnsi="Arial" w:cs="Arial"/>
          <w:b/>
          <w:bCs/>
          <w:color w:val="auto"/>
          <w:kern w:val="0"/>
          <w:sz w:val="22"/>
          <w:szCs w:val="24"/>
          <w:lang w:val="en-US" w:eastAsia="zh-CN" w:bidi="en-US"/>
        </w:rPr>
        <w:t>6</w:t>
      </w:r>
      <w:r>
        <w:rPr>
          <w:rFonts w:hint="eastAsia" w:ascii="Arial" w:hAnsi="Arial" w:cs="Arial"/>
          <w:b/>
          <w:bCs/>
          <w:color w:val="auto"/>
          <w:kern w:val="0"/>
          <w:sz w:val="22"/>
          <w:szCs w:val="24"/>
          <w:lang w:bidi="en-US"/>
        </w:rPr>
        <w:t>年</w:t>
      </w:r>
      <w:r>
        <w:rPr>
          <w:rFonts w:hint="eastAsia" w:ascii="Arial" w:hAnsi="Arial" w:cs="Arial"/>
          <w:b/>
          <w:bCs/>
          <w:color w:val="auto"/>
          <w:kern w:val="0"/>
          <w:sz w:val="22"/>
          <w:szCs w:val="24"/>
          <w:lang w:val="en-US" w:eastAsia="zh-CN" w:bidi="en-US"/>
        </w:rPr>
        <w:t>9</w:t>
      </w:r>
      <w:r>
        <w:rPr>
          <w:rFonts w:hint="eastAsia" w:ascii="Arial" w:hAnsi="Arial" w:cs="Arial"/>
          <w:b/>
          <w:bCs/>
          <w:color w:val="auto"/>
          <w:kern w:val="0"/>
          <w:sz w:val="22"/>
          <w:szCs w:val="24"/>
          <w:lang w:bidi="en-US"/>
        </w:rPr>
        <w:t>月</w:t>
      </w:r>
      <w:r>
        <w:rPr>
          <w:rFonts w:hint="eastAsia" w:ascii="Arial" w:hAnsi="Arial" w:cs="Arial"/>
          <w:b/>
          <w:bCs/>
          <w:color w:val="auto"/>
          <w:kern w:val="0"/>
          <w:sz w:val="22"/>
          <w:szCs w:val="24"/>
          <w:lang w:val="en-US" w:eastAsia="zh-CN" w:bidi="en-US"/>
        </w:rPr>
        <w:t>2</w:t>
      </w:r>
      <w:r>
        <w:rPr>
          <w:rFonts w:hint="eastAsia" w:ascii="Arial" w:hAnsi="Arial" w:cs="Arial"/>
          <w:b/>
          <w:bCs/>
          <w:color w:val="auto"/>
          <w:kern w:val="0"/>
          <w:sz w:val="22"/>
          <w:szCs w:val="24"/>
          <w:lang w:bidi="en-US"/>
        </w:rPr>
        <w:t>日</w:t>
      </w:r>
    </w:p>
    <w:p w14:paraId="721DF1DA">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Pr>
          <w:rFonts w:hint="eastAsia" w:ascii="Arial" w:hAnsi="Arial" w:cs="Arial"/>
          <w:bCs/>
          <w:kern w:val="0"/>
          <w:sz w:val="24"/>
          <w:szCs w:val="28"/>
          <w:lang w:bidi="en-US"/>
        </w:rPr>
        <w:t>《中华民族共同体概论》课程资源制作采购</w:t>
      </w:r>
    </w:p>
    <w:p w14:paraId="2C37862B">
      <w:pPr>
        <w:numPr>
          <w:ilvl w:val="0"/>
          <w:numId w:val="1"/>
        </w:numPr>
        <w:spacing w:line="520" w:lineRule="exact"/>
        <w:rPr>
          <w:rFonts w:hint="eastAsia" w:ascii="Arial" w:hAnsi="Arial" w:cs="Arial"/>
          <w:bCs/>
          <w:color w:val="auto"/>
          <w:kern w:val="0"/>
          <w:sz w:val="24"/>
          <w:szCs w:val="28"/>
          <w:lang w:val="en-US" w:eastAsia="zh-CN" w:bidi="en-US"/>
        </w:rPr>
      </w:pPr>
      <w:r>
        <w:rPr>
          <w:rFonts w:ascii="Arial" w:hAnsi="Arial" w:cs="Arial"/>
          <w:bCs/>
          <w:color w:val="auto"/>
          <w:kern w:val="0"/>
          <w:sz w:val="24"/>
          <w:szCs w:val="28"/>
          <w:lang w:bidi="en-US"/>
        </w:rPr>
        <w:t>询价采购项目预算金额：（人民币大写）</w:t>
      </w:r>
      <w:r>
        <w:rPr>
          <w:rFonts w:hint="eastAsia" w:ascii="Arial" w:hAnsi="Arial" w:cs="Arial"/>
          <w:bCs/>
          <w:color w:val="auto"/>
          <w:kern w:val="0"/>
          <w:sz w:val="24"/>
          <w:szCs w:val="28"/>
          <w:lang w:val="en-US" w:eastAsia="zh-CN" w:bidi="en-US"/>
        </w:rPr>
        <w:t>柒万捌仟元整（¥78000.00）</w:t>
      </w:r>
    </w:p>
    <w:p w14:paraId="00384894">
      <w:pPr>
        <w:numPr>
          <w:ilvl w:val="0"/>
          <w:numId w:val="1"/>
        </w:numPr>
        <w:spacing w:line="520" w:lineRule="exact"/>
        <w:rPr>
          <w:rFonts w:ascii="Arial" w:hAnsi="Arial" w:cs="Arial"/>
          <w:bCs/>
          <w:color w:val="auto"/>
          <w:kern w:val="0"/>
          <w:sz w:val="24"/>
          <w:szCs w:val="28"/>
          <w:lang w:bidi="en-US"/>
        </w:rPr>
      </w:pPr>
      <w:r>
        <w:rPr>
          <w:rFonts w:hint="eastAsia" w:ascii="Arial" w:hAnsi="Arial" w:cs="Arial"/>
          <w:bCs/>
          <w:color w:val="auto"/>
          <w:kern w:val="0"/>
          <w:sz w:val="24"/>
          <w:szCs w:val="28"/>
          <w:lang w:bidi="en-US"/>
        </w:rPr>
        <w:t>评标方法：</w:t>
      </w:r>
      <w:r>
        <w:rPr>
          <w:rFonts w:hint="eastAsia" w:ascii="Arial" w:hAnsi="Arial" w:cs="Arial"/>
          <w:bCs/>
          <w:color w:val="auto"/>
          <w:kern w:val="0"/>
          <w:sz w:val="24"/>
          <w:szCs w:val="28"/>
          <w:lang w:val="en-US" w:eastAsia="zh-CN" w:bidi="en-US"/>
        </w:rPr>
        <w:t>综合评分法</w:t>
      </w:r>
    </w:p>
    <w:p w14:paraId="06259E98">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hint="eastAsia" w:ascii="Arial" w:hAnsi="Arial" w:cs="Arial"/>
          <w:bCs/>
          <w:kern w:val="0"/>
          <w:sz w:val="24"/>
          <w:szCs w:val="28"/>
          <w:lang w:bidi="en-US"/>
        </w:rPr>
        <w:t>要</w:t>
      </w:r>
      <w:r>
        <w:rPr>
          <w:rFonts w:ascii="Arial" w:hAnsi="Arial" w:cs="Arial"/>
          <w:bCs/>
          <w:kern w:val="0"/>
          <w:sz w:val="24"/>
          <w:szCs w:val="28"/>
          <w:lang w:bidi="en-US"/>
        </w:rPr>
        <w:t>求</w:t>
      </w:r>
    </w:p>
    <w:p w14:paraId="26F8BEC0">
      <w:pPr>
        <w:pStyle w:val="7"/>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7"/>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763"/>
        <w:gridCol w:w="7847"/>
        <w:gridCol w:w="375"/>
        <w:gridCol w:w="465"/>
      </w:tblGrid>
      <w:tr w14:paraId="389B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16" w:type="dxa"/>
            <w:vAlign w:val="center"/>
          </w:tcPr>
          <w:p w14:paraId="57163EE4">
            <w:pPr>
              <w:widowControl/>
              <w:jc w:val="center"/>
              <w:rPr>
                <w:rFonts w:ascii="Arial" w:hAnsi="Arial" w:cs="Arial"/>
                <w:color w:val="000000"/>
                <w:kern w:val="0"/>
                <w:szCs w:val="21"/>
              </w:rPr>
            </w:pPr>
            <w:r>
              <w:rPr>
                <w:rFonts w:ascii="Arial" w:hAnsi="Arial" w:cs="Arial"/>
                <w:color w:val="000000"/>
                <w:kern w:val="0"/>
                <w:szCs w:val="21"/>
              </w:rPr>
              <w:t>序号</w:t>
            </w:r>
          </w:p>
        </w:tc>
        <w:tc>
          <w:tcPr>
            <w:tcW w:w="763" w:type="dxa"/>
            <w:shd w:val="clear" w:color="auto" w:fill="auto"/>
            <w:noWrap/>
            <w:vAlign w:val="center"/>
          </w:tcPr>
          <w:p w14:paraId="6AC9D901">
            <w:pPr>
              <w:widowControl/>
              <w:jc w:val="center"/>
              <w:rPr>
                <w:rFonts w:ascii="Arial" w:hAnsi="Arial" w:cs="Arial"/>
                <w:color w:val="auto"/>
                <w:kern w:val="0"/>
                <w:szCs w:val="21"/>
              </w:rPr>
            </w:pPr>
            <w:r>
              <w:rPr>
                <w:rFonts w:ascii="Arial" w:hAnsi="Arial" w:cs="Arial"/>
                <w:color w:val="auto"/>
                <w:kern w:val="0"/>
                <w:szCs w:val="21"/>
              </w:rPr>
              <w:t>名称</w:t>
            </w:r>
          </w:p>
        </w:tc>
        <w:tc>
          <w:tcPr>
            <w:tcW w:w="7847" w:type="dxa"/>
            <w:shd w:val="clear" w:color="auto" w:fill="auto"/>
            <w:noWrap/>
            <w:vAlign w:val="top"/>
          </w:tcPr>
          <w:p w14:paraId="7D4F8037">
            <w:pPr>
              <w:widowControl/>
              <w:jc w:val="center"/>
              <w:rPr>
                <w:rFonts w:ascii="Arial" w:hAnsi="Arial" w:cs="Arial"/>
                <w:color w:val="auto"/>
                <w:kern w:val="0"/>
                <w:szCs w:val="21"/>
              </w:rPr>
            </w:pPr>
            <w:r>
              <w:rPr>
                <w:rFonts w:hint="eastAsia" w:ascii="Arial" w:hAnsi="Arial" w:cs="Arial"/>
                <w:color w:val="auto"/>
                <w:kern w:val="0"/>
                <w:szCs w:val="21"/>
              </w:rPr>
              <w:t>参数要求</w:t>
            </w:r>
          </w:p>
        </w:tc>
        <w:tc>
          <w:tcPr>
            <w:tcW w:w="375" w:type="dxa"/>
            <w:shd w:val="clear" w:color="auto" w:fill="auto"/>
            <w:noWrap/>
            <w:vAlign w:val="center"/>
          </w:tcPr>
          <w:p w14:paraId="701323AA">
            <w:pPr>
              <w:widowControl/>
              <w:jc w:val="center"/>
              <w:rPr>
                <w:rFonts w:ascii="Arial" w:hAnsi="Arial" w:cs="Arial"/>
                <w:color w:val="000000"/>
                <w:kern w:val="0"/>
                <w:szCs w:val="21"/>
              </w:rPr>
            </w:pPr>
            <w:r>
              <w:rPr>
                <w:rFonts w:hint="eastAsia" w:ascii="Arial" w:hAnsi="Arial" w:cs="Arial"/>
                <w:color w:val="000000"/>
                <w:kern w:val="0"/>
                <w:szCs w:val="21"/>
              </w:rPr>
              <w:t>数量</w:t>
            </w:r>
          </w:p>
        </w:tc>
        <w:tc>
          <w:tcPr>
            <w:tcW w:w="465" w:type="dxa"/>
            <w:shd w:val="clear" w:color="auto" w:fill="auto"/>
            <w:noWrap/>
            <w:vAlign w:val="center"/>
          </w:tcPr>
          <w:p w14:paraId="02431E57">
            <w:pPr>
              <w:widowControl/>
              <w:jc w:val="center"/>
              <w:rPr>
                <w:rFonts w:ascii="Arial" w:hAnsi="Arial" w:cs="Arial"/>
                <w:color w:val="000000"/>
                <w:kern w:val="0"/>
                <w:szCs w:val="21"/>
              </w:rPr>
            </w:pPr>
            <w:r>
              <w:rPr>
                <w:rFonts w:hint="eastAsia" w:ascii="Arial" w:hAnsi="Arial" w:cs="Arial"/>
                <w:color w:val="000000"/>
                <w:kern w:val="0"/>
                <w:szCs w:val="21"/>
              </w:rPr>
              <w:t>单位</w:t>
            </w:r>
          </w:p>
        </w:tc>
      </w:tr>
      <w:tr w14:paraId="4734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616" w:type="dxa"/>
            <w:vAlign w:val="top"/>
          </w:tcPr>
          <w:p w14:paraId="710523F7">
            <w:pPr>
              <w:widowControl/>
              <w:jc w:val="both"/>
              <w:rPr>
                <w:rFonts w:ascii="Arial" w:hAnsi="Arial" w:cs="Arial"/>
                <w:color w:val="000000"/>
                <w:kern w:val="0"/>
                <w:szCs w:val="21"/>
              </w:rPr>
            </w:pPr>
            <w:r>
              <w:rPr>
                <w:rFonts w:ascii="Arial" w:hAnsi="Arial" w:cs="Arial"/>
                <w:color w:val="000000"/>
                <w:kern w:val="0"/>
                <w:szCs w:val="21"/>
              </w:rPr>
              <w:t>1</w:t>
            </w:r>
          </w:p>
        </w:tc>
        <w:tc>
          <w:tcPr>
            <w:tcW w:w="763" w:type="dxa"/>
            <w:shd w:val="clear" w:color="auto" w:fill="auto"/>
            <w:noWrap/>
            <w:vAlign w:val="top"/>
          </w:tcPr>
          <w:p w14:paraId="5F9DD4A4">
            <w:pPr>
              <w:spacing w:before="62" w:line="220" w:lineRule="auto"/>
              <w:ind w:left="24"/>
              <w:jc w:val="both"/>
              <w:rPr>
                <w:rFonts w:hint="eastAsia" w:ascii="宋体" w:hAnsi="宋体" w:eastAsia="宋体" w:cs="宋体"/>
                <w:color w:val="auto"/>
                <w:kern w:val="0"/>
                <w:sz w:val="21"/>
                <w:szCs w:val="21"/>
              </w:rPr>
            </w:pPr>
            <w:r>
              <w:rPr>
                <w:rFonts w:hint="eastAsia" w:ascii="宋体" w:hAnsi="宋体" w:eastAsia="宋体" w:cs="宋体"/>
                <w:color w:val="auto"/>
                <w:spacing w:val="1"/>
                <w:sz w:val="21"/>
                <w:szCs w:val="21"/>
              </w:rPr>
              <w:t>《中华民</w:t>
            </w:r>
            <w:r>
              <w:rPr>
                <w:rFonts w:hint="eastAsia" w:ascii="宋体" w:hAnsi="宋体" w:eastAsia="宋体" w:cs="宋体"/>
                <w:color w:val="auto"/>
                <w:spacing w:val="-2"/>
                <w:sz w:val="21"/>
                <w:szCs w:val="21"/>
              </w:rPr>
              <w:t>族共同体概论》课</w:t>
            </w:r>
            <w:r>
              <w:rPr>
                <w:rFonts w:hint="eastAsia" w:ascii="宋体" w:hAnsi="宋体" w:eastAsia="宋体" w:cs="宋体"/>
                <w:color w:val="auto"/>
                <w:spacing w:val="4"/>
                <w:sz w:val="21"/>
                <w:szCs w:val="21"/>
              </w:rPr>
              <w:t>程资源制</w:t>
            </w:r>
            <w:r>
              <w:rPr>
                <w:rFonts w:hint="eastAsia" w:ascii="宋体" w:hAnsi="宋体" w:eastAsia="宋体" w:cs="宋体"/>
                <w:color w:val="auto"/>
                <w:sz w:val="21"/>
                <w:szCs w:val="21"/>
              </w:rPr>
              <w:t>作</w:t>
            </w:r>
          </w:p>
        </w:tc>
        <w:tc>
          <w:tcPr>
            <w:tcW w:w="7847" w:type="dxa"/>
            <w:shd w:val="clear" w:color="auto" w:fill="auto"/>
            <w:noWrap/>
            <w:vAlign w:val="top"/>
          </w:tcPr>
          <w:p w14:paraId="2D72B80A">
            <w:pPr>
              <w:spacing w:line="240" w:lineRule="auto"/>
              <w:ind w:left="191"/>
              <w:jc w:val="both"/>
              <w:rPr>
                <w:rFonts w:hint="eastAsia" w:ascii="宋体" w:hAnsi="宋体" w:eastAsia="宋体" w:cs="宋体"/>
                <w:color w:val="0D0D0D"/>
                <w:sz w:val="21"/>
                <w:szCs w:val="21"/>
              </w:rPr>
            </w:pPr>
            <w:r>
              <w:rPr>
                <w:rFonts w:hint="eastAsia" w:ascii="宋体" w:hAnsi="宋体" w:eastAsia="宋体" w:cs="宋体"/>
                <w:color w:val="0D0D0D"/>
                <w:spacing w:val="1"/>
                <w:sz w:val="21"/>
                <w:szCs w:val="21"/>
                <w:lang w:val="en-US" w:eastAsia="zh-CN"/>
              </w:rPr>
              <w:t>一、</w:t>
            </w:r>
            <w:r>
              <w:rPr>
                <w:rFonts w:hint="eastAsia" w:ascii="宋体" w:hAnsi="宋体" w:eastAsia="宋体" w:cs="宋体"/>
                <w:color w:val="0D0D0D"/>
                <w:spacing w:val="1"/>
                <w:sz w:val="21"/>
                <w:szCs w:val="21"/>
              </w:rPr>
              <w:t>教学资源制作</w:t>
            </w:r>
          </w:p>
          <w:p w14:paraId="36D3B015">
            <w:pPr>
              <w:spacing w:before="84" w:line="240" w:lineRule="auto"/>
              <w:ind w:left="111"/>
              <w:jc w:val="both"/>
              <w:rPr>
                <w:rFonts w:hint="eastAsia" w:ascii="宋体" w:hAnsi="宋体" w:eastAsia="宋体" w:cs="宋体"/>
                <w:color w:val="0D0D0D"/>
                <w:sz w:val="21"/>
                <w:szCs w:val="21"/>
              </w:rPr>
            </w:pPr>
            <w:r>
              <w:rPr>
                <w:rFonts w:hint="eastAsia" w:ascii="宋体" w:hAnsi="宋体" w:eastAsia="宋体" w:cs="宋体"/>
                <w:color w:val="0D0D0D"/>
                <w:spacing w:val="1"/>
                <w:sz w:val="21"/>
                <w:szCs w:val="21"/>
              </w:rPr>
              <w:t>1.教学视频制作</w:t>
            </w:r>
          </w:p>
          <w:p w14:paraId="60450916">
            <w:pPr>
              <w:spacing w:before="82" w:line="240" w:lineRule="auto"/>
              <w:ind w:left="101" w:firstLine="9"/>
              <w:jc w:val="both"/>
              <w:rPr>
                <w:rFonts w:hint="eastAsia" w:ascii="宋体" w:hAnsi="宋体" w:eastAsia="宋体" w:cs="宋体"/>
                <w:color w:val="0D0D0D"/>
                <w:sz w:val="21"/>
                <w:szCs w:val="21"/>
              </w:rPr>
            </w:pPr>
            <w:r>
              <w:rPr>
                <w:rFonts w:hint="eastAsia" w:ascii="宋体" w:hAnsi="宋体" w:eastAsia="宋体" w:cs="宋体"/>
                <w:color w:val="0D0D0D"/>
                <w:spacing w:val="-3"/>
                <w:sz w:val="21"/>
                <w:szCs w:val="21"/>
              </w:rPr>
              <w:t>为教学团队制作1个教学视频，视频为1个学时</w:t>
            </w:r>
            <w:r>
              <w:rPr>
                <w:rFonts w:hint="eastAsia" w:ascii="宋体" w:hAnsi="宋体" w:eastAsia="宋体" w:cs="宋体"/>
                <w:color w:val="0D0D0D"/>
                <w:spacing w:val="-8"/>
                <w:sz w:val="21"/>
                <w:szCs w:val="21"/>
              </w:rPr>
              <w:t>完整教学实录，时长</w:t>
            </w:r>
            <w:r>
              <w:rPr>
                <w:rFonts w:hint="eastAsia" w:ascii="宋体" w:hAnsi="宋体" w:eastAsia="宋体" w:cs="宋体"/>
                <w:color w:val="0D0D0D"/>
                <w:spacing w:val="-8"/>
                <w:sz w:val="21"/>
                <w:szCs w:val="21"/>
                <w:lang w:val="en-US" w:eastAsia="zh-CN"/>
              </w:rPr>
              <w:t>为40-</w:t>
            </w:r>
            <w:r>
              <w:rPr>
                <w:rFonts w:hint="eastAsia" w:ascii="宋体" w:hAnsi="宋体" w:eastAsia="宋体" w:cs="宋体"/>
                <w:color w:val="0D0D0D"/>
                <w:spacing w:val="-8"/>
                <w:sz w:val="21"/>
                <w:szCs w:val="21"/>
              </w:rPr>
              <w:t>45分钟，视频为MP</w:t>
            </w:r>
            <w:r>
              <w:rPr>
                <w:rFonts w:hint="eastAsia" w:ascii="宋体" w:hAnsi="宋体" w:eastAsia="宋体" w:cs="宋体"/>
                <w:color w:val="0D0D0D"/>
                <w:spacing w:val="-9"/>
                <w:sz w:val="21"/>
                <w:szCs w:val="21"/>
              </w:rPr>
              <w:t>4格式，横版视频，</w:t>
            </w:r>
            <w:r>
              <w:rPr>
                <w:rFonts w:hint="eastAsia" w:ascii="宋体" w:hAnsi="宋体" w:eastAsia="宋体" w:cs="宋体"/>
                <w:color w:val="0D0D0D"/>
                <w:spacing w:val="-1"/>
                <w:sz w:val="21"/>
                <w:szCs w:val="21"/>
              </w:rPr>
              <w:t>分辨率不小于1920×1080p,</w:t>
            </w:r>
            <w:r>
              <w:rPr>
                <w:rFonts w:hint="default" w:ascii="宋体" w:hAnsi="宋体" w:eastAsia="宋体" w:cs="宋体"/>
                <w:color w:val="0D0D0D"/>
                <w:spacing w:val="-1"/>
                <w:sz w:val="21"/>
                <w:szCs w:val="21"/>
              </w:rPr>
              <w:t>码率4-6Mbps,</w:t>
            </w:r>
            <w:r>
              <w:rPr>
                <w:rFonts w:hint="eastAsia" w:ascii="宋体" w:hAnsi="宋体" w:eastAsia="宋体" w:cs="宋体"/>
                <w:color w:val="0D0D0D"/>
                <w:spacing w:val="-1"/>
                <w:sz w:val="21"/>
                <w:szCs w:val="21"/>
              </w:rPr>
              <w:t>视频大小不超过</w:t>
            </w:r>
            <w:r>
              <w:rPr>
                <w:rFonts w:hint="eastAsia" w:ascii="宋体" w:hAnsi="宋体" w:eastAsia="宋体" w:cs="宋体"/>
                <w:color w:val="0D0D0D"/>
                <w:spacing w:val="-1"/>
                <w:sz w:val="21"/>
                <w:szCs w:val="21"/>
                <w:lang w:val="en-US" w:eastAsia="zh-CN"/>
              </w:rPr>
              <w:t>2</w:t>
            </w:r>
            <w:r>
              <w:rPr>
                <w:rFonts w:hint="eastAsia" w:ascii="宋体" w:hAnsi="宋体" w:eastAsia="宋体" w:cs="宋体"/>
                <w:color w:val="0D0D0D"/>
                <w:spacing w:val="-1"/>
                <w:sz w:val="21"/>
                <w:szCs w:val="21"/>
              </w:rPr>
              <w:t>G</w:t>
            </w:r>
            <w:r>
              <w:rPr>
                <w:rFonts w:hint="eastAsia" w:ascii="宋体" w:hAnsi="宋体" w:eastAsia="宋体" w:cs="宋体"/>
                <w:color w:val="0D0D0D"/>
                <w:sz w:val="21"/>
                <w:szCs w:val="21"/>
                <w:lang w:val="en-US" w:eastAsia="zh-CN"/>
              </w:rPr>
              <w:t>B</w:t>
            </w:r>
            <w:r>
              <w:rPr>
                <w:rFonts w:hint="eastAsia" w:ascii="宋体" w:hAnsi="宋体" w:eastAsia="宋体" w:cs="宋体"/>
                <w:color w:val="0D0D0D"/>
                <w:spacing w:val="-1"/>
                <w:sz w:val="21"/>
                <w:szCs w:val="21"/>
              </w:rPr>
              <w:t>,</w:t>
            </w:r>
            <w:r>
              <w:rPr>
                <w:rFonts w:hint="eastAsia" w:ascii="宋体" w:hAnsi="宋体" w:eastAsia="宋体" w:cs="宋体"/>
                <w:color w:val="0D0D0D"/>
                <w:spacing w:val="-2"/>
                <w:sz w:val="21"/>
                <w:szCs w:val="21"/>
              </w:rPr>
              <w:t>包</w:t>
            </w:r>
            <w:r>
              <w:rPr>
                <w:rFonts w:hint="eastAsia" w:ascii="宋体" w:hAnsi="宋体" w:eastAsia="宋体" w:cs="宋体"/>
                <w:color w:val="0D0D0D"/>
                <w:spacing w:val="-1"/>
                <w:sz w:val="21"/>
                <w:szCs w:val="21"/>
              </w:rPr>
              <w:t>含片头，采用两机位录制。</w:t>
            </w:r>
          </w:p>
          <w:p w14:paraId="3239C313">
            <w:pPr>
              <w:numPr>
                <w:ilvl w:val="0"/>
                <w:numId w:val="2"/>
              </w:numPr>
              <w:spacing w:before="75" w:line="240" w:lineRule="auto"/>
              <w:ind w:left="111"/>
              <w:jc w:val="both"/>
              <w:rPr>
                <w:rFonts w:hint="eastAsia" w:ascii="宋体" w:hAnsi="宋体" w:eastAsia="宋体" w:cs="宋体"/>
                <w:color w:val="0D0D0D"/>
                <w:spacing w:val="-3"/>
                <w:sz w:val="21"/>
                <w:szCs w:val="21"/>
              </w:rPr>
            </w:pPr>
            <w:r>
              <w:rPr>
                <w:rFonts w:hint="eastAsia" w:ascii="宋体" w:hAnsi="宋体" w:eastAsia="宋体" w:cs="宋体"/>
                <w:color w:val="0D0D0D"/>
                <w:spacing w:val="-3"/>
                <w:sz w:val="21"/>
                <w:szCs w:val="21"/>
              </w:rPr>
              <w:t>视频信号源。</w:t>
            </w:r>
          </w:p>
          <w:p w14:paraId="51415D70">
            <w:pPr>
              <w:numPr>
                <w:ilvl w:val="0"/>
                <w:numId w:val="0"/>
              </w:numPr>
              <w:spacing w:before="75" w:line="240" w:lineRule="auto"/>
              <w:jc w:val="both"/>
              <w:rPr>
                <w:rFonts w:hint="eastAsia" w:ascii="宋体" w:hAnsi="宋体" w:eastAsia="宋体" w:cs="宋体"/>
                <w:color w:val="0D0D0D"/>
                <w:sz w:val="21"/>
                <w:szCs w:val="21"/>
              </w:rPr>
            </w:pPr>
            <w:r>
              <w:rPr>
                <w:rFonts w:hint="eastAsia" w:ascii="宋体" w:hAnsi="宋体" w:eastAsia="宋体" w:cs="宋体"/>
                <w:color w:val="0D0D0D"/>
                <w:spacing w:val="-3"/>
                <w:sz w:val="21"/>
                <w:szCs w:val="21"/>
              </w:rPr>
              <w:t>全片图像同步性能稳定，无失</w:t>
            </w:r>
            <w:r>
              <w:rPr>
                <w:rFonts w:hint="eastAsia" w:ascii="宋体" w:hAnsi="宋体" w:eastAsia="宋体" w:cs="宋体"/>
                <w:color w:val="0D0D0D"/>
                <w:spacing w:val="-13"/>
                <w:sz w:val="21"/>
                <w:szCs w:val="21"/>
              </w:rPr>
              <w:t>步现象，图像无抖动跳跃，色彩无突变，编辑点处图像稳定；</w:t>
            </w:r>
            <w:r>
              <w:rPr>
                <w:rFonts w:hint="eastAsia" w:ascii="宋体" w:hAnsi="宋体" w:eastAsia="宋体" w:cs="宋体"/>
                <w:color w:val="0D0D0D"/>
                <w:spacing w:val="-10"/>
                <w:sz w:val="21"/>
                <w:szCs w:val="21"/>
              </w:rPr>
              <w:t>白平衡正确，无明显偏色，多机拍摄的镜头衔接处无</w:t>
            </w:r>
            <w:r>
              <w:rPr>
                <w:rFonts w:hint="eastAsia" w:ascii="宋体" w:hAnsi="宋体" w:eastAsia="宋体" w:cs="宋体"/>
                <w:color w:val="0D0D0D"/>
                <w:spacing w:val="-3"/>
                <w:sz w:val="21"/>
                <w:szCs w:val="21"/>
              </w:rPr>
              <w:t>明显色差；</w:t>
            </w:r>
          </w:p>
          <w:p w14:paraId="4FC11BA3">
            <w:pPr>
              <w:numPr>
                <w:ilvl w:val="0"/>
                <w:numId w:val="2"/>
              </w:numPr>
              <w:spacing w:before="94" w:line="240" w:lineRule="auto"/>
              <w:ind w:left="111" w:leftChars="0" w:firstLine="0" w:firstLineChars="0"/>
              <w:jc w:val="both"/>
              <w:rPr>
                <w:rFonts w:hint="eastAsia" w:ascii="宋体" w:hAnsi="宋体" w:eastAsia="宋体" w:cs="宋体"/>
                <w:color w:val="0D0D0D"/>
                <w:spacing w:val="-3"/>
                <w:sz w:val="21"/>
                <w:szCs w:val="21"/>
              </w:rPr>
            </w:pPr>
            <w:r>
              <w:rPr>
                <w:rFonts w:hint="eastAsia" w:ascii="宋体" w:hAnsi="宋体" w:eastAsia="宋体" w:cs="宋体"/>
                <w:color w:val="0D0D0D"/>
                <w:spacing w:val="-3"/>
                <w:sz w:val="21"/>
                <w:szCs w:val="21"/>
              </w:rPr>
              <w:t>音频信号源。</w:t>
            </w:r>
          </w:p>
          <w:p w14:paraId="521338A6">
            <w:pPr>
              <w:numPr>
                <w:ilvl w:val="0"/>
                <w:numId w:val="0"/>
              </w:numPr>
              <w:spacing w:before="94" w:line="240" w:lineRule="auto"/>
              <w:jc w:val="both"/>
              <w:rPr>
                <w:rFonts w:hint="eastAsia"/>
                <w:color w:val="0D0D0D"/>
                <w:lang w:eastAsia="zh-CN"/>
              </w:rPr>
            </w:pPr>
            <w:r>
              <w:rPr>
                <w:rFonts w:hint="eastAsia" w:ascii="宋体" w:hAnsi="宋体" w:eastAsia="宋体" w:cs="宋体"/>
                <w:color w:val="0D0D0D"/>
                <w:spacing w:val="-3"/>
                <w:sz w:val="21"/>
                <w:szCs w:val="21"/>
              </w:rPr>
              <w:t>立体声、双声道</w:t>
            </w:r>
            <w:r>
              <w:rPr>
                <w:rFonts w:hint="eastAsia" w:ascii="宋体" w:hAnsi="宋体" w:eastAsia="宋体" w:cs="宋体"/>
                <w:color w:val="0D0D0D"/>
                <w:spacing w:val="-3"/>
                <w:sz w:val="21"/>
                <w:szCs w:val="21"/>
                <w:lang w:eastAsia="zh-CN"/>
              </w:rPr>
              <w:t>，</w:t>
            </w:r>
            <w:r>
              <w:rPr>
                <w:rFonts w:hint="eastAsia" w:ascii="宋体" w:hAnsi="宋体" w:eastAsia="宋体" w:cs="宋体"/>
                <w:color w:val="0D0D0D"/>
                <w:spacing w:val="-3"/>
                <w:sz w:val="21"/>
                <w:szCs w:val="21"/>
              </w:rPr>
              <w:t>声音和画面同</w:t>
            </w:r>
            <w:r>
              <w:rPr>
                <w:rFonts w:hint="eastAsia" w:ascii="宋体" w:hAnsi="宋体" w:eastAsia="宋体" w:cs="宋体"/>
                <w:color w:val="0D0D0D"/>
                <w:spacing w:val="-6"/>
                <w:sz w:val="21"/>
                <w:szCs w:val="21"/>
              </w:rPr>
              <w:t>步，无明显的交流声或其他杂音等缺陷；伴音清晰、饱满、</w:t>
            </w:r>
            <w:r>
              <w:rPr>
                <w:rFonts w:hint="eastAsia" w:ascii="宋体" w:hAnsi="宋体" w:eastAsia="宋体" w:cs="宋体"/>
                <w:color w:val="0D0D0D"/>
                <w:spacing w:val="10"/>
                <w:sz w:val="21"/>
                <w:szCs w:val="21"/>
              </w:rPr>
              <w:t xml:space="preserve"> </w:t>
            </w:r>
            <w:r>
              <w:rPr>
                <w:rFonts w:hint="eastAsia" w:ascii="宋体" w:hAnsi="宋体" w:eastAsia="宋体" w:cs="宋体"/>
                <w:color w:val="0D0D0D"/>
                <w:spacing w:val="-9"/>
                <w:sz w:val="21"/>
                <w:szCs w:val="21"/>
              </w:rPr>
              <w:t>圆润，无失真、噪声杂音干扰、音量忽大忽小现象；解说声与现场声</w:t>
            </w:r>
            <w:r>
              <w:rPr>
                <w:rFonts w:hint="eastAsia" w:ascii="宋体" w:hAnsi="宋体" w:eastAsia="宋体" w:cs="宋体"/>
                <w:color w:val="0D0D0D"/>
                <w:spacing w:val="-9"/>
                <w:sz w:val="21"/>
                <w:szCs w:val="21"/>
                <w:lang w:val="en-US" w:eastAsia="zh-CN"/>
              </w:rPr>
              <w:t>及</w:t>
            </w:r>
            <w:r>
              <w:rPr>
                <w:rFonts w:hint="eastAsia" w:ascii="宋体" w:hAnsi="宋体" w:eastAsia="宋体" w:cs="宋体"/>
                <w:color w:val="0D0D0D"/>
                <w:spacing w:val="-9"/>
                <w:sz w:val="21"/>
                <w:szCs w:val="21"/>
              </w:rPr>
              <w:t>背景音乐无明显比例失调</w:t>
            </w:r>
            <w:r>
              <w:rPr>
                <w:rFonts w:hint="eastAsia"/>
                <w:color w:val="0D0D0D"/>
                <w:lang w:eastAsia="zh-CN"/>
              </w:rPr>
              <w:t>。</w:t>
            </w:r>
          </w:p>
          <w:p w14:paraId="52EA0C2F">
            <w:pPr>
              <w:bidi w:val="0"/>
              <w:rPr>
                <w:rFonts w:hint="default"/>
                <w:color w:val="0D0D0D"/>
                <w:lang w:val="en-US" w:eastAsia="zh-CN"/>
              </w:rPr>
            </w:pPr>
            <w:r>
              <w:rPr>
                <w:rFonts w:hint="eastAsia"/>
                <w:color w:val="0D0D0D"/>
                <w:lang w:val="en-US" w:eastAsia="zh-CN"/>
              </w:rPr>
              <w:t>音视频同步误差≤±50ms。</w:t>
            </w:r>
          </w:p>
          <w:p w14:paraId="7FCDA141">
            <w:pPr>
              <w:bidi w:val="0"/>
              <w:rPr>
                <w:rFonts w:hint="default"/>
                <w:color w:val="0D0D0D"/>
                <w:lang w:val="en-US" w:eastAsia="zh-CN"/>
              </w:rPr>
            </w:pPr>
            <w:r>
              <w:rPr>
                <w:rFonts w:hint="default"/>
                <w:color w:val="0D0D0D"/>
                <w:lang w:val="en-US" w:eastAsia="zh-CN"/>
              </w:rPr>
              <w:t>音频采样率：48kHz</w:t>
            </w:r>
            <w:r>
              <w:rPr>
                <w:rFonts w:hint="eastAsia"/>
                <w:color w:val="0D0D0D"/>
                <w:lang w:val="en-US" w:eastAsia="zh-CN"/>
              </w:rPr>
              <w:t>。</w:t>
            </w:r>
          </w:p>
          <w:p w14:paraId="1541FDF8">
            <w:pPr>
              <w:bidi w:val="0"/>
              <w:rPr>
                <w:rFonts w:hint="default"/>
                <w:color w:val="0D0D0D"/>
                <w:lang w:val="en-US" w:eastAsia="zh-CN"/>
              </w:rPr>
            </w:pPr>
            <w:r>
              <w:rPr>
                <w:rFonts w:hint="default"/>
                <w:color w:val="0D0D0D"/>
                <w:lang w:val="en-US" w:eastAsia="zh-CN"/>
              </w:rPr>
              <w:t>音频编码：AAC</w:t>
            </w:r>
            <w:r>
              <w:rPr>
                <w:rFonts w:hint="eastAsia"/>
                <w:color w:val="0D0D0D"/>
                <w:lang w:val="en-US" w:eastAsia="zh-CN"/>
              </w:rPr>
              <w:t>。</w:t>
            </w:r>
          </w:p>
          <w:p w14:paraId="40CD082E">
            <w:pPr>
              <w:bidi w:val="0"/>
              <w:rPr>
                <w:rFonts w:hint="default"/>
                <w:color w:val="0D0D0D"/>
                <w:lang w:val="en-US" w:eastAsia="zh-CN"/>
              </w:rPr>
            </w:pPr>
            <w:r>
              <w:rPr>
                <w:rFonts w:hint="default"/>
                <w:color w:val="0D0D0D"/>
                <w:lang w:val="en-US" w:eastAsia="zh-CN"/>
              </w:rPr>
              <w:t>音频码率：≥128kbps</w:t>
            </w:r>
            <w:r>
              <w:rPr>
                <w:rFonts w:hint="eastAsia"/>
                <w:color w:val="0D0D0D"/>
                <w:lang w:val="en-US" w:eastAsia="zh-CN"/>
              </w:rPr>
              <w:t>。</w:t>
            </w:r>
          </w:p>
          <w:p w14:paraId="71722ED5">
            <w:pPr>
              <w:bidi w:val="0"/>
              <w:rPr>
                <w:rFonts w:hint="default"/>
                <w:color w:val="0D0D0D"/>
                <w:lang w:val="en-US" w:eastAsia="zh-CN"/>
              </w:rPr>
            </w:pPr>
            <w:r>
              <w:rPr>
                <w:rFonts w:hint="default"/>
                <w:color w:val="0D0D0D"/>
                <w:lang w:val="en-US" w:eastAsia="zh-CN"/>
              </w:rPr>
              <w:t xml:space="preserve">音量电平标准：响度峰值建议6dBFS，整体响度控制在16LUFS </w:t>
            </w:r>
            <w:r>
              <w:rPr>
                <w:rFonts w:hint="eastAsia"/>
                <w:color w:val="0D0D0D"/>
                <w:lang w:val="en-US" w:eastAsia="zh-CN"/>
              </w:rPr>
              <w:t>—</w:t>
            </w:r>
            <w:r>
              <w:rPr>
                <w:rFonts w:hint="default"/>
                <w:color w:val="0D0D0D"/>
                <w:lang w:val="en-US" w:eastAsia="zh-CN"/>
              </w:rPr>
              <w:t>12LUFS，避免爆音、音量过低。</w:t>
            </w:r>
          </w:p>
          <w:p w14:paraId="53EF0CA9">
            <w:pPr>
              <w:spacing w:before="1" w:line="240" w:lineRule="auto"/>
              <w:ind w:left="81"/>
              <w:jc w:val="both"/>
              <w:rPr>
                <w:rFonts w:hint="eastAsia" w:ascii="宋体" w:hAnsi="宋体" w:eastAsia="宋体" w:cs="宋体"/>
                <w:color w:val="0D0D0D"/>
                <w:sz w:val="21"/>
                <w:szCs w:val="21"/>
              </w:rPr>
            </w:pPr>
            <w:r>
              <w:rPr>
                <w:rFonts w:hint="eastAsia" w:ascii="宋体" w:hAnsi="宋体" w:eastAsia="宋体" w:cs="宋体"/>
                <w:color w:val="0D0D0D"/>
                <w:spacing w:val="-2"/>
                <w:sz w:val="21"/>
                <w:szCs w:val="21"/>
              </w:rPr>
              <w:t>2.PPT课件制作</w:t>
            </w:r>
          </w:p>
          <w:p w14:paraId="2A943780">
            <w:pPr>
              <w:numPr>
                <w:ilvl w:val="0"/>
                <w:numId w:val="0"/>
              </w:numPr>
              <w:spacing w:before="32" w:line="240" w:lineRule="auto"/>
              <w:jc w:val="both"/>
              <w:rPr>
                <w:rFonts w:hint="eastAsia" w:ascii="宋体" w:hAnsi="宋体" w:cs="宋体" w:eastAsiaTheme="minorEastAsia"/>
                <w:color w:val="0D0D0D"/>
                <w:spacing w:val="7"/>
                <w:sz w:val="21"/>
                <w:szCs w:val="21"/>
                <w:lang w:val="en-US" w:eastAsia="zh-CN"/>
              </w:rPr>
            </w:pPr>
            <w:r>
              <w:rPr>
                <w:rFonts w:hint="eastAsia" w:ascii="宋体" w:hAnsi="宋体" w:eastAsia="宋体" w:cs="宋体"/>
                <w:color w:val="0D0D0D"/>
                <w:spacing w:val="7"/>
                <w:sz w:val="21"/>
                <w:szCs w:val="21"/>
                <w:lang w:val="en-US" w:eastAsia="zh-CN"/>
              </w:rPr>
              <w:t>（1）</w:t>
            </w:r>
            <w:r>
              <w:rPr>
                <w:rFonts w:hint="eastAsia" w:ascii="宋体" w:hAnsi="宋体" w:eastAsia="宋体" w:cs="宋体"/>
                <w:color w:val="0D0D0D"/>
                <w:spacing w:val="-4"/>
                <w:sz w:val="21"/>
                <w:szCs w:val="21"/>
              </w:rPr>
              <w:t>为教学团队制作1个教学课件，课件内容</w:t>
            </w:r>
            <w:r>
              <w:rPr>
                <w:rFonts w:hint="eastAsia" w:ascii="宋体" w:hAnsi="宋体" w:eastAsia="宋体" w:cs="宋体"/>
                <w:color w:val="0D0D0D"/>
                <w:spacing w:val="-4"/>
                <w:sz w:val="21"/>
                <w:szCs w:val="21"/>
                <w:lang w:val="en-US" w:eastAsia="zh-CN"/>
              </w:rPr>
              <w:t>不低于30页，</w:t>
            </w:r>
            <w:r>
              <w:rPr>
                <w:rFonts w:hint="eastAsia" w:ascii="宋体" w:hAnsi="宋体" w:eastAsia="宋体" w:cs="宋体"/>
                <w:color w:val="0D0D0D"/>
                <w:spacing w:val="-4"/>
                <w:sz w:val="21"/>
                <w:szCs w:val="21"/>
              </w:rPr>
              <w:t>每页包含标</w:t>
            </w:r>
            <w:r>
              <w:rPr>
                <w:rFonts w:hint="eastAsia" w:ascii="宋体" w:hAnsi="宋体" w:eastAsia="宋体" w:cs="宋体"/>
                <w:color w:val="0D0D0D"/>
                <w:spacing w:val="-9"/>
                <w:sz w:val="21"/>
                <w:szCs w:val="21"/>
              </w:rPr>
              <w:t>题，核心内容，文字逻辑连贯、图片/图表清晰且比例协调，</w:t>
            </w:r>
            <w:r>
              <w:rPr>
                <w:rFonts w:hint="eastAsia" w:ascii="宋体" w:hAnsi="宋体" w:eastAsia="宋体" w:cs="宋体"/>
                <w:color w:val="0D0D0D"/>
                <w:spacing w:val="-3"/>
                <w:sz w:val="21"/>
                <w:szCs w:val="21"/>
              </w:rPr>
              <w:t>整体界面设计简明、布局合理、重点突出，风格统一</w:t>
            </w:r>
            <w:r>
              <w:rPr>
                <w:rFonts w:hint="eastAsia" w:ascii="宋体" w:hAnsi="宋体" w:eastAsia="宋体" w:cs="宋体"/>
                <w:color w:val="0D0D0D"/>
                <w:spacing w:val="-3"/>
                <w:sz w:val="21"/>
                <w:szCs w:val="21"/>
                <w:lang w:eastAsia="zh-CN"/>
              </w:rPr>
              <w:t>，</w:t>
            </w:r>
            <w:r>
              <w:rPr>
                <w:rFonts w:hint="eastAsia" w:ascii="宋体" w:hAnsi="宋体" w:eastAsia="宋体" w:cs="宋体"/>
                <w:color w:val="0D0D0D"/>
                <w:spacing w:val="-3"/>
                <w:sz w:val="21"/>
                <w:szCs w:val="21"/>
                <w:lang w:val="en-US" w:eastAsia="zh-CN"/>
              </w:rPr>
              <w:t xml:space="preserve">适用于WPS office </w:t>
            </w:r>
            <w:r>
              <w:rPr>
                <w:rFonts w:hint="eastAsia"/>
                <w:color w:val="0D0D0D"/>
              </w:rPr>
              <w:t>Windows版(64位)12.1.0.26885</w:t>
            </w:r>
            <w:r>
              <w:rPr>
                <w:rFonts w:hint="eastAsia"/>
                <w:color w:val="0D0D0D"/>
                <w:lang w:val="en-US" w:eastAsia="zh-CN"/>
              </w:rPr>
              <w:t>及以上版本</w:t>
            </w:r>
            <w:r>
              <w:rPr>
                <w:rFonts w:hint="eastAsia"/>
                <w:color w:val="0D0D0D"/>
                <w:lang w:eastAsia="zh-CN"/>
              </w:rPr>
              <w:t>。</w:t>
            </w:r>
          </w:p>
          <w:p w14:paraId="0C8F503D">
            <w:pPr>
              <w:numPr>
                <w:ilvl w:val="0"/>
                <w:numId w:val="0"/>
              </w:numPr>
              <w:spacing w:before="32" w:line="240" w:lineRule="auto"/>
              <w:jc w:val="both"/>
              <w:rPr>
                <w:rFonts w:hint="eastAsia" w:ascii="宋体" w:hAnsi="宋体" w:eastAsia="宋体" w:cs="宋体"/>
                <w:color w:val="0D0D0D"/>
                <w:spacing w:val="12"/>
                <w:sz w:val="21"/>
                <w:szCs w:val="21"/>
              </w:rPr>
            </w:pPr>
            <w:r>
              <w:rPr>
                <w:rFonts w:hint="eastAsia" w:ascii="宋体" w:hAnsi="宋体" w:eastAsia="宋体" w:cs="宋体"/>
                <w:color w:val="0D0D0D"/>
                <w:sz w:val="21"/>
                <w:szCs w:val="21"/>
              </w:rPr>
              <w:t>(2)</w:t>
            </w:r>
            <w:r>
              <w:rPr>
                <w:rFonts w:hint="eastAsia" w:ascii="宋体" w:hAnsi="宋体" w:eastAsia="宋体" w:cs="宋体"/>
                <w:color w:val="0D0D0D"/>
                <w:spacing w:val="12"/>
                <w:sz w:val="21"/>
                <w:szCs w:val="21"/>
              </w:rPr>
              <w:t>采用PPT或PPTX格式</w:t>
            </w:r>
            <w:r>
              <w:rPr>
                <w:rFonts w:hint="eastAsia" w:ascii="宋体" w:hAnsi="宋体" w:eastAsia="宋体" w:cs="宋体"/>
                <w:color w:val="0D0D0D"/>
                <w:spacing w:val="12"/>
                <w:sz w:val="21"/>
                <w:szCs w:val="21"/>
                <w:lang w:eastAsia="zh-CN"/>
              </w:rPr>
              <w:t>，</w:t>
            </w:r>
            <w:r>
              <w:rPr>
                <w:rFonts w:hint="eastAsia" w:ascii="宋体" w:hAnsi="宋体" w:eastAsia="宋体" w:cs="宋体"/>
                <w:color w:val="0D0D0D"/>
                <w:spacing w:val="12"/>
                <w:sz w:val="21"/>
                <w:szCs w:val="21"/>
                <w:lang w:val="en-US" w:eastAsia="zh-CN"/>
              </w:rPr>
              <w:t>尺寸比例为16:9，</w:t>
            </w:r>
            <w:r>
              <w:rPr>
                <w:rFonts w:hint="eastAsia" w:ascii="宋体" w:hAnsi="宋体" w:eastAsia="宋体" w:cs="宋体"/>
                <w:color w:val="0D0D0D"/>
                <w:sz w:val="21"/>
                <w:szCs w:val="21"/>
              </w:rPr>
              <w:t>模板朴素、大方，颜色适宜，便于长</w:t>
            </w:r>
            <w:r>
              <w:rPr>
                <w:rFonts w:hint="eastAsia" w:ascii="宋体" w:hAnsi="宋体" w:eastAsia="宋体" w:cs="宋体"/>
                <w:color w:val="0D0D0D"/>
                <w:spacing w:val="-1"/>
                <w:sz w:val="21"/>
                <w:szCs w:val="21"/>
              </w:rPr>
              <w:t>时间观看，在模</w:t>
            </w:r>
            <w:r>
              <w:rPr>
                <w:rFonts w:hint="eastAsia" w:ascii="宋体" w:hAnsi="宋体" w:eastAsia="宋体" w:cs="宋体"/>
                <w:color w:val="0D0D0D"/>
                <w:spacing w:val="-2"/>
                <w:sz w:val="21"/>
                <w:szCs w:val="21"/>
              </w:rPr>
              <w:t>板的适当位置标明课程名称、模块(章或节)序号与模块(章</w:t>
            </w:r>
            <w:r>
              <w:rPr>
                <w:rFonts w:hint="eastAsia" w:ascii="宋体" w:hAnsi="宋体" w:eastAsia="宋体" w:cs="宋体"/>
                <w:color w:val="0D0D0D"/>
                <w:spacing w:val="12"/>
                <w:sz w:val="21"/>
                <w:szCs w:val="21"/>
              </w:rPr>
              <w:t>或节)的名称；</w:t>
            </w:r>
          </w:p>
          <w:p w14:paraId="426E4A4F">
            <w:pPr>
              <w:numPr>
                <w:ilvl w:val="0"/>
                <w:numId w:val="0"/>
              </w:numPr>
              <w:spacing w:before="32" w:line="240" w:lineRule="auto"/>
              <w:jc w:val="both"/>
              <w:rPr>
                <w:rFonts w:hint="eastAsia" w:ascii="宋体" w:hAnsi="宋体" w:eastAsia="宋体" w:cs="宋体"/>
                <w:color w:val="0D0D0D"/>
                <w:spacing w:val="12"/>
                <w:sz w:val="21"/>
                <w:szCs w:val="21"/>
              </w:rPr>
            </w:pPr>
            <w:r>
              <w:rPr>
                <w:rFonts w:hint="eastAsia" w:ascii="宋体" w:hAnsi="宋体" w:eastAsia="宋体" w:cs="宋体"/>
                <w:color w:val="0D0D0D"/>
                <w:spacing w:val="12"/>
                <w:sz w:val="21"/>
                <w:szCs w:val="21"/>
              </w:rPr>
              <w:t>（3）多个页面均有的相同元素，如背景、按钮、标题、页码等，可以使用幻灯片母版来实现；</w:t>
            </w:r>
          </w:p>
          <w:p w14:paraId="79D25372">
            <w:pPr>
              <w:numPr>
                <w:ilvl w:val="0"/>
                <w:numId w:val="0"/>
              </w:numPr>
              <w:spacing w:before="32" w:line="240" w:lineRule="auto"/>
              <w:jc w:val="both"/>
              <w:rPr>
                <w:rFonts w:hint="eastAsia" w:ascii="宋体" w:hAnsi="宋体" w:eastAsia="宋体" w:cs="宋体"/>
                <w:color w:val="0D0D0D"/>
                <w:spacing w:val="12"/>
                <w:sz w:val="21"/>
                <w:szCs w:val="21"/>
              </w:rPr>
            </w:pPr>
            <w:r>
              <w:rPr>
                <w:rFonts w:hint="eastAsia" w:ascii="宋体" w:hAnsi="宋体" w:eastAsia="宋体" w:cs="宋体"/>
                <w:color w:val="0D0D0D"/>
                <w:spacing w:val="12"/>
                <w:sz w:val="21"/>
                <w:szCs w:val="21"/>
              </w:rPr>
              <w:t>（</w:t>
            </w:r>
            <w:r>
              <w:rPr>
                <w:rFonts w:hint="eastAsia" w:ascii="宋体" w:hAnsi="宋体" w:eastAsia="宋体" w:cs="宋体"/>
                <w:color w:val="0D0D0D"/>
                <w:spacing w:val="12"/>
                <w:sz w:val="21"/>
                <w:szCs w:val="21"/>
                <w:lang w:val="en-US" w:eastAsia="zh-CN"/>
              </w:rPr>
              <w:t>4</w:t>
            </w:r>
            <w:r>
              <w:rPr>
                <w:rFonts w:hint="eastAsia" w:ascii="宋体" w:hAnsi="宋体" w:eastAsia="宋体" w:cs="宋体"/>
                <w:color w:val="0D0D0D"/>
                <w:spacing w:val="12"/>
                <w:sz w:val="21"/>
                <w:szCs w:val="21"/>
              </w:rPr>
              <w:t>）各级标题采用不同的字体和颜色，一张幻灯片上文字颜色限定在4种以内，严格的注意文字与背景色的反差；</w:t>
            </w:r>
          </w:p>
          <w:p w14:paraId="0A90E407">
            <w:pPr>
              <w:numPr>
                <w:ilvl w:val="0"/>
                <w:numId w:val="0"/>
              </w:numPr>
              <w:spacing w:before="32" w:line="240" w:lineRule="auto"/>
              <w:jc w:val="both"/>
              <w:rPr>
                <w:rFonts w:hint="eastAsia" w:ascii="宋体" w:hAnsi="宋体" w:eastAsia="宋体" w:cs="宋体"/>
                <w:color w:val="0D0D0D"/>
                <w:spacing w:val="12"/>
                <w:sz w:val="21"/>
                <w:szCs w:val="21"/>
              </w:rPr>
            </w:pPr>
            <w:r>
              <w:rPr>
                <w:rFonts w:hint="eastAsia" w:ascii="宋体" w:hAnsi="宋体" w:eastAsia="宋体" w:cs="宋体"/>
                <w:color w:val="0D0D0D"/>
                <w:spacing w:val="12"/>
                <w:sz w:val="21"/>
                <w:szCs w:val="21"/>
              </w:rPr>
              <w:t>（</w:t>
            </w:r>
            <w:r>
              <w:rPr>
                <w:rFonts w:hint="eastAsia" w:ascii="宋体" w:hAnsi="宋体" w:eastAsia="宋体" w:cs="宋体"/>
                <w:color w:val="0D0D0D"/>
                <w:spacing w:val="12"/>
                <w:sz w:val="21"/>
                <w:szCs w:val="21"/>
                <w:lang w:val="en-US" w:eastAsia="zh-CN"/>
              </w:rPr>
              <w:t>5</w:t>
            </w:r>
            <w:r>
              <w:rPr>
                <w:rFonts w:hint="eastAsia" w:ascii="宋体" w:hAnsi="宋体" w:eastAsia="宋体" w:cs="宋体"/>
                <w:color w:val="0D0D0D"/>
                <w:spacing w:val="12"/>
                <w:sz w:val="21"/>
                <w:szCs w:val="21"/>
              </w:rPr>
              <w:t>）每页版面的字数</w:t>
            </w:r>
            <w:r>
              <w:rPr>
                <w:rFonts w:hint="eastAsia" w:ascii="宋体" w:hAnsi="宋体" w:eastAsia="宋体" w:cs="宋体"/>
                <w:color w:val="0D0D0D"/>
                <w:spacing w:val="12"/>
                <w:sz w:val="21"/>
                <w:szCs w:val="21"/>
                <w:lang w:val="en-US" w:eastAsia="zh-CN"/>
              </w:rPr>
              <w:t>根据采购人要求内容编排</w:t>
            </w:r>
            <w:r>
              <w:rPr>
                <w:rFonts w:hint="eastAsia" w:ascii="宋体" w:hAnsi="宋体" w:eastAsia="宋体" w:cs="宋体"/>
                <w:color w:val="0D0D0D"/>
                <w:spacing w:val="12"/>
                <w:sz w:val="21"/>
                <w:szCs w:val="21"/>
              </w:rPr>
              <w:t>。正文字号不小于2</w:t>
            </w:r>
            <w:r>
              <w:rPr>
                <w:rFonts w:hint="eastAsia" w:ascii="宋体" w:hAnsi="宋体" w:eastAsia="宋体" w:cs="宋体"/>
                <w:color w:val="0D0D0D"/>
                <w:spacing w:val="12"/>
                <w:sz w:val="21"/>
                <w:szCs w:val="21"/>
                <w:lang w:val="en-US" w:eastAsia="zh-CN"/>
              </w:rPr>
              <w:t>0</w:t>
            </w:r>
            <w:r>
              <w:rPr>
                <w:rFonts w:hint="eastAsia" w:ascii="宋体" w:hAnsi="宋体" w:eastAsia="宋体" w:cs="宋体"/>
                <w:color w:val="0D0D0D"/>
                <w:spacing w:val="12"/>
                <w:sz w:val="21"/>
                <w:szCs w:val="21"/>
              </w:rPr>
              <w:t>磅字，使用Windows系统默认字体</w:t>
            </w:r>
            <w:r>
              <w:rPr>
                <w:rFonts w:hint="eastAsia" w:ascii="宋体" w:hAnsi="宋体" w:eastAsia="宋体" w:cs="宋体"/>
                <w:color w:val="0D0D0D"/>
                <w:spacing w:val="12"/>
                <w:sz w:val="21"/>
                <w:szCs w:val="21"/>
                <w:lang w:eastAsia="zh-CN"/>
              </w:rPr>
              <w:t>（</w:t>
            </w:r>
            <w:r>
              <w:rPr>
                <w:rFonts w:hint="eastAsia" w:ascii="宋体" w:hAnsi="宋体" w:eastAsia="宋体" w:cs="宋体"/>
                <w:color w:val="0D0D0D"/>
                <w:spacing w:val="12"/>
                <w:sz w:val="21"/>
                <w:szCs w:val="21"/>
                <w:lang w:val="en-US" w:eastAsia="zh-CN"/>
              </w:rPr>
              <w:t>微软雅黑</w:t>
            </w:r>
            <w:r>
              <w:rPr>
                <w:rFonts w:hint="eastAsia" w:ascii="宋体" w:hAnsi="宋体" w:eastAsia="宋体" w:cs="宋体"/>
                <w:color w:val="0D0D0D"/>
                <w:spacing w:val="12"/>
                <w:sz w:val="21"/>
                <w:szCs w:val="21"/>
                <w:lang w:eastAsia="zh-CN"/>
              </w:rPr>
              <w:t>）</w:t>
            </w:r>
            <w:r>
              <w:rPr>
                <w:rFonts w:hint="eastAsia" w:ascii="宋体" w:hAnsi="宋体" w:eastAsia="宋体" w:cs="宋体"/>
                <w:color w:val="0D0D0D"/>
                <w:spacing w:val="12"/>
                <w:sz w:val="21"/>
                <w:szCs w:val="21"/>
              </w:rPr>
              <w:t>，不使用仿宋、细圆等过细字体，不使用特殊字体，不使用与背景色相近的字体颜色</w:t>
            </w:r>
            <w:r>
              <w:rPr>
                <w:rFonts w:hint="eastAsia" w:ascii="宋体" w:hAnsi="宋体" w:eastAsia="宋体" w:cs="宋体"/>
                <w:color w:val="0D0D0D"/>
                <w:spacing w:val="12"/>
                <w:sz w:val="21"/>
                <w:szCs w:val="21"/>
                <w:lang w:eastAsia="zh-CN"/>
              </w:rPr>
              <w:t>，</w:t>
            </w:r>
            <w:r>
              <w:rPr>
                <w:rFonts w:hint="eastAsia" w:ascii="宋体" w:hAnsi="宋体" w:eastAsia="宋体" w:cs="宋体"/>
                <w:color w:val="0D0D0D"/>
                <w:spacing w:val="12"/>
                <w:sz w:val="21"/>
                <w:szCs w:val="21"/>
              </w:rPr>
              <w:t>如有特殊字体需要应转化为图形文件</w:t>
            </w:r>
            <w:r>
              <w:rPr>
                <w:rFonts w:hint="eastAsia" w:ascii="宋体" w:hAnsi="宋体" w:eastAsia="宋体" w:cs="宋体"/>
                <w:color w:val="0D0D0D"/>
                <w:spacing w:val="12"/>
                <w:sz w:val="21"/>
                <w:szCs w:val="21"/>
                <w:lang w:eastAsia="zh-CN"/>
              </w:rPr>
              <w:t>，</w:t>
            </w:r>
          </w:p>
          <w:p w14:paraId="476BAB79">
            <w:pPr>
              <w:numPr>
                <w:ilvl w:val="0"/>
                <w:numId w:val="0"/>
              </w:numPr>
              <w:spacing w:before="32" w:line="240" w:lineRule="auto"/>
              <w:jc w:val="both"/>
              <w:rPr>
                <w:rFonts w:hint="eastAsia" w:ascii="宋体" w:hAnsi="宋体" w:eastAsia="宋体" w:cs="宋体"/>
                <w:color w:val="auto"/>
                <w:spacing w:val="12"/>
                <w:sz w:val="21"/>
                <w:szCs w:val="21"/>
              </w:rPr>
            </w:pPr>
            <w:r>
              <w:rPr>
                <w:rFonts w:hint="eastAsia" w:ascii="宋体" w:hAnsi="宋体" w:eastAsia="宋体" w:cs="宋体"/>
                <w:color w:val="0D0D0D"/>
                <w:spacing w:val="12"/>
                <w:sz w:val="21"/>
                <w:szCs w:val="21"/>
              </w:rPr>
              <w:t>（6）页面行距为1.2</w:t>
            </w:r>
            <w:r>
              <w:rPr>
                <w:rFonts w:hint="eastAsia" w:ascii="宋体" w:hAnsi="宋体" w:eastAsia="宋体" w:cs="宋体"/>
                <w:color w:val="auto"/>
                <w:spacing w:val="12"/>
                <w:sz w:val="21"/>
                <w:szCs w:val="21"/>
              </w:rPr>
              <w:t>倍，可适当增大，左右边距均匀、适当；</w:t>
            </w:r>
          </w:p>
          <w:p w14:paraId="34B78F53">
            <w:pPr>
              <w:numPr>
                <w:ilvl w:val="0"/>
                <w:numId w:val="0"/>
              </w:numPr>
              <w:spacing w:before="32" w:line="240" w:lineRule="auto"/>
              <w:jc w:val="both"/>
              <w:rPr>
                <w:rFonts w:hint="eastAsia" w:ascii="宋体" w:hAnsi="宋体" w:eastAsia="宋体" w:cs="宋体"/>
                <w:color w:val="auto"/>
                <w:spacing w:val="12"/>
                <w:sz w:val="21"/>
                <w:szCs w:val="21"/>
              </w:rPr>
            </w:pPr>
            <w:r>
              <w:rPr>
                <w:rFonts w:hint="eastAsia" w:ascii="宋体" w:hAnsi="宋体" w:eastAsia="宋体" w:cs="宋体"/>
                <w:color w:val="auto"/>
                <w:spacing w:val="12"/>
                <w:sz w:val="21"/>
                <w:szCs w:val="21"/>
              </w:rPr>
              <w:t>（</w:t>
            </w:r>
            <w:r>
              <w:rPr>
                <w:rFonts w:hint="eastAsia" w:ascii="宋体" w:hAnsi="宋体" w:eastAsia="宋体" w:cs="宋体"/>
                <w:color w:val="auto"/>
                <w:spacing w:val="12"/>
                <w:sz w:val="21"/>
                <w:szCs w:val="21"/>
                <w:lang w:val="en-US" w:eastAsia="zh-CN"/>
              </w:rPr>
              <w:t>7</w:t>
            </w:r>
            <w:r>
              <w:rPr>
                <w:rFonts w:hint="eastAsia" w:ascii="宋体" w:hAnsi="宋体" w:eastAsia="宋体" w:cs="宋体"/>
                <w:color w:val="auto"/>
                <w:spacing w:val="12"/>
                <w:sz w:val="21"/>
                <w:szCs w:val="21"/>
              </w:rPr>
              <w:t>）恰当使用组合：某些插图中位置相对固定的文本框、数学公式以及图片等应采用组合方式，避免产生相对位移</w:t>
            </w:r>
            <w:r>
              <w:rPr>
                <w:rFonts w:hint="eastAsia" w:ascii="宋体" w:hAnsi="宋体" w:eastAsia="宋体" w:cs="宋体"/>
                <w:color w:val="auto"/>
                <w:spacing w:val="12"/>
                <w:sz w:val="21"/>
                <w:szCs w:val="21"/>
                <w:lang w:eastAsia="zh-CN"/>
              </w:rPr>
              <w:t>，</w:t>
            </w:r>
            <w:r>
              <w:rPr>
                <w:rFonts w:hint="eastAsia" w:ascii="宋体" w:hAnsi="宋体" w:eastAsia="宋体" w:cs="宋体"/>
                <w:color w:val="auto"/>
                <w:spacing w:val="12"/>
                <w:sz w:val="21"/>
                <w:szCs w:val="21"/>
              </w:rPr>
              <w:t>不出现不必要的组合，不同对象、文本的动作需要同时出现时，可确定彼此之间的时间间隔为0秒；</w:t>
            </w:r>
          </w:p>
          <w:p w14:paraId="11E36273">
            <w:pPr>
              <w:numPr>
                <w:ilvl w:val="0"/>
                <w:numId w:val="0"/>
              </w:numPr>
              <w:spacing w:before="32" w:line="240" w:lineRule="auto"/>
              <w:jc w:val="both"/>
              <w:rPr>
                <w:rFonts w:hint="eastAsia" w:ascii="宋体" w:hAnsi="宋体" w:eastAsia="宋体" w:cs="宋体"/>
                <w:color w:val="auto"/>
                <w:spacing w:val="12"/>
                <w:sz w:val="21"/>
                <w:szCs w:val="21"/>
              </w:rPr>
            </w:pPr>
            <w:r>
              <w:rPr>
                <w:rFonts w:hint="eastAsia" w:ascii="宋体" w:hAnsi="宋体" w:eastAsia="宋体" w:cs="宋体"/>
                <w:color w:val="auto"/>
                <w:spacing w:val="12"/>
                <w:sz w:val="21"/>
                <w:szCs w:val="21"/>
              </w:rPr>
              <w:t>（</w:t>
            </w:r>
            <w:r>
              <w:rPr>
                <w:rFonts w:hint="eastAsia" w:ascii="宋体" w:hAnsi="宋体" w:eastAsia="宋体" w:cs="宋体"/>
                <w:color w:val="auto"/>
                <w:spacing w:val="12"/>
                <w:sz w:val="21"/>
                <w:szCs w:val="21"/>
                <w:lang w:val="en-US" w:eastAsia="zh-CN"/>
              </w:rPr>
              <w:t>8</w:t>
            </w:r>
            <w:r>
              <w:rPr>
                <w:rFonts w:hint="eastAsia" w:ascii="宋体" w:hAnsi="宋体" w:eastAsia="宋体" w:cs="宋体"/>
                <w:color w:val="auto"/>
                <w:spacing w:val="12"/>
                <w:sz w:val="21"/>
                <w:szCs w:val="21"/>
              </w:rPr>
              <w:t>）不出现不必要的动画效果，不使用随机效果，动画连续，节奏合适；</w:t>
            </w:r>
          </w:p>
          <w:p w14:paraId="3815D116">
            <w:pPr>
              <w:spacing w:line="240" w:lineRule="auto"/>
              <w:ind w:left="82"/>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3.</w:t>
            </w:r>
            <w:r>
              <w:rPr>
                <w:rFonts w:hint="eastAsia" w:ascii="宋体" w:hAnsi="宋体" w:eastAsia="宋体" w:cs="宋体"/>
                <w:color w:val="auto"/>
                <w:spacing w:val="1"/>
                <w:sz w:val="21"/>
                <w:szCs w:val="21"/>
                <w:lang w:val="en-US" w:eastAsia="zh-CN"/>
              </w:rPr>
              <w:t>数字虚拟形象</w:t>
            </w:r>
            <w:r>
              <w:rPr>
                <w:rFonts w:hint="eastAsia" w:ascii="宋体" w:hAnsi="宋体" w:eastAsia="宋体" w:cs="宋体"/>
                <w:color w:val="auto"/>
                <w:spacing w:val="1"/>
                <w:sz w:val="21"/>
                <w:szCs w:val="21"/>
              </w:rPr>
              <w:t>制作</w:t>
            </w:r>
          </w:p>
          <w:p w14:paraId="5208E9E3">
            <w:pPr>
              <w:spacing w:before="62" w:line="240" w:lineRule="auto"/>
              <w:ind w:left="102"/>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为教学团队定制1个数字资源为“数字人”虚拟人物</w:t>
            </w:r>
            <w:r>
              <w:rPr>
                <w:rFonts w:hint="eastAsia" w:ascii="宋体" w:hAnsi="宋体" w:eastAsia="宋体" w:cs="宋体"/>
                <w:color w:val="auto"/>
                <w:spacing w:val="-9"/>
                <w:sz w:val="21"/>
                <w:szCs w:val="21"/>
              </w:rPr>
              <w:t>形象，可根据课程内容调整人物着装/背景色，</w:t>
            </w:r>
            <w:r>
              <w:rPr>
                <w:rFonts w:hint="eastAsia"/>
                <w:color w:val="auto"/>
              </w:rPr>
              <w:t>脚本须经采购</w:t>
            </w:r>
            <w:r>
              <w:rPr>
                <w:rFonts w:hint="eastAsia"/>
                <w:color w:val="auto"/>
                <w:lang w:val="en-US" w:eastAsia="zh-CN"/>
              </w:rPr>
              <w:t>人</w:t>
            </w:r>
            <w:r>
              <w:rPr>
                <w:rFonts w:hint="eastAsia"/>
                <w:color w:val="auto"/>
              </w:rPr>
              <w:t>审核后</w:t>
            </w:r>
            <w:r>
              <w:rPr>
                <w:rFonts w:hint="eastAsia" w:ascii="宋体" w:hAnsi="宋体" w:eastAsia="宋体" w:cs="宋体"/>
                <w:color w:val="auto"/>
                <w:sz w:val="21"/>
                <w:szCs w:val="21"/>
              </w:rPr>
              <w:t>进行</w:t>
            </w:r>
            <w:r>
              <w:rPr>
                <w:rFonts w:hint="eastAsia" w:ascii="宋体" w:hAnsi="宋体" w:eastAsia="宋体" w:cs="宋体"/>
                <w:color w:val="auto"/>
                <w:sz w:val="21"/>
                <w:szCs w:val="21"/>
                <w:lang w:val="en-US" w:eastAsia="zh-CN"/>
              </w:rPr>
              <w:t>制作</w:t>
            </w:r>
            <w:r>
              <w:rPr>
                <w:rFonts w:hint="eastAsia" w:ascii="宋体" w:hAnsi="宋体" w:eastAsia="宋体" w:cs="宋体"/>
                <w:color w:val="auto"/>
                <w:sz w:val="21"/>
                <w:szCs w:val="21"/>
              </w:rPr>
              <w:t>。</w:t>
            </w:r>
          </w:p>
          <w:p w14:paraId="6C3EB1EE">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形象要求</w:t>
            </w:r>
          </w:p>
          <w:p w14:paraId="1A26F338">
            <w:pPr>
              <w:spacing w:before="95" w:line="240" w:lineRule="auto"/>
              <w:ind w:left="112"/>
              <w:jc w:val="both"/>
              <w:rPr>
                <w:rFonts w:hint="eastAsia" w:ascii="宋体" w:hAnsi="宋体" w:eastAsia="宋体" w:cs="宋体"/>
                <w:color w:val="auto"/>
                <w:sz w:val="21"/>
                <w:szCs w:val="21"/>
                <w:lang w:eastAsia="zh-CN"/>
              </w:rPr>
            </w:pPr>
            <w:r>
              <w:rPr>
                <w:rFonts w:hint="eastAsia" w:ascii="宋体" w:hAnsi="宋体" w:eastAsia="宋体" w:cs="宋体"/>
                <w:color w:val="auto"/>
                <w:spacing w:val="7"/>
                <w:sz w:val="21"/>
                <w:szCs w:val="21"/>
              </w:rPr>
              <w:t>半写实或3D卡通风格；</w:t>
            </w:r>
            <w:r>
              <w:rPr>
                <w:rFonts w:hint="eastAsia" w:ascii="宋体" w:hAnsi="宋体" w:eastAsia="宋体" w:cs="宋体"/>
                <w:color w:val="auto"/>
                <w:spacing w:val="-6"/>
                <w:sz w:val="21"/>
                <w:szCs w:val="21"/>
              </w:rPr>
              <w:t>正式/职业装着装；</w:t>
            </w:r>
            <w:r>
              <w:rPr>
                <w:rFonts w:hint="eastAsia" w:ascii="宋体" w:hAnsi="宋体" w:eastAsia="宋体" w:cs="宋体"/>
                <w:color w:val="auto"/>
                <w:spacing w:val="6"/>
                <w:sz w:val="21"/>
                <w:szCs w:val="21"/>
              </w:rPr>
              <w:t>面部表情自然，支持口型同步；</w:t>
            </w:r>
            <w:r>
              <w:rPr>
                <w:rFonts w:hint="eastAsia" w:ascii="宋体" w:hAnsi="宋体" w:eastAsia="宋体" w:cs="宋体"/>
                <w:color w:val="auto"/>
                <w:spacing w:val="5"/>
                <w:sz w:val="21"/>
                <w:szCs w:val="21"/>
              </w:rPr>
              <w:t>全身站姿或半身站姿，手势自然</w:t>
            </w:r>
            <w:r>
              <w:rPr>
                <w:rFonts w:hint="eastAsia" w:ascii="宋体" w:hAnsi="宋体" w:eastAsia="宋体" w:cs="宋体"/>
                <w:color w:val="auto"/>
                <w:spacing w:val="5"/>
                <w:sz w:val="21"/>
                <w:szCs w:val="21"/>
                <w:lang w:eastAsia="zh-CN"/>
              </w:rPr>
              <w:t>。</w:t>
            </w:r>
          </w:p>
          <w:p w14:paraId="2E914A31">
            <w:pPr>
              <w:spacing w:before="83"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pacing w:val="-6"/>
                <w:sz w:val="21"/>
                <w:szCs w:val="21"/>
              </w:rPr>
              <w:t>提供AI语音合成(可选男/女声，语速可调，支持断句停顿)</w:t>
            </w:r>
            <w:r>
              <w:rPr>
                <w:rFonts w:hint="eastAsia" w:ascii="宋体" w:hAnsi="宋体" w:eastAsia="宋体" w:cs="宋体"/>
                <w:color w:val="auto"/>
                <w:spacing w:val="-6"/>
                <w:sz w:val="21"/>
                <w:szCs w:val="21"/>
                <w:lang w:eastAsia="zh-CN"/>
              </w:rPr>
              <w:t>；</w:t>
            </w:r>
            <w:r>
              <w:rPr>
                <w:rFonts w:hint="eastAsia" w:ascii="宋体" w:hAnsi="宋体" w:eastAsia="宋体" w:cs="宋体"/>
                <w:color w:val="auto"/>
                <w:spacing w:val="2"/>
                <w:sz w:val="21"/>
                <w:szCs w:val="21"/>
              </w:rPr>
              <w:t>音频采样率≥4</w:t>
            </w:r>
            <w:r>
              <w:rPr>
                <w:rFonts w:hint="eastAsia" w:ascii="宋体" w:hAnsi="宋体" w:eastAsia="宋体" w:cs="宋体"/>
                <w:color w:val="auto"/>
                <w:spacing w:val="2"/>
                <w:sz w:val="21"/>
                <w:szCs w:val="21"/>
                <w:lang w:val="en-US" w:eastAsia="zh-CN"/>
              </w:rPr>
              <w:t>8</w:t>
            </w:r>
            <w:r>
              <w:rPr>
                <w:rFonts w:hint="eastAsia" w:ascii="宋体" w:hAnsi="宋体" w:eastAsia="宋体" w:cs="宋体"/>
                <w:color w:val="auto"/>
                <w:sz w:val="21"/>
                <w:szCs w:val="21"/>
              </w:rPr>
              <w:t>kHz</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rPr>
              <w:t>背景音乐音量不超过人声的30%</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8"/>
                <w:sz w:val="21"/>
                <w:szCs w:val="21"/>
              </w:rPr>
              <w:t>内嵌中文字幕，字幕与语音同步误差≤</w:t>
            </w:r>
            <w:r>
              <w:rPr>
                <w:rFonts w:hint="eastAsia" w:ascii="宋体" w:hAnsi="宋体" w:eastAsia="宋体" w:cs="宋体"/>
                <w:color w:val="auto"/>
                <w:spacing w:val="-9"/>
                <w:sz w:val="21"/>
                <w:szCs w:val="21"/>
              </w:rPr>
              <w:t>0.2秒。</w:t>
            </w:r>
          </w:p>
          <w:p w14:paraId="04EF917B">
            <w:pPr>
              <w:spacing w:before="92" w:line="240" w:lineRule="auto"/>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(3)</w:t>
            </w:r>
            <w:r>
              <w:rPr>
                <w:rFonts w:hint="eastAsia" w:ascii="宋体" w:hAnsi="宋体" w:eastAsia="宋体" w:cs="宋体"/>
                <w:color w:val="auto"/>
                <w:spacing w:val="-3"/>
                <w:sz w:val="21"/>
                <w:szCs w:val="21"/>
              </w:rPr>
              <w:t>按照各团队提供的脚本文字进行口播，时长1分钟，</w:t>
            </w:r>
            <w:r>
              <w:rPr>
                <w:rFonts w:hint="eastAsia" w:ascii="宋体" w:hAnsi="宋体" w:eastAsia="宋体" w:cs="宋体"/>
                <w:color w:val="auto"/>
                <w:spacing w:val="1"/>
                <w:sz w:val="21"/>
                <w:szCs w:val="21"/>
                <w:lang w:val="en-US" w:eastAsia="zh-CN"/>
              </w:rPr>
              <w:t>根据</w:t>
            </w:r>
            <w:r>
              <w:rPr>
                <w:rFonts w:hint="eastAsia" w:ascii="宋体" w:hAnsi="宋体" w:eastAsia="宋体" w:cs="宋体"/>
                <w:color w:val="auto"/>
                <w:spacing w:val="-3"/>
                <w:sz w:val="21"/>
                <w:szCs w:val="21"/>
              </w:rPr>
              <w:t>数字人</w:t>
            </w:r>
            <w:r>
              <w:rPr>
                <w:rFonts w:hint="eastAsia" w:ascii="宋体" w:hAnsi="宋体" w:eastAsia="宋体" w:cs="宋体"/>
                <w:color w:val="auto"/>
                <w:spacing w:val="1"/>
                <w:sz w:val="21"/>
                <w:szCs w:val="21"/>
                <w:lang w:val="en-US" w:eastAsia="zh-CN"/>
              </w:rPr>
              <w:t>脚本</w:t>
            </w:r>
            <w:r>
              <w:rPr>
                <w:rFonts w:hint="eastAsia" w:ascii="宋体" w:hAnsi="宋体" w:eastAsia="宋体" w:cs="宋体"/>
                <w:color w:val="auto"/>
                <w:spacing w:val="1"/>
                <w:sz w:val="21"/>
                <w:szCs w:val="21"/>
              </w:rPr>
              <w:t>内容</w:t>
            </w:r>
            <w:r>
              <w:rPr>
                <w:rFonts w:hint="eastAsia" w:ascii="宋体" w:hAnsi="宋体" w:eastAsia="宋体" w:cs="宋体"/>
                <w:color w:val="auto"/>
                <w:spacing w:val="1"/>
                <w:sz w:val="21"/>
                <w:szCs w:val="21"/>
                <w:lang w:val="en-US" w:eastAsia="zh-CN"/>
              </w:rPr>
              <w:t>进行</w:t>
            </w:r>
            <w:r>
              <w:rPr>
                <w:rFonts w:hint="eastAsia" w:ascii="宋体" w:hAnsi="宋体" w:eastAsia="宋体" w:cs="宋体"/>
                <w:color w:val="auto"/>
                <w:spacing w:val="1"/>
                <w:sz w:val="21"/>
                <w:szCs w:val="21"/>
              </w:rPr>
              <w:t>呈现</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2"/>
                <w:sz w:val="21"/>
                <w:szCs w:val="21"/>
              </w:rPr>
              <w:t>输出视频分辨率</w:t>
            </w:r>
            <w:r>
              <w:rPr>
                <w:rFonts w:hint="eastAsia" w:ascii="宋体" w:hAnsi="宋体" w:eastAsia="宋体" w:cs="宋体"/>
                <w:color w:val="auto"/>
                <w:spacing w:val="2"/>
                <w:sz w:val="21"/>
                <w:szCs w:val="21"/>
                <w:lang w:val="en-US" w:eastAsia="zh-CN"/>
              </w:rPr>
              <w:t>不小于</w:t>
            </w:r>
            <w:r>
              <w:rPr>
                <w:rFonts w:hint="eastAsia" w:ascii="宋体" w:hAnsi="宋体" w:eastAsia="宋体" w:cs="宋体"/>
                <w:color w:val="auto"/>
                <w:spacing w:val="2"/>
                <w:sz w:val="21"/>
                <w:szCs w:val="21"/>
              </w:rPr>
              <w:t>1920×10</w:t>
            </w:r>
            <w:r>
              <w:rPr>
                <w:rFonts w:hint="eastAsia" w:ascii="宋体" w:hAnsi="宋体" w:eastAsia="宋体" w:cs="宋体"/>
                <w:color w:val="auto"/>
                <w:spacing w:val="1"/>
                <w:sz w:val="21"/>
                <w:szCs w:val="21"/>
              </w:rPr>
              <w:t>80(1080P),</w:t>
            </w:r>
            <w:r>
              <w:rPr>
                <w:rFonts w:hint="eastAsia" w:ascii="宋体" w:hAnsi="宋体" w:eastAsia="宋体" w:cs="宋体"/>
                <w:color w:val="auto"/>
                <w:sz w:val="21"/>
                <w:szCs w:val="21"/>
              </w:rPr>
              <w:t>帧率≥25fps,码率≥8Mbps,画面清晰无噪点；每个资源输</w:t>
            </w:r>
            <w:r>
              <w:rPr>
                <w:rFonts w:hint="eastAsia" w:ascii="宋体" w:hAnsi="宋体" w:eastAsia="宋体" w:cs="宋体"/>
                <w:color w:val="auto"/>
                <w:spacing w:val="-1"/>
                <w:sz w:val="21"/>
                <w:szCs w:val="21"/>
              </w:rPr>
              <w:t>出MP4(H.264编码)格式。</w:t>
            </w:r>
          </w:p>
          <w:p w14:paraId="065CFE0C">
            <w:pPr>
              <w:spacing w:before="76"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教学资源</w:t>
            </w:r>
          </w:p>
          <w:p w14:paraId="2B7B4E6D">
            <w:pPr>
              <w:spacing w:before="73" w:line="240" w:lineRule="auto"/>
              <w:jc w:val="both"/>
              <w:rPr>
                <w:rFonts w:hint="eastAsia" w:ascii="宋体" w:hAnsi="宋体" w:eastAsia="宋体" w:cs="宋体"/>
                <w:color w:val="auto"/>
                <w:spacing w:val="-9"/>
                <w:sz w:val="21"/>
                <w:szCs w:val="21"/>
              </w:rPr>
            </w:pPr>
            <w:r>
              <w:rPr>
                <w:rFonts w:hint="eastAsia"/>
                <w:color w:val="auto"/>
                <w:lang w:val="en-US" w:eastAsia="zh-CN"/>
              </w:rPr>
              <w:t>报价人</w:t>
            </w:r>
            <w:r>
              <w:rPr>
                <w:rFonts w:hint="eastAsia"/>
                <w:color w:val="auto"/>
              </w:rPr>
              <w:t>依据国家民委《中华民族共同体概论》教材的章节结构</w:t>
            </w:r>
            <w:r>
              <w:rPr>
                <w:rFonts w:hint="eastAsia"/>
                <w:color w:val="auto"/>
                <w:lang w:val="en-US" w:eastAsia="zh-CN"/>
              </w:rPr>
              <w:t>内容</w:t>
            </w:r>
            <w:r>
              <w:rPr>
                <w:rFonts w:hint="eastAsia" w:ascii="宋体" w:hAnsi="宋体" w:eastAsia="宋体" w:cs="宋体"/>
                <w:color w:val="auto"/>
                <w:spacing w:val="-6"/>
                <w:sz w:val="21"/>
                <w:szCs w:val="21"/>
              </w:rPr>
              <w:t>提供课程参考教案及</w:t>
            </w:r>
            <w:r>
              <w:rPr>
                <w:rFonts w:hint="eastAsia" w:ascii="宋体" w:hAnsi="宋体" w:eastAsia="宋体" w:cs="宋体"/>
                <w:color w:val="auto"/>
                <w:spacing w:val="-9"/>
                <w:sz w:val="21"/>
                <w:szCs w:val="21"/>
              </w:rPr>
              <w:t>PPT,覆盖</w:t>
            </w:r>
            <w:r>
              <w:rPr>
                <w:rFonts w:hint="eastAsia" w:ascii="宋体" w:hAnsi="宋体" w:eastAsia="宋体" w:cs="宋体"/>
                <w:color w:val="auto"/>
                <w:spacing w:val="-9"/>
                <w:sz w:val="21"/>
                <w:szCs w:val="21"/>
                <w:lang w:val="en-US" w:eastAsia="zh-CN"/>
              </w:rPr>
              <w:t>八</w:t>
            </w:r>
            <w:r>
              <w:rPr>
                <w:rFonts w:hint="eastAsia" w:ascii="宋体" w:hAnsi="宋体" w:eastAsia="宋体" w:cs="宋体"/>
                <w:color w:val="auto"/>
                <w:spacing w:val="-9"/>
                <w:sz w:val="21"/>
                <w:szCs w:val="21"/>
              </w:rPr>
              <w:t>讲，每一讲提供一个参考教案及课件PPT。</w:t>
            </w:r>
          </w:p>
          <w:p w14:paraId="45107173">
            <w:pPr>
              <w:numPr>
                <w:ilvl w:val="0"/>
                <w:numId w:val="0"/>
              </w:numPr>
              <w:spacing w:before="73" w:line="240" w:lineRule="auto"/>
              <w:jc w:val="both"/>
              <w:rPr>
                <w:rFonts w:hint="default" w:ascii="宋体" w:hAnsi="宋体" w:eastAsia="宋体" w:cs="宋体"/>
                <w:color w:val="auto"/>
                <w:spacing w:val="-4"/>
                <w:sz w:val="21"/>
                <w:szCs w:val="21"/>
                <w:lang w:val="en-US" w:eastAsia="zh-CN"/>
              </w:rPr>
            </w:pPr>
            <w:r>
              <w:rPr>
                <w:rFonts w:hint="eastAsia" w:ascii="宋体" w:hAnsi="宋体" w:eastAsia="宋体" w:cs="宋体"/>
                <w:color w:val="auto"/>
                <w:spacing w:val="-4"/>
                <w:kern w:val="2"/>
                <w:sz w:val="21"/>
                <w:szCs w:val="21"/>
                <w:lang w:val="en-US" w:eastAsia="zh-CN" w:bidi="ar-SA"/>
              </w:rPr>
              <w:t>（1）</w:t>
            </w:r>
            <w:r>
              <w:rPr>
                <w:rFonts w:hint="eastAsia" w:ascii="宋体" w:hAnsi="宋体" w:eastAsia="宋体" w:cs="宋体"/>
                <w:color w:val="auto"/>
                <w:spacing w:val="-10"/>
                <w:sz w:val="21"/>
                <w:szCs w:val="21"/>
              </w:rPr>
              <w:t>教案应以课程教学大纲为依据，根据课程内容和特点，以每</w:t>
            </w:r>
            <w:r>
              <w:rPr>
                <w:rFonts w:hint="eastAsia" w:ascii="宋体" w:hAnsi="宋体" w:eastAsia="宋体" w:cs="宋体"/>
                <w:color w:val="auto"/>
                <w:spacing w:val="-2"/>
                <w:sz w:val="21"/>
                <w:szCs w:val="21"/>
              </w:rPr>
              <w:t>一讲(一般为2课时)为单元编写，内容需</w:t>
            </w:r>
            <w:r>
              <w:rPr>
                <w:rFonts w:hint="eastAsia" w:ascii="宋体" w:hAnsi="宋体" w:eastAsia="宋体" w:cs="宋体"/>
                <w:color w:val="auto"/>
                <w:spacing w:val="-3"/>
                <w:sz w:val="21"/>
                <w:szCs w:val="21"/>
              </w:rPr>
              <w:t>包括：课程名称、</w:t>
            </w:r>
            <w:r>
              <w:rPr>
                <w:rFonts w:hint="eastAsia" w:ascii="宋体" w:hAnsi="宋体" w:eastAsia="宋体" w:cs="宋体"/>
                <w:color w:val="auto"/>
                <w:sz w:val="21"/>
                <w:szCs w:val="21"/>
              </w:rPr>
              <w:t xml:space="preserve"> </w:t>
            </w:r>
            <w:r>
              <w:rPr>
                <w:rFonts w:hint="eastAsia" w:ascii="宋体" w:hAnsi="宋体" w:eastAsia="宋体" w:cs="宋体"/>
                <w:color w:val="auto"/>
                <w:spacing w:val="-9"/>
                <w:sz w:val="21"/>
                <w:szCs w:val="21"/>
              </w:rPr>
              <w:t>章节名称、授课时长、授课方式、教学目标、教学重点、教</w:t>
            </w:r>
            <w:r>
              <w:rPr>
                <w:rFonts w:hint="eastAsia" w:ascii="宋体" w:hAnsi="宋体" w:eastAsia="宋体" w:cs="宋体"/>
                <w:color w:val="auto"/>
                <w:spacing w:val="4"/>
                <w:sz w:val="21"/>
                <w:szCs w:val="21"/>
              </w:rPr>
              <w:t xml:space="preserve"> </w:t>
            </w:r>
            <w:r>
              <w:rPr>
                <w:rFonts w:hint="eastAsia" w:ascii="宋体" w:hAnsi="宋体" w:eastAsia="宋体" w:cs="宋体"/>
                <w:color w:val="auto"/>
                <w:spacing w:val="-9"/>
                <w:sz w:val="21"/>
                <w:szCs w:val="21"/>
              </w:rPr>
              <w:t>学难点、教学设计、课程评价与方法等。内</w:t>
            </w:r>
            <w:r>
              <w:rPr>
                <w:rFonts w:hint="eastAsia" w:ascii="宋体" w:hAnsi="宋体" w:eastAsia="宋体" w:cs="宋体"/>
                <w:color w:val="auto"/>
                <w:spacing w:val="-9"/>
                <w:sz w:val="21"/>
                <w:szCs w:val="21"/>
                <w:lang w:eastAsia="zh-CN"/>
              </w:rPr>
              <w:t>容必</w:t>
            </w:r>
            <w:r>
              <w:rPr>
                <w:rFonts w:hint="eastAsia" w:ascii="宋体" w:hAnsi="宋体" w:eastAsia="宋体" w:cs="宋体"/>
                <w:color w:val="auto"/>
                <w:spacing w:val="-9"/>
                <w:sz w:val="21"/>
                <w:szCs w:val="21"/>
              </w:rPr>
              <w:t>须</w:t>
            </w:r>
            <w:r>
              <w:rPr>
                <w:rFonts w:hint="eastAsia" w:ascii="宋体" w:hAnsi="宋体" w:eastAsia="宋体" w:cs="宋体"/>
                <w:color w:val="auto"/>
                <w:spacing w:val="-10"/>
                <w:sz w:val="21"/>
                <w:szCs w:val="21"/>
              </w:rPr>
              <w:t>政治方向正确，坚持正确的中华民族历史观，体现铸牢中华民族共同体</w:t>
            </w:r>
            <w:r>
              <w:rPr>
                <w:rFonts w:hint="eastAsia" w:ascii="宋体" w:hAnsi="宋体" w:eastAsia="宋体" w:cs="宋体"/>
                <w:color w:val="auto"/>
                <w:spacing w:val="-4"/>
                <w:sz w:val="21"/>
                <w:szCs w:val="21"/>
              </w:rPr>
              <w:t>意识主线。</w:t>
            </w:r>
            <w:r>
              <w:rPr>
                <w:rFonts w:hint="eastAsia" w:ascii="宋体" w:hAnsi="宋体" w:eastAsia="宋体" w:cs="宋体"/>
                <w:color w:val="auto"/>
                <w:spacing w:val="-4"/>
                <w:sz w:val="21"/>
                <w:szCs w:val="21"/>
                <w:lang w:val="en-US" w:eastAsia="zh-CN"/>
              </w:rPr>
              <w:t>正文字体为仿宋，字号为15磅字体，内容统一排版交付。</w:t>
            </w:r>
          </w:p>
          <w:p w14:paraId="524C7D27">
            <w:pPr>
              <w:pStyle w:val="7"/>
              <w:numPr>
                <w:ilvl w:val="0"/>
                <w:numId w:val="0"/>
              </w:numPr>
              <w:spacing w:line="240" w:lineRule="auto"/>
              <w:ind w:left="0" w:leftChars="0" w:firstLine="0" w:firstLineChars="0"/>
              <w:jc w:val="both"/>
              <w:rPr>
                <w:rFonts w:hint="eastAsia" w:ascii="宋体" w:hAnsi="宋体" w:eastAsia="宋体" w:cs="宋体"/>
                <w:color w:val="auto"/>
                <w:spacing w:val="-2"/>
                <w:sz w:val="21"/>
                <w:szCs w:val="21"/>
              </w:rPr>
            </w:pPr>
            <w:r>
              <w:rPr>
                <w:rFonts w:hint="eastAsia" w:ascii="宋体" w:hAnsi="宋体" w:eastAsia="宋体" w:cs="宋体"/>
                <w:color w:val="auto"/>
                <w:spacing w:val="-2"/>
                <w:kern w:val="2"/>
                <w:sz w:val="21"/>
                <w:szCs w:val="21"/>
                <w:lang w:val="en-US" w:eastAsia="zh-CN" w:bidi="ar-SA"/>
              </w:rPr>
              <w:t>（2）</w:t>
            </w:r>
            <w:r>
              <w:rPr>
                <w:rFonts w:hint="eastAsia" w:ascii="宋体" w:hAnsi="宋体" w:eastAsia="宋体" w:cs="宋体"/>
                <w:color w:val="auto"/>
                <w:spacing w:val="-2"/>
                <w:sz w:val="21"/>
                <w:szCs w:val="21"/>
              </w:rPr>
              <w:t>PPT须集文字、图形、图像等多种媒体元素于一体，</w:t>
            </w:r>
            <w:r>
              <w:rPr>
                <w:rFonts w:hint="eastAsia" w:ascii="宋体" w:hAnsi="宋体" w:eastAsia="宋体" w:cs="宋体"/>
                <w:color w:val="auto"/>
                <w:spacing w:val="-2"/>
                <w:sz w:val="21"/>
                <w:szCs w:val="21"/>
                <w:lang w:val="en-US" w:eastAsia="zh-CN"/>
              </w:rPr>
              <w:t>不</w:t>
            </w:r>
            <w:r>
              <w:rPr>
                <w:rFonts w:hint="eastAsia" w:ascii="宋体" w:hAnsi="宋体" w:eastAsia="宋体" w:cs="宋体"/>
                <w:color w:val="auto"/>
                <w:spacing w:val="-2"/>
                <w:sz w:val="21"/>
                <w:szCs w:val="21"/>
              </w:rPr>
              <w:t>使用纯文字演示文稿，整体效果应风格统一、色彩协调、美观大方；尺寸比例为16:9，在模板的适当位置标明课程名称、模块(章或节)序号与模块(章或节)的名称；多个页面均有的相同元素，如背景、按钮、标题、页码等，可以使用幻灯片母版来实现；内容须政治方向正确，坚持正确的中华民族历史观，体现铸牢中华民族共同体意识主线。</w:t>
            </w:r>
          </w:p>
          <w:p w14:paraId="6DC77406">
            <w:pPr>
              <w:pStyle w:val="7"/>
              <w:numPr>
                <w:ilvl w:val="0"/>
                <w:numId w:val="0"/>
              </w:numPr>
              <w:jc w:val="both"/>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5"/>
                <w:sz w:val="21"/>
                <w:szCs w:val="21"/>
                <w:lang w:val="en-US" w:eastAsia="zh-CN"/>
              </w:rPr>
              <w:t>5.专家打磨</w:t>
            </w:r>
          </w:p>
          <w:p w14:paraId="6C09768E">
            <w:pPr>
              <w:pStyle w:val="7"/>
              <w:numPr>
                <w:ilvl w:val="0"/>
                <w:numId w:val="0"/>
              </w:numPr>
              <w:jc w:val="both"/>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邀请具有铸牢中华民族共同体意识教育相关领域副高级及以上职称专家</w:t>
            </w:r>
            <w:r>
              <w:rPr>
                <w:rFonts w:hint="eastAsia" w:ascii="宋体" w:hAnsi="宋体" w:eastAsia="宋体" w:cs="宋体"/>
                <w:b w:val="0"/>
                <w:bCs w:val="0"/>
                <w:color w:val="auto"/>
                <w:spacing w:val="-1"/>
                <w:sz w:val="21"/>
                <w:szCs w:val="21"/>
                <w:lang w:eastAsia="zh-CN"/>
              </w:rPr>
              <w:t>（</w:t>
            </w:r>
            <w:r>
              <w:rPr>
                <w:rFonts w:hint="eastAsia" w:ascii="宋体" w:hAnsi="宋体" w:eastAsia="宋体" w:cs="宋体"/>
                <w:b w:val="0"/>
                <w:bCs w:val="0"/>
                <w:color w:val="auto"/>
                <w:spacing w:val="-1"/>
                <w:sz w:val="21"/>
                <w:szCs w:val="21"/>
                <w:lang w:val="en-US" w:eastAsia="zh-CN"/>
              </w:rPr>
              <w:t>中标</w:t>
            </w:r>
            <w:r>
              <w:rPr>
                <w:rFonts w:hint="eastAsia"/>
                <w:b w:val="0"/>
                <w:bCs w:val="0"/>
                <w:lang w:val="en-US" w:eastAsia="zh-CN"/>
              </w:rPr>
              <w:t>报价人在合同签订前</w:t>
            </w:r>
            <w:r>
              <w:rPr>
                <w:rFonts w:hint="eastAsia" w:ascii="宋体" w:hAnsi="宋体" w:eastAsia="宋体" w:cs="宋体"/>
                <w:b w:val="0"/>
                <w:bCs w:val="0"/>
                <w:color w:val="auto"/>
                <w:spacing w:val="-1"/>
                <w:sz w:val="21"/>
                <w:szCs w:val="21"/>
                <w:lang w:val="en-US" w:eastAsia="zh-CN"/>
              </w:rPr>
              <w:t>须提供专家职称证书复印件并加盖公章和</w:t>
            </w:r>
            <w:r>
              <w:rPr>
                <w:rFonts w:hint="eastAsia" w:ascii="宋体" w:hAnsi="宋体" w:eastAsia="宋体" w:cs="宋体"/>
                <w:b w:val="0"/>
                <w:bCs w:val="0"/>
                <w:color w:val="auto"/>
                <w:spacing w:val="-1"/>
                <w:sz w:val="21"/>
                <w:szCs w:val="21"/>
              </w:rPr>
              <w:t>铸牢中华民族共同体意识教育相关领域</w:t>
            </w:r>
            <w:r>
              <w:rPr>
                <w:rFonts w:hint="eastAsia" w:ascii="宋体" w:hAnsi="宋体" w:eastAsia="宋体" w:cs="宋体"/>
                <w:b w:val="0"/>
                <w:bCs w:val="0"/>
                <w:color w:val="auto"/>
                <w:spacing w:val="-1"/>
                <w:sz w:val="21"/>
                <w:szCs w:val="21"/>
                <w:lang w:val="en-US" w:eastAsia="zh-CN"/>
              </w:rPr>
              <w:t>证明材料</w:t>
            </w:r>
            <w:r>
              <w:rPr>
                <w:rFonts w:hint="eastAsia" w:ascii="宋体" w:hAnsi="宋体" w:eastAsia="宋体" w:cs="宋体"/>
                <w:b w:val="0"/>
                <w:bCs w:val="0"/>
                <w:color w:val="auto"/>
                <w:spacing w:val="-1"/>
                <w:sz w:val="21"/>
                <w:szCs w:val="21"/>
                <w:lang w:eastAsia="zh-CN"/>
              </w:rPr>
              <w:t>）</w:t>
            </w:r>
            <w:r>
              <w:rPr>
                <w:rFonts w:hint="eastAsia" w:ascii="宋体" w:hAnsi="宋体" w:eastAsia="宋体" w:cs="宋体"/>
                <w:color w:val="auto"/>
                <w:spacing w:val="-2"/>
                <w:sz w:val="21"/>
                <w:szCs w:val="21"/>
              </w:rPr>
              <w:t>对</w:t>
            </w:r>
            <w:r>
              <w:rPr>
                <w:rFonts w:hint="eastAsia" w:ascii="宋体" w:hAnsi="宋体" w:eastAsia="宋体" w:cs="宋体"/>
                <w:color w:val="auto"/>
                <w:spacing w:val="-2"/>
                <w:sz w:val="21"/>
                <w:szCs w:val="21"/>
                <w:lang w:val="en-US" w:eastAsia="zh-CN"/>
              </w:rPr>
              <w:t>每个</w:t>
            </w:r>
            <w:r>
              <w:rPr>
                <w:rFonts w:hint="eastAsia" w:ascii="宋体" w:hAnsi="宋体" w:eastAsia="宋体" w:cs="宋体"/>
                <w:color w:val="auto"/>
                <w:spacing w:val="-2"/>
                <w:sz w:val="21"/>
                <w:szCs w:val="21"/>
              </w:rPr>
              <w:t>教师</w:t>
            </w:r>
            <w:r>
              <w:rPr>
                <w:rFonts w:hint="eastAsia" w:ascii="宋体" w:hAnsi="宋体" w:eastAsia="宋体" w:cs="宋体"/>
                <w:color w:val="auto"/>
                <w:spacing w:val="-1"/>
                <w:sz w:val="21"/>
                <w:szCs w:val="21"/>
              </w:rPr>
              <w:t>团队提供的教学作品(PPT课件、逐字稿等)分别进行点对</w:t>
            </w:r>
            <w:r>
              <w:rPr>
                <w:rFonts w:hint="eastAsia" w:ascii="宋体" w:hAnsi="宋体" w:eastAsia="宋体" w:cs="宋体"/>
                <w:color w:val="auto"/>
                <w:sz w:val="21"/>
                <w:szCs w:val="21"/>
              </w:rPr>
              <w:t>点打磨2次(每次不低于2课时，共计不低于4课</w:t>
            </w:r>
            <w:r>
              <w:rPr>
                <w:rFonts w:hint="eastAsia" w:ascii="宋体" w:hAnsi="宋体" w:eastAsia="宋体" w:cs="宋体"/>
                <w:color w:val="auto"/>
                <w:spacing w:val="-9"/>
                <w:sz w:val="21"/>
                <w:szCs w:val="21"/>
              </w:rPr>
              <w:t>时</w:t>
            </w:r>
            <w:r>
              <w:rPr>
                <w:rFonts w:hint="eastAsia" w:ascii="宋体" w:hAnsi="宋体" w:eastAsia="宋体" w:cs="宋体"/>
                <w:color w:val="auto"/>
                <w:spacing w:val="-9"/>
                <w:sz w:val="21"/>
                <w:szCs w:val="21"/>
                <w:lang w:eastAsia="zh-CN"/>
              </w:rPr>
              <w:t>，</w:t>
            </w:r>
            <w:r>
              <w:rPr>
                <w:rFonts w:hint="eastAsia" w:ascii="宋体" w:hAnsi="宋体" w:eastAsia="宋体" w:cs="宋体"/>
                <w:color w:val="auto"/>
                <w:spacing w:val="-9"/>
                <w:sz w:val="21"/>
                <w:szCs w:val="21"/>
                <w:lang w:val="en-US" w:eastAsia="zh-CN"/>
              </w:rPr>
              <w:t>1课时为45分钟</w:t>
            </w:r>
            <w:r>
              <w:rPr>
                <w:rFonts w:hint="eastAsia" w:ascii="宋体" w:hAnsi="宋体" w:eastAsia="宋体" w:cs="宋体"/>
                <w:color w:val="auto"/>
                <w:spacing w:val="-14"/>
                <w:sz w:val="21"/>
                <w:szCs w:val="21"/>
              </w:rPr>
              <w:t xml:space="preserve"> </w:t>
            </w:r>
            <w:r>
              <w:rPr>
                <w:rFonts w:hint="eastAsia" w:ascii="宋体" w:hAnsi="宋体" w:eastAsia="宋体" w:cs="宋体"/>
                <w:color w:val="auto"/>
                <w:spacing w:val="-9"/>
                <w:sz w:val="21"/>
                <w:szCs w:val="21"/>
              </w:rPr>
              <w:t>)</w:t>
            </w:r>
            <w:r>
              <w:rPr>
                <w:rFonts w:hint="eastAsia" w:ascii="宋体" w:hAnsi="宋体" w:eastAsia="宋体" w:cs="宋体"/>
                <w:color w:val="auto"/>
                <w:spacing w:val="-23"/>
                <w:sz w:val="21"/>
                <w:szCs w:val="21"/>
              </w:rPr>
              <w:t xml:space="preserve"> </w:t>
            </w:r>
            <w:r>
              <w:rPr>
                <w:rFonts w:hint="eastAsia" w:ascii="宋体" w:hAnsi="宋体" w:eastAsia="宋体" w:cs="宋体"/>
                <w:color w:val="auto"/>
                <w:spacing w:val="-9"/>
                <w:sz w:val="21"/>
                <w:szCs w:val="21"/>
              </w:rPr>
              <w:t>。</w:t>
            </w:r>
          </w:p>
          <w:p w14:paraId="36A6F252">
            <w:pPr>
              <w:spacing w:line="219"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pacing w:val="1"/>
                <w:sz w:val="21"/>
                <w:szCs w:val="21"/>
                <w:lang w:val="en-US" w:eastAsia="zh-CN"/>
              </w:rPr>
              <w:t>（1）作品</w:t>
            </w:r>
            <w:r>
              <w:rPr>
                <w:rFonts w:hint="eastAsia" w:ascii="宋体" w:hAnsi="宋体" w:eastAsia="宋体" w:cs="宋体"/>
                <w:color w:val="auto"/>
                <w:spacing w:val="1"/>
                <w:sz w:val="21"/>
                <w:szCs w:val="21"/>
              </w:rPr>
              <w:t>完善</w:t>
            </w:r>
          </w:p>
          <w:p w14:paraId="4F0A6EE6">
            <w:pPr>
              <w:spacing w:before="94" w:line="220" w:lineRule="auto"/>
              <w:jc w:val="both"/>
              <w:rPr>
                <w:rFonts w:hint="eastAsia" w:ascii="宋体" w:hAnsi="宋体" w:eastAsia="宋体" w:cs="宋体"/>
                <w:color w:val="auto"/>
                <w:spacing w:val="-3"/>
                <w:sz w:val="21"/>
                <w:szCs w:val="21"/>
                <w:lang w:eastAsia="zh-CN"/>
              </w:rPr>
            </w:pPr>
            <w:r>
              <w:rPr>
                <w:rFonts w:hint="eastAsia" w:ascii="宋体" w:hAnsi="宋体" w:eastAsia="宋体" w:cs="宋体"/>
                <w:color w:val="auto"/>
                <w:spacing w:val="-1"/>
                <w:sz w:val="21"/>
                <w:szCs w:val="21"/>
              </w:rPr>
              <w:t>教师将作品的PPT课件、逐字稿等进行汇总</w:t>
            </w:r>
            <w:r>
              <w:rPr>
                <w:rFonts w:hint="eastAsia" w:ascii="宋体" w:hAnsi="宋体" w:eastAsia="宋体" w:cs="宋体"/>
                <w:color w:val="auto"/>
                <w:spacing w:val="-2"/>
                <w:sz w:val="21"/>
                <w:szCs w:val="21"/>
              </w:rPr>
              <w:t>提交</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rPr>
              <w:t>专家对作品的PPT课件、逐字稿等进行一对一审核</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rPr>
              <w:t>专家对每份作品进行逐页、逐段审核，从教学设计逻辑、内容结构、语言表达等维度提出书面指导意见</w:t>
            </w:r>
            <w:r>
              <w:rPr>
                <w:rFonts w:hint="eastAsia" w:ascii="宋体" w:hAnsi="宋体" w:eastAsia="宋体" w:cs="宋体"/>
                <w:color w:val="auto"/>
                <w:sz w:val="21"/>
                <w:szCs w:val="21"/>
              </w:rPr>
              <w:t>。</w:t>
            </w:r>
            <w:r>
              <w:rPr>
                <w:rFonts w:hint="eastAsia" w:ascii="宋体" w:hAnsi="宋体" w:eastAsia="宋体" w:cs="宋体"/>
                <w:color w:val="auto"/>
                <w:spacing w:val="-1"/>
                <w:sz w:val="21"/>
                <w:szCs w:val="21"/>
                <w:lang w:val="en-US" w:eastAsia="zh-CN"/>
              </w:rPr>
              <w:t>报价人</w:t>
            </w:r>
            <w:r>
              <w:rPr>
                <w:rFonts w:hint="eastAsia" w:ascii="宋体" w:hAnsi="宋体" w:eastAsia="宋体" w:cs="宋体"/>
                <w:color w:val="auto"/>
                <w:sz w:val="21"/>
                <w:szCs w:val="21"/>
              </w:rPr>
              <w:t>汇总</w:t>
            </w:r>
            <w:r>
              <w:rPr>
                <w:rFonts w:hint="eastAsia" w:ascii="宋体" w:hAnsi="宋体" w:eastAsia="宋体" w:cs="宋体"/>
                <w:color w:val="auto"/>
                <w:sz w:val="21"/>
                <w:szCs w:val="21"/>
                <w:lang w:val="en-US" w:eastAsia="zh-CN"/>
              </w:rPr>
              <w:t>专家对</w:t>
            </w:r>
            <w:r>
              <w:rPr>
                <w:rFonts w:hint="eastAsia" w:ascii="宋体" w:hAnsi="宋体" w:eastAsia="宋体" w:cs="宋体"/>
                <w:color w:val="auto"/>
                <w:sz w:val="21"/>
                <w:szCs w:val="21"/>
              </w:rPr>
              <w:t>作品</w:t>
            </w:r>
            <w:r>
              <w:rPr>
                <w:rFonts w:hint="eastAsia" w:ascii="宋体" w:hAnsi="宋体" w:eastAsia="宋体" w:cs="宋体"/>
                <w:color w:val="auto"/>
                <w:sz w:val="21"/>
                <w:szCs w:val="21"/>
                <w:lang w:eastAsia="zh-CN"/>
              </w:rPr>
              <w:t>的</w:t>
            </w:r>
            <w:r>
              <w:rPr>
                <w:rFonts w:hint="eastAsia" w:ascii="宋体" w:hAnsi="宋体" w:eastAsia="宋体" w:cs="宋体"/>
                <w:color w:val="auto"/>
                <w:sz w:val="21"/>
                <w:szCs w:val="21"/>
              </w:rPr>
              <w:t>修改意见</w:t>
            </w:r>
            <w:r>
              <w:rPr>
                <w:rFonts w:hint="eastAsia" w:ascii="宋体" w:hAnsi="宋体" w:eastAsia="宋体" w:cs="宋体"/>
                <w:color w:val="auto"/>
                <w:sz w:val="21"/>
                <w:szCs w:val="21"/>
                <w:lang w:val="en-US" w:eastAsia="zh-CN"/>
              </w:rPr>
              <w:t>文档</w:t>
            </w:r>
            <w:r>
              <w:rPr>
                <w:rFonts w:hint="eastAsia" w:ascii="宋体" w:hAnsi="宋体" w:eastAsia="宋体" w:cs="宋体"/>
                <w:color w:val="auto"/>
                <w:spacing w:val="-2"/>
                <w:sz w:val="21"/>
                <w:szCs w:val="21"/>
              </w:rPr>
              <w:t>（含具体问题标注、修改建议</w:t>
            </w:r>
            <w:r>
              <w:rPr>
                <w:rFonts w:hint="eastAsia" w:ascii="宋体" w:hAnsi="宋体" w:eastAsia="宋体" w:cs="宋体"/>
                <w:color w:val="auto"/>
                <w:spacing w:val="-2"/>
                <w:sz w:val="21"/>
                <w:szCs w:val="21"/>
                <w:lang w:eastAsia="zh-CN"/>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协助</w:t>
            </w:r>
            <w:r>
              <w:rPr>
                <w:rFonts w:hint="eastAsia" w:ascii="宋体" w:hAnsi="宋体" w:eastAsia="宋体" w:cs="宋体"/>
                <w:color w:val="auto"/>
                <w:spacing w:val="-3"/>
                <w:sz w:val="21"/>
                <w:szCs w:val="21"/>
              </w:rPr>
              <w:t>教师根据第一次指导意见将教学作品进行完善</w:t>
            </w:r>
            <w:r>
              <w:rPr>
                <w:rFonts w:hint="eastAsia" w:ascii="宋体" w:hAnsi="宋体" w:eastAsia="宋体" w:cs="宋体"/>
                <w:color w:val="auto"/>
                <w:spacing w:val="-3"/>
                <w:sz w:val="21"/>
                <w:szCs w:val="21"/>
                <w:lang w:eastAsia="zh-CN"/>
              </w:rPr>
              <w:t>。</w:t>
            </w:r>
          </w:p>
          <w:p w14:paraId="4CA84A11">
            <w:pPr>
              <w:spacing w:line="220" w:lineRule="auto"/>
              <w:jc w:val="both"/>
              <w:rPr>
                <w:rFonts w:hint="eastAsia" w:ascii="宋体" w:hAnsi="宋体" w:eastAsia="宋体" w:cs="宋体"/>
                <w:color w:val="auto"/>
                <w:sz w:val="21"/>
                <w:szCs w:val="21"/>
                <w:lang w:eastAsia="zh-CN"/>
              </w:rPr>
            </w:pPr>
            <w:r>
              <w:rPr>
                <w:rFonts w:hint="eastAsia" w:ascii="宋体" w:hAnsi="宋体" w:eastAsia="宋体" w:cs="宋体"/>
                <w:color w:val="auto"/>
                <w:spacing w:val="-2"/>
                <w:sz w:val="21"/>
                <w:szCs w:val="21"/>
                <w:lang w:val="en-US" w:eastAsia="zh-CN"/>
              </w:rPr>
              <w:t>（2）作品</w:t>
            </w:r>
            <w:r>
              <w:rPr>
                <w:rFonts w:hint="eastAsia" w:ascii="宋体" w:hAnsi="宋体" w:eastAsia="宋体" w:cs="宋体"/>
                <w:color w:val="auto"/>
                <w:spacing w:val="-2"/>
                <w:sz w:val="21"/>
                <w:szCs w:val="21"/>
              </w:rPr>
              <w:t>提升</w:t>
            </w:r>
          </w:p>
          <w:p w14:paraId="1033BAC0">
            <w:pPr>
              <w:spacing w:before="94" w:line="220" w:lineRule="auto"/>
              <w:jc w:val="both"/>
              <w:rPr>
                <w:rFonts w:hint="eastAsia" w:ascii="宋体" w:hAnsi="宋体" w:eastAsia="宋体" w:cs="宋体"/>
                <w:color w:val="auto"/>
                <w:spacing w:val="-3"/>
                <w:sz w:val="21"/>
                <w:szCs w:val="21"/>
                <w:lang w:eastAsia="zh-CN"/>
              </w:rPr>
            </w:pPr>
            <w:r>
              <w:rPr>
                <w:rFonts w:hint="eastAsia" w:ascii="宋体" w:hAnsi="宋体" w:eastAsia="宋体" w:cs="宋体"/>
                <w:color w:val="auto"/>
                <w:spacing w:val="-1"/>
                <w:sz w:val="21"/>
                <w:szCs w:val="21"/>
                <w:lang w:eastAsia="zh-CN"/>
              </w:rPr>
              <w:t>专家对完善后的PPT课件、逐字稿进行第二次深度审核</w:t>
            </w:r>
            <w:r>
              <w:rPr>
                <w:rFonts w:hint="eastAsia" w:ascii="宋体" w:hAnsi="宋体" w:eastAsia="宋体" w:cs="宋体"/>
                <w:color w:val="auto"/>
                <w:spacing w:val="-1"/>
                <w:sz w:val="21"/>
                <w:szCs w:val="21"/>
                <w:lang w:val="en-US" w:eastAsia="zh-CN"/>
              </w:rPr>
              <w:t>点对点指导</w:t>
            </w:r>
            <w:r>
              <w:rPr>
                <w:rFonts w:hint="eastAsia" w:ascii="宋体" w:hAnsi="宋体" w:eastAsia="宋体" w:cs="宋体"/>
                <w:color w:val="auto"/>
                <w:spacing w:val="-1"/>
                <w:sz w:val="21"/>
                <w:szCs w:val="21"/>
                <w:lang w:eastAsia="zh-CN"/>
              </w:rPr>
              <w:t>，聚焦教学亮点提炼、互动设计优化、金句打磨、时间节奏控制等维度，</w:t>
            </w:r>
            <w:r>
              <w:rPr>
                <w:rFonts w:hint="eastAsia" w:ascii="宋体" w:hAnsi="宋体" w:eastAsia="宋体" w:cs="宋体"/>
                <w:color w:val="auto"/>
                <w:spacing w:val="-1"/>
                <w:sz w:val="21"/>
                <w:szCs w:val="21"/>
                <w:lang w:val="en-US" w:eastAsia="zh-CN"/>
              </w:rPr>
              <w:t>报价人</w:t>
            </w:r>
            <w:r>
              <w:rPr>
                <w:rFonts w:hint="eastAsia" w:ascii="宋体" w:hAnsi="宋体" w:eastAsia="宋体" w:cs="宋体"/>
                <w:color w:val="auto"/>
                <w:sz w:val="21"/>
                <w:szCs w:val="21"/>
              </w:rPr>
              <w:t>汇总</w:t>
            </w:r>
            <w:r>
              <w:rPr>
                <w:rFonts w:hint="eastAsia" w:ascii="宋体" w:hAnsi="宋体" w:eastAsia="宋体" w:cs="宋体"/>
                <w:color w:val="auto"/>
                <w:sz w:val="21"/>
                <w:szCs w:val="21"/>
                <w:lang w:val="en-US" w:eastAsia="zh-CN"/>
              </w:rPr>
              <w:t>专家对</w:t>
            </w:r>
            <w:r>
              <w:rPr>
                <w:rFonts w:hint="eastAsia" w:ascii="宋体" w:hAnsi="宋体" w:eastAsia="宋体" w:cs="宋体"/>
                <w:color w:val="auto"/>
                <w:sz w:val="21"/>
                <w:szCs w:val="21"/>
              </w:rPr>
              <w:t>作品</w:t>
            </w:r>
            <w:r>
              <w:rPr>
                <w:rFonts w:hint="eastAsia" w:ascii="宋体" w:hAnsi="宋体" w:eastAsia="宋体" w:cs="宋体"/>
                <w:color w:val="auto"/>
                <w:sz w:val="21"/>
                <w:szCs w:val="21"/>
                <w:lang w:eastAsia="zh-CN"/>
              </w:rPr>
              <w:t>的</w:t>
            </w:r>
            <w:r>
              <w:rPr>
                <w:rFonts w:hint="eastAsia" w:ascii="宋体" w:hAnsi="宋体" w:eastAsia="宋体" w:cs="宋体"/>
                <w:color w:val="auto"/>
                <w:sz w:val="21"/>
                <w:szCs w:val="21"/>
              </w:rPr>
              <w:t>修改意见</w:t>
            </w:r>
            <w:r>
              <w:rPr>
                <w:rFonts w:hint="eastAsia" w:ascii="宋体" w:hAnsi="宋体" w:eastAsia="宋体" w:cs="宋体"/>
                <w:color w:val="auto"/>
                <w:sz w:val="21"/>
                <w:szCs w:val="21"/>
                <w:lang w:val="en-US" w:eastAsia="zh-CN"/>
              </w:rPr>
              <w:t>文档</w:t>
            </w:r>
            <w:r>
              <w:rPr>
                <w:rFonts w:hint="eastAsia" w:ascii="宋体" w:hAnsi="宋体" w:eastAsia="宋体" w:cs="宋体"/>
                <w:color w:val="auto"/>
                <w:spacing w:val="-2"/>
                <w:sz w:val="21"/>
                <w:szCs w:val="21"/>
              </w:rPr>
              <w:t>（含具体问题标注、修改建议</w:t>
            </w:r>
            <w:r>
              <w:rPr>
                <w:rFonts w:hint="eastAsia" w:ascii="宋体" w:hAnsi="宋体" w:eastAsia="宋体" w:cs="宋体"/>
                <w:color w:val="auto"/>
                <w:spacing w:val="-2"/>
                <w:sz w:val="21"/>
                <w:szCs w:val="21"/>
                <w:lang w:eastAsia="zh-CN"/>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协助</w:t>
            </w:r>
            <w:r>
              <w:rPr>
                <w:rFonts w:hint="eastAsia" w:ascii="宋体" w:hAnsi="宋体" w:eastAsia="宋体" w:cs="宋体"/>
                <w:color w:val="auto"/>
                <w:spacing w:val="-3"/>
                <w:sz w:val="21"/>
                <w:szCs w:val="21"/>
              </w:rPr>
              <w:t>教师根据第</w:t>
            </w:r>
            <w:r>
              <w:rPr>
                <w:rFonts w:hint="eastAsia" w:ascii="宋体" w:hAnsi="宋体" w:eastAsia="宋体" w:cs="宋体"/>
                <w:color w:val="auto"/>
                <w:spacing w:val="-3"/>
                <w:sz w:val="21"/>
                <w:szCs w:val="21"/>
                <w:lang w:val="en-US" w:eastAsia="zh-CN"/>
              </w:rPr>
              <w:t>二</w:t>
            </w:r>
            <w:r>
              <w:rPr>
                <w:rFonts w:hint="eastAsia" w:ascii="宋体" w:hAnsi="宋体" w:eastAsia="宋体" w:cs="宋体"/>
                <w:color w:val="auto"/>
                <w:spacing w:val="-3"/>
                <w:sz w:val="21"/>
                <w:szCs w:val="21"/>
              </w:rPr>
              <w:t>次指导意见</w:t>
            </w:r>
            <w:r>
              <w:rPr>
                <w:rFonts w:hint="eastAsia" w:ascii="宋体" w:hAnsi="宋体" w:eastAsia="宋体" w:cs="宋体"/>
                <w:color w:val="auto"/>
                <w:spacing w:val="-3"/>
                <w:sz w:val="21"/>
                <w:szCs w:val="21"/>
                <w:lang w:val="en-US" w:eastAsia="zh-CN"/>
              </w:rPr>
              <w:t>完成</w:t>
            </w:r>
            <w:r>
              <w:rPr>
                <w:rFonts w:hint="eastAsia" w:ascii="宋体" w:hAnsi="宋体" w:eastAsia="宋体" w:cs="宋体"/>
                <w:color w:val="auto"/>
                <w:spacing w:val="-3"/>
                <w:sz w:val="21"/>
                <w:szCs w:val="21"/>
              </w:rPr>
              <w:t>教学作品</w:t>
            </w:r>
            <w:r>
              <w:rPr>
                <w:rFonts w:hint="eastAsia" w:ascii="宋体" w:hAnsi="宋体" w:eastAsia="宋体" w:cs="宋体"/>
                <w:color w:val="auto"/>
                <w:spacing w:val="-3"/>
                <w:sz w:val="21"/>
                <w:szCs w:val="21"/>
                <w:lang w:eastAsia="zh-CN"/>
              </w:rPr>
              <w:t>的</w:t>
            </w:r>
            <w:r>
              <w:rPr>
                <w:rFonts w:hint="eastAsia" w:ascii="宋体" w:hAnsi="宋体" w:eastAsia="宋体" w:cs="宋体"/>
                <w:color w:val="auto"/>
                <w:spacing w:val="-3"/>
                <w:sz w:val="21"/>
                <w:szCs w:val="21"/>
                <w:lang w:val="en-US" w:eastAsia="zh-CN"/>
              </w:rPr>
              <w:t>提升</w:t>
            </w:r>
            <w:r>
              <w:rPr>
                <w:rFonts w:hint="eastAsia" w:ascii="宋体" w:hAnsi="宋体" w:eastAsia="宋体" w:cs="宋体"/>
                <w:color w:val="auto"/>
                <w:spacing w:val="-3"/>
                <w:sz w:val="21"/>
                <w:szCs w:val="21"/>
                <w:lang w:eastAsia="zh-CN"/>
              </w:rPr>
              <w:t>。</w:t>
            </w:r>
          </w:p>
          <w:p w14:paraId="59F30178">
            <w:pPr>
              <w:pStyle w:val="7"/>
              <w:numPr>
                <w:ilvl w:val="0"/>
                <w:numId w:val="0"/>
              </w:numPr>
              <w:spacing w:line="240" w:lineRule="auto"/>
              <w:jc w:val="both"/>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5"/>
                <w:sz w:val="21"/>
                <w:szCs w:val="21"/>
                <w:lang w:val="en-US" w:eastAsia="zh-CN"/>
              </w:rPr>
              <w:t>6.成品提交要求</w:t>
            </w:r>
          </w:p>
          <w:p w14:paraId="778CB555">
            <w:pPr>
              <w:pStyle w:val="7"/>
              <w:numPr>
                <w:ilvl w:val="0"/>
                <w:numId w:val="0"/>
              </w:numPr>
              <w:spacing w:line="240" w:lineRule="auto"/>
              <w:jc w:val="both"/>
              <w:rPr>
                <w:rFonts w:hint="eastAsia" w:ascii="宋体" w:hAnsi="宋体" w:eastAsia="宋体" w:cs="宋体"/>
                <w:color w:val="auto"/>
                <w:spacing w:val="-1"/>
                <w:sz w:val="21"/>
                <w:szCs w:val="21"/>
                <w:lang w:eastAsia="zh-CN"/>
              </w:rPr>
            </w:pPr>
            <w:r>
              <w:rPr>
                <w:rFonts w:hint="eastAsia" w:ascii="宋体" w:hAnsi="宋体" w:eastAsia="宋体" w:cs="宋体"/>
                <w:color w:val="auto"/>
                <w:spacing w:val="-5"/>
                <w:sz w:val="21"/>
                <w:szCs w:val="21"/>
                <w:lang w:val="en-US" w:eastAsia="zh-CN"/>
              </w:rPr>
              <w:t>（1）</w:t>
            </w:r>
            <w:r>
              <w:rPr>
                <w:rFonts w:hint="eastAsia" w:ascii="宋体" w:hAnsi="宋体" w:eastAsia="宋体" w:cs="宋体"/>
                <w:color w:val="auto"/>
                <w:spacing w:val="1"/>
                <w:sz w:val="21"/>
                <w:szCs w:val="21"/>
              </w:rPr>
              <w:t>教学视频</w:t>
            </w:r>
            <w:r>
              <w:rPr>
                <w:rFonts w:hint="eastAsia" w:ascii="宋体" w:hAnsi="宋体" w:eastAsia="宋体" w:cs="宋体"/>
                <w:color w:val="auto"/>
                <w:spacing w:val="1"/>
                <w:sz w:val="21"/>
                <w:szCs w:val="21"/>
                <w:lang w:val="en-US" w:eastAsia="zh-CN"/>
              </w:rPr>
              <w:t>1个，</w:t>
            </w:r>
            <w:r>
              <w:rPr>
                <w:rFonts w:hint="eastAsia" w:ascii="宋体" w:hAnsi="宋体" w:eastAsia="宋体" w:cs="宋体"/>
                <w:color w:val="auto"/>
                <w:sz w:val="21"/>
                <w:szCs w:val="21"/>
              </w:rPr>
              <w:t>视频</w:t>
            </w:r>
            <w:r>
              <w:rPr>
                <w:rFonts w:hint="eastAsia" w:ascii="宋体" w:hAnsi="宋体" w:eastAsia="宋体" w:cs="宋体"/>
                <w:color w:val="0D0D0D"/>
                <w:sz w:val="21"/>
                <w:szCs w:val="21"/>
              </w:rPr>
              <w:t>压缩格式及技术参数。视频压缩采用H.264/H.265编</w:t>
            </w:r>
            <w:r>
              <w:rPr>
                <w:rFonts w:hint="eastAsia" w:ascii="宋体" w:hAnsi="宋体" w:eastAsia="宋体" w:cs="宋体"/>
                <w:color w:val="0D0D0D"/>
                <w:spacing w:val="-1"/>
                <w:sz w:val="21"/>
                <w:szCs w:val="21"/>
              </w:rPr>
              <w:t>码、包含字幕的MP4或MOV格式，大小不超过1G;视</w:t>
            </w:r>
            <w:r>
              <w:rPr>
                <w:rFonts w:hint="eastAsia" w:ascii="宋体" w:hAnsi="宋体" w:eastAsia="宋体" w:cs="宋体"/>
                <w:color w:val="0D0D0D"/>
                <w:sz w:val="21"/>
                <w:szCs w:val="21"/>
              </w:rPr>
              <w:t>频动态码流的最低码率不得低于102</w:t>
            </w:r>
            <w:r>
              <w:rPr>
                <w:rFonts w:hint="eastAsia" w:ascii="宋体" w:hAnsi="宋体" w:eastAsia="宋体" w:cs="宋体"/>
                <w:color w:val="0D0D0D"/>
                <w:spacing w:val="-1"/>
                <w:sz w:val="21"/>
                <w:szCs w:val="21"/>
              </w:rPr>
              <w:t>4Kbit/s</w:t>
            </w:r>
            <w:r>
              <w:rPr>
                <w:rFonts w:hint="eastAsia" w:ascii="宋体" w:hAnsi="宋体" w:eastAsia="宋体" w:cs="宋体"/>
                <w:color w:val="0D0D0D"/>
                <w:spacing w:val="-1"/>
                <w:sz w:val="21"/>
                <w:szCs w:val="21"/>
                <w:lang w:eastAsia="zh-CN"/>
              </w:rPr>
              <w:t>；</w:t>
            </w:r>
            <w:r>
              <w:rPr>
                <w:rFonts w:hint="eastAsia" w:ascii="宋体" w:hAnsi="宋体" w:eastAsia="宋体" w:cs="宋体"/>
                <w:color w:val="0D0D0D"/>
                <w:spacing w:val="-1"/>
                <w:sz w:val="21"/>
                <w:szCs w:val="21"/>
              </w:rPr>
              <w:t>横屏视频画幅宽高比不低于16:9,分辨率</w:t>
            </w:r>
            <w:r>
              <w:rPr>
                <w:rFonts w:hint="eastAsia" w:ascii="宋体" w:hAnsi="宋体" w:eastAsia="宋体" w:cs="宋体"/>
                <w:color w:val="0D0D0D"/>
                <w:spacing w:val="3"/>
                <w:sz w:val="21"/>
                <w:szCs w:val="21"/>
              </w:rPr>
              <w:t>不</w:t>
            </w:r>
            <w:r>
              <w:rPr>
                <w:rFonts w:hint="eastAsia" w:ascii="宋体" w:hAnsi="宋体" w:eastAsia="宋体" w:cs="宋体"/>
                <w:color w:val="0D0D0D"/>
                <w:spacing w:val="3"/>
                <w:sz w:val="21"/>
                <w:szCs w:val="21"/>
                <w:lang w:val="en-US" w:eastAsia="zh-CN"/>
              </w:rPr>
              <w:t>小</w:t>
            </w:r>
            <w:r>
              <w:rPr>
                <w:rFonts w:hint="eastAsia" w:ascii="宋体" w:hAnsi="宋体" w:eastAsia="宋体" w:cs="宋体"/>
                <w:color w:val="0D0D0D"/>
                <w:spacing w:val="3"/>
                <w:sz w:val="21"/>
                <w:szCs w:val="21"/>
              </w:rPr>
              <w:t>于1920</w:t>
            </w:r>
            <w:r>
              <w:rPr>
                <w:rFonts w:hint="eastAsia" w:ascii="宋体" w:hAnsi="宋体" w:eastAsia="宋体" w:cs="宋体"/>
                <w:color w:val="0D0D0D"/>
                <w:spacing w:val="-1"/>
                <w:sz w:val="21"/>
                <w:szCs w:val="21"/>
              </w:rPr>
              <w:t>×</w:t>
            </w:r>
            <w:r>
              <w:rPr>
                <w:rFonts w:hint="eastAsia" w:ascii="宋体" w:hAnsi="宋体" w:eastAsia="宋体" w:cs="宋体"/>
                <w:color w:val="0D0D0D"/>
                <w:spacing w:val="3"/>
                <w:sz w:val="21"/>
                <w:szCs w:val="21"/>
              </w:rPr>
              <w:t>1080</w:t>
            </w:r>
            <w:r>
              <w:rPr>
                <w:rFonts w:hint="eastAsia" w:ascii="宋体" w:hAnsi="宋体" w:eastAsia="宋体" w:cs="宋体"/>
                <w:color w:val="0D0D0D"/>
                <w:spacing w:val="3"/>
                <w:sz w:val="21"/>
                <w:szCs w:val="21"/>
                <w:lang w:eastAsia="zh-CN"/>
              </w:rPr>
              <w:t>；</w:t>
            </w:r>
            <w:r>
              <w:rPr>
                <w:rFonts w:hint="eastAsia" w:ascii="宋体" w:hAnsi="宋体" w:eastAsia="宋体" w:cs="宋体"/>
                <w:color w:val="0D0D0D"/>
                <w:spacing w:val="3"/>
                <w:sz w:val="21"/>
                <w:szCs w:val="21"/>
              </w:rPr>
              <w:t>视频帧率为25帧/秒或以上</w:t>
            </w:r>
            <w:r>
              <w:rPr>
                <w:rFonts w:hint="eastAsia" w:ascii="宋体" w:hAnsi="宋体" w:eastAsia="宋体" w:cs="宋体"/>
                <w:color w:val="0D0D0D"/>
                <w:spacing w:val="8"/>
                <w:sz w:val="21"/>
                <w:szCs w:val="21"/>
              </w:rPr>
              <w:t>。</w:t>
            </w:r>
            <w:r>
              <w:rPr>
                <w:rFonts w:hint="eastAsia" w:ascii="宋体" w:hAnsi="宋体" w:eastAsia="宋体" w:cs="宋体"/>
                <w:color w:val="0D0D0D"/>
                <w:sz w:val="21"/>
                <w:szCs w:val="21"/>
              </w:rPr>
              <w:t>音频</w:t>
            </w:r>
            <w:r>
              <w:rPr>
                <w:rFonts w:hint="eastAsia" w:ascii="宋体" w:hAnsi="宋体" w:eastAsia="宋体" w:cs="宋体"/>
                <w:color w:val="0D0D0D"/>
                <w:spacing w:val="-1"/>
                <w:sz w:val="21"/>
                <w:szCs w:val="21"/>
              </w:rPr>
              <w:t>A</w:t>
            </w:r>
            <w:r>
              <w:rPr>
                <w:rFonts w:hint="eastAsia" w:ascii="宋体" w:hAnsi="宋体" w:eastAsia="宋体" w:cs="宋体"/>
                <w:color w:val="0D0D0D"/>
                <w:spacing w:val="-1"/>
                <w:sz w:val="21"/>
                <w:szCs w:val="21"/>
                <w:lang w:val="en-US" w:eastAsia="zh-CN"/>
              </w:rPr>
              <w:t>A</w:t>
            </w:r>
            <w:r>
              <w:rPr>
                <w:rFonts w:hint="eastAsia" w:ascii="宋体" w:hAnsi="宋体" w:eastAsia="宋体" w:cs="宋体"/>
                <w:color w:val="0D0D0D"/>
                <w:spacing w:val="-1"/>
                <w:sz w:val="21"/>
                <w:szCs w:val="21"/>
              </w:rPr>
              <w:t>C编码，采样</w:t>
            </w:r>
            <w:r>
              <w:rPr>
                <w:rFonts w:hint="eastAsia" w:ascii="宋体" w:hAnsi="宋体" w:eastAsia="宋体" w:cs="宋体"/>
                <w:color w:val="0D0D0D"/>
                <w:sz w:val="21"/>
                <w:szCs w:val="21"/>
              </w:rPr>
              <w:t>率48KHz</w:t>
            </w:r>
            <w:r>
              <w:rPr>
                <w:rFonts w:hint="eastAsia" w:ascii="宋体" w:hAnsi="宋体" w:eastAsia="宋体" w:cs="宋体"/>
                <w:color w:val="auto"/>
                <w:sz w:val="21"/>
                <w:szCs w:val="21"/>
              </w:rPr>
              <w:t>,音频码流率128Kbps</w:t>
            </w:r>
            <w:r>
              <w:rPr>
                <w:rFonts w:hint="eastAsia" w:ascii="宋体" w:hAnsi="宋体" w:eastAsia="宋体" w:cs="宋体"/>
                <w:color w:val="auto"/>
                <w:spacing w:val="-1"/>
                <w:sz w:val="21"/>
                <w:szCs w:val="21"/>
                <w:lang w:eastAsia="zh-CN"/>
              </w:rPr>
              <w:t>；</w:t>
            </w:r>
          </w:p>
          <w:p w14:paraId="6BEECA65">
            <w:pPr>
              <w:numPr>
                <w:ilvl w:val="0"/>
                <w:numId w:val="3"/>
              </w:numPr>
              <w:spacing w:before="89" w:line="255" w:lineRule="auto"/>
              <w:ind w:left="0" w:leftChars="0" w:right="111" w:rightChars="0" w:firstLine="0" w:firstLineChars="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rPr>
              <w:t>PPT课件</w:t>
            </w:r>
            <w:r>
              <w:rPr>
                <w:rFonts w:hint="eastAsia" w:ascii="宋体" w:hAnsi="宋体" w:eastAsia="宋体" w:cs="宋体"/>
                <w:color w:val="auto"/>
                <w:spacing w:val="-2"/>
                <w:sz w:val="21"/>
                <w:szCs w:val="21"/>
                <w:lang w:val="en-US" w:eastAsia="zh-CN"/>
              </w:rPr>
              <w:t>1份；</w:t>
            </w:r>
          </w:p>
          <w:p w14:paraId="7A406D9C">
            <w:pPr>
              <w:numPr>
                <w:ilvl w:val="0"/>
                <w:numId w:val="3"/>
              </w:numPr>
              <w:spacing w:before="89" w:line="255" w:lineRule="auto"/>
              <w:ind w:left="0" w:leftChars="0" w:right="111" w:rightChars="0" w:firstLine="0" w:firstLineChars="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1"/>
                <w:sz w:val="21"/>
                <w:szCs w:val="21"/>
                <w:lang w:val="en-US" w:eastAsia="zh-CN"/>
              </w:rPr>
              <w:t>数字虚拟形象1个；</w:t>
            </w:r>
          </w:p>
          <w:p w14:paraId="2CB1215B">
            <w:pPr>
              <w:numPr>
                <w:ilvl w:val="0"/>
                <w:numId w:val="3"/>
              </w:numPr>
              <w:spacing w:before="89" w:line="255" w:lineRule="auto"/>
              <w:ind w:left="0" w:leftChars="0" w:right="111" w:rightChars="0" w:firstLine="0" w:firstLineChars="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教学资源 1套；</w:t>
            </w:r>
          </w:p>
          <w:p w14:paraId="34488FE4">
            <w:pPr>
              <w:numPr>
                <w:ilvl w:val="0"/>
                <w:numId w:val="0"/>
              </w:numPr>
              <w:spacing w:before="89" w:line="255" w:lineRule="auto"/>
              <w:ind w:leftChars="0" w:right="111" w:rightChars="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项目完成后，以上内容一式两份用U盘或移动硬盘拷贝后交付，U盘或移动硬盘（必须是带原厂正规包装且原厂质保期不低于三年，接口为USB3.0及以上），否则不予接收。拷贝内容必须包括满足合同约定的最终成品文件、双方确认的过程原始文件（包含但不限原始拍摄素材（含视频、音频）、创意拍摄方案、详细分镜头脚本）、使用的第三方素材文件及出处、拍摄现场的照片或视频（以证明报价人按合同配备相应的专业人员及设备）。并分目录存放，否则不予验收。</w:t>
            </w:r>
          </w:p>
          <w:p w14:paraId="30D1F867">
            <w:pPr>
              <w:numPr>
                <w:ilvl w:val="0"/>
                <w:numId w:val="4"/>
              </w:numPr>
              <w:spacing w:before="94" w:line="220" w:lineRule="auto"/>
              <w:ind w:left="0" w:leftChars="0" w:firstLine="0" w:firstLineChars="0"/>
              <w:jc w:val="both"/>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其他要求</w:t>
            </w:r>
          </w:p>
          <w:p w14:paraId="0D49DB55">
            <w:pPr>
              <w:numPr>
                <w:ilvl w:val="0"/>
                <w:numId w:val="0"/>
              </w:numPr>
              <w:spacing w:before="94" w:line="220" w:lineRule="auto"/>
              <w:ind w:leftChars="0"/>
              <w:jc w:val="both"/>
              <w:rPr>
                <w:rFonts w:hint="default"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1.</w:t>
            </w:r>
            <w:r>
              <w:rPr>
                <w:rFonts w:hint="default" w:ascii="宋体" w:hAnsi="宋体" w:eastAsia="宋体" w:cs="宋体"/>
                <w:color w:val="auto"/>
                <w:spacing w:val="-3"/>
                <w:sz w:val="21"/>
                <w:szCs w:val="21"/>
                <w:lang w:val="en-US" w:eastAsia="zh-CN"/>
              </w:rPr>
              <w:t>所有课程资源须落实三审三校制度，每个环节严把政治关和政策关，确保课程资源坚持正确的出版导向、成品须经采购人最终审核确认后方可交付。</w:t>
            </w:r>
          </w:p>
          <w:p w14:paraId="4B9AD29B">
            <w:pPr>
              <w:numPr>
                <w:ilvl w:val="0"/>
                <w:numId w:val="0"/>
              </w:numPr>
              <w:spacing w:before="94" w:line="220" w:lineRule="auto"/>
              <w:jc w:val="both"/>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2.报价人需针对本项目全部服务内容编制项目实施计划，明确项目各阶段工作内容、时间节点、阶段产出成果，须建立本项目专项项目管理组织架构，明确各岗位权责及协同工作机制。</w:t>
            </w:r>
          </w:p>
          <w:p w14:paraId="3830F6DB">
            <w:pPr>
              <w:numPr>
                <w:ilvl w:val="0"/>
                <w:numId w:val="0"/>
              </w:numPr>
              <w:spacing w:before="94" w:line="220" w:lineRule="auto"/>
              <w:jc w:val="both"/>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3.人员要求</w:t>
            </w:r>
          </w:p>
          <w:p w14:paraId="0C157470">
            <w:pPr>
              <w:numPr>
                <w:ilvl w:val="0"/>
                <w:numId w:val="0"/>
              </w:numPr>
              <w:spacing w:before="94" w:line="220" w:lineRule="auto"/>
              <w:jc w:val="both"/>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（1）项目经理1名，全面统筹项目进度、对接采购人、协调全部工作；</w:t>
            </w:r>
          </w:p>
          <w:p w14:paraId="56878E44">
            <w:pPr>
              <w:numPr>
                <w:ilvl w:val="0"/>
                <w:numId w:val="0"/>
              </w:numPr>
              <w:spacing w:before="94" w:line="220" w:lineRule="auto"/>
              <w:jc w:val="both"/>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（2）专家不少于1位，负责内容把关教学作品内容质量以及方向审核；</w:t>
            </w:r>
          </w:p>
          <w:p w14:paraId="0AF4B259">
            <w:pPr>
              <w:numPr>
                <w:ilvl w:val="0"/>
                <w:numId w:val="0"/>
              </w:numPr>
              <w:spacing w:before="94" w:line="220" w:lineRule="auto"/>
              <w:jc w:val="both"/>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（3）资源制作人员不少于3人，分别承担视频拍摄剪辑、课件设计排版、数字人制作等相关工作。所有为本项目配置人员须相对稳定，全程参与本项目主要实施阶段。</w:t>
            </w:r>
          </w:p>
          <w:p w14:paraId="21E69C0E">
            <w:pPr>
              <w:numPr>
                <w:ilvl w:val="0"/>
                <w:numId w:val="0"/>
              </w:numPr>
              <w:spacing w:before="94" w:line="220" w:lineRule="auto"/>
              <w:jc w:val="both"/>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4.建立本项目专属质量保证体系，落实三审三校制度，覆盖需求对接、内容编制、资源制作、专家打磨、内容审核、成品校验全流程，落实意识形态把关、技术指标校验、问题整改复核工作，留存审核、修改过程记录资料。</w:t>
            </w:r>
          </w:p>
          <w:p w14:paraId="14E977BD">
            <w:pPr>
              <w:numPr>
                <w:ilvl w:val="0"/>
                <w:numId w:val="0"/>
              </w:numPr>
              <w:spacing w:before="94" w:line="220" w:lineRule="auto"/>
              <w:jc w:val="both"/>
              <w:rPr>
                <w:rFonts w:hint="default"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5.自本项目全部成果经采购人最终验收合格之日起进入质保期；质保期内提供免费技术咨询、成品纠错、格式适配、内容勘误等售后服务；报价人必须设立本项目售后服务专属对接人，保持通讯畅通；售后服务时效要求：接到采购人问题反馈后2小时内予以响应，不超过24小时内处置解决并反馈结果。</w:t>
            </w:r>
          </w:p>
        </w:tc>
        <w:tc>
          <w:tcPr>
            <w:tcW w:w="375" w:type="dxa"/>
            <w:shd w:val="clear" w:color="auto" w:fill="auto"/>
            <w:noWrap/>
            <w:vAlign w:val="top"/>
          </w:tcPr>
          <w:p w14:paraId="1AB08FDC">
            <w:pPr>
              <w:widowControl/>
              <w:jc w:val="both"/>
              <w:rPr>
                <w:rFonts w:hint="eastAsia" w:ascii="Arial" w:hAnsi="Arial" w:cs="Arial" w:eastAsiaTheme="minorEastAsia"/>
                <w:color w:val="auto"/>
                <w:kern w:val="0"/>
                <w:szCs w:val="21"/>
                <w:lang w:eastAsia="zh-CN"/>
              </w:rPr>
            </w:pPr>
            <w:r>
              <w:rPr>
                <w:rFonts w:hint="eastAsia" w:ascii="Arial" w:hAnsi="Arial" w:cs="Arial"/>
                <w:color w:val="auto"/>
                <w:kern w:val="0"/>
                <w:szCs w:val="21"/>
                <w:lang w:val="en-US" w:eastAsia="zh-CN"/>
              </w:rPr>
              <w:t>2</w:t>
            </w:r>
          </w:p>
        </w:tc>
        <w:tc>
          <w:tcPr>
            <w:tcW w:w="465" w:type="dxa"/>
            <w:shd w:val="clear" w:color="auto" w:fill="auto"/>
            <w:noWrap/>
            <w:vAlign w:val="top"/>
          </w:tcPr>
          <w:p w14:paraId="2339F74B">
            <w:pPr>
              <w:widowControl/>
              <w:jc w:val="both"/>
              <w:rPr>
                <w:rFonts w:hint="eastAsia" w:ascii="Arial" w:hAnsi="Arial" w:cs="Arial" w:eastAsiaTheme="minorEastAsia"/>
                <w:color w:val="auto"/>
                <w:kern w:val="0"/>
                <w:szCs w:val="21"/>
                <w:lang w:eastAsia="zh-CN"/>
              </w:rPr>
            </w:pPr>
            <w:r>
              <w:rPr>
                <w:rFonts w:hint="eastAsia" w:ascii="Arial" w:hAnsi="Arial" w:cs="Arial"/>
                <w:color w:val="auto"/>
                <w:kern w:val="0"/>
                <w:szCs w:val="21"/>
                <w:lang w:val="en-US" w:eastAsia="zh-CN"/>
              </w:rPr>
              <w:t>套</w:t>
            </w:r>
          </w:p>
        </w:tc>
      </w:tr>
      <w:tr w14:paraId="013E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atLeast"/>
          <w:jc w:val="center"/>
        </w:trPr>
        <w:tc>
          <w:tcPr>
            <w:tcW w:w="1379" w:type="dxa"/>
            <w:gridSpan w:val="2"/>
            <w:vAlign w:val="center"/>
          </w:tcPr>
          <w:p w14:paraId="53C54A08">
            <w:pPr>
              <w:widowControl/>
              <w:jc w:val="center"/>
              <w:rPr>
                <w:rFonts w:ascii="Arial" w:hAnsi="Arial" w:cs="Arial"/>
                <w:color w:val="auto"/>
                <w:kern w:val="0"/>
                <w:szCs w:val="21"/>
              </w:rPr>
            </w:pPr>
            <w:r>
              <w:rPr>
                <w:rFonts w:ascii="Arial" w:hAnsi="Arial" w:cs="Arial"/>
                <w:color w:val="auto"/>
                <w:kern w:val="0"/>
                <w:szCs w:val="21"/>
              </w:rPr>
              <w:t>商务要求</w:t>
            </w:r>
          </w:p>
        </w:tc>
        <w:tc>
          <w:tcPr>
            <w:tcW w:w="8687" w:type="dxa"/>
            <w:gridSpan w:val="3"/>
            <w:shd w:val="clear" w:color="auto" w:fill="auto"/>
            <w:noWrap/>
            <w:vAlign w:val="top"/>
          </w:tcPr>
          <w:p w14:paraId="52CEBA40">
            <w:pPr>
              <w:spacing w:line="360" w:lineRule="auto"/>
              <w:jc w:val="both"/>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1</w:t>
            </w:r>
            <w:r>
              <w:rPr>
                <w:rFonts w:hint="eastAsia" w:cstheme="minorBidi"/>
                <w:color w:val="auto"/>
                <w:kern w:val="2"/>
                <w:sz w:val="21"/>
                <w:szCs w:val="22"/>
                <w:lang w:val="en-US" w:eastAsia="zh-CN" w:bidi="ar-SA"/>
              </w:rPr>
              <w:t>.交付</w:t>
            </w:r>
            <w:r>
              <w:rPr>
                <w:rFonts w:hint="eastAsia" w:asciiTheme="minorHAnsi" w:hAnsiTheme="minorHAnsi" w:eastAsiaTheme="minorEastAsia" w:cstheme="minorBidi"/>
                <w:color w:val="auto"/>
                <w:kern w:val="2"/>
                <w:sz w:val="21"/>
                <w:szCs w:val="22"/>
                <w:lang w:val="en-US" w:eastAsia="zh-CN" w:bidi="ar-SA"/>
              </w:rPr>
              <w:t>时间：自合同签订之日起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30</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日内验收合格并交付使用。</w:t>
            </w:r>
          </w:p>
          <w:p w14:paraId="389B4DAF">
            <w:pPr>
              <w:spacing w:line="360" w:lineRule="auto"/>
              <w:jc w:val="both"/>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质保期：自验收合格并交付使用之日起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年。</w:t>
            </w:r>
          </w:p>
          <w:p w14:paraId="3EF726CB">
            <w:pPr>
              <w:pStyle w:val="7"/>
              <w:jc w:val="both"/>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06FBDB3E">
            <w:pPr>
              <w:snapToGrid w:val="0"/>
              <w:spacing w:line="276" w:lineRule="auto"/>
              <w:jc w:val="both"/>
              <w:rPr>
                <w:rFonts w:ascii="宋体" w:hAnsi="宋体"/>
                <w:color w:val="auto"/>
                <w:kern w:val="0"/>
                <w:szCs w:val="22"/>
              </w:rPr>
            </w:pPr>
            <w:r>
              <w:rPr>
                <w:rFonts w:hint="eastAsia" w:ascii="宋体" w:hAnsi="宋体"/>
                <w:color w:val="auto"/>
                <w:kern w:val="0"/>
                <w:szCs w:val="22"/>
                <w:lang w:val="en-US" w:eastAsia="zh-CN"/>
              </w:rPr>
              <w:t>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583CB988">
            <w:pPr>
              <w:pStyle w:val="7"/>
              <w:jc w:val="both"/>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w:t>
            </w:r>
            <w:r>
              <w:rPr>
                <w:rFonts w:hint="eastAsia" w:cs="Times New Roman"/>
                <w:b w:val="0"/>
                <w:bCs w:val="0"/>
                <w:color w:val="auto"/>
                <w:sz w:val="21"/>
                <w:szCs w:val="21"/>
              </w:rPr>
              <w:t>.</w:t>
            </w:r>
            <w:r>
              <w:rPr>
                <w:rFonts w:hint="eastAsia" w:cs="Times New Roman"/>
                <w:b w:val="0"/>
                <w:bCs w:val="0"/>
                <w:color w:val="auto"/>
                <w:sz w:val="21"/>
                <w:szCs w:val="21"/>
                <w:lang w:val="en-US" w:eastAsia="zh-CN"/>
              </w:rPr>
              <w:t>知识产权及保密要求</w:t>
            </w:r>
          </w:p>
          <w:p w14:paraId="5A9DBEEB">
            <w:pPr>
              <w:pStyle w:val="7"/>
              <w:jc w:val="both"/>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1</w:t>
            </w:r>
            <w:r>
              <w:rPr>
                <w:rFonts w:hint="eastAsia" w:cs="Times New Roman"/>
                <w:color w:val="auto"/>
                <w:sz w:val="21"/>
                <w:szCs w:val="21"/>
                <w:lang w:eastAsia="zh-CN"/>
              </w:rPr>
              <w:t>）</w:t>
            </w:r>
            <w:r>
              <w:rPr>
                <w:rFonts w:hint="eastAsia" w:cs="Times New Roman"/>
                <w:color w:val="auto"/>
                <w:sz w:val="21"/>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6173D7F3">
            <w:pPr>
              <w:pStyle w:val="7"/>
              <w:jc w:val="both"/>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2</w:t>
            </w:r>
            <w:r>
              <w:rPr>
                <w:rFonts w:hint="eastAsia" w:cs="Times New Roman"/>
                <w:color w:val="auto"/>
                <w:sz w:val="21"/>
                <w:szCs w:val="21"/>
                <w:lang w:eastAsia="zh-CN"/>
              </w:rPr>
              <w:t>）</w:t>
            </w:r>
            <w:r>
              <w:rPr>
                <w:rFonts w:hint="eastAsia" w:cs="Times New Roman"/>
                <w:color w:val="auto"/>
                <w:sz w:val="21"/>
                <w:szCs w:val="21"/>
              </w:rPr>
              <w:t>报价人因未经授权而实施的商业性复制行为构成违约或侵权责任造成采购人损失的，由其</w:t>
            </w:r>
            <w:r>
              <w:rPr>
                <w:rFonts w:hint="eastAsia" w:cs="Times New Roman"/>
                <w:color w:val="auto"/>
                <w:sz w:val="21"/>
                <w:szCs w:val="21"/>
                <w:lang w:eastAsia="zh-CN"/>
              </w:rPr>
              <w:t>承担</w:t>
            </w:r>
            <w:r>
              <w:rPr>
                <w:rFonts w:hint="eastAsia" w:cs="Times New Roman"/>
                <w:color w:val="auto"/>
                <w:sz w:val="21"/>
                <w:szCs w:val="21"/>
              </w:rPr>
              <w:t>相关责任并赔偿采购人经济损失。</w:t>
            </w:r>
          </w:p>
          <w:p w14:paraId="5C7B3E89">
            <w:pPr>
              <w:snapToGrid w:val="0"/>
              <w:spacing w:line="276" w:lineRule="auto"/>
              <w:jc w:val="both"/>
              <w:rPr>
                <w:rFonts w:ascii="宋体" w:hAnsi="宋体"/>
                <w:color w:val="auto"/>
                <w:kern w:val="0"/>
                <w:szCs w:val="22"/>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应保证针对本项目的货物（含硬件、软件及服务）</w:t>
            </w:r>
            <w:r>
              <w:rPr>
                <w:rFonts w:hint="eastAsia" w:ascii="宋体" w:hAnsi="宋体"/>
                <w:color w:val="auto"/>
                <w:kern w:val="0"/>
                <w:szCs w:val="22"/>
                <w:lang w:eastAsia="zh-CN"/>
              </w:rPr>
              <w:t>涉及</w:t>
            </w:r>
            <w:r>
              <w:rPr>
                <w:rFonts w:ascii="宋体" w:hAnsi="宋体"/>
                <w:color w:val="auto"/>
                <w:kern w:val="0"/>
                <w:szCs w:val="22"/>
              </w:rPr>
              <w:t>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color w:val="auto"/>
                <w:kern w:val="0"/>
                <w:szCs w:val="22"/>
                <w:lang w:eastAsia="zh-CN"/>
              </w:rPr>
              <w:t>报价</w:t>
            </w:r>
            <w:r>
              <w:rPr>
                <w:rFonts w:ascii="宋体" w:hAnsi="宋体"/>
                <w:color w:val="auto"/>
                <w:kern w:val="0"/>
                <w:szCs w:val="22"/>
              </w:rPr>
              <w:t>人承担。</w:t>
            </w:r>
          </w:p>
          <w:p w14:paraId="0F7F07E0">
            <w:pPr>
              <w:snapToGrid w:val="0"/>
              <w:spacing w:line="276" w:lineRule="auto"/>
              <w:jc w:val="both"/>
              <w:rPr>
                <w:rFonts w:hint="eastAsia" w:ascii="宋体" w:hAnsi="宋体" w:eastAsiaTheme="minorEastAsia"/>
                <w:color w:val="auto"/>
                <w:kern w:val="0"/>
                <w:szCs w:val="22"/>
                <w:lang w:eastAsia="zh-CN"/>
              </w:rPr>
            </w:pPr>
            <w:r>
              <w:rPr>
                <w:rFonts w:hint="eastAsia" w:ascii="宋体" w:hAnsi="宋体"/>
                <w:color w:val="auto"/>
                <w:kern w:val="0"/>
                <w:szCs w:val="22"/>
                <w:lang w:eastAsia="zh-CN"/>
              </w:rPr>
              <w:t>（</w:t>
            </w:r>
            <w:r>
              <w:rPr>
                <w:rFonts w:hint="eastAsia" w:ascii="宋体" w:hAnsi="宋体"/>
                <w:color w:val="auto"/>
                <w:kern w:val="0"/>
                <w:szCs w:val="22"/>
                <w:lang w:val="en-US" w:eastAsia="zh-CN"/>
              </w:rPr>
              <w:t>4</w:t>
            </w:r>
            <w:r>
              <w:rPr>
                <w:rFonts w:hint="eastAsia" w:ascii="宋体" w:hAnsi="宋体"/>
                <w:color w:val="auto"/>
                <w:kern w:val="0"/>
                <w:szCs w:val="22"/>
                <w:lang w:eastAsia="zh-CN"/>
              </w:rPr>
              <w:t>）报价人需对项目内容有保密义务，未经过采购人同意不允许将项目任何内容传播给采购人以外的单位或个人，</w:t>
            </w:r>
            <w:r>
              <w:rPr>
                <w:rFonts w:ascii="宋体" w:hAnsi="宋体"/>
                <w:color w:val="auto"/>
                <w:kern w:val="0"/>
                <w:szCs w:val="22"/>
              </w:rPr>
              <w:t>如出现此情况，一切经济和法律责任均由</w:t>
            </w:r>
            <w:r>
              <w:rPr>
                <w:rFonts w:hint="eastAsia" w:ascii="宋体" w:hAnsi="宋体"/>
                <w:color w:val="auto"/>
                <w:kern w:val="0"/>
                <w:szCs w:val="22"/>
                <w:lang w:eastAsia="zh-CN"/>
              </w:rPr>
              <w:t>报价</w:t>
            </w:r>
            <w:r>
              <w:rPr>
                <w:rFonts w:ascii="宋体" w:hAnsi="宋体"/>
                <w:color w:val="auto"/>
                <w:kern w:val="0"/>
                <w:szCs w:val="22"/>
              </w:rPr>
              <w:t>人承担。</w:t>
            </w:r>
          </w:p>
          <w:p w14:paraId="64C89C6B">
            <w:pPr>
              <w:widowControl/>
              <w:numPr>
                <w:ilvl w:val="0"/>
                <w:numId w:val="0"/>
              </w:numPr>
              <w:adjustRightInd w:val="0"/>
              <w:snapToGrid w:val="0"/>
              <w:spacing w:line="520" w:lineRule="exact"/>
              <w:jc w:val="both"/>
              <w:rPr>
                <w:rFonts w:hint="eastAsia" w:ascii="Arial" w:hAnsi="Arial" w:eastAsia="宋体" w:cs="Arial"/>
                <w:b/>
                <w:bCs/>
                <w:color w:val="auto"/>
                <w:kern w:val="0"/>
                <w:sz w:val="21"/>
                <w:szCs w:val="21"/>
                <w:lang w:val="en-US" w:eastAsia="zh-CN"/>
              </w:rPr>
            </w:pPr>
            <w:r>
              <w:rPr>
                <w:rFonts w:hint="eastAsia" w:ascii="Arial" w:hAnsi="Arial" w:eastAsia="宋体" w:cs="Arial"/>
                <w:b/>
                <w:bCs/>
                <w:color w:val="auto"/>
                <w:kern w:val="0"/>
                <w:sz w:val="21"/>
                <w:szCs w:val="21"/>
                <w:lang w:val="en-US" w:eastAsia="zh-CN"/>
              </w:rPr>
              <w:t>4.</w:t>
            </w:r>
            <w:r>
              <w:rPr>
                <w:rFonts w:ascii="Arial" w:hAnsi="Arial" w:eastAsia="宋体" w:cs="Arial"/>
                <w:b/>
                <w:bCs/>
                <w:color w:val="auto"/>
                <w:kern w:val="0"/>
                <w:sz w:val="21"/>
                <w:szCs w:val="21"/>
              </w:rPr>
              <w:t>付款</w:t>
            </w:r>
            <w:r>
              <w:rPr>
                <w:rFonts w:hint="eastAsia" w:ascii="Arial" w:hAnsi="Arial" w:eastAsia="宋体" w:cs="Arial"/>
                <w:b/>
                <w:bCs/>
                <w:color w:val="auto"/>
                <w:kern w:val="0"/>
                <w:sz w:val="21"/>
                <w:szCs w:val="21"/>
                <w:lang w:val="en-US" w:eastAsia="zh-CN"/>
              </w:rPr>
              <w:t>要求</w:t>
            </w:r>
          </w:p>
          <w:p w14:paraId="5744B91E">
            <w:pPr>
              <w:widowControl/>
              <w:numPr>
                <w:ilvl w:val="0"/>
                <w:numId w:val="0"/>
              </w:numPr>
              <w:adjustRightInd w:val="0"/>
              <w:snapToGrid w:val="0"/>
              <w:spacing w:line="520" w:lineRule="exact"/>
              <w:jc w:val="both"/>
              <w:rPr>
                <w:rFonts w:ascii="Arial" w:hAnsi="Arial" w:eastAsia="宋体" w:cs="Arial"/>
                <w:color w:val="auto"/>
                <w:kern w:val="0"/>
                <w:sz w:val="21"/>
                <w:szCs w:val="21"/>
              </w:rPr>
            </w:pPr>
            <w:r>
              <w:rPr>
                <w:rFonts w:ascii="Arial" w:hAnsi="Arial" w:eastAsia="宋体" w:cs="Arial"/>
                <w:color w:val="auto"/>
                <w:kern w:val="0"/>
                <w:sz w:val="21"/>
                <w:szCs w:val="21"/>
              </w:rPr>
              <w:t>本项目无预付款，合同中所有货物全部安装调试完毕验收合格交付给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使用后，被选中的</w:t>
            </w:r>
            <w:r>
              <w:rPr>
                <w:rFonts w:hint="eastAsia" w:ascii="Arial" w:hAnsi="Arial" w:eastAsia="宋体" w:cs="Arial"/>
                <w:color w:val="auto"/>
                <w:kern w:val="0"/>
                <w:sz w:val="21"/>
                <w:szCs w:val="21"/>
              </w:rPr>
              <w:t>报价</w:t>
            </w:r>
            <w:r>
              <w:rPr>
                <w:rFonts w:ascii="Arial" w:hAnsi="Arial" w:eastAsia="宋体" w:cs="Arial"/>
                <w:color w:val="auto"/>
                <w:kern w:val="0"/>
                <w:sz w:val="21"/>
                <w:szCs w:val="21"/>
              </w:rPr>
              <w:t>人开具</w:t>
            </w:r>
            <w:r>
              <w:rPr>
                <w:rFonts w:hint="eastAsia" w:ascii="Arial" w:hAnsi="Arial" w:eastAsia="宋体" w:cs="Arial"/>
                <w:color w:val="auto"/>
                <w:kern w:val="0"/>
                <w:sz w:val="21"/>
                <w:szCs w:val="21"/>
              </w:rPr>
              <w:t>全额增值税专用发票</w:t>
            </w:r>
            <w:r>
              <w:rPr>
                <w:rFonts w:ascii="Arial" w:hAnsi="Arial" w:eastAsia="宋体" w:cs="Arial"/>
                <w:color w:val="auto"/>
                <w:kern w:val="0"/>
                <w:sz w:val="21"/>
                <w:szCs w:val="21"/>
              </w:rPr>
              <w:t>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收到发票后</w:t>
            </w:r>
            <w:r>
              <w:rPr>
                <w:rFonts w:hint="eastAsia" w:ascii="Arial" w:hAnsi="Arial" w:eastAsia="宋体" w:cs="Arial"/>
                <w:b/>
                <w:color w:val="auto"/>
                <w:kern w:val="0"/>
                <w:sz w:val="21"/>
                <w:szCs w:val="21"/>
                <w:u w:val="single"/>
              </w:rPr>
              <w:t xml:space="preserve"> </w:t>
            </w:r>
            <w:r>
              <w:rPr>
                <w:rFonts w:hint="eastAsia" w:ascii="Arial" w:hAnsi="Arial" w:eastAsia="宋体" w:cs="Arial"/>
                <w:b/>
                <w:color w:val="auto"/>
                <w:kern w:val="0"/>
                <w:sz w:val="21"/>
                <w:szCs w:val="21"/>
                <w:u w:val="single"/>
                <w:lang w:val="en-US" w:eastAsia="zh-CN"/>
              </w:rPr>
              <w:t>20</w:t>
            </w:r>
            <w:r>
              <w:rPr>
                <w:rFonts w:hint="eastAsia" w:ascii="Arial" w:hAnsi="Arial" w:eastAsia="宋体" w:cs="Arial"/>
                <w:b/>
                <w:color w:val="auto"/>
                <w:kern w:val="0"/>
                <w:sz w:val="21"/>
                <w:szCs w:val="21"/>
                <w:u w:val="single"/>
              </w:rPr>
              <w:t xml:space="preserve"> </w:t>
            </w:r>
            <w:r>
              <w:rPr>
                <w:rFonts w:hint="eastAsia" w:ascii="Arial" w:hAnsi="Arial" w:eastAsia="宋体" w:cs="Arial"/>
                <w:color w:val="auto"/>
                <w:kern w:val="0"/>
                <w:sz w:val="21"/>
                <w:szCs w:val="21"/>
              </w:rPr>
              <w:t>个工作日</w:t>
            </w:r>
            <w:r>
              <w:rPr>
                <w:rFonts w:ascii="Arial" w:hAnsi="Arial" w:eastAsia="宋体" w:cs="Arial"/>
                <w:color w:val="auto"/>
                <w:kern w:val="0"/>
                <w:sz w:val="21"/>
                <w:szCs w:val="21"/>
              </w:rPr>
              <w:t>内</w:t>
            </w:r>
            <w:r>
              <w:rPr>
                <w:rFonts w:hint="eastAsia" w:ascii="Arial" w:hAnsi="Arial" w:eastAsia="宋体" w:cs="Arial"/>
                <w:color w:val="auto"/>
                <w:kern w:val="0"/>
                <w:sz w:val="21"/>
                <w:szCs w:val="21"/>
              </w:rPr>
              <w:t>办理</w:t>
            </w:r>
            <w:r>
              <w:rPr>
                <w:rFonts w:ascii="Arial" w:hAnsi="Arial" w:eastAsia="宋体" w:cs="Arial"/>
                <w:color w:val="auto"/>
                <w:kern w:val="0"/>
                <w:sz w:val="21"/>
                <w:szCs w:val="21"/>
              </w:rPr>
              <w:t>支付手续</w:t>
            </w:r>
            <w:r>
              <w:rPr>
                <w:rFonts w:cs="Arial" w:asciiTheme="majorEastAsia" w:hAnsiTheme="majorEastAsia" w:eastAsiaTheme="majorEastAsia"/>
                <w:color w:val="auto"/>
                <w:kern w:val="0"/>
                <w:sz w:val="21"/>
                <w:szCs w:val="21"/>
              </w:rPr>
              <w:t>。</w:t>
            </w:r>
            <w:r>
              <w:rPr>
                <w:rFonts w:hint="eastAsia" w:cs="Arial" w:asciiTheme="majorEastAsia" w:hAnsiTheme="majorEastAsia" w:eastAsiaTheme="majorEastAsia"/>
                <w:color w:val="auto"/>
                <w:kern w:val="0"/>
                <w:sz w:val="21"/>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w:t>
            </w:r>
            <w:r>
              <w:rPr>
                <w:rFonts w:hint="eastAsia" w:cs="Arial" w:asciiTheme="majorEastAsia" w:hAnsiTheme="majorEastAsia" w:eastAsiaTheme="majorEastAsia"/>
                <w:color w:val="auto"/>
                <w:kern w:val="0"/>
                <w:sz w:val="21"/>
                <w:szCs w:val="21"/>
                <w:lang w:eastAsia="zh-CN"/>
              </w:rPr>
              <w:t>协商</w:t>
            </w:r>
            <w:r>
              <w:rPr>
                <w:rFonts w:hint="eastAsia" w:cs="Arial" w:asciiTheme="majorEastAsia" w:hAnsiTheme="majorEastAsia" w:eastAsiaTheme="majorEastAsia"/>
                <w:color w:val="auto"/>
                <w:kern w:val="0"/>
                <w:sz w:val="21"/>
                <w:szCs w:val="21"/>
              </w:rPr>
              <w:t>。</w:t>
            </w:r>
          </w:p>
          <w:p w14:paraId="5DB9889A">
            <w:pPr>
              <w:widowControl/>
              <w:numPr>
                <w:ilvl w:val="0"/>
                <w:numId w:val="0"/>
              </w:numPr>
              <w:adjustRightInd w:val="0"/>
              <w:snapToGrid w:val="0"/>
              <w:spacing w:line="520" w:lineRule="exact"/>
              <w:jc w:val="both"/>
              <w:rPr>
                <w:rFonts w:hint="eastAsia" w:ascii="Arial" w:hAnsi="Arial" w:eastAsia="宋体" w:cs="Arial"/>
                <w:b/>
                <w:bCs/>
                <w:color w:val="auto"/>
                <w:kern w:val="0"/>
                <w:sz w:val="21"/>
                <w:szCs w:val="21"/>
              </w:rPr>
            </w:pPr>
            <w:r>
              <w:rPr>
                <w:rFonts w:hint="eastAsia" w:ascii="Arial" w:hAnsi="Arial" w:eastAsia="宋体" w:cs="Arial"/>
                <w:b/>
                <w:bCs/>
                <w:color w:val="auto"/>
                <w:kern w:val="0"/>
                <w:sz w:val="21"/>
                <w:szCs w:val="21"/>
                <w:lang w:val="en-US" w:eastAsia="zh-CN"/>
              </w:rPr>
              <w:t>5.</w:t>
            </w:r>
            <w:r>
              <w:rPr>
                <w:rFonts w:hint="eastAsia" w:ascii="Arial" w:hAnsi="Arial" w:eastAsia="宋体" w:cs="Arial"/>
                <w:b/>
                <w:bCs/>
                <w:color w:val="auto"/>
                <w:kern w:val="0"/>
                <w:sz w:val="21"/>
                <w:szCs w:val="21"/>
              </w:rPr>
              <w:t>履约保证金</w:t>
            </w:r>
          </w:p>
          <w:p w14:paraId="13632D56">
            <w:pPr>
              <w:widowControl/>
              <w:numPr>
                <w:ilvl w:val="0"/>
                <w:numId w:val="0"/>
              </w:numPr>
              <w:adjustRightInd w:val="0"/>
              <w:snapToGrid w:val="0"/>
              <w:spacing w:line="520" w:lineRule="exact"/>
              <w:jc w:val="both"/>
              <w:rPr>
                <w:rFonts w:ascii="Arial" w:hAnsi="Arial" w:eastAsia="宋体" w:cs="Arial"/>
                <w:color w:val="auto"/>
                <w:kern w:val="0"/>
                <w:sz w:val="21"/>
                <w:szCs w:val="21"/>
              </w:rPr>
            </w:pPr>
            <w:r>
              <w:rPr>
                <w:rFonts w:hint="eastAsia" w:ascii="Arial" w:hAnsi="Arial" w:eastAsia="宋体" w:cs="Arial"/>
                <w:color w:val="auto"/>
                <w:kern w:val="0"/>
                <w:sz w:val="21"/>
                <w:szCs w:val="21"/>
              </w:rPr>
              <w:t>合同签订前2日内，以银行转账、支票、汇票、本票或者银行、保险机构出具的保函、保险等非现金方式提交履约保证金。履约保证金金额按本项目合同金额的5%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30日内退还履约保证金（不计息）。</w:t>
            </w:r>
          </w:p>
          <w:p w14:paraId="3FFF0472">
            <w:pPr>
              <w:widowControl/>
              <w:spacing w:line="480" w:lineRule="auto"/>
              <w:jc w:val="both"/>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履约保证金账户：</w:t>
            </w:r>
          </w:p>
          <w:p w14:paraId="2DAC0F56">
            <w:pPr>
              <w:pStyle w:val="7"/>
              <w:spacing w:line="360" w:lineRule="auto"/>
              <w:jc w:val="both"/>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名  称：柳州职业技术大学</w:t>
            </w:r>
          </w:p>
          <w:p w14:paraId="16CD551E">
            <w:pPr>
              <w:pStyle w:val="7"/>
              <w:spacing w:line="360" w:lineRule="auto"/>
              <w:jc w:val="both"/>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开户行：交通银行西江支行</w:t>
            </w:r>
          </w:p>
          <w:p w14:paraId="45AA78BC">
            <w:pPr>
              <w:pStyle w:val="7"/>
              <w:spacing w:line="360" w:lineRule="auto"/>
              <w:jc w:val="both"/>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账  号：</w:t>
            </w:r>
            <w:r>
              <w:rPr>
                <w:rFonts w:ascii="Arial" w:hAnsi="Arial" w:eastAsia="宋体" w:cs="Arial"/>
                <w:b w:val="0"/>
                <w:bCs/>
                <w:color w:val="auto"/>
                <w:kern w:val="0"/>
                <w:sz w:val="21"/>
                <w:szCs w:val="21"/>
              </w:rPr>
              <w:t>452060600018120020185</w:t>
            </w:r>
          </w:p>
          <w:p w14:paraId="4D5F73AF">
            <w:pPr>
              <w:pStyle w:val="7"/>
              <w:spacing w:line="360" w:lineRule="auto"/>
              <w:jc w:val="both"/>
              <w:rPr>
                <w:rFonts w:hint="eastAsia" w:cs="Times New Roman"/>
                <w:color w:val="auto"/>
                <w:sz w:val="21"/>
                <w:szCs w:val="21"/>
              </w:rPr>
            </w:pPr>
            <w:r>
              <w:rPr>
                <w:rFonts w:hint="eastAsia" w:ascii="Arial" w:hAnsi="Arial" w:eastAsia="宋体" w:cs="Arial"/>
                <w:b w:val="0"/>
                <w:bCs/>
                <w:color w:val="auto"/>
                <w:kern w:val="0"/>
                <w:sz w:val="21"/>
                <w:szCs w:val="21"/>
              </w:rPr>
              <w:t>转账时注明：《中华民族共同体概论》课程资源制作采购项目，采购编号</w:t>
            </w:r>
            <w:r>
              <w:rPr>
                <w:rFonts w:hint="eastAsia" w:ascii="Arial" w:hAnsi="Arial" w:eastAsia="宋体" w:cs="Arial"/>
                <w:b/>
                <w:bCs w:val="0"/>
                <w:color w:val="auto"/>
                <w:kern w:val="0"/>
                <w:sz w:val="21"/>
                <w:szCs w:val="21"/>
                <w:lang w:val="en-US" w:eastAsia="zh-CN"/>
              </w:rPr>
              <w:t>LZPU2026-27</w:t>
            </w:r>
            <w:r>
              <w:rPr>
                <w:rFonts w:hint="eastAsia" w:ascii="Arial" w:hAnsi="Arial" w:eastAsia="宋体" w:cs="Arial"/>
                <w:b w:val="0"/>
                <w:bCs/>
                <w:color w:val="auto"/>
                <w:kern w:val="0"/>
                <w:sz w:val="21"/>
                <w:szCs w:val="21"/>
              </w:rPr>
              <w:t xml:space="preserve"> 履约保证金</w:t>
            </w:r>
            <w:r>
              <w:rPr>
                <w:rFonts w:hint="eastAsia" w:ascii="Arial" w:hAnsi="Arial" w:eastAsia="宋体" w:cs="Arial"/>
                <w:color w:val="auto"/>
                <w:kern w:val="0"/>
                <w:sz w:val="21"/>
                <w:szCs w:val="21"/>
              </w:rPr>
              <w:t>电汇、转账的持银行回执复印件（非电汇、转账的出具其他保证金递交证明文件）、中标（成交）通知书（确认书）及合同到柳州职业技术大学签署合同。</w:t>
            </w:r>
          </w:p>
          <w:p w14:paraId="2DDE2794">
            <w:pPr>
              <w:pStyle w:val="7"/>
              <w:jc w:val="both"/>
              <w:rPr>
                <w:rFonts w:hint="eastAsia" w:cs="Times New Roman"/>
                <w:b/>
                <w:bCs/>
                <w:sz w:val="21"/>
                <w:szCs w:val="21"/>
                <w:lang w:val="en-US" w:eastAsia="zh-CN"/>
              </w:rPr>
            </w:pPr>
            <w:r>
              <w:rPr>
                <w:rFonts w:hint="eastAsia" w:cs="Times New Roman"/>
                <w:b/>
                <w:bCs/>
                <w:sz w:val="21"/>
                <w:szCs w:val="21"/>
                <w:lang w:val="en-US" w:eastAsia="zh-CN"/>
              </w:rPr>
              <w:t>5.验收要求</w:t>
            </w:r>
          </w:p>
          <w:p w14:paraId="4BAD99F4">
            <w:pPr>
              <w:pStyle w:val="7"/>
              <w:jc w:val="both"/>
              <w:rPr>
                <w:rFonts w:hint="eastAsia" w:cs="Times New Roman"/>
                <w:sz w:val="21"/>
                <w:szCs w:val="21"/>
                <w:lang w:val="en-US" w:eastAsia="zh-CN"/>
              </w:rPr>
            </w:pPr>
            <w:r>
              <w:rPr>
                <w:rFonts w:hint="eastAsia" w:cs="Times New Roman"/>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4EB01925">
            <w:pPr>
              <w:pStyle w:val="7"/>
              <w:jc w:val="both"/>
              <w:rPr>
                <w:rFonts w:hint="eastAsia" w:cs="Times New Roman"/>
                <w:sz w:val="21"/>
                <w:szCs w:val="21"/>
                <w:lang w:val="en-US" w:eastAsia="zh-CN"/>
              </w:rPr>
            </w:pPr>
            <w:r>
              <w:rPr>
                <w:rFonts w:hint="eastAsia" w:cs="Times New Roman"/>
                <w:sz w:val="21"/>
                <w:szCs w:val="21"/>
                <w:lang w:val="en-US" w:eastAsia="zh-CN"/>
              </w:rPr>
              <w:t>（2）中标供应商须确保货物为原制造商制造（或原厂组装）的全新产品，，无侵权行为、表面无划损、无任何缺陷隐患，在中国境内可依常规安全合法使用。</w:t>
            </w:r>
          </w:p>
          <w:p w14:paraId="60CCD47B">
            <w:pPr>
              <w:pStyle w:val="7"/>
              <w:jc w:val="both"/>
              <w:rPr>
                <w:rFonts w:hint="eastAsia" w:cs="Times New Roman"/>
                <w:sz w:val="21"/>
                <w:szCs w:val="21"/>
                <w:lang w:val="en-US" w:eastAsia="zh-CN"/>
              </w:rPr>
            </w:pPr>
            <w:r>
              <w:rPr>
                <w:rFonts w:hint="eastAsia" w:cs="Times New Roman"/>
                <w:sz w:val="21"/>
                <w:szCs w:val="21"/>
                <w:lang w:val="en-US" w:eastAsia="zh-CN"/>
              </w:rPr>
              <w:t>（3）供货时中标供应商应将关键货物的用户手册、保修手册、有关单证资料及配备件等交付给采购人，使用操作及安全须知等重要资料应附有中文说明。</w:t>
            </w:r>
          </w:p>
          <w:p w14:paraId="664FFCFE">
            <w:pPr>
              <w:pStyle w:val="7"/>
              <w:jc w:val="both"/>
              <w:rPr>
                <w:rFonts w:hint="eastAsia" w:cs="Times New Roman"/>
                <w:sz w:val="21"/>
                <w:szCs w:val="21"/>
                <w:lang w:val="en-US" w:eastAsia="zh-CN"/>
              </w:rPr>
            </w:pPr>
            <w:r>
              <w:rPr>
                <w:rFonts w:hint="eastAsia" w:cs="Times New Roman"/>
                <w:sz w:val="21"/>
                <w:szCs w:val="21"/>
                <w:lang w:val="en-US" w:eastAsia="zh-CN"/>
              </w:rPr>
              <w:t>（4）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供应商承担。</w:t>
            </w:r>
          </w:p>
          <w:p w14:paraId="1B307D53">
            <w:pPr>
              <w:snapToGrid w:val="0"/>
              <w:spacing w:line="276" w:lineRule="auto"/>
              <w:jc w:val="both"/>
              <w:rPr>
                <w:rFonts w:ascii="宋体" w:hAnsi="宋体"/>
                <w:kern w:val="0"/>
                <w:szCs w:val="22"/>
              </w:rPr>
            </w:pPr>
            <w:r>
              <w:rPr>
                <w:rFonts w:hint="eastAsia" w:cs="Times New Roman"/>
                <w:sz w:val="21"/>
                <w:szCs w:val="21"/>
                <w:lang w:val="en-US" w:eastAsia="zh-CN"/>
              </w:rPr>
              <w:t>（5）</w:t>
            </w:r>
            <w:r>
              <w:rPr>
                <w:rFonts w:ascii="宋体" w:hAnsi="宋体"/>
                <w:kern w:val="0"/>
                <w:szCs w:val="22"/>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14:paraId="052F7E2E">
            <w:pPr>
              <w:pStyle w:val="7"/>
              <w:jc w:val="both"/>
              <w:rPr>
                <w:rFonts w:hint="eastAsia" w:cs="Times New Roman"/>
                <w:sz w:val="21"/>
                <w:szCs w:val="21"/>
                <w:lang w:val="en-US" w:eastAsia="zh-CN"/>
              </w:rPr>
            </w:pPr>
            <w:r>
              <w:rPr>
                <w:rFonts w:hint="eastAsia" w:cs="Times New Roman"/>
                <w:sz w:val="21"/>
                <w:szCs w:val="21"/>
                <w:lang w:val="en-US" w:eastAsia="zh-CN"/>
              </w:rPr>
              <w:t>（6）采购人有权委托第三方进行履约验收，履约验收费用（含运行耗材、验收专家费等全部费用）由中标供应商支付。报价人在报价时自行考虑。</w:t>
            </w:r>
          </w:p>
          <w:p w14:paraId="1E713698">
            <w:pPr>
              <w:widowControl/>
              <w:jc w:val="both"/>
              <w:rPr>
                <w:rFonts w:hint="default" w:cs="Times New Roman"/>
                <w:color w:val="0000FF"/>
                <w:sz w:val="21"/>
                <w:szCs w:val="21"/>
                <w:lang w:val="en-US" w:eastAsia="zh-CN"/>
              </w:rPr>
            </w:pPr>
            <w:r>
              <w:rPr>
                <w:rFonts w:hint="eastAsia" w:cs="Times New Roman"/>
                <w:sz w:val="21"/>
                <w:szCs w:val="21"/>
                <w:lang w:val="en-US" w:eastAsia="zh-CN"/>
              </w:rPr>
              <w:t>（7）如果验收时中标供应商所提供设备达不到采购项目的技术需求，在整改期限20日内中标供应商仍无法提供满足项目技术要求的设备，采购人可以终止项目，中标供应商须承担相应违约责任。</w:t>
            </w:r>
          </w:p>
        </w:tc>
      </w:tr>
    </w:tbl>
    <w:p w14:paraId="521D3291">
      <w:pPr>
        <w:widowControl/>
        <w:adjustRightInd w:val="0"/>
        <w:snapToGrid w:val="0"/>
        <w:spacing w:line="520" w:lineRule="exact"/>
        <w:jc w:val="left"/>
        <w:rPr>
          <w:rFonts w:hint="eastAsia" w:asciiTheme="majorEastAsia" w:hAnsiTheme="majorEastAsia" w:eastAsiaTheme="majorEastAsia" w:cstheme="majorEastAsia"/>
          <w:color w:val="000000"/>
          <w:kern w:val="0"/>
          <w:sz w:val="24"/>
          <w:szCs w:val="28"/>
        </w:rPr>
      </w:pPr>
      <w:r>
        <w:rPr>
          <w:rFonts w:hint="eastAsia" w:asciiTheme="majorEastAsia" w:hAnsiTheme="majorEastAsia" w:eastAsiaTheme="majorEastAsia" w:cstheme="majorEastAsia"/>
          <w:color w:val="000000"/>
          <w:kern w:val="0"/>
          <w:sz w:val="24"/>
          <w:szCs w:val="28"/>
        </w:rPr>
        <w:t>四、报价人须知：（以下要求报价</w:t>
      </w:r>
      <w:r>
        <w:rPr>
          <w:rFonts w:hint="eastAsia" w:asciiTheme="majorEastAsia" w:hAnsiTheme="majorEastAsia" w:eastAsiaTheme="majorEastAsia" w:cstheme="majorEastAsia"/>
          <w:color w:val="000000"/>
          <w:kern w:val="0"/>
          <w:sz w:val="24"/>
          <w:szCs w:val="28"/>
          <w:lang w:eastAsia="zh-CN"/>
        </w:rPr>
        <w:t>报价人</w:t>
      </w:r>
      <w:r>
        <w:rPr>
          <w:rFonts w:hint="eastAsia" w:asciiTheme="majorEastAsia" w:hAnsiTheme="majorEastAsia" w:eastAsiaTheme="majorEastAsia" w:cstheme="majorEastAsia"/>
          <w:color w:val="000000"/>
          <w:kern w:val="0"/>
          <w:sz w:val="24"/>
          <w:szCs w:val="28"/>
        </w:rPr>
        <w:t>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p>
    <w:p w14:paraId="65573B48">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2"/>
          <w:szCs w:val="24"/>
        </w:rPr>
        <w:t xml:space="preserve">符合以下规定的条件： </w:t>
      </w:r>
    </w:p>
    <w:p w14:paraId="1BD5631C">
      <w:pPr>
        <w:widowControl/>
        <w:numPr>
          <w:ilvl w:val="0"/>
          <w:numId w:val="5"/>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具有独立承担民事责任的能力； </w:t>
      </w:r>
    </w:p>
    <w:p w14:paraId="62E27C7E">
      <w:pPr>
        <w:widowControl/>
        <w:numPr>
          <w:ilvl w:val="0"/>
          <w:numId w:val="5"/>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具有良好的商业信誉和健全的财务会计制度； </w:t>
      </w:r>
    </w:p>
    <w:p w14:paraId="35CBC04E">
      <w:pPr>
        <w:widowControl/>
        <w:numPr>
          <w:ilvl w:val="0"/>
          <w:numId w:val="5"/>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具有履行合同所必需的设备和专业技术能力； </w:t>
      </w:r>
    </w:p>
    <w:p w14:paraId="320CA08C">
      <w:pPr>
        <w:widowControl/>
        <w:numPr>
          <w:ilvl w:val="0"/>
          <w:numId w:val="5"/>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有依法缴纳税收和社会保障资金的良好记录； </w:t>
      </w:r>
    </w:p>
    <w:p w14:paraId="6677FB72">
      <w:pPr>
        <w:widowControl/>
        <w:numPr>
          <w:ilvl w:val="0"/>
          <w:numId w:val="5"/>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参加政府采购活动前三年内，在经营活动中没有重大违法记录； </w:t>
      </w:r>
    </w:p>
    <w:p w14:paraId="529AA131">
      <w:pPr>
        <w:widowControl/>
        <w:numPr>
          <w:ilvl w:val="0"/>
          <w:numId w:val="5"/>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未被列入失信被执行人、重大税收违法失信主体、政府采购严重违法失信行为记录名单；</w:t>
      </w:r>
    </w:p>
    <w:p w14:paraId="5AD11627">
      <w:pPr>
        <w:pStyle w:val="7"/>
        <w:numPr>
          <w:ilvl w:val="0"/>
          <w:numId w:val="5"/>
        </w:numPr>
        <w:ind w:left="0" w:leftChars="0" w:firstLine="400" w:firstLineChars="0"/>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w:t>
      </w:r>
      <w:r>
        <w:rPr>
          <w:rFonts w:hint="eastAsia" w:asciiTheme="majorEastAsia" w:hAnsiTheme="majorEastAsia" w:eastAsiaTheme="majorEastAsia" w:cstheme="majorEastAsia"/>
          <w:kern w:val="0"/>
          <w:sz w:val="24"/>
          <w:szCs w:val="28"/>
          <w:lang w:eastAsia="zh-CN"/>
        </w:rPr>
        <w:t>报价人</w:t>
      </w:r>
      <w:r>
        <w:rPr>
          <w:rFonts w:hint="eastAsia" w:asciiTheme="majorEastAsia" w:hAnsiTheme="majorEastAsia" w:eastAsiaTheme="majorEastAsia" w:cstheme="majorEastAsia"/>
          <w:kern w:val="0"/>
          <w:sz w:val="24"/>
          <w:szCs w:val="28"/>
        </w:rPr>
        <w:t>，不得参加同一合同项下的采购活动。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须包含货物及货物运抵指定交货地点的运输、装卸费用、售后服务、税金、验收检验及其它所有费用的总和。</w:t>
      </w:r>
      <w:r>
        <w:rPr>
          <w:rFonts w:hint="eastAsia" w:asciiTheme="majorEastAsia" w:hAnsiTheme="majorEastAsia" w:eastAsiaTheme="majorEastAsia" w:cstheme="majorEastAsia"/>
          <w:b/>
          <w:bCs/>
          <w:kern w:val="0"/>
          <w:sz w:val="24"/>
          <w:szCs w:val="28"/>
        </w:rPr>
        <w:t>报</w:t>
      </w:r>
      <w:r>
        <w:rPr>
          <w:rFonts w:hint="eastAsia" w:asciiTheme="majorEastAsia" w:hAnsiTheme="majorEastAsia" w:eastAsiaTheme="majorEastAsia" w:cstheme="majorEastAsia"/>
          <w:b/>
          <w:bCs/>
          <w:kern w:val="0"/>
          <w:sz w:val="24"/>
          <w:szCs w:val="28"/>
        </w:rPr>
        <w:t>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spacing w:line="36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kern w:val="0"/>
          <w:sz w:val="24"/>
          <w:szCs w:val="24"/>
        </w:rPr>
        <w:t>报价文件一式三份</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b/>
          <w:bCs/>
          <w:color w:val="auto"/>
          <w:sz w:val="24"/>
          <w:szCs w:val="24"/>
          <w:highlight w:val="none"/>
        </w:rPr>
        <w:t>正本一份、副本二份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eastAsia="zh-CN"/>
        </w:rPr>
        <w:t>报价人</w:t>
      </w:r>
      <w:r>
        <w:rPr>
          <w:rFonts w:hint="eastAsia" w:asciiTheme="majorEastAsia" w:hAnsiTheme="majorEastAsia" w:eastAsiaTheme="majorEastAsia" w:cstheme="majorEastAsia"/>
          <w:color w:val="auto"/>
          <w:sz w:val="24"/>
          <w:szCs w:val="24"/>
          <w:highlight w:val="none"/>
        </w:rPr>
        <w:t>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39"/>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9</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7</w:t>
      </w:r>
      <w:r>
        <w:rPr>
          <w:rFonts w:hint="eastAsia" w:asciiTheme="majorEastAsia" w:hAnsiTheme="majorEastAsia" w:eastAsiaTheme="majorEastAsia" w:cstheme="majorEastAsia"/>
          <w:b/>
          <w:bCs/>
          <w:color w:val="auto"/>
          <w:sz w:val="24"/>
          <w:szCs w:val="24"/>
          <w:highlight w:val="none"/>
          <w:u w:val="single"/>
        </w:rPr>
        <w:t>日</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时00分至</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6"/>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bCs/>
          <w:kern w:val="0"/>
          <w:sz w:val="24"/>
          <w:szCs w:val="28"/>
          <w:lang w:bidi="en-US"/>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Cs/>
          <w:kern w:val="0"/>
          <w:sz w:val="24"/>
          <w:szCs w:val="28"/>
          <w:lang w:val="en-US" w:eastAsia="zh-CN" w:bidi="en-US"/>
        </w:rPr>
        <w:t>范老师</w:t>
      </w:r>
      <w:r>
        <w:rPr>
          <w:rFonts w:hint="eastAsia" w:asciiTheme="majorEastAsia" w:hAnsiTheme="majorEastAsia" w:eastAsiaTheme="majorEastAsia" w:cstheme="majorEastAsia"/>
          <w:bCs/>
          <w:kern w:val="0"/>
          <w:sz w:val="24"/>
          <w:szCs w:val="28"/>
          <w:lang w:bidi="en-US"/>
        </w:rPr>
        <w:t xml:space="preserve">     联系电话：0772-3155317</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0C265B17">
      <w:pPr>
        <w:widowControl/>
        <w:jc w:val="left"/>
        <w:rPr>
          <w:rFonts w:hint="eastAsia" w:asciiTheme="majorEastAsia" w:hAnsiTheme="majorEastAsia" w:eastAsiaTheme="majorEastAsia" w:cstheme="majorEastAsia"/>
          <w:sz w:val="24"/>
          <w:szCs w:val="24"/>
        </w:rPr>
      </w:pPr>
    </w:p>
    <w:p w14:paraId="14AE9005">
      <w:pPr>
        <w:widowControl/>
        <w:ind w:firstLine="8794" w:firstLineChars="3650"/>
        <w:jc w:val="left"/>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柳州职业技术大学</w:t>
      </w:r>
    </w:p>
    <w:p w14:paraId="25731739">
      <w:pPr>
        <w:widowControl/>
        <w:jc w:val="left"/>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                                                                         202</w:t>
      </w:r>
      <w:r>
        <w:rPr>
          <w:rFonts w:hint="eastAsia" w:asciiTheme="majorEastAsia" w:hAnsiTheme="majorEastAsia" w:eastAsiaTheme="majorEastAsia" w:cstheme="majorEastAsia"/>
          <w:b/>
          <w:sz w:val="24"/>
          <w:szCs w:val="24"/>
          <w:lang w:val="en-US" w:eastAsia="zh-CN"/>
        </w:rPr>
        <w:t>6</w:t>
      </w:r>
      <w:r>
        <w:rPr>
          <w:rFonts w:hint="eastAsia" w:asciiTheme="majorEastAsia" w:hAnsiTheme="majorEastAsia" w:eastAsiaTheme="majorEastAsia" w:cstheme="majorEastAsia"/>
          <w:b/>
          <w:sz w:val="24"/>
          <w:szCs w:val="24"/>
        </w:rPr>
        <w:t>年</w:t>
      </w:r>
      <w:r>
        <w:rPr>
          <w:rFonts w:hint="eastAsia" w:asciiTheme="majorEastAsia" w:hAnsiTheme="majorEastAsia" w:eastAsiaTheme="majorEastAsia" w:cstheme="majorEastAsia"/>
          <w:b/>
          <w:sz w:val="24"/>
          <w:szCs w:val="24"/>
          <w:lang w:val="en-US" w:eastAsia="zh-CN"/>
        </w:rPr>
        <w:t>9</w:t>
      </w:r>
      <w:r>
        <w:rPr>
          <w:rFonts w:hint="eastAsia" w:asciiTheme="majorEastAsia" w:hAnsiTheme="majorEastAsia" w:eastAsiaTheme="majorEastAsia" w:cstheme="majorEastAsia"/>
          <w:b/>
          <w:sz w:val="24"/>
          <w:szCs w:val="24"/>
        </w:rPr>
        <w:t>月</w:t>
      </w:r>
      <w:r>
        <w:rPr>
          <w:rFonts w:hint="eastAsia" w:asciiTheme="majorEastAsia" w:hAnsiTheme="majorEastAsia" w:eastAsiaTheme="majorEastAsia" w:cstheme="majorEastAsia"/>
          <w:b/>
          <w:sz w:val="24"/>
          <w:szCs w:val="24"/>
          <w:lang w:val="en-US" w:eastAsia="zh-CN"/>
        </w:rPr>
        <w:t>2</w:t>
      </w:r>
      <w:r>
        <w:rPr>
          <w:rFonts w:hint="eastAsia" w:asciiTheme="majorEastAsia" w:hAnsiTheme="majorEastAsia" w:eastAsiaTheme="majorEastAsia" w:cstheme="majorEastAsia"/>
          <w:b/>
          <w:sz w:val="24"/>
          <w:szCs w:val="24"/>
        </w:rPr>
        <w:t>日</w:t>
      </w:r>
    </w:p>
    <w:p w14:paraId="23DDF101">
      <w:pPr>
        <w:pStyle w:val="8"/>
        <w:snapToGrid w:val="0"/>
        <w:spacing w:before="295" w:after="295" w:line="400" w:lineRule="exact"/>
        <w:rPr>
          <w:rFonts w:ascii="Arial" w:hAnsi="Arial" w:cs="Arial"/>
          <w:bCs/>
          <w:sz w:val="24"/>
          <w:szCs w:val="24"/>
        </w:rPr>
      </w:pPr>
    </w:p>
    <w:p w14:paraId="5B6E314F">
      <w:pPr>
        <w:pStyle w:val="7"/>
      </w:pPr>
    </w:p>
    <w:p w14:paraId="6B1C8817">
      <w:pPr>
        <w:pStyle w:val="7"/>
      </w:pPr>
    </w:p>
    <w:p w14:paraId="3121514C">
      <w:pPr>
        <w:pStyle w:val="7"/>
      </w:pPr>
    </w:p>
    <w:p w14:paraId="2E407467">
      <w:pPr>
        <w:pStyle w:val="7"/>
      </w:pPr>
    </w:p>
    <w:p w14:paraId="53F6B123">
      <w:pPr>
        <w:pStyle w:val="7"/>
      </w:pPr>
    </w:p>
    <w:p w14:paraId="0A7C4BD2">
      <w:pPr>
        <w:pStyle w:val="7"/>
      </w:pPr>
    </w:p>
    <w:p w14:paraId="4B771853">
      <w:pPr>
        <w:pStyle w:val="7"/>
      </w:pPr>
    </w:p>
    <w:p w14:paraId="53A922CD">
      <w:pPr>
        <w:spacing w:line="360" w:lineRule="auto"/>
        <w:rPr>
          <w:rFonts w:asciiTheme="minorEastAsia" w:hAnsiTheme="minorEastAsia" w:cstheme="minorEastAsia"/>
          <w:sz w:val="22"/>
        </w:rPr>
      </w:pPr>
      <w:r>
        <w:rPr>
          <w:rFonts w:hint="eastAsia" w:asciiTheme="minorEastAsia" w:hAnsiTheme="minorEastAsia" w:cstheme="minorEastAsia"/>
          <w:b/>
          <w:sz w:val="28"/>
        </w:rPr>
        <w:t>评审办法和评分标准</w:t>
      </w:r>
    </w:p>
    <w:p w14:paraId="0F593544">
      <w:pPr>
        <w:pStyle w:val="7"/>
        <w:spacing w:line="360" w:lineRule="auto"/>
        <w:rPr>
          <w:rFonts w:asciiTheme="minorEastAsia" w:hAnsiTheme="minorEastAsia" w:cstheme="minorEastAsia"/>
        </w:rPr>
      </w:pPr>
      <w:r>
        <w:rPr>
          <w:rFonts w:hint="eastAsia" w:asciiTheme="minorEastAsia" w:hAnsiTheme="minorEastAsia" w:cstheme="minorEastAsia"/>
        </w:rPr>
        <w:t>一、评审原则</w:t>
      </w:r>
    </w:p>
    <w:p w14:paraId="38212FE2">
      <w:pPr>
        <w:pStyle w:val="7"/>
        <w:spacing w:line="360" w:lineRule="auto"/>
        <w:rPr>
          <w:rFonts w:asciiTheme="minorEastAsia" w:hAnsiTheme="minorEastAsia" w:cstheme="minorEastAsia"/>
        </w:rPr>
      </w:pPr>
      <w:r>
        <w:rPr>
          <w:rFonts w:hint="eastAsia" w:asciiTheme="minorEastAsia" w:hAnsiTheme="minorEastAsia" w:cstheme="minorEastAsia"/>
        </w:rPr>
        <w:t>（一）评委构成：本项目的评委分别由依法组成的评审专家3人或以上单数构成。</w:t>
      </w:r>
    </w:p>
    <w:p w14:paraId="3B94A3CF">
      <w:pPr>
        <w:pStyle w:val="7"/>
        <w:spacing w:line="360" w:lineRule="auto"/>
        <w:rPr>
          <w:rFonts w:asciiTheme="minorEastAsia" w:hAnsiTheme="minorEastAsia" w:cstheme="minorEastAsia"/>
        </w:rPr>
      </w:pPr>
      <w:r>
        <w:rPr>
          <w:rFonts w:hint="eastAsia" w:asciiTheme="minorEastAsia" w:hAnsiTheme="minorEastAsia" w:cstheme="minorEastAsia"/>
        </w:rPr>
        <w:t>（二）评审依据：评委将以询价采购公告为评审依据，对报价人的价格、同类业绩、售后服务及体系、商务响应情况、内容制作方案等5个方面内容按百分制打分。</w:t>
      </w:r>
    </w:p>
    <w:p w14:paraId="3C771647">
      <w:pPr>
        <w:pStyle w:val="7"/>
        <w:spacing w:line="360" w:lineRule="auto"/>
        <w:rPr>
          <w:rFonts w:asciiTheme="minorEastAsia" w:hAnsiTheme="minorEastAsia" w:cstheme="minorEastAsia"/>
        </w:rPr>
      </w:pPr>
      <w:r>
        <w:rPr>
          <w:rFonts w:hint="eastAsia" w:asciiTheme="minorEastAsia" w:hAnsiTheme="minorEastAsia" w:cstheme="minorEastAsia"/>
        </w:rPr>
        <w:t>二、评定方法</w:t>
      </w:r>
    </w:p>
    <w:p w14:paraId="422EF376">
      <w:pPr>
        <w:pStyle w:val="7"/>
        <w:spacing w:line="360" w:lineRule="auto"/>
        <w:rPr>
          <w:rFonts w:asciiTheme="minorEastAsia" w:hAnsiTheme="minorEastAsia" w:cstheme="minorEastAsia"/>
        </w:rPr>
      </w:pPr>
      <w:r>
        <w:rPr>
          <w:rFonts w:hint="eastAsia" w:asciiTheme="minorEastAsia" w:hAnsiTheme="minorEastAsia" w:cstheme="minorEastAsia"/>
        </w:rPr>
        <w:t>（一）对进入详评的，采用百分制综合评分法。</w:t>
      </w:r>
    </w:p>
    <w:p w14:paraId="0CCFE2AA">
      <w:pPr>
        <w:pStyle w:val="7"/>
        <w:spacing w:line="360" w:lineRule="auto"/>
        <w:rPr>
          <w:rFonts w:asciiTheme="minorEastAsia" w:hAnsiTheme="minorEastAsia" w:cstheme="minorEastAsia"/>
        </w:rPr>
      </w:pPr>
      <w:r>
        <w:rPr>
          <w:rFonts w:hint="eastAsia" w:asciiTheme="minorEastAsia" w:hAnsiTheme="minorEastAsia" w:cstheme="minorEastAsia"/>
        </w:rPr>
        <w:t>（二）计分办法(按四舍五入取至百分位)：</w:t>
      </w:r>
    </w:p>
    <w:tbl>
      <w:tblPr>
        <w:tblStyle w:val="17"/>
        <w:tblW w:w="1033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913"/>
        <w:gridCol w:w="1438"/>
        <w:gridCol w:w="6543"/>
        <w:gridCol w:w="685"/>
      </w:tblGrid>
      <w:tr w14:paraId="0C144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2" w:hRule="atLeast"/>
          <w:jc w:val="center"/>
        </w:trPr>
        <w:tc>
          <w:tcPr>
            <w:tcW w:w="1668" w:type="dxa"/>
            <w:gridSpan w:val="2"/>
            <w:tcBorders>
              <w:top w:val="single" w:color="auto" w:sz="4" w:space="0"/>
              <w:left w:val="single" w:color="auto" w:sz="4" w:space="0"/>
              <w:bottom w:val="single" w:color="auto" w:sz="4" w:space="0"/>
              <w:right w:val="single" w:color="auto" w:sz="4" w:space="0"/>
            </w:tcBorders>
          </w:tcPr>
          <w:p w14:paraId="277932DC">
            <w:pPr>
              <w:bidi w:val="0"/>
              <w:jc w:val="center"/>
              <w:rPr>
                <w:b/>
                <w:bCs/>
                <w:color w:val="auto"/>
              </w:rPr>
            </w:pPr>
            <w:r>
              <w:rPr>
                <w:rFonts w:hint="eastAsia"/>
                <w:b/>
                <w:bCs/>
                <w:color w:val="auto"/>
              </w:rPr>
              <w:t>序号</w:t>
            </w:r>
          </w:p>
        </w:tc>
        <w:tc>
          <w:tcPr>
            <w:tcW w:w="1438" w:type="dxa"/>
            <w:tcBorders>
              <w:top w:val="single" w:color="auto" w:sz="4" w:space="0"/>
              <w:left w:val="single" w:color="auto" w:sz="4" w:space="0"/>
              <w:bottom w:val="single" w:color="auto" w:sz="4" w:space="0"/>
              <w:right w:val="single" w:color="auto" w:sz="4" w:space="0"/>
            </w:tcBorders>
          </w:tcPr>
          <w:p w14:paraId="77CE2425">
            <w:pPr>
              <w:bidi w:val="0"/>
              <w:jc w:val="center"/>
              <w:rPr>
                <w:b/>
                <w:bCs/>
                <w:color w:val="auto"/>
              </w:rPr>
            </w:pPr>
            <w:r>
              <w:rPr>
                <w:rFonts w:hint="eastAsia"/>
                <w:b/>
                <w:bCs/>
                <w:color w:val="auto"/>
              </w:rPr>
              <w:t>评分指标项</w:t>
            </w:r>
          </w:p>
        </w:tc>
        <w:tc>
          <w:tcPr>
            <w:tcW w:w="6543" w:type="dxa"/>
            <w:tcBorders>
              <w:top w:val="single" w:color="auto" w:sz="4" w:space="0"/>
              <w:left w:val="single" w:color="auto" w:sz="4" w:space="0"/>
              <w:bottom w:val="single" w:color="auto" w:sz="4" w:space="0"/>
              <w:right w:val="single" w:color="auto" w:sz="4" w:space="0"/>
            </w:tcBorders>
          </w:tcPr>
          <w:p w14:paraId="7758B8D4">
            <w:pPr>
              <w:bidi w:val="0"/>
              <w:jc w:val="center"/>
              <w:rPr>
                <w:b/>
                <w:bCs/>
                <w:color w:val="auto"/>
              </w:rPr>
            </w:pPr>
            <w:r>
              <w:rPr>
                <w:rFonts w:hint="eastAsia"/>
                <w:b/>
                <w:bCs/>
                <w:color w:val="auto"/>
              </w:rPr>
              <w:t>评议内容</w:t>
            </w:r>
          </w:p>
        </w:tc>
        <w:tc>
          <w:tcPr>
            <w:tcW w:w="685" w:type="dxa"/>
            <w:tcBorders>
              <w:top w:val="single" w:color="auto" w:sz="4" w:space="0"/>
              <w:left w:val="single" w:color="auto" w:sz="4" w:space="0"/>
              <w:bottom w:val="single" w:color="auto" w:sz="4" w:space="0"/>
              <w:right w:val="single" w:color="auto" w:sz="4" w:space="0"/>
            </w:tcBorders>
          </w:tcPr>
          <w:p w14:paraId="124E1834">
            <w:pPr>
              <w:bidi w:val="0"/>
              <w:jc w:val="center"/>
              <w:rPr>
                <w:b/>
                <w:bCs/>
                <w:color w:val="auto"/>
              </w:rPr>
            </w:pPr>
            <w:r>
              <w:rPr>
                <w:rFonts w:hint="eastAsia"/>
                <w:b/>
                <w:bCs/>
                <w:color w:val="auto"/>
              </w:rPr>
              <w:t>分值</w:t>
            </w:r>
          </w:p>
        </w:tc>
      </w:tr>
      <w:tr w14:paraId="62E52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50"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715DA790">
            <w:pPr>
              <w:bidi w:val="0"/>
              <w:jc w:val="center"/>
              <w:rPr>
                <w:color w:val="auto"/>
              </w:rPr>
            </w:pPr>
            <w:r>
              <w:rPr>
                <w:rFonts w:hint="eastAsia"/>
                <w:color w:val="auto"/>
              </w:rPr>
              <w:t>1</w:t>
            </w:r>
          </w:p>
        </w:tc>
        <w:tc>
          <w:tcPr>
            <w:tcW w:w="913" w:type="dxa"/>
            <w:tcBorders>
              <w:top w:val="single" w:color="auto" w:sz="4" w:space="0"/>
              <w:left w:val="single" w:color="auto" w:sz="4" w:space="0"/>
              <w:bottom w:val="single" w:color="auto" w:sz="4" w:space="0"/>
              <w:right w:val="single" w:color="auto" w:sz="4" w:space="0"/>
            </w:tcBorders>
          </w:tcPr>
          <w:p w14:paraId="5CE4BE5A">
            <w:pPr>
              <w:bidi w:val="0"/>
              <w:rPr>
                <w:color w:val="auto"/>
              </w:rPr>
            </w:pPr>
            <w:r>
              <w:rPr>
                <w:rFonts w:hint="eastAsia"/>
                <w:color w:val="auto"/>
              </w:rPr>
              <w:t>价格分</w:t>
            </w:r>
          </w:p>
          <w:p w14:paraId="3DD2C35E">
            <w:pPr>
              <w:bidi w:val="0"/>
              <w:rPr>
                <w:color w:val="auto"/>
              </w:rPr>
            </w:pPr>
            <w:r>
              <w:rPr>
                <w:rFonts w:hint="eastAsia"/>
                <w:color w:val="auto"/>
              </w:rPr>
              <w:t>（满分</w:t>
            </w:r>
            <w:r>
              <w:rPr>
                <w:rFonts w:hint="eastAsia"/>
                <w:color w:val="auto"/>
                <w:lang w:val="en-US" w:eastAsia="zh-CN"/>
              </w:rPr>
              <w:t>20</w:t>
            </w:r>
            <w:r>
              <w:rPr>
                <w:rFonts w:hint="eastAsia"/>
                <w:color w:val="auto"/>
              </w:rPr>
              <w:t>分）</w:t>
            </w:r>
          </w:p>
        </w:tc>
        <w:tc>
          <w:tcPr>
            <w:tcW w:w="1438" w:type="dxa"/>
            <w:tcBorders>
              <w:top w:val="single" w:color="auto" w:sz="4" w:space="0"/>
              <w:left w:val="single" w:color="auto" w:sz="4" w:space="0"/>
              <w:bottom w:val="single" w:color="auto" w:sz="4" w:space="0"/>
              <w:right w:val="single" w:color="auto" w:sz="4" w:space="0"/>
            </w:tcBorders>
          </w:tcPr>
          <w:p w14:paraId="566BF2F8">
            <w:pPr>
              <w:bidi w:val="0"/>
              <w:jc w:val="center"/>
              <w:rPr>
                <w:color w:val="auto"/>
              </w:rPr>
            </w:pPr>
            <w:r>
              <w:rPr>
                <w:color w:val="auto"/>
              </w:rPr>
              <w:t>报价价格</w:t>
            </w:r>
          </w:p>
        </w:tc>
        <w:tc>
          <w:tcPr>
            <w:tcW w:w="6543" w:type="dxa"/>
            <w:tcBorders>
              <w:top w:val="single" w:color="auto" w:sz="4" w:space="0"/>
              <w:left w:val="single" w:color="auto" w:sz="4" w:space="0"/>
              <w:bottom w:val="single" w:color="auto" w:sz="4" w:space="0"/>
              <w:right w:val="single" w:color="auto" w:sz="4" w:space="0"/>
            </w:tcBorders>
          </w:tcPr>
          <w:p w14:paraId="00C29421">
            <w:pPr>
              <w:bidi w:val="0"/>
              <w:rPr>
                <w:color w:val="auto"/>
              </w:rPr>
            </w:pPr>
            <w:r>
              <w:rPr>
                <w:rFonts w:hint="eastAsia"/>
                <w:color w:val="auto"/>
              </w:rPr>
              <w:t>报价得分=（基准价/最后报价）×</w:t>
            </w:r>
            <w:r>
              <w:rPr>
                <w:rFonts w:hint="eastAsia"/>
                <w:color w:val="auto"/>
                <w:lang w:val="en-US" w:eastAsia="zh-CN"/>
              </w:rPr>
              <w:t>20</w:t>
            </w:r>
            <w:r>
              <w:rPr>
                <w:rFonts w:hint="eastAsia"/>
                <w:color w:val="auto"/>
              </w:rPr>
              <w:t>分</w:t>
            </w:r>
          </w:p>
          <w:p w14:paraId="53E2E11F">
            <w:pPr>
              <w:bidi w:val="0"/>
              <w:rPr>
                <w:color w:val="auto"/>
              </w:rPr>
            </w:pPr>
            <w:r>
              <w:rPr>
                <w:rFonts w:hint="eastAsia"/>
                <w:color w:val="auto"/>
              </w:rPr>
              <w:t>注：评标基准价为满足报价文件要求且报价价格最低的报价，计算分数时四舍五入取小数点后两位。</w:t>
            </w:r>
          </w:p>
        </w:tc>
        <w:tc>
          <w:tcPr>
            <w:tcW w:w="685" w:type="dxa"/>
            <w:tcBorders>
              <w:top w:val="single" w:color="auto" w:sz="4" w:space="0"/>
              <w:left w:val="single" w:color="auto" w:sz="4" w:space="0"/>
              <w:bottom w:val="single" w:color="auto" w:sz="4" w:space="0"/>
              <w:right w:val="single" w:color="auto" w:sz="4" w:space="0"/>
            </w:tcBorders>
          </w:tcPr>
          <w:p w14:paraId="46D4152A">
            <w:pPr>
              <w:bidi w:val="0"/>
              <w:rPr>
                <w:color w:val="auto"/>
              </w:rPr>
            </w:pPr>
            <w:r>
              <w:rPr>
                <w:rFonts w:hint="eastAsia"/>
                <w:color w:val="auto"/>
                <w:lang w:val="en-US" w:eastAsia="zh-CN"/>
              </w:rPr>
              <w:t>20</w:t>
            </w:r>
            <w:r>
              <w:rPr>
                <w:rFonts w:hint="eastAsia"/>
                <w:color w:val="auto"/>
              </w:rPr>
              <w:t>分</w:t>
            </w:r>
          </w:p>
        </w:tc>
      </w:tr>
      <w:tr w14:paraId="55DFA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11" w:hRule="atLeast"/>
          <w:jc w:val="center"/>
        </w:trPr>
        <w:tc>
          <w:tcPr>
            <w:tcW w:w="755" w:type="dxa"/>
            <w:vMerge w:val="restart"/>
            <w:tcBorders>
              <w:top w:val="single" w:color="auto" w:sz="4" w:space="0"/>
              <w:left w:val="single" w:color="auto" w:sz="4" w:space="0"/>
              <w:right w:val="single" w:color="auto" w:sz="4" w:space="0"/>
            </w:tcBorders>
            <w:vAlign w:val="top"/>
          </w:tcPr>
          <w:p w14:paraId="6350ABA8">
            <w:pPr>
              <w:bidi w:val="0"/>
              <w:jc w:val="both"/>
              <w:rPr>
                <w:color w:val="auto"/>
              </w:rPr>
            </w:pPr>
            <w:r>
              <w:rPr>
                <w:rFonts w:hint="eastAsia"/>
                <w:color w:val="auto"/>
              </w:rPr>
              <w:t>2</w:t>
            </w:r>
          </w:p>
        </w:tc>
        <w:tc>
          <w:tcPr>
            <w:tcW w:w="913" w:type="dxa"/>
            <w:vMerge w:val="restart"/>
            <w:tcBorders>
              <w:top w:val="single" w:color="auto" w:sz="4" w:space="0"/>
              <w:left w:val="single" w:color="auto" w:sz="4" w:space="0"/>
              <w:right w:val="single" w:color="auto" w:sz="4" w:space="0"/>
            </w:tcBorders>
            <w:vAlign w:val="top"/>
          </w:tcPr>
          <w:p w14:paraId="423BDA11">
            <w:pPr>
              <w:bidi w:val="0"/>
              <w:jc w:val="both"/>
              <w:rPr>
                <w:color w:val="auto"/>
              </w:rPr>
            </w:pPr>
            <w:r>
              <w:rPr>
                <w:rFonts w:hint="eastAsia"/>
                <w:color w:val="auto"/>
              </w:rPr>
              <w:t>技术分</w:t>
            </w:r>
          </w:p>
          <w:p w14:paraId="0258D574">
            <w:pPr>
              <w:bidi w:val="0"/>
              <w:jc w:val="both"/>
              <w:rPr>
                <w:color w:val="auto"/>
              </w:rPr>
            </w:pPr>
            <w:r>
              <w:rPr>
                <w:rFonts w:hint="eastAsia"/>
                <w:color w:val="auto"/>
              </w:rPr>
              <w:t>（满分</w:t>
            </w:r>
            <w:r>
              <w:rPr>
                <w:rFonts w:hint="eastAsia"/>
                <w:color w:val="auto"/>
                <w:lang w:val="en-US" w:eastAsia="zh-CN"/>
              </w:rPr>
              <w:t>56</w:t>
            </w:r>
            <w:r>
              <w:rPr>
                <w:rFonts w:hint="eastAsia"/>
                <w:color w:val="auto"/>
              </w:rPr>
              <w:t>分）</w:t>
            </w:r>
          </w:p>
        </w:tc>
        <w:tc>
          <w:tcPr>
            <w:tcW w:w="1438" w:type="dxa"/>
            <w:tcBorders>
              <w:top w:val="single" w:color="auto" w:sz="4" w:space="0"/>
              <w:left w:val="single" w:color="auto" w:sz="4" w:space="0"/>
              <w:right w:val="single" w:color="auto" w:sz="4" w:space="0"/>
            </w:tcBorders>
            <w:vAlign w:val="top"/>
          </w:tcPr>
          <w:p w14:paraId="676151F6">
            <w:pPr>
              <w:bidi w:val="0"/>
              <w:jc w:val="center"/>
              <w:rPr>
                <w:color w:val="auto"/>
              </w:rPr>
            </w:pPr>
            <w:r>
              <w:rPr>
                <w:rFonts w:hint="eastAsia"/>
                <w:color w:val="auto"/>
                <w:lang w:val="en-US" w:eastAsia="zh-CN"/>
              </w:rPr>
              <w:t>实施</w:t>
            </w:r>
            <w:r>
              <w:rPr>
                <w:rFonts w:hint="eastAsia"/>
                <w:color w:val="auto"/>
              </w:rPr>
              <w:t>方案</w:t>
            </w:r>
          </w:p>
          <w:p w14:paraId="61A5B0D4">
            <w:pPr>
              <w:bidi w:val="0"/>
              <w:jc w:val="center"/>
              <w:rPr>
                <w:color w:val="auto"/>
              </w:rPr>
            </w:pPr>
          </w:p>
        </w:tc>
        <w:tc>
          <w:tcPr>
            <w:tcW w:w="6543" w:type="dxa"/>
            <w:tcBorders>
              <w:top w:val="single" w:color="auto" w:sz="4" w:space="0"/>
              <w:left w:val="single" w:color="auto" w:sz="4" w:space="0"/>
              <w:right w:val="single" w:color="auto" w:sz="4" w:space="0"/>
            </w:tcBorders>
          </w:tcPr>
          <w:p w14:paraId="46B1B503">
            <w:pPr>
              <w:bidi w:val="0"/>
              <w:rPr>
                <w:rFonts w:hint="eastAsia" w:eastAsiaTheme="minorEastAsia"/>
                <w:color w:val="auto"/>
                <w:lang w:eastAsia="zh-CN"/>
              </w:rPr>
            </w:pPr>
            <w:r>
              <w:rPr>
                <w:rFonts w:hint="eastAsia"/>
                <w:color w:val="auto"/>
              </w:rPr>
              <w:t>一档（</w:t>
            </w:r>
            <w:r>
              <w:rPr>
                <w:rFonts w:hint="eastAsia"/>
                <w:color w:val="auto"/>
                <w:lang w:val="en-US" w:eastAsia="zh-CN"/>
              </w:rPr>
              <w:t>30</w:t>
            </w:r>
            <w:r>
              <w:rPr>
                <w:rFonts w:hint="eastAsia"/>
                <w:color w:val="auto"/>
              </w:rPr>
              <w:t>分）：在满足第二挡的基础上</w:t>
            </w:r>
            <w:r>
              <w:rPr>
                <w:rFonts w:hint="eastAsia"/>
                <w:color w:val="auto"/>
                <w:lang w:eastAsia="zh-CN"/>
              </w:rPr>
              <w:t>，实施方案科学细化、针对性强、可落地性高，进度计划量化可控，管理制度健全，人员配置专业充足，质量管控闭环到位，验收标准量化清晰，完全匹配本项目全部建设要求。</w:t>
            </w:r>
          </w:p>
          <w:p w14:paraId="6DBB3244">
            <w:pPr>
              <w:bidi w:val="0"/>
              <w:rPr>
                <w:rFonts w:hint="eastAsia" w:eastAsiaTheme="minorEastAsia"/>
                <w:color w:val="auto"/>
                <w:lang w:eastAsia="zh-CN"/>
              </w:rPr>
            </w:pPr>
            <w:r>
              <w:rPr>
                <w:rFonts w:hint="eastAsia"/>
                <w:color w:val="auto"/>
              </w:rPr>
              <w:t>二档（</w:t>
            </w:r>
            <w:r>
              <w:rPr>
                <w:rFonts w:hint="eastAsia"/>
                <w:color w:val="auto"/>
                <w:lang w:val="en-US" w:eastAsia="zh-CN"/>
              </w:rPr>
              <w:t>2</w:t>
            </w:r>
            <w:r>
              <w:rPr>
                <w:rFonts w:hint="eastAsia"/>
                <w:color w:val="auto"/>
              </w:rPr>
              <w:t>0分）：在满足第三挡的基础上</w:t>
            </w:r>
            <w:r>
              <w:rPr>
                <w:rFonts w:hint="eastAsia"/>
                <w:color w:val="auto"/>
                <w:lang w:eastAsia="zh-CN"/>
              </w:rPr>
              <w:t>，实施方案内容详实规范、实施计划阶段清晰，组织架构分工明确，人员岗位配置齐全，具有完善质量保障措施，项目验收流程完整，整体方案可行、贴合项目要求。</w:t>
            </w:r>
          </w:p>
          <w:p w14:paraId="6C0EAEC6">
            <w:pPr>
              <w:bidi w:val="0"/>
              <w:rPr>
                <w:rFonts w:hint="eastAsia"/>
                <w:color w:val="auto"/>
              </w:rPr>
            </w:pPr>
            <w:r>
              <w:rPr>
                <w:rFonts w:hint="eastAsia"/>
                <w:color w:val="auto"/>
              </w:rPr>
              <w:t>三档（</w:t>
            </w:r>
            <w:r>
              <w:rPr>
                <w:rFonts w:hint="eastAsia"/>
                <w:color w:val="auto"/>
                <w:lang w:val="en-US" w:eastAsia="zh-CN"/>
              </w:rPr>
              <w:t>10</w:t>
            </w:r>
            <w:r>
              <w:rPr>
                <w:rFonts w:hint="eastAsia"/>
                <w:color w:val="auto"/>
              </w:rPr>
              <w:t>分）：</w:t>
            </w:r>
            <w:r>
              <w:rPr>
                <w:rFonts w:hint="eastAsia"/>
                <w:color w:val="auto"/>
                <w:lang w:val="en-US" w:eastAsia="zh-CN"/>
              </w:rPr>
              <w:t>报价人提供的</w:t>
            </w:r>
            <w:r>
              <w:rPr>
                <w:rFonts w:hint="eastAsia"/>
                <w:color w:val="auto"/>
              </w:rPr>
              <w:t>实施方案具备</w:t>
            </w:r>
            <w:r>
              <w:rPr>
                <w:rFonts w:hint="eastAsia"/>
                <w:color w:val="auto"/>
                <w:lang w:val="en-US" w:eastAsia="zh-CN"/>
              </w:rPr>
              <w:t>基础</w:t>
            </w:r>
            <w:r>
              <w:rPr>
                <w:rFonts w:hint="eastAsia"/>
                <w:color w:val="auto"/>
              </w:rPr>
              <w:t>的实施流程</w:t>
            </w:r>
            <w:r>
              <w:rPr>
                <w:rFonts w:hint="eastAsia"/>
                <w:color w:val="auto"/>
                <w:lang w:eastAsia="zh-CN"/>
              </w:rPr>
              <w:t>、</w:t>
            </w:r>
            <w:r>
              <w:rPr>
                <w:rFonts w:hint="eastAsia"/>
                <w:color w:val="auto"/>
              </w:rPr>
              <w:t>简单组织架构</w:t>
            </w:r>
            <w:r>
              <w:rPr>
                <w:rFonts w:hint="eastAsia"/>
                <w:color w:val="auto"/>
                <w:lang w:eastAsia="zh-CN"/>
              </w:rPr>
              <w:t>、</w:t>
            </w:r>
            <w:r>
              <w:rPr>
                <w:rFonts w:hint="eastAsia"/>
                <w:color w:val="auto"/>
              </w:rPr>
              <w:t>基础人员配置</w:t>
            </w:r>
            <w:r>
              <w:rPr>
                <w:rFonts w:hint="eastAsia"/>
                <w:color w:val="auto"/>
                <w:lang w:eastAsia="zh-CN"/>
              </w:rPr>
              <w:t>、</w:t>
            </w:r>
            <w:r>
              <w:rPr>
                <w:rFonts w:hint="eastAsia"/>
                <w:color w:val="auto"/>
              </w:rPr>
              <w:t>基本质量及验收说明</w:t>
            </w:r>
            <w:r>
              <w:rPr>
                <w:rFonts w:hint="eastAsia"/>
                <w:color w:val="auto"/>
                <w:lang w:eastAsia="zh-CN"/>
              </w:rPr>
              <w:t>，</w:t>
            </w:r>
            <w:r>
              <w:rPr>
                <w:rFonts w:hint="eastAsia"/>
                <w:color w:val="auto"/>
              </w:rPr>
              <w:t>基本满足项目需求。</w:t>
            </w:r>
          </w:p>
          <w:p w14:paraId="5E2A98A4">
            <w:pPr>
              <w:bidi w:val="0"/>
              <w:rPr>
                <w:rFonts w:hint="eastAsia" w:eastAsiaTheme="minorEastAsia"/>
                <w:color w:val="auto"/>
                <w:lang w:val="en-US" w:eastAsia="zh-CN"/>
              </w:rPr>
            </w:pPr>
            <w:r>
              <w:rPr>
                <w:rFonts w:hint="eastAsia"/>
                <w:color w:val="auto"/>
                <w:lang w:val="en-US" w:eastAsia="zh-CN"/>
              </w:rPr>
              <w:t>注：</w:t>
            </w:r>
            <w:r>
              <w:rPr>
                <w:rFonts w:hint="eastAsia"/>
                <w:b/>
                <w:bCs/>
                <w:color w:val="auto"/>
                <w:lang w:val="en-US" w:eastAsia="zh-CN"/>
              </w:rPr>
              <w:t>报价人针对本项目提供实施方案，包含：实施方案计划、项目管理组织机构、人员配备、质量保证及项目验收等内容；</w:t>
            </w:r>
          </w:p>
        </w:tc>
        <w:tc>
          <w:tcPr>
            <w:tcW w:w="685" w:type="dxa"/>
            <w:tcBorders>
              <w:top w:val="single" w:color="auto" w:sz="4" w:space="0"/>
              <w:left w:val="single" w:color="auto" w:sz="4" w:space="0"/>
              <w:right w:val="single" w:color="auto" w:sz="4" w:space="0"/>
            </w:tcBorders>
          </w:tcPr>
          <w:p w14:paraId="31814455">
            <w:pPr>
              <w:bidi w:val="0"/>
              <w:rPr>
                <w:color w:val="auto"/>
              </w:rPr>
            </w:pPr>
            <w:r>
              <w:rPr>
                <w:rFonts w:hint="eastAsia"/>
                <w:color w:val="auto"/>
                <w:lang w:val="en-US" w:eastAsia="zh-CN"/>
              </w:rPr>
              <w:t>30</w:t>
            </w:r>
            <w:r>
              <w:rPr>
                <w:rFonts w:hint="eastAsia"/>
                <w:color w:val="auto"/>
              </w:rPr>
              <w:t>分</w:t>
            </w:r>
          </w:p>
        </w:tc>
      </w:tr>
      <w:tr w14:paraId="1C16E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11" w:hRule="atLeast"/>
          <w:jc w:val="center"/>
        </w:trPr>
        <w:tc>
          <w:tcPr>
            <w:tcW w:w="755" w:type="dxa"/>
            <w:vMerge w:val="continue"/>
            <w:tcBorders>
              <w:left w:val="single" w:color="auto" w:sz="4" w:space="0"/>
              <w:right w:val="single" w:color="auto" w:sz="4" w:space="0"/>
            </w:tcBorders>
            <w:vAlign w:val="top"/>
          </w:tcPr>
          <w:p w14:paraId="756AFEEA">
            <w:pPr>
              <w:bidi w:val="0"/>
              <w:jc w:val="both"/>
              <w:rPr>
                <w:color w:val="auto"/>
              </w:rPr>
            </w:pPr>
          </w:p>
        </w:tc>
        <w:tc>
          <w:tcPr>
            <w:tcW w:w="913" w:type="dxa"/>
            <w:vMerge w:val="continue"/>
            <w:tcBorders>
              <w:left w:val="single" w:color="auto" w:sz="4" w:space="0"/>
              <w:right w:val="single" w:color="auto" w:sz="4" w:space="0"/>
            </w:tcBorders>
            <w:vAlign w:val="top"/>
          </w:tcPr>
          <w:p w14:paraId="0C8F849A">
            <w:pPr>
              <w:bidi w:val="0"/>
              <w:jc w:val="both"/>
              <w:rPr>
                <w:color w:val="auto"/>
              </w:rPr>
            </w:pPr>
          </w:p>
        </w:tc>
        <w:tc>
          <w:tcPr>
            <w:tcW w:w="1438" w:type="dxa"/>
            <w:tcBorders>
              <w:top w:val="single" w:color="auto" w:sz="4" w:space="0"/>
              <w:left w:val="single" w:color="auto" w:sz="4" w:space="0"/>
              <w:right w:val="single" w:color="auto" w:sz="4" w:space="0"/>
            </w:tcBorders>
            <w:vAlign w:val="top"/>
          </w:tcPr>
          <w:p w14:paraId="715D7128">
            <w:pPr>
              <w:bidi w:val="0"/>
              <w:jc w:val="center"/>
              <w:rPr>
                <w:color w:val="auto"/>
              </w:rPr>
            </w:pPr>
            <w:r>
              <w:rPr>
                <w:rFonts w:hint="eastAsia"/>
                <w:color w:val="auto"/>
              </w:rPr>
              <w:t>售后服务</w:t>
            </w:r>
          </w:p>
          <w:p w14:paraId="73F6FCA4">
            <w:pPr>
              <w:bidi w:val="0"/>
              <w:jc w:val="center"/>
              <w:rPr>
                <w:color w:val="auto"/>
              </w:rPr>
            </w:pPr>
          </w:p>
        </w:tc>
        <w:tc>
          <w:tcPr>
            <w:tcW w:w="6543" w:type="dxa"/>
            <w:tcBorders>
              <w:top w:val="single" w:color="auto" w:sz="4" w:space="0"/>
              <w:left w:val="single" w:color="auto" w:sz="4" w:space="0"/>
              <w:right w:val="single" w:color="auto" w:sz="4" w:space="0"/>
            </w:tcBorders>
            <w:vAlign w:val="top"/>
          </w:tcPr>
          <w:p w14:paraId="421A89FA">
            <w:pPr>
              <w:pStyle w:val="6"/>
              <w:numPr>
                <w:ilvl w:val="0"/>
                <w:numId w:val="0"/>
              </w:numPr>
              <w:rPr>
                <w:rFonts w:hint="default"/>
                <w:color w:val="auto"/>
                <w:highlight w:val="none"/>
                <w:lang w:val="en-US" w:eastAsia="zh-CN"/>
              </w:rPr>
            </w:pPr>
            <w:r>
              <w:rPr>
                <w:rFonts w:hint="eastAsia"/>
                <w:color w:val="auto"/>
                <w:highlight w:val="none"/>
                <w:lang w:val="en-US" w:eastAsia="zh-CN"/>
              </w:rPr>
              <w:t>一档（26分）：</w:t>
            </w:r>
            <w:r>
              <w:rPr>
                <w:rFonts w:hint="eastAsia"/>
                <w:color w:val="auto"/>
                <w:highlight w:val="none"/>
                <w:lang w:eastAsia="zh-CN"/>
              </w:rPr>
              <w:t>在</w:t>
            </w:r>
            <w:r>
              <w:rPr>
                <w:rFonts w:hint="eastAsia"/>
                <w:color w:val="auto"/>
                <w:highlight w:val="none"/>
                <w:lang w:val="en-US" w:eastAsia="zh-CN"/>
              </w:rPr>
              <w:t>满足第二挡的基础上，售后服务方案细化到位、标准量化，服务期限、响应时效全部量化，售后覆盖范围全面无遗漏，售后团队专职稳定、分工明确，具备完善的故障处理、回访跟进、质保维护、突发情况应急处置预案，方案针对性强、落地性强、保障程度高。</w:t>
            </w:r>
          </w:p>
          <w:p w14:paraId="7D515C82">
            <w:pPr>
              <w:pStyle w:val="6"/>
              <w:numPr>
                <w:ilvl w:val="0"/>
                <w:numId w:val="0"/>
              </w:numPr>
              <w:rPr>
                <w:rFonts w:hint="eastAsia"/>
                <w:color w:val="auto"/>
                <w:highlight w:val="none"/>
                <w:lang w:val="en-US" w:eastAsia="zh-CN"/>
              </w:rPr>
            </w:pPr>
            <w:r>
              <w:rPr>
                <w:rFonts w:hint="eastAsia"/>
                <w:color w:val="auto"/>
                <w:highlight w:val="none"/>
                <w:lang w:val="en-US" w:eastAsia="zh-CN"/>
              </w:rPr>
              <w:t>二档（16分）：</w:t>
            </w:r>
            <w:r>
              <w:rPr>
                <w:rFonts w:hint="eastAsia"/>
                <w:color w:val="auto"/>
                <w:highlight w:val="none"/>
                <w:lang w:eastAsia="zh-CN"/>
              </w:rPr>
              <w:t>在</w:t>
            </w:r>
            <w:r>
              <w:rPr>
                <w:rFonts w:hint="eastAsia"/>
                <w:color w:val="auto"/>
                <w:highlight w:val="none"/>
                <w:lang w:val="en-US" w:eastAsia="zh-CN"/>
              </w:rPr>
              <w:t>满足第三挡的基础上，售后服务方案内容完善，条理清晰，服务期限明确，响应时效具体，售后服务范围覆盖本项目全部成果，售后团队配置完整，具备常规问题处置流程与应急保障措施，整体方案合理可行。</w:t>
            </w:r>
          </w:p>
          <w:p w14:paraId="4C3EA1BF">
            <w:pPr>
              <w:pStyle w:val="6"/>
              <w:numPr>
                <w:ilvl w:val="0"/>
                <w:numId w:val="0"/>
              </w:numPr>
              <w:rPr>
                <w:rFonts w:hint="eastAsia"/>
                <w:color w:val="auto"/>
                <w:highlight w:val="none"/>
                <w:lang w:val="en-US" w:eastAsia="zh-CN"/>
              </w:rPr>
            </w:pPr>
            <w:r>
              <w:rPr>
                <w:rFonts w:hint="eastAsia"/>
                <w:color w:val="auto"/>
                <w:highlight w:val="none"/>
                <w:lang w:val="en-US" w:eastAsia="zh-CN"/>
              </w:rPr>
              <w:t>三档（6分）：报价人提供的售后服务方案，包含服务期限、基本响应机制、售后服务范围、售后人员配置、简单应急说明，满足项目基本售后要求。</w:t>
            </w:r>
          </w:p>
          <w:p w14:paraId="7B0D3660">
            <w:pPr>
              <w:pStyle w:val="6"/>
              <w:numPr>
                <w:ilvl w:val="0"/>
                <w:numId w:val="0"/>
              </w:numPr>
              <w:rPr>
                <w:rFonts w:hint="default"/>
                <w:color w:val="auto"/>
                <w:highlight w:val="none"/>
                <w:lang w:val="en-US" w:eastAsia="zh-CN"/>
              </w:rPr>
            </w:pPr>
            <w:r>
              <w:rPr>
                <w:rFonts w:hint="eastAsia"/>
                <w:color w:val="auto"/>
                <w:highlight w:val="none"/>
                <w:lang w:val="en-US" w:eastAsia="zh-CN"/>
              </w:rPr>
              <w:t>注：</w:t>
            </w:r>
            <w:r>
              <w:rPr>
                <w:rFonts w:hint="eastAsia"/>
                <w:b/>
                <w:bCs/>
                <w:color w:val="auto"/>
                <w:lang w:val="en-US" w:eastAsia="zh-CN"/>
              </w:rPr>
              <w:t>报价人</w:t>
            </w:r>
            <w:r>
              <w:rPr>
                <w:rFonts w:hint="eastAsia"/>
                <w:b/>
                <w:bCs/>
                <w:color w:val="auto"/>
              </w:rPr>
              <w:t>针对</w:t>
            </w:r>
            <w:r>
              <w:rPr>
                <w:rFonts w:hint="eastAsia"/>
                <w:b/>
                <w:bCs/>
                <w:color w:val="auto"/>
                <w:lang w:val="en-US" w:eastAsia="zh-CN"/>
              </w:rPr>
              <w:t>本项目提供售后服务方案</w:t>
            </w:r>
            <w:r>
              <w:rPr>
                <w:rFonts w:hint="eastAsia"/>
                <w:b/>
                <w:bCs/>
                <w:color w:val="auto"/>
              </w:rPr>
              <w:t>，</w:t>
            </w:r>
            <w:r>
              <w:rPr>
                <w:rFonts w:hint="eastAsia"/>
                <w:b/>
                <w:bCs/>
                <w:color w:val="auto"/>
                <w:lang w:val="en-US" w:eastAsia="zh-CN"/>
              </w:rPr>
              <w:t>包含：售后服务期限、故障响应时间、售后服务范围、售后团队、应急管理等；</w:t>
            </w:r>
          </w:p>
        </w:tc>
        <w:tc>
          <w:tcPr>
            <w:tcW w:w="685" w:type="dxa"/>
            <w:tcBorders>
              <w:top w:val="single" w:color="auto" w:sz="4" w:space="0"/>
              <w:left w:val="single" w:color="auto" w:sz="4" w:space="0"/>
              <w:right w:val="single" w:color="auto" w:sz="4" w:space="0"/>
            </w:tcBorders>
          </w:tcPr>
          <w:p w14:paraId="6F0308ED">
            <w:pPr>
              <w:bidi w:val="0"/>
              <w:rPr>
                <w:color w:val="auto"/>
              </w:rPr>
            </w:pPr>
            <w:r>
              <w:rPr>
                <w:rFonts w:hint="eastAsia"/>
                <w:color w:val="auto"/>
                <w:lang w:val="en-US" w:eastAsia="zh-CN"/>
              </w:rPr>
              <w:t>26</w:t>
            </w:r>
            <w:r>
              <w:rPr>
                <w:rFonts w:hint="eastAsia"/>
                <w:color w:val="auto"/>
              </w:rPr>
              <w:t>分</w:t>
            </w:r>
          </w:p>
        </w:tc>
      </w:tr>
      <w:tr w14:paraId="0351A9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5" w:hRule="atLeast"/>
          <w:jc w:val="center"/>
        </w:trPr>
        <w:tc>
          <w:tcPr>
            <w:tcW w:w="755" w:type="dxa"/>
            <w:vMerge w:val="restart"/>
            <w:tcBorders>
              <w:top w:val="single" w:color="auto" w:sz="4" w:space="0"/>
              <w:left w:val="single" w:color="auto" w:sz="4" w:space="0"/>
              <w:right w:val="single" w:color="auto" w:sz="4" w:space="0"/>
            </w:tcBorders>
            <w:vAlign w:val="center"/>
          </w:tcPr>
          <w:p w14:paraId="3D44E39C">
            <w:pPr>
              <w:bidi w:val="0"/>
              <w:jc w:val="center"/>
              <w:rPr>
                <w:color w:val="auto"/>
              </w:rPr>
            </w:pPr>
            <w:r>
              <w:rPr>
                <w:rFonts w:hint="eastAsia"/>
                <w:color w:val="auto"/>
              </w:rPr>
              <w:t>3</w:t>
            </w:r>
          </w:p>
        </w:tc>
        <w:tc>
          <w:tcPr>
            <w:tcW w:w="913" w:type="dxa"/>
            <w:vMerge w:val="restart"/>
            <w:tcBorders>
              <w:top w:val="single" w:color="auto" w:sz="4" w:space="0"/>
              <w:left w:val="single" w:color="auto" w:sz="4" w:space="0"/>
              <w:right w:val="single" w:color="auto" w:sz="4" w:space="0"/>
            </w:tcBorders>
          </w:tcPr>
          <w:p w14:paraId="7850B310">
            <w:pPr>
              <w:bidi w:val="0"/>
              <w:rPr>
                <w:color w:val="auto"/>
              </w:rPr>
            </w:pPr>
            <w:r>
              <w:rPr>
                <w:rFonts w:hint="eastAsia"/>
                <w:color w:val="auto"/>
              </w:rPr>
              <w:t>商务分</w:t>
            </w:r>
          </w:p>
          <w:p w14:paraId="3E263E7F">
            <w:pPr>
              <w:bidi w:val="0"/>
              <w:rPr>
                <w:color w:val="auto"/>
              </w:rPr>
            </w:pPr>
            <w:r>
              <w:rPr>
                <w:rFonts w:hint="eastAsia"/>
                <w:color w:val="auto"/>
              </w:rPr>
              <w:t>(满分</w:t>
            </w:r>
            <w:r>
              <w:rPr>
                <w:rFonts w:hint="eastAsia"/>
                <w:color w:val="auto"/>
                <w:lang w:val="en-US" w:eastAsia="zh-CN"/>
              </w:rPr>
              <w:t>24</w:t>
            </w:r>
            <w:r>
              <w:rPr>
                <w:rFonts w:hint="eastAsia"/>
                <w:color w:val="auto"/>
              </w:rPr>
              <w:t>分）</w:t>
            </w:r>
          </w:p>
        </w:tc>
        <w:tc>
          <w:tcPr>
            <w:tcW w:w="1438" w:type="dxa"/>
            <w:tcBorders>
              <w:top w:val="single" w:color="auto" w:sz="4" w:space="0"/>
              <w:left w:val="single" w:color="auto" w:sz="4" w:space="0"/>
              <w:right w:val="single" w:color="auto" w:sz="4" w:space="0"/>
            </w:tcBorders>
            <w:vAlign w:val="top"/>
          </w:tcPr>
          <w:p w14:paraId="5D5B4D13">
            <w:pPr>
              <w:bidi w:val="0"/>
              <w:jc w:val="center"/>
              <w:rPr>
                <w:color w:val="auto"/>
              </w:rPr>
            </w:pPr>
            <w:r>
              <w:rPr>
                <w:rFonts w:hint="eastAsia"/>
                <w:color w:val="auto"/>
              </w:rPr>
              <w:t>同类业绩</w:t>
            </w:r>
          </w:p>
          <w:p w14:paraId="43D42F8A">
            <w:pPr>
              <w:bidi w:val="0"/>
              <w:jc w:val="center"/>
              <w:rPr>
                <w:color w:val="auto"/>
              </w:rPr>
            </w:pPr>
          </w:p>
        </w:tc>
        <w:tc>
          <w:tcPr>
            <w:tcW w:w="6543" w:type="dxa"/>
            <w:tcBorders>
              <w:top w:val="single" w:color="auto" w:sz="4" w:space="0"/>
              <w:left w:val="single" w:color="auto" w:sz="4" w:space="0"/>
              <w:bottom w:val="single" w:color="auto" w:sz="4" w:space="0"/>
              <w:right w:val="single" w:color="auto" w:sz="4" w:space="0"/>
            </w:tcBorders>
          </w:tcPr>
          <w:p w14:paraId="4CA39400">
            <w:pPr>
              <w:bidi w:val="0"/>
              <w:rPr>
                <w:color w:val="auto"/>
              </w:rPr>
            </w:pPr>
            <w:r>
              <w:rPr>
                <w:rFonts w:hint="eastAsia" w:ascii="宋体" w:hAnsi="宋体" w:eastAsia="宋体" w:cs="宋体"/>
                <w:color w:val="auto"/>
                <w:sz w:val="18"/>
                <w:szCs w:val="18"/>
                <w:highlight w:val="none"/>
              </w:rPr>
              <w:t>202</w:t>
            </w:r>
            <w:r>
              <w:rPr>
                <w:rFonts w:hint="eastAsia" w:ascii="宋体" w:hAnsi="宋体" w:eastAsia="宋体" w:cs="宋体"/>
                <w:color w:val="auto"/>
                <w:sz w:val="18"/>
                <w:szCs w:val="18"/>
                <w:highlight w:val="none"/>
                <w:lang w:val="en-US" w:eastAsia="zh-CN"/>
              </w:rPr>
              <w:t>3</w:t>
            </w:r>
            <w:r>
              <w:rPr>
                <w:rFonts w:hint="eastAsia" w:ascii="宋体" w:hAnsi="宋体" w:eastAsia="宋体" w:cs="宋体"/>
                <w:color w:val="auto"/>
                <w:sz w:val="18"/>
                <w:szCs w:val="18"/>
                <w:highlight w:val="none"/>
              </w:rPr>
              <w:t>年1月1日以来至</w:t>
            </w:r>
            <w:r>
              <w:rPr>
                <w:rFonts w:hint="eastAsia" w:ascii="宋体" w:hAnsi="宋体" w:eastAsia="宋体" w:cs="宋体"/>
                <w:color w:val="auto"/>
                <w:sz w:val="18"/>
                <w:szCs w:val="18"/>
                <w:highlight w:val="none"/>
                <w:lang w:val="en-US" w:eastAsia="zh-CN"/>
              </w:rPr>
              <w:t>报价</w:t>
            </w:r>
            <w:r>
              <w:rPr>
                <w:rFonts w:hint="eastAsia" w:ascii="宋体" w:hAnsi="宋体" w:eastAsia="宋体" w:cs="宋体"/>
                <w:color w:val="auto"/>
                <w:sz w:val="18"/>
                <w:szCs w:val="18"/>
                <w:highlight w:val="none"/>
              </w:rPr>
              <w:t>截止时间（以合同签订时间为准）止，</w:t>
            </w:r>
            <w:r>
              <w:rPr>
                <w:rFonts w:hint="eastAsia"/>
                <w:color w:val="auto"/>
                <w:lang w:val="en-US" w:eastAsia="zh-CN"/>
              </w:rPr>
              <w:t>具</w:t>
            </w:r>
            <w:r>
              <w:rPr>
                <w:rFonts w:hint="eastAsia"/>
                <w:color w:val="auto"/>
              </w:rPr>
              <w:t>有铸牢中华民族共同体意识教育同类项目业绩的，每提供</w:t>
            </w:r>
            <w:r>
              <w:rPr>
                <w:color w:val="auto"/>
              </w:rPr>
              <w:t>1</w:t>
            </w:r>
            <w:r>
              <w:rPr>
                <w:rFonts w:hint="eastAsia"/>
                <w:color w:val="auto"/>
              </w:rPr>
              <w:t>个得</w:t>
            </w:r>
            <w:r>
              <w:rPr>
                <w:rFonts w:hint="eastAsia"/>
                <w:color w:val="auto"/>
                <w:lang w:val="en-US" w:eastAsia="zh-CN"/>
              </w:rPr>
              <w:t>2</w:t>
            </w:r>
            <w:r>
              <w:rPr>
                <w:rFonts w:hint="eastAsia"/>
                <w:color w:val="auto"/>
              </w:rPr>
              <w:t>分，最高得</w:t>
            </w:r>
            <w:r>
              <w:rPr>
                <w:rFonts w:hint="eastAsia"/>
                <w:color w:val="auto"/>
                <w:lang w:val="en-US" w:eastAsia="zh-CN"/>
              </w:rPr>
              <w:t>8</w:t>
            </w:r>
            <w:r>
              <w:rPr>
                <w:rFonts w:hint="eastAsia"/>
                <w:color w:val="auto"/>
              </w:rPr>
              <w:t>分。</w:t>
            </w:r>
            <w:r>
              <w:rPr>
                <w:color w:val="auto"/>
              </w:rPr>
              <w:t xml:space="preserve"> </w:t>
            </w:r>
          </w:p>
          <w:p w14:paraId="38657A85">
            <w:pPr>
              <w:bidi w:val="0"/>
              <w:rPr>
                <w:color w:val="auto"/>
              </w:rPr>
            </w:pPr>
            <w:r>
              <w:rPr>
                <w:rFonts w:hint="eastAsia" w:ascii="宋体" w:hAnsi="宋体" w:eastAsia="宋体" w:cs="宋体"/>
                <w:b/>
                <w:color w:val="auto"/>
                <w:sz w:val="18"/>
                <w:szCs w:val="18"/>
                <w:highlight w:val="none"/>
                <w:lang w:val="en-US" w:eastAsia="zh-CN"/>
              </w:rPr>
              <w:t>注：</w:t>
            </w:r>
            <w:r>
              <w:rPr>
                <w:rFonts w:hint="eastAsia" w:ascii="宋体" w:hAnsi="宋体" w:eastAsia="宋体" w:cs="宋体"/>
                <w:b/>
                <w:color w:val="auto"/>
                <w:kern w:val="0"/>
                <w:sz w:val="18"/>
                <w:szCs w:val="18"/>
                <w:highlight w:val="none"/>
              </w:rPr>
              <w:t>须提供</w:t>
            </w:r>
            <w:r>
              <w:rPr>
                <w:rFonts w:hint="eastAsia" w:ascii="宋体" w:hAnsi="宋体" w:eastAsia="宋体" w:cs="宋体"/>
                <w:b/>
                <w:color w:val="auto"/>
                <w:kern w:val="0"/>
                <w:sz w:val="18"/>
                <w:szCs w:val="18"/>
                <w:highlight w:val="none"/>
                <w:lang w:val="en-US" w:eastAsia="zh-CN"/>
              </w:rPr>
              <w:t>清晰</w:t>
            </w:r>
            <w:r>
              <w:rPr>
                <w:rFonts w:hint="eastAsia" w:ascii="宋体" w:hAnsi="宋体" w:eastAsia="宋体" w:cs="宋体"/>
                <w:b/>
                <w:color w:val="auto"/>
                <w:kern w:val="0"/>
                <w:sz w:val="18"/>
                <w:szCs w:val="18"/>
                <w:highlight w:val="none"/>
              </w:rPr>
              <w:t>有效的合同扫描件(含服务名称、服务内容、签名、签订合同时间），未提供、提供不全以及与本项目无关的合同不得分。如因提供材料不清晰导致被误读、漏读或者查找不到相关内容的，由此引发的后果由报价人自行承担。</w:t>
            </w:r>
          </w:p>
        </w:tc>
        <w:tc>
          <w:tcPr>
            <w:tcW w:w="685" w:type="dxa"/>
            <w:tcBorders>
              <w:top w:val="single" w:color="auto" w:sz="4" w:space="0"/>
              <w:left w:val="single" w:color="auto" w:sz="4" w:space="0"/>
              <w:bottom w:val="single" w:color="auto" w:sz="4" w:space="0"/>
              <w:right w:val="single" w:color="auto" w:sz="4" w:space="0"/>
            </w:tcBorders>
          </w:tcPr>
          <w:p w14:paraId="60E30D3B">
            <w:pPr>
              <w:bidi w:val="0"/>
              <w:rPr>
                <w:color w:val="auto"/>
              </w:rPr>
            </w:pPr>
            <w:r>
              <w:rPr>
                <w:rFonts w:hint="eastAsia"/>
                <w:color w:val="auto"/>
                <w:lang w:val="en-US" w:eastAsia="zh-CN"/>
              </w:rPr>
              <w:t>8</w:t>
            </w:r>
            <w:r>
              <w:rPr>
                <w:rFonts w:hint="eastAsia"/>
                <w:color w:val="auto"/>
              </w:rPr>
              <w:t>分</w:t>
            </w:r>
          </w:p>
        </w:tc>
      </w:tr>
      <w:tr w14:paraId="6B07D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5" w:hRule="atLeast"/>
          <w:jc w:val="center"/>
        </w:trPr>
        <w:tc>
          <w:tcPr>
            <w:tcW w:w="755" w:type="dxa"/>
            <w:vMerge w:val="continue"/>
            <w:tcBorders>
              <w:left w:val="single" w:color="auto" w:sz="4" w:space="0"/>
              <w:right w:val="single" w:color="auto" w:sz="4" w:space="0"/>
            </w:tcBorders>
            <w:vAlign w:val="center"/>
          </w:tcPr>
          <w:p w14:paraId="4C4F28D1">
            <w:pPr>
              <w:bidi w:val="0"/>
              <w:jc w:val="center"/>
              <w:rPr>
                <w:color w:val="auto"/>
              </w:rPr>
            </w:pPr>
          </w:p>
        </w:tc>
        <w:tc>
          <w:tcPr>
            <w:tcW w:w="913" w:type="dxa"/>
            <w:vMerge w:val="continue"/>
            <w:tcBorders>
              <w:left w:val="single" w:color="auto" w:sz="4" w:space="0"/>
              <w:right w:val="single" w:color="auto" w:sz="4" w:space="0"/>
            </w:tcBorders>
          </w:tcPr>
          <w:p w14:paraId="2E9983DC">
            <w:pPr>
              <w:bidi w:val="0"/>
              <w:rPr>
                <w:color w:val="auto"/>
              </w:rPr>
            </w:pPr>
          </w:p>
        </w:tc>
        <w:tc>
          <w:tcPr>
            <w:tcW w:w="1438" w:type="dxa"/>
            <w:tcBorders>
              <w:top w:val="single" w:color="auto" w:sz="4" w:space="0"/>
              <w:left w:val="single" w:color="auto" w:sz="4" w:space="0"/>
              <w:right w:val="single" w:color="auto" w:sz="4" w:space="0"/>
            </w:tcBorders>
            <w:vAlign w:val="top"/>
          </w:tcPr>
          <w:p w14:paraId="1AC2CBBD">
            <w:pPr>
              <w:bidi w:val="0"/>
              <w:jc w:val="center"/>
              <w:rPr>
                <w:rFonts w:hint="default"/>
                <w:color w:val="auto"/>
                <w:lang w:val="en-US" w:eastAsia="zh-CN"/>
              </w:rPr>
            </w:pPr>
            <w:r>
              <w:rPr>
                <w:rFonts w:hint="eastAsia"/>
                <w:color w:val="auto"/>
                <w:lang w:val="en-US" w:eastAsia="zh-CN"/>
              </w:rPr>
              <w:t>获奖荣誉</w:t>
            </w:r>
          </w:p>
        </w:tc>
        <w:tc>
          <w:tcPr>
            <w:tcW w:w="6543" w:type="dxa"/>
            <w:tcBorders>
              <w:top w:val="single" w:color="auto" w:sz="4" w:space="0"/>
              <w:left w:val="single" w:color="auto" w:sz="4" w:space="0"/>
              <w:bottom w:val="single" w:color="auto" w:sz="4" w:space="0"/>
              <w:right w:val="single" w:color="auto" w:sz="4" w:space="0"/>
            </w:tcBorders>
          </w:tcPr>
          <w:p w14:paraId="4FB92942">
            <w:pPr>
              <w:bidi w:val="0"/>
              <w:rPr>
                <w:rFonts w:hint="eastAsia"/>
                <w:color w:val="auto"/>
              </w:rPr>
            </w:pPr>
            <w:r>
              <w:rPr>
                <w:rFonts w:hint="eastAsia" w:ascii="宋体" w:hAnsi="宋体" w:eastAsia="宋体" w:cs="宋体"/>
                <w:color w:val="auto"/>
                <w:sz w:val="18"/>
                <w:szCs w:val="18"/>
                <w:highlight w:val="none"/>
              </w:rPr>
              <w:t>202</w:t>
            </w:r>
            <w:r>
              <w:rPr>
                <w:rFonts w:hint="eastAsia" w:ascii="宋体" w:hAnsi="宋体" w:eastAsia="宋体" w:cs="宋体"/>
                <w:color w:val="auto"/>
                <w:sz w:val="18"/>
                <w:szCs w:val="18"/>
                <w:highlight w:val="none"/>
                <w:lang w:val="en-US" w:eastAsia="zh-CN"/>
              </w:rPr>
              <w:t>3</w:t>
            </w:r>
            <w:r>
              <w:rPr>
                <w:rFonts w:hint="eastAsia" w:ascii="宋体" w:hAnsi="宋体" w:eastAsia="宋体" w:cs="宋体"/>
                <w:color w:val="auto"/>
                <w:sz w:val="18"/>
                <w:szCs w:val="18"/>
                <w:highlight w:val="none"/>
              </w:rPr>
              <w:t>年1月1日以来至</w:t>
            </w:r>
            <w:r>
              <w:rPr>
                <w:rFonts w:hint="eastAsia" w:ascii="宋体" w:hAnsi="宋体" w:eastAsia="宋体" w:cs="宋体"/>
                <w:color w:val="auto"/>
                <w:sz w:val="18"/>
                <w:szCs w:val="18"/>
                <w:highlight w:val="none"/>
                <w:lang w:val="en-US" w:eastAsia="zh-CN"/>
              </w:rPr>
              <w:t>报价</w:t>
            </w:r>
            <w:r>
              <w:rPr>
                <w:rFonts w:hint="eastAsia" w:ascii="宋体" w:hAnsi="宋体" w:eastAsia="宋体" w:cs="宋体"/>
                <w:color w:val="auto"/>
                <w:sz w:val="18"/>
                <w:szCs w:val="18"/>
                <w:highlight w:val="none"/>
              </w:rPr>
              <w:t>截止时间</w:t>
            </w:r>
            <w:r>
              <w:rPr>
                <w:rFonts w:hint="eastAsia" w:ascii="宋体" w:hAnsi="宋体" w:eastAsia="宋体" w:cs="宋体"/>
                <w:color w:val="auto"/>
                <w:sz w:val="18"/>
                <w:szCs w:val="18"/>
                <w:highlight w:val="none"/>
                <w:lang w:eastAsia="zh-CN"/>
              </w:rPr>
              <w:t>，</w:t>
            </w:r>
            <w:r>
              <w:rPr>
                <w:rFonts w:hint="eastAsia"/>
                <w:color w:val="auto"/>
              </w:rPr>
              <w:t>每提供1份与本项目采购内容类似的标志性成果</w:t>
            </w:r>
            <w:r>
              <w:rPr>
                <w:rFonts w:hint="eastAsia"/>
                <w:color w:val="auto"/>
                <w:lang w:val="en-US" w:eastAsia="zh-CN"/>
              </w:rPr>
              <w:t>服务获奖证明</w:t>
            </w:r>
            <w:r>
              <w:rPr>
                <w:rFonts w:hint="eastAsia"/>
                <w:color w:val="auto"/>
              </w:rPr>
              <w:t xml:space="preserve">得 </w:t>
            </w:r>
            <w:r>
              <w:rPr>
                <w:rFonts w:hint="eastAsia"/>
                <w:color w:val="auto"/>
                <w:lang w:val="en-US" w:eastAsia="zh-CN"/>
              </w:rPr>
              <w:t>2</w:t>
            </w:r>
            <w:r>
              <w:rPr>
                <w:rFonts w:hint="eastAsia"/>
                <w:color w:val="auto"/>
              </w:rPr>
              <w:t xml:space="preserve"> 分，满分</w:t>
            </w:r>
            <w:r>
              <w:rPr>
                <w:rFonts w:hint="eastAsia"/>
                <w:color w:val="auto"/>
                <w:lang w:val="en-US" w:eastAsia="zh-CN"/>
              </w:rPr>
              <w:t>8</w:t>
            </w:r>
            <w:r>
              <w:rPr>
                <w:rFonts w:hint="eastAsia"/>
                <w:color w:val="auto"/>
              </w:rPr>
              <w:t>分。</w:t>
            </w:r>
          </w:p>
          <w:p w14:paraId="0D9395BE">
            <w:pPr>
              <w:bidi w:val="0"/>
              <w:rPr>
                <w:rFonts w:hint="eastAsia"/>
                <w:color w:val="auto"/>
              </w:rPr>
            </w:pPr>
            <w:r>
              <w:rPr>
                <w:rFonts w:hint="eastAsia"/>
                <w:b/>
                <w:bCs/>
                <w:color w:val="auto"/>
                <w:lang w:val="en-US" w:eastAsia="zh-CN"/>
              </w:rPr>
              <w:t>注：须</w:t>
            </w:r>
            <w:r>
              <w:rPr>
                <w:rFonts w:hint="eastAsia"/>
                <w:b/>
                <w:bCs/>
                <w:color w:val="auto"/>
              </w:rPr>
              <w:t>提供</w:t>
            </w:r>
            <w:r>
              <w:rPr>
                <w:rFonts w:hint="eastAsia"/>
                <w:b/>
                <w:bCs/>
                <w:color w:val="auto"/>
                <w:lang w:val="en-US" w:eastAsia="zh-CN"/>
              </w:rPr>
              <w:t>服务</w:t>
            </w:r>
            <w:r>
              <w:rPr>
                <w:rFonts w:hint="eastAsia"/>
                <w:b/>
                <w:bCs/>
                <w:strike w:val="0"/>
                <w:dstrike w:val="0"/>
                <w:color w:val="auto"/>
              </w:rPr>
              <w:t>合同复印件和</w:t>
            </w:r>
            <w:r>
              <w:rPr>
                <w:rFonts w:hint="eastAsia"/>
                <w:b/>
                <w:bCs/>
                <w:strike w:val="0"/>
                <w:color w:val="auto"/>
              </w:rPr>
              <w:t>获</w:t>
            </w:r>
            <w:r>
              <w:rPr>
                <w:rFonts w:hint="eastAsia"/>
                <w:b/>
                <w:bCs/>
                <w:color w:val="auto"/>
              </w:rPr>
              <w:t>奖证明材料</w:t>
            </w:r>
            <w:r>
              <w:rPr>
                <w:rFonts w:hint="eastAsia"/>
                <w:b/>
                <w:bCs/>
                <w:color w:val="auto"/>
                <w:lang w:eastAsia="zh-CN"/>
              </w:rPr>
              <w:t>（</w:t>
            </w:r>
            <w:r>
              <w:rPr>
                <w:rFonts w:hint="eastAsia"/>
                <w:b/>
                <w:bCs/>
                <w:color w:val="auto"/>
              </w:rPr>
              <w:t>获奖证书</w:t>
            </w:r>
            <w:r>
              <w:rPr>
                <w:rFonts w:hint="eastAsia"/>
                <w:b/>
                <w:bCs/>
                <w:color w:val="auto"/>
                <w:lang w:val="en-US" w:eastAsia="zh-CN"/>
              </w:rPr>
              <w:t>复印件</w:t>
            </w:r>
            <w:r>
              <w:rPr>
                <w:rFonts w:hint="eastAsia"/>
                <w:b/>
                <w:bCs/>
                <w:strike w:val="0"/>
                <w:dstrike w:val="0"/>
                <w:color w:val="auto"/>
                <w:lang w:val="en-US" w:eastAsia="zh-CN"/>
              </w:rPr>
              <w:t>或</w:t>
            </w:r>
            <w:r>
              <w:rPr>
                <w:rFonts w:hint="eastAsia"/>
                <w:b/>
                <w:bCs/>
                <w:color w:val="auto"/>
              </w:rPr>
              <w:t>教育主管部门公示截图</w:t>
            </w:r>
            <w:r>
              <w:rPr>
                <w:rFonts w:hint="eastAsia"/>
                <w:b/>
                <w:bCs/>
                <w:color w:val="auto"/>
                <w:lang w:val="en-US" w:eastAsia="zh-CN"/>
              </w:rPr>
              <w:t>含网址</w:t>
            </w:r>
            <w:r>
              <w:rPr>
                <w:rFonts w:hint="eastAsia"/>
                <w:b/>
                <w:bCs/>
                <w:color w:val="auto"/>
                <w:lang w:eastAsia="zh-CN"/>
              </w:rPr>
              <w:t>）</w:t>
            </w:r>
            <w:r>
              <w:rPr>
                <w:rFonts w:hint="eastAsia"/>
                <w:b/>
                <w:bCs/>
                <w:color w:val="auto"/>
              </w:rPr>
              <w:t>并加盖</w:t>
            </w:r>
            <w:r>
              <w:rPr>
                <w:rFonts w:hint="eastAsia"/>
                <w:b/>
                <w:bCs/>
                <w:color w:val="auto"/>
                <w:lang w:val="en-US" w:eastAsia="zh-CN"/>
              </w:rPr>
              <w:t>报价人</w:t>
            </w:r>
            <w:r>
              <w:rPr>
                <w:rFonts w:hint="eastAsia"/>
                <w:b/>
                <w:bCs/>
                <w:color w:val="auto"/>
              </w:rPr>
              <w:t>公章，</w:t>
            </w:r>
            <w:r>
              <w:rPr>
                <w:rFonts w:hint="eastAsia"/>
                <w:b/>
                <w:bCs/>
                <w:color w:val="auto"/>
                <w:lang w:val="en-US" w:eastAsia="zh-CN"/>
              </w:rPr>
              <w:t>未提供或</w:t>
            </w:r>
            <w:r>
              <w:rPr>
                <w:rFonts w:hint="eastAsia"/>
                <w:b/>
                <w:bCs/>
                <w:color w:val="auto"/>
              </w:rPr>
              <w:t>提供资料不全不得分。</w:t>
            </w:r>
          </w:p>
        </w:tc>
        <w:tc>
          <w:tcPr>
            <w:tcW w:w="685" w:type="dxa"/>
            <w:tcBorders>
              <w:top w:val="single" w:color="auto" w:sz="4" w:space="0"/>
              <w:left w:val="single" w:color="auto" w:sz="4" w:space="0"/>
              <w:bottom w:val="single" w:color="auto" w:sz="4" w:space="0"/>
              <w:right w:val="single" w:color="auto" w:sz="4" w:space="0"/>
            </w:tcBorders>
          </w:tcPr>
          <w:p w14:paraId="6817A29A">
            <w:pPr>
              <w:bidi w:val="0"/>
              <w:rPr>
                <w:rFonts w:hint="default"/>
                <w:color w:val="auto"/>
                <w:lang w:val="en-US" w:eastAsia="zh-CN"/>
              </w:rPr>
            </w:pPr>
            <w:r>
              <w:rPr>
                <w:rFonts w:hint="eastAsia"/>
                <w:color w:val="auto"/>
                <w:lang w:val="en-US" w:eastAsia="zh-CN"/>
              </w:rPr>
              <w:t>8分</w:t>
            </w:r>
          </w:p>
        </w:tc>
      </w:tr>
      <w:tr w14:paraId="0B65EC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5" w:hRule="atLeast"/>
          <w:jc w:val="center"/>
        </w:trPr>
        <w:tc>
          <w:tcPr>
            <w:tcW w:w="755" w:type="dxa"/>
            <w:vMerge w:val="continue"/>
            <w:tcBorders>
              <w:left w:val="single" w:color="auto" w:sz="4" w:space="0"/>
              <w:right w:val="single" w:color="auto" w:sz="4" w:space="0"/>
            </w:tcBorders>
            <w:vAlign w:val="center"/>
          </w:tcPr>
          <w:p w14:paraId="58FC4B72">
            <w:pPr>
              <w:bidi w:val="0"/>
              <w:jc w:val="center"/>
              <w:rPr>
                <w:color w:val="auto"/>
              </w:rPr>
            </w:pPr>
          </w:p>
        </w:tc>
        <w:tc>
          <w:tcPr>
            <w:tcW w:w="913" w:type="dxa"/>
            <w:vMerge w:val="continue"/>
            <w:tcBorders>
              <w:left w:val="single" w:color="auto" w:sz="4" w:space="0"/>
              <w:right w:val="single" w:color="auto" w:sz="4" w:space="0"/>
            </w:tcBorders>
          </w:tcPr>
          <w:p w14:paraId="0E7E606A">
            <w:pPr>
              <w:bidi w:val="0"/>
              <w:rPr>
                <w:color w:val="auto"/>
              </w:rPr>
            </w:pPr>
          </w:p>
        </w:tc>
        <w:tc>
          <w:tcPr>
            <w:tcW w:w="1438" w:type="dxa"/>
            <w:tcBorders>
              <w:top w:val="single" w:color="auto" w:sz="4" w:space="0"/>
              <w:left w:val="single" w:color="auto" w:sz="4" w:space="0"/>
              <w:right w:val="single" w:color="auto" w:sz="4" w:space="0"/>
            </w:tcBorders>
            <w:vAlign w:val="top"/>
          </w:tcPr>
          <w:p w14:paraId="78070428">
            <w:pPr>
              <w:bidi w:val="0"/>
              <w:jc w:val="center"/>
              <w:rPr>
                <w:rFonts w:hint="default"/>
                <w:color w:val="auto"/>
                <w:lang w:val="en-US" w:eastAsia="zh-CN"/>
              </w:rPr>
            </w:pPr>
            <w:r>
              <w:rPr>
                <w:rFonts w:hint="eastAsia"/>
                <w:color w:val="auto"/>
                <w:lang w:val="en-US" w:eastAsia="zh-CN"/>
              </w:rPr>
              <w:t>专家资质</w:t>
            </w:r>
          </w:p>
        </w:tc>
        <w:tc>
          <w:tcPr>
            <w:tcW w:w="6543" w:type="dxa"/>
            <w:tcBorders>
              <w:top w:val="single" w:color="auto" w:sz="4" w:space="0"/>
              <w:left w:val="single" w:color="auto" w:sz="4" w:space="0"/>
              <w:bottom w:val="single" w:color="auto" w:sz="4" w:space="0"/>
              <w:right w:val="single" w:color="auto" w:sz="4" w:space="0"/>
            </w:tcBorders>
          </w:tcPr>
          <w:p w14:paraId="1594BEB6">
            <w:pPr>
              <w:bidi w:val="0"/>
              <w:rPr>
                <w:rFonts w:hint="eastAsia"/>
                <w:color w:val="auto"/>
              </w:rPr>
            </w:pPr>
            <w:r>
              <w:rPr>
                <w:rFonts w:hint="eastAsia"/>
                <w:color w:val="auto"/>
                <w:lang w:val="en-US" w:eastAsia="zh-CN"/>
              </w:rPr>
              <w:t>报价人为本项目提供</w:t>
            </w:r>
            <w:r>
              <w:rPr>
                <w:rFonts w:hint="eastAsia"/>
                <w:color w:val="auto"/>
              </w:rPr>
              <w:t>具有教育学、民族学、马克思主义理论、思想政治教育等相关专业背景副高级及以上职称专家</w:t>
            </w:r>
            <w:r>
              <w:rPr>
                <w:rFonts w:hint="eastAsia"/>
                <w:color w:val="auto"/>
                <w:lang w:val="en-US" w:eastAsia="zh-CN"/>
              </w:rPr>
              <w:t>进行指导服务</w:t>
            </w:r>
            <w:r>
              <w:rPr>
                <w:rFonts w:hint="eastAsia"/>
                <w:color w:val="auto"/>
              </w:rPr>
              <w:t>，</w:t>
            </w:r>
            <w:r>
              <w:rPr>
                <w:rFonts w:hint="eastAsia"/>
                <w:color w:val="auto"/>
                <w:lang w:val="en-US" w:eastAsia="zh-CN"/>
              </w:rPr>
              <w:t>每提供一位</w:t>
            </w:r>
            <w:r>
              <w:rPr>
                <w:rFonts w:hint="eastAsia"/>
                <w:color w:val="auto"/>
              </w:rPr>
              <w:t>得</w:t>
            </w:r>
            <w:r>
              <w:rPr>
                <w:rFonts w:hint="eastAsia"/>
                <w:color w:val="auto"/>
                <w:lang w:val="en-US" w:eastAsia="zh-CN"/>
              </w:rPr>
              <w:t>2</w:t>
            </w:r>
            <w:r>
              <w:rPr>
                <w:rFonts w:hint="eastAsia"/>
                <w:color w:val="auto"/>
              </w:rPr>
              <w:t>分，满分</w:t>
            </w:r>
            <w:r>
              <w:rPr>
                <w:rFonts w:hint="eastAsia"/>
                <w:color w:val="auto"/>
                <w:lang w:val="en-US" w:eastAsia="zh-CN"/>
              </w:rPr>
              <w:t>8</w:t>
            </w:r>
            <w:r>
              <w:rPr>
                <w:rFonts w:hint="eastAsia"/>
                <w:color w:val="auto"/>
              </w:rPr>
              <w:t>分。</w:t>
            </w:r>
          </w:p>
          <w:p w14:paraId="70A5112C">
            <w:pPr>
              <w:bidi w:val="0"/>
              <w:rPr>
                <w:color w:val="auto"/>
              </w:rPr>
            </w:pPr>
            <w:r>
              <w:rPr>
                <w:rFonts w:hint="eastAsia"/>
                <w:b/>
                <w:bCs/>
                <w:color w:val="auto"/>
                <w:lang w:val="en-US" w:eastAsia="zh-CN"/>
              </w:rPr>
              <w:t>注：</w:t>
            </w:r>
            <w:r>
              <w:rPr>
                <w:rFonts w:hint="eastAsia"/>
                <w:b/>
                <w:bCs/>
                <w:color w:val="auto"/>
              </w:rPr>
              <w:t>须提供</w:t>
            </w:r>
            <w:r>
              <w:rPr>
                <w:rFonts w:hint="eastAsia"/>
                <w:b/>
                <w:bCs/>
                <w:color w:val="auto"/>
                <w:lang w:val="en-US" w:eastAsia="zh-CN"/>
              </w:rPr>
              <w:t>专家职称证明</w:t>
            </w:r>
            <w:r>
              <w:rPr>
                <w:rFonts w:hint="eastAsia"/>
                <w:b/>
                <w:bCs/>
                <w:color w:val="auto"/>
              </w:rPr>
              <w:t>复印件加盖报价人公章，提供资料不全不得分。</w:t>
            </w:r>
          </w:p>
        </w:tc>
        <w:tc>
          <w:tcPr>
            <w:tcW w:w="685" w:type="dxa"/>
            <w:tcBorders>
              <w:top w:val="single" w:color="auto" w:sz="4" w:space="0"/>
              <w:left w:val="single" w:color="auto" w:sz="4" w:space="0"/>
              <w:bottom w:val="single" w:color="auto" w:sz="4" w:space="0"/>
              <w:right w:val="single" w:color="auto" w:sz="4" w:space="0"/>
            </w:tcBorders>
          </w:tcPr>
          <w:p w14:paraId="6D8D33B2">
            <w:pPr>
              <w:bidi w:val="0"/>
              <w:rPr>
                <w:color w:val="auto"/>
              </w:rPr>
            </w:pPr>
            <w:r>
              <w:rPr>
                <w:rFonts w:hint="eastAsia"/>
                <w:color w:val="auto"/>
                <w:lang w:val="en-US" w:eastAsia="zh-CN"/>
              </w:rPr>
              <w:t>8</w:t>
            </w:r>
            <w:r>
              <w:rPr>
                <w:rFonts w:hint="eastAsia"/>
                <w:color w:val="auto"/>
              </w:rPr>
              <w:t>分</w:t>
            </w:r>
          </w:p>
        </w:tc>
      </w:tr>
      <w:tr w14:paraId="710A5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9" w:hRule="atLeast"/>
          <w:jc w:val="center"/>
        </w:trPr>
        <w:tc>
          <w:tcPr>
            <w:tcW w:w="10334" w:type="dxa"/>
            <w:gridSpan w:val="5"/>
            <w:tcBorders>
              <w:top w:val="single" w:color="auto" w:sz="4" w:space="0"/>
              <w:left w:val="single" w:color="auto" w:sz="4" w:space="0"/>
              <w:right w:val="single" w:color="auto" w:sz="4" w:space="0"/>
            </w:tcBorders>
          </w:tcPr>
          <w:p w14:paraId="138E2832">
            <w:pPr>
              <w:bidi w:val="0"/>
              <w:jc w:val="center"/>
              <w:rPr>
                <w:color w:val="auto"/>
              </w:rPr>
            </w:pPr>
            <w:r>
              <w:rPr>
                <w:rFonts w:hint="eastAsia"/>
                <w:color w:val="auto"/>
              </w:rPr>
              <w:t>总得分=1+2+3</w:t>
            </w:r>
          </w:p>
        </w:tc>
      </w:tr>
    </w:tbl>
    <w:p w14:paraId="2CC28973">
      <w:pPr>
        <w:pStyle w:val="7"/>
        <w:jc w:val="center"/>
        <w:rPr>
          <w:rFonts w:hint="eastAsia"/>
          <w:b/>
          <w:sz w:val="48"/>
          <w:szCs w:val="40"/>
        </w:rPr>
      </w:pPr>
    </w:p>
    <w:p w14:paraId="3F80BE07">
      <w:pPr>
        <w:pStyle w:val="7"/>
        <w:jc w:val="center"/>
        <w:rPr>
          <w:rFonts w:hint="eastAsia"/>
          <w:b/>
          <w:sz w:val="48"/>
          <w:szCs w:val="40"/>
        </w:rPr>
      </w:pPr>
    </w:p>
    <w:p w14:paraId="763CB86D">
      <w:pPr>
        <w:pStyle w:val="7"/>
        <w:jc w:val="center"/>
        <w:rPr>
          <w:rFonts w:hint="eastAsia"/>
          <w:b/>
          <w:sz w:val="48"/>
          <w:szCs w:val="40"/>
        </w:rPr>
      </w:pPr>
    </w:p>
    <w:p w14:paraId="0D923DAE">
      <w:pPr>
        <w:pStyle w:val="7"/>
        <w:jc w:val="center"/>
        <w:rPr>
          <w:rFonts w:hint="eastAsia"/>
          <w:b/>
          <w:sz w:val="48"/>
          <w:szCs w:val="40"/>
        </w:rPr>
      </w:pPr>
    </w:p>
    <w:p w14:paraId="63C5D819">
      <w:pPr>
        <w:pStyle w:val="7"/>
        <w:jc w:val="center"/>
        <w:rPr>
          <w:rFonts w:hint="eastAsia"/>
          <w:b/>
          <w:sz w:val="48"/>
          <w:szCs w:val="40"/>
        </w:rPr>
      </w:pPr>
    </w:p>
    <w:p w14:paraId="221F167B">
      <w:pPr>
        <w:pStyle w:val="7"/>
        <w:jc w:val="center"/>
        <w:rPr>
          <w:rFonts w:hint="eastAsia"/>
          <w:b/>
          <w:sz w:val="48"/>
          <w:szCs w:val="40"/>
        </w:rPr>
      </w:pPr>
    </w:p>
    <w:p w14:paraId="4C4FD3CC">
      <w:pPr>
        <w:pStyle w:val="7"/>
        <w:jc w:val="center"/>
        <w:rPr>
          <w:rFonts w:hint="eastAsia"/>
          <w:b/>
          <w:sz w:val="48"/>
          <w:szCs w:val="40"/>
        </w:rPr>
      </w:pPr>
    </w:p>
    <w:p w14:paraId="214CF9D6">
      <w:pPr>
        <w:pStyle w:val="7"/>
        <w:jc w:val="center"/>
        <w:rPr>
          <w:rFonts w:hint="eastAsia"/>
          <w:b/>
          <w:sz w:val="48"/>
          <w:szCs w:val="40"/>
        </w:rPr>
      </w:pPr>
    </w:p>
    <w:p w14:paraId="3D809F75">
      <w:pPr>
        <w:pStyle w:val="7"/>
        <w:jc w:val="center"/>
        <w:rPr>
          <w:rFonts w:hint="eastAsia"/>
          <w:b/>
          <w:sz w:val="48"/>
          <w:szCs w:val="40"/>
        </w:rPr>
      </w:pPr>
    </w:p>
    <w:p w14:paraId="5DEA9A0A">
      <w:pPr>
        <w:pStyle w:val="7"/>
        <w:jc w:val="center"/>
        <w:rPr>
          <w:rFonts w:hint="eastAsia"/>
          <w:b/>
          <w:sz w:val="48"/>
          <w:szCs w:val="40"/>
        </w:rPr>
      </w:pPr>
    </w:p>
    <w:p w14:paraId="2636DFC6">
      <w:pPr>
        <w:pStyle w:val="7"/>
        <w:jc w:val="center"/>
        <w:rPr>
          <w:rFonts w:hint="eastAsia"/>
          <w:b/>
          <w:sz w:val="48"/>
          <w:szCs w:val="40"/>
        </w:rPr>
      </w:pPr>
    </w:p>
    <w:p w14:paraId="63A75B85">
      <w:pPr>
        <w:pStyle w:val="7"/>
        <w:jc w:val="center"/>
        <w:rPr>
          <w:rFonts w:hint="eastAsia"/>
          <w:b/>
          <w:sz w:val="48"/>
          <w:szCs w:val="40"/>
        </w:rPr>
      </w:pPr>
    </w:p>
    <w:p w14:paraId="2716D2FE">
      <w:pPr>
        <w:pStyle w:val="7"/>
        <w:jc w:val="center"/>
        <w:rPr>
          <w:rFonts w:hint="eastAsia"/>
          <w:b/>
          <w:sz w:val="48"/>
          <w:szCs w:val="40"/>
        </w:rPr>
      </w:pPr>
    </w:p>
    <w:p w14:paraId="061DA3EA">
      <w:pPr>
        <w:pStyle w:val="7"/>
        <w:jc w:val="center"/>
        <w:rPr>
          <w:rFonts w:hint="eastAsia"/>
          <w:b/>
          <w:sz w:val="48"/>
          <w:szCs w:val="40"/>
        </w:rPr>
      </w:pPr>
    </w:p>
    <w:p w14:paraId="21E9B30E">
      <w:pPr>
        <w:pStyle w:val="7"/>
        <w:jc w:val="center"/>
        <w:rPr>
          <w:rFonts w:hint="eastAsia"/>
          <w:b/>
          <w:sz w:val="48"/>
          <w:szCs w:val="40"/>
        </w:rPr>
      </w:pPr>
    </w:p>
    <w:p w14:paraId="776272BE">
      <w:pPr>
        <w:pStyle w:val="7"/>
        <w:jc w:val="center"/>
        <w:rPr>
          <w:b/>
          <w:sz w:val="48"/>
          <w:szCs w:val="40"/>
        </w:rPr>
      </w:pPr>
      <w:r>
        <w:rPr>
          <w:rFonts w:hint="eastAsia"/>
          <w:b/>
          <w:sz w:val="48"/>
          <w:szCs w:val="40"/>
        </w:rPr>
        <w:t>报价文件格式</w:t>
      </w:r>
    </w:p>
    <w:p w14:paraId="666830FA">
      <w:pPr>
        <w:pStyle w:val="7"/>
        <w:jc w:val="center"/>
        <w:rPr>
          <w:b/>
          <w:sz w:val="44"/>
          <w:szCs w:val="36"/>
        </w:rPr>
      </w:pPr>
    </w:p>
    <w:p w14:paraId="7A1914C7">
      <w:pPr>
        <w:jc w:val="left"/>
        <w:outlineLvl w:val="1"/>
        <w:rPr>
          <w:rFonts w:ascii="宋体" w:hAnsi="Times New Roman" w:eastAsia="仿宋" w:cs="Times New Roman"/>
          <w:b/>
          <w:sz w:val="36"/>
          <w:szCs w:val="36"/>
        </w:rPr>
      </w:pPr>
      <w:bookmarkStart w:id="0" w:name="_Toc107424598"/>
      <w:bookmarkStart w:id="1" w:name="_Toc254970556"/>
      <w:bookmarkStart w:id="2" w:name="_Toc254970697"/>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2B3F651D">
      <w:pPr>
        <w:spacing w:line="440" w:lineRule="exact"/>
        <w:ind w:firstLine="720" w:firstLineChars="200"/>
        <w:jc w:val="left"/>
        <w:rPr>
          <w:rFonts w:ascii="宋体" w:hAnsi="Times New Roman" w:eastAsia="仿宋" w:cs="Times New Roman"/>
          <w:sz w:val="36"/>
          <w:szCs w:val="36"/>
        </w:rPr>
      </w:pPr>
    </w:p>
    <w:p w14:paraId="2C6FE6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1431D575">
      <w:pPr>
        <w:snapToGrid w:val="0"/>
        <w:spacing w:before="156" w:beforeLines="50" w:after="50" w:line="360" w:lineRule="auto"/>
        <w:jc w:val="center"/>
        <w:rPr>
          <w:rFonts w:hint="eastAsia" w:ascii="宋体" w:hAnsi="宋体" w:eastAsia="宋体" w:cs="宋体"/>
          <w:b/>
          <w:sz w:val="44"/>
          <w:szCs w:val="44"/>
        </w:rPr>
      </w:pPr>
    </w:p>
    <w:p w14:paraId="5357E3B7">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5111AF07">
      <w:pPr>
        <w:pStyle w:val="7"/>
        <w:rPr>
          <w:sz w:val="32"/>
          <w:szCs w:val="32"/>
        </w:rPr>
      </w:pPr>
    </w:p>
    <w:p w14:paraId="175B0774">
      <w:pPr>
        <w:snapToGrid w:val="0"/>
        <w:spacing w:line="276" w:lineRule="auto"/>
        <w:ind w:firstLine="640" w:firstLineChars="200"/>
        <w:jc w:val="left"/>
        <w:rPr>
          <w:rFonts w:ascii="宋体" w:hAnsi="宋体" w:eastAsia="仿宋" w:cs="Times New Roman"/>
          <w:bCs/>
          <w:sz w:val="32"/>
          <w:szCs w:val="32"/>
          <w:u w:val="single"/>
        </w:rPr>
      </w:pPr>
      <w:r>
        <w:rPr>
          <w:rFonts w:ascii="宋体" w:hAnsi="宋体" w:eastAsia="仿宋" w:cs="Times New Roman"/>
          <w:bCs/>
          <w:sz w:val="32"/>
          <w:szCs w:val="32"/>
        </w:rPr>
        <w:t>项目编号：</w:t>
      </w:r>
      <w:r>
        <w:rPr>
          <w:rFonts w:hint="eastAsia" w:ascii="宋体" w:hAnsi="宋体" w:eastAsia="仿宋" w:cs="Times New Roman"/>
          <w:bCs/>
          <w:sz w:val="32"/>
          <w:szCs w:val="32"/>
          <w:u w:val="single"/>
        </w:rPr>
        <w:t xml:space="preserve">                         </w:t>
      </w:r>
    </w:p>
    <w:p w14:paraId="555BF794">
      <w:pPr>
        <w:pStyle w:val="7"/>
        <w:rPr>
          <w:sz w:val="32"/>
          <w:szCs w:val="32"/>
        </w:rPr>
      </w:pPr>
    </w:p>
    <w:p w14:paraId="512C022A">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55BB09D7">
      <w:pPr>
        <w:snapToGrid w:val="0"/>
        <w:spacing w:line="276" w:lineRule="auto"/>
        <w:ind w:firstLine="640" w:firstLineChars="200"/>
        <w:jc w:val="left"/>
        <w:rPr>
          <w:rFonts w:ascii="宋体" w:hAnsi="宋体" w:eastAsia="仿宋" w:cs="Times New Roman"/>
          <w:bCs/>
          <w:sz w:val="32"/>
          <w:szCs w:val="32"/>
          <w:u w:val="single"/>
        </w:rPr>
      </w:pPr>
    </w:p>
    <w:p w14:paraId="57858949">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u w:val="single"/>
        </w:rPr>
      </w:pPr>
    </w:p>
    <w:p w14:paraId="4A027DC1">
      <w:pPr>
        <w:snapToGrid w:val="0"/>
        <w:spacing w:line="276" w:lineRule="auto"/>
        <w:ind w:firstLine="640" w:firstLineChars="200"/>
        <w:jc w:val="left"/>
        <w:rPr>
          <w:rFonts w:hint="eastAsia" w:ascii="宋体" w:hAnsi="宋体" w:eastAsia="仿宋" w:cs="Times New Roman"/>
          <w:bCs/>
          <w:sz w:val="32"/>
          <w:szCs w:val="32"/>
          <w:u w:val="single"/>
        </w:rPr>
      </w:pPr>
    </w:p>
    <w:p w14:paraId="5C9AC284">
      <w:pPr>
        <w:snapToGrid w:val="0"/>
        <w:spacing w:line="276" w:lineRule="auto"/>
        <w:ind w:firstLine="640" w:firstLineChars="200"/>
        <w:jc w:val="left"/>
        <w:rPr>
          <w:rFonts w:hint="eastAsia" w:ascii="宋体" w:hAnsi="宋体" w:eastAsia="仿宋" w:cs="Times New Roman"/>
          <w:bCs/>
          <w:sz w:val="32"/>
          <w:szCs w:val="32"/>
          <w:u w:val="single"/>
        </w:rPr>
      </w:pPr>
    </w:p>
    <w:p w14:paraId="36425F6D">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u w:val="single"/>
        </w:rPr>
      </w:pPr>
    </w:p>
    <w:p w14:paraId="0A9CAEC9">
      <w:pPr>
        <w:snapToGrid w:val="0"/>
        <w:spacing w:line="276" w:lineRule="auto"/>
        <w:ind w:firstLine="640" w:firstLineChars="200"/>
        <w:jc w:val="left"/>
        <w:rPr>
          <w:rFonts w:ascii="宋体" w:hAnsi="宋体" w:eastAsia="仿宋" w:cs="Times New Roman"/>
          <w:bCs/>
          <w:sz w:val="32"/>
          <w:szCs w:val="32"/>
        </w:rPr>
      </w:pPr>
    </w:p>
    <w:p w14:paraId="74389DE7">
      <w:pPr>
        <w:snapToGrid w:val="0"/>
        <w:spacing w:line="276" w:lineRule="auto"/>
        <w:ind w:firstLine="540" w:firstLineChars="150"/>
        <w:jc w:val="center"/>
        <w:rPr>
          <w:rFonts w:ascii="宋体" w:hAnsi="宋体" w:eastAsia="仿宋" w:cs="Times New Roman"/>
          <w:bCs/>
          <w:sz w:val="36"/>
          <w:szCs w:val="36"/>
        </w:rPr>
      </w:pPr>
    </w:p>
    <w:p w14:paraId="7779E040">
      <w:pPr>
        <w:pStyle w:val="7"/>
        <w:jc w:val="center"/>
        <w:rPr>
          <w:b/>
          <w:sz w:val="44"/>
          <w:szCs w:val="36"/>
        </w:rPr>
      </w:pPr>
    </w:p>
    <w:p w14:paraId="65B627EF">
      <w:pPr>
        <w:pStyle w:val="7"/>
        <w:jc w:val="center"/>
        <w:rPr>
          <w:b/>
          <w:sz w:val="44"/>
          <w:szCs w:val="36"/>
        </w:rPr>
      </w:pPr>
    </w:p>
    <w:p w14:paraId="7A11EE56">
      <w:pPr>
        <w:pStyle w:val="7"/>
        <w:numPr>
          <w:ilvl w:val="0"/>
          <w:numId w:val="7"/>
        </w:numPr>
        <w:jc w:val="left"/>
        <w:rPr>
          <w:rFonts w:hint="eastAsia"/>
          <w:b/>
          <w:sz w:val="36"/>
          <w:szCs w:val="36"/>
        </w:rPr>
      </w:pPr>
      <w:r>
        <w:rPr>
          <w:rFonts w:hint="eastAsia"/>
          <w:b/>
          <w:sz w:val="36"/>
          <w:szCs w:val="36"/>
        </w:rPr>
        <w:t>资格证明文件格式</w:t>
      </w:r>
    </w:p>
    <w:p w14:paraId="5D7C8A4D">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55E7ED38">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418AD244">
      <w:pPr>
        <w:snapToGrid w:val="0"/>
        <w:spacing w:before="156" w:beforeLines="50" w:after="50" w:line="360" w:lineRule="exact"/>
        <w:rPr>
          <w:rFonts w:hint="eastAsia" w:ascii="宋体" w:hAnsi="宋体" w:eastAsia="宋体" w:cs="Times New Roman"/>
          <w:b/>
          <w:sz w:val="44"/>
          <w:szCs w:val="24"/>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rPr>
      </w:pPr>
    </w:p>
    <w:p w14:paraId="4E1BF81E">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6E0B16D">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6B165B7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0BB2990A">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项目编号：</w:t>
      </w:r>
      <w:r>
        <w:rPr>
          <w:rFonts w:hint="eastAsia" w:ascii="宋体" w:hAnsi="宋体" w:eastAsia="宋体" w:cs="Times New Roman"/>
          <w:bCs/>
          <w:sz w:val="28"/>
          <w:szCs w:val="24"/>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lang w:eastAsia="zh-CN"/>
        </w:rPr>
        <w:t>报价人</w:t>
      </w:r>
      <w:r>
        <w:rPr>
          <w:rFonts w:hint="eastAsia" w:ascii="宋体" w:hAnsi="宋体" w:eastAsia="宋体" w:cs="Times New Roman"/>
          <w:bCs/>
          <w:sz w:val="28"/>
          <w:szCs w:val="24"/>
        </w:rPr>
        <w:t>名称：</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lang w:eastAsia="zh-CN"/>
        </w:rPr>
        <w:t>报价人</w:t>
      </w:r>
      <w:r>
        <w:rPr>
          <w:rFonts w:hint="eastAsia" w:ascii="宋体" w:hAnsi="宋体" w:eastAsia="宋体" w:cs="Times New Roman"/>
          <w:bCs/>
          <w:sz w:val="28"/>
          <w:szCs w:val="24"/>
        </w:rPr>
        <w:t>地址：</w:t>
      </w:r>
      <w:r>
        <w:rPr>
          <w:rFonts w:hint="eastAsia" w:ascii="宋体" w:hAnsi="宋体" w:eastAsia="宋体" w:cs="Times New Roman"/>
          <w:bCs/>
          <w:sz w:val="28"/>
          <w:szCs w:val="24"/>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u w:val="single"/>
        </w:rPr>
      </w:pPr>
    </w:p>
    <w:p w14:paraId="22CD5945">
      <w:pPr>
        <w:pStyle w:val="7"/>
        <w:numPr>
          <w:ilvl w:val="0"/>
          <w:numId w:val="0"/>
        </w:numPr>
        <w:jc w:val="left"/>
        <w:rPr>
          <w:rFonts w:hint="eastAsia"/>
          <w:b/>
          <w:sz w:val="36"/>
          <w:szCs w:val="36"/>
        </w:rPr>
      </w:pPr>
    </w:p>
    <w:p w14:paraId="470AC734">
      <w:pPr>
        <w:pStyle w:val="7"/>
        <w:numPr>
          <w:ilvl w:val="0"/>
          <w:numId w:val="0"/>
        </w:numPr>
        <w:jc w:val="left"/>
        <w:rPr>
          <w:rFonts w:hint="eastAsia"/>
          <w:b/>
          <w:sz w:val="36"/>
          <w:szCs w:val="36"/>
        </w:rPr>
      </w:pPr>
    </w:p>
    <w:p w14:paraId="23E8BFE9">
      <w:pPr>
        <w:pStyle w:val="7"/>
        <w:numPr>
          <w:ilvl w:val="0"/>
          <w:numId w:val="0"/>
        </w:numPr>
        <w:jc w:val="left"/>
        <w:rPr>
          <w:rFonts w:hint="eastAsia"/>
          <w:b/>
          <w:sz w:val="36"/>
          <w:szCs w:val="36"/>
        </w:rPr>
      </w:pPr>
    </w:p>
    <w:p w14:paraId="1A62783F">
      <w:pPr>
        <w:pStyle w:val="7"/>
        <w:numPr>
          <w:ilvl w:val="0"/>
          <w:numId w:val="0"/>
        </w:numPr>
        <w:jc w:val="left"/>
        <w:rPr>
          <w:rFonts w:hint="eastAsia"/>
          <w:b/>
          <w:sz w:val="36"/>
          <w:szCs w:val="36"/>
        </w:rPr>
      </w:pPr>
    </w:p>
    <w:p w14:paraId="37870246">
      <w:pPr>
        <w:pStyle w:val="7"/>
        <w:numPr>
          <w:ilvl w:val="0"/>
          <w:numId w:val="0"/>
        </w:numPr>
        <w:jc w:val="left"/>
        <w:rPr>
          <w:rFonts w:hint="eastAsia"/>
          <w:b/>
          <w:sz w:val="36"/>
          <w:szCs w:val="36"/>
        </w:rPr>
      </w:pPr>
    </w:p>
    <w:p w14:paraId="48CA6625">
      <w:pPr>
        <w:pStyle w:val="7"/>
        <w:numPr>
          <w:ilvl w:val="0"/>
          <w:numId w:val="0"/>
        </w:numPr>
        <w:jc w:val="left"/>
        <w:rPr>
          <w:rFonts w:hint="eastAsia"/>
          <w:b/>
          <w:sz w:val="36"/>
          <w:szCs w:val="36"/>
        </w:rPr>
      </w:pPr>
    </w:p>
    <w:p w14:paraId="1E983098">
      <w:pPr>
        <w:pStyle w:val="7"/>
        <w:numPr>
          <w:ilvl w:val="0"/>
          <w:numId w:val="0"/>
        </w:numPr>
        <w:jc w:val="left"/>
        <w:rPr>
          <w:rFonts w:hint="eastAsia"/>
          <w:b/>
          <w:sz w:val="36"/>
          <w:szCs w:val="36"/>
        </w:rPr>
      </w:pPr>
    </w:p>
    <w:p w14:paraId="573B5DE7">
      <w:pPr>
        <w:pStyle w:val="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1B8E4362">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23F33BF">
      <w:pPr>
        <w:pStyle w:val="7"/>
        <w:rPr>
          <w:sz w:val="24"/>
          <w:szCs w:val="24"/>
        </w:rPr>
      </w:pPr>
    </w:p>
    <w:p w14:paraId="104E28E9">
      <w:pPr>
        <w:pStyle w:val="7"/>
        <w:rPr>
          <w:sz w:val="24"/>
          <w:szCs w:val="24"/>
        </w:rPr>
      </w:pPr>
    </w:p>
    <w:p w14:paraId="6DFC3D17">
      <w:pPr>
        <w:pStyle w:val="7"/>
        <w:rPr>
          <w:sz w:val="24"/>
          <w:szCs w:val="24"/>
        </w:rPr>
      </w:pPr>
    </w:p>
    <w:p w14:paraId="6C6BA235">
      <w:pPr>
        <w:pStyle w:val="7"/>
        <w:rPr>
          <w:sz w:val="24"/>
          <w:szCs w:val="24"/>
        </w:rPr>
      </w:pPr>
    </w:p>
    <w:p w14:paraId="5CD97640">
      <w:pPr>
        <w:pStyle w:val="7"/>
        <w:rPr>
          <w:sz w:val="24"/>
          <w:szCs w:val="24"/>
        </w:rPr>
      </w:pPr>
    </w:p>
    <w:p w14:paraId="06143FD8">
      <w:pPr>
        <w:pStyle w:val="7"/>
        <w:rPr>
          <w:sz w:val="24"/>
          <w:szCs w:val="24"/>
        </w:rPr>
      </w:pPr>
    </w:p>
    <w:p w14:paraId="4D0B5893">
      <w:pPr>
        <w:pStyle w:val="7"/>
        <w:rPr>
          <w:sz w:val="24"/>
          <w:szCs w:val="24"/>
        </w:rPr>
      </w:pPr>
    </w:p>
    <w:p w14:paraId="1771D750">
      <w:pPr>
        <w:pStyle w:val="7"/>
        <w:rPr>
          <w:sz w:val="24"/>
          <w:szCs w:val="24"/>
        </w:rPr>
      </w:pPr>
    </w:p>
    <w:p w14:paraId="194A9E8B">
      <w:pPr>
        <w:pStyle w:val="7"/>
        <w:rPr>
          <w:sz w:val="24"/>
          <w:szCs w:val="24"/>
        </w:rPr>
      </w:pPr>
    </w:p>
    <w:p w14:paraId="7C13A348">
      <w:pPr>
        <w:pStyle w:val="7"/>
        <w:rPr>
          <w:sz w:val="24"/>
          <w:szCs w:val="24"/>
        </w:rPr>
      </w:pPr>
    </w:p>
    <w:p w14:paraId="234CF384">
      <w:pPr>
        <w:pStyle w:val="7"/>
        <w:rPr>
          <w:sz w:val="24"/>
          <w:szCs w:val="24"/>
        </w:rPr>
      </w:pPr>
    </w:p>
    <w:p w14:paraId="5925F701">
      <w:pPr>
        <w:pStyle w:val="7"/>
        <w:rPr>
          <w:sz w:val="24"/>
          <w:szCs w:val="24"/>
        </w:rPr>
      </w:pPr>
    </w:p>
    <w:p w14:paraId="552CFC52">
      <w:pPr>
        <w:pStyle w:val="7"/>
        <w:rPr>
          <w:sz w:val="24"/>
          <w:szCs w:val="24"/>
        </w:rPr>
      </w:pPr>
    </w:p>
    <w:p w14:paraId="6BEF4C5C">
      <w:pPr>
        <w:pStyle w:val="7"/>
        <w:rPr>
          <w:sz w:val="24"/>
          <w:szCs w:val="24"/>
        </w:rPr>
      </w:pPr>
    </w:p>
    <w:p w14:paraId="67DA8AC9">
      <w:pPr>
        <w:pStyle w:val="7"/>
        <w:rPr>
          <w:sz w:val="24"/>
          <w:szCs w:val="24"/>
        </w:rPr>
      </w:pPr>
    </w:p>
    <w:p w14:paraId="5A4810C3">
      <w:pPr>
        <w:pStyle w:val="7"/>
        <w:rPr>
          <w:sz w:val="24"/>
          <w:szCs w:val="24"/>
        </w:rPr>
      </w:pPr>
    </w:p>
    <w:p w14:paraId="12D0D3DC">
      <w:pPr>
        <w:pStyle w:val="7"/>
        <w:rPr>
          <w:sz w:val="24"/>
          <w:szCs w:val="24"/>
        </w:rPr>
      </w:pPr>
    </w:p>
    <w:p w14:paraId="7AC96D58">
      <w:pPr>
        <w:pStyle w:val="7"/>
        <w:rPr>
          <w:sz w:val="24"/>
          <w:szCs w:val="24"/>
        </w:rPr>
      </w:pPr>
    </w:p>
    <w:p w14:paraId="438803F8">
      <w:pPr>
        <w:pStyle w:val="7"/>
        <w:rPr>
          <w:sz w:val="24"/>
          <w:szCs w:val="24"/>
        </w:rPr>
      </w:pPr>
    </w:p>
    <w:p w14:paraId="38EFBF24">
      <w:pPr>
        <w:pStyle w:val="7"/>
        <w:rPr>
          <w:sz w:val="24"/>
          <w:szCs w:val="24"/>
        </w:rPr>
      </w:pPr>
    </w:p>
    <w:p w14:paraId="5E18787D">
      <w:pPr>
        <w:pStyle w:val="7"/>
        <w:rPr>
          <w:sz w:val="24"/>
          <w:szCs w:val="24"/>
        </w:rPr>
      </w:pPr>
    </w:p>
    <w:p w14:paraId="50F62FAD">
      <w:pPr>
        <w:pStyle w:val="7"/>
        <w:rPr>
          <w:sz w:val="24"/>
          <w:szCs w:val="24"/>
        </w:rPr>
      </w:pPr>
    </w:p>
    <w:p w14:paraId="7C0A8F47">
      <w:pPr>
        <w:pStyle w:val="7"/>
        <w:rPr>
          <w:sz w:val="24"/>
          <w:szCs w:val="24"/>
        </w:rPr>
      </w:pPr>
    </w:p>
    <w:p w14:paraId="5DBAFC46">
      <w:pPr>
        <w:pStyle w:val="7"/>
        <w:rPr>
          <w:sz w:val="24"/>
          <w:szCs w:val="24"/>
        </w:rPr>
      </w:pPr>
    </w:p>
    <w:p w14:paraId="4AD066AC">
      <w:pPr>
        <w:pStyle w:val="7"/>
        <w:rPr>
          <w:sz w:val="24"/>
          <w:szCs w:val="24"/>
        </w:rPr>
      </w:pPr>
    </w:p>
    <w:p w14:paraId="30C0275E">
      <w:pPr>
        <w:pStyle w:val="7"/>
        <w:rPr>
          <w:sz w:val="24"/>
          <w:szCs w:val="24"/>
        </w:rPr>
      </w:pPr>
    </w:p>
    <w:p w14:paraId="1C14FF84">
      <w:pPr>
        <w:pStyle w:val="7"/>
        <w:rPr>
          <w:sz w:val="24"/>
          <w:szCs w:val="24"/>
        </w:rPr>
      </w:pPr>
    </w:p>
    <w:p w14:paraId="1F6862F8">
      <w:pPr>
        <w:pStyle w:val="7"/>
        <w:rPr>
          <w:sz w:val="24"/>
          <w:szCs w:val="24"/>
        </w:rPr>
      </w:pPr>
    </w:p>
    <w:p w14:paraId="3A8300A8">
      <w:pPr>
        <w:pStyle w:val="7"/>
        <w:rPr>
          <w:sz w:val="24"/>
          <w:szCs w:val="24"/>
        </w:rPr>
      </w:pPr>
    </w:p>
    <w:p w14:paraId="1E57EC9F">
      <w:pPr>
        <w:pStyle w:val="7"/>
        <w:rPr>
          <w:sz w:val="24"/>
          <w:szCs w:val="24"/>
        </w:rPr>
      </w:pPr>
    </w:p>
    <w:p w14:paraId="523C7935">
      <w:pPr>
        <w:pStyle w:val="7"/>
        <w:rPr>
          <w:sz w:val="24"/>
          <w:szCs w:val="24"/>
        </w:rPr>
      </w:pPr>
    </w:p>
    <w:p w14:paraId="20805CD2">
      <w:pPr>
        <w:pStyle w:val="7"/>
        <w:rPr>
          <w:sz w:val="24"/>
          <w:szCs w:val="24"/>
        </w:rPr>
      </w:pPr>
    </w:p>
    <w:p w14:paraId="77464BFD">
      <w:pPr>
        <w:pStyle w:val="7"/>
        <w:rPr>
          <w:sz w:val="24"/>
          <w:szCs w:val="24"/>
        </w:rPr>
      </w:pPr>
    </w:p>
    <w:p w14:paraId="7C0DA5B1">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3EDE01">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7AFD420B">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6312251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资格条件，我方对此声明负全部法律责任。</w:t>
      </w:r>
    </w:p>
    <w:p w14:paraId="45D2A1F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w:t>
      </w:r>
    </w:p>
    <w:p w14:paraId="2672B87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FA3739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239B714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/中标资格，并将我方列入贵校招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125692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所用货物（含软件及服务）均满足贵校本项目采购需求；我方具备履行本项目的专业技术能力、资金实力及生产能力，若中标后因能力不足导致项目无法验收并交付使用，贵校有权直接解除合同并追偿损失，并将我方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1B9AF3A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42C6D3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29457812">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5D407FD0">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0022062F">
      <w:pPr>
        <w:jc w:val="left"/>
        <w:outlineLvl w:val="1"/>
        <w:rPr>
          <w:rFonts w:ascii="仿宋" w:hAnsi="仿宋" w:eastAsia="仿宋" w:cs="Times New Roman"/>
          <w:b/>
          <w:sz w:val="36"/>
          <w:szCs w:val="21"/>
        </w:rPr>
      </w:pPr>
    </w:p>
    <w:p w14:paraId="3217FA86">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61F8F00E">
      <w:pPr>
        <w:jc w:val="left"/>
        <w:outlineLvl w:val="1"/>
        <w:rPr>
          <w:rFonts w:ascii="仿宋" w:hAnsi="仿宋" w:eastAsia="仿宋" w:cs="Times New Roman"/>
          <w:b/>
          <w:sz w:val="36"/>
          <w:szCs w:val="21"/>
        </w:rPr>
      </w:pPr>
    </w:p>
    <w:p w14:paraId="2C55C081">
      <w:pPr>
        <w:jc w:val="left"/>
        <w:outlineLvl w:val="1"/>
        <w:rPr>
          <w:rFonts w:ascii="仿宋" w:hAnsi="仿宋" w:eastAsia="仿宋" w:cs="Times New Roman"/>
          <w:b/>
          <w:sz w:val="36"/>
          <w:szCs w:val="21"/>
        </w:rPr>
      </w:pPr>
    </w:p>
    <w:p w14:paraId="3A0A8131">
      <w:pPr>
        <w:jc w:val="left"/>
        <w:outlineLvl w:val="1"/>
        <w:rPr>
          <w:rFonts w:ascii="仿宋" w:hAnsi="仿宋" w:eastAsia="仿宋" w:cs="Times New Roman"/>
          <w:b/>
          <w:sz w:val="36"/>
          <w:szCs w:val="21"/>
        </w:rPr>
      </w:pPr>
    </w:p>
    <w:p w14:paraId="7216DD04">
      <w:pPr>
        <w:jc w:val="left"/>
        <w:outlineLvl w:val="1"/>
        <w:rPr>
          <w:rFonts w:ascii="仿宋" w:hAnsi="仿宋" w:eastAsia="仿宋" w:cs="Times New Roman"/>
          <w:b/>
          <w:sz w:val="36"/>
          <w:szCs w:val="21"/>
        </w:rPr>
      </w:pPr>
    </w:p>
    <w:p w14:paraId="250E76F4">
      <w:pPr>
        <w:jc w:val="left"/>
        <w:outlineLvl w:val="1"/>
        <w:rPr>
          <w:rFonts w:hint="eastAsia"/>
          <w:sz w:val="32"/>
          <w:szCs w:val="32"/>
        </w:rPr>
      </w:pPr>
    </w:p>
    <w:p w14:paraId="6D9A7F2F">
      <w:pPr>
        <w:jc w:val="left"/>
        <w:outlineLvl w:val="1"/>
        <w:rPr>
          <w:rFonts w:hint="eastAsia"/>
          <w:sz w:val="32"/>
          <w:szCs w:val="32"/>
        </w:rPr>
      </w:pPr>
    </w:p>
    <w:p w14:paraId="1FD6A88F">
      <w:pPr>
        <w:jc w:val="left"/>
        <w:outlineLvl w:val="1"/>
        <w:rPr>
          <w:rFonts w:hint="eastAsia"/>
          <w:sz w:val="32"/>
          <w:szCs w:val="32"/>
        </w:rPr>
      </w:pPr>
    </w:p>
    <w:p w14:paraId="481BB08E">
      <w:pPr>
        <w:jc w:val="left"/>
        <w:outlineLvl w:val="1"/>
        <w:rPr>
          <w:rFonts w:hint="eastAsia"/>
          <w:sz w:val="32"/>
          <w:szCs w:val="32"/>
        </w:rPr>
      </w:pPr>
    </w:p>
    <w:p w14:paraId="62CBEE87">
      <w:pPr>
        <w:jc w:val="left"/>
        <w:outlineLvl w:val="1"/>
        <w:rPr>
          <w:rFonts w:hint="eastAsia" w:ascii="仿宋" w:hAnsi="仿宋" w:eastAsia="仿宋" w:cs="Times New Roman"/>
          <w:b/>
          <w:sz w:val="32"/>
          <w:szCs w:val="32"/>
          <w:lang w:val="en-US" w:eastAsia="zh-CN"/>
        </w:rPr>
      </w:pPr>
    </w:p>
    <w:p w14:paraId="52E8417B">
      <w:pPr>
        <w:jc w:val="left"/>
        <w:outlineLvl w:val="1"/>
        <w:rPr>
          <w:rFonts w:hint="eastAsia" w:ascii="仿宋" w:hAnsi="仿宋" w:eastAsia="仿宋" w:cs="Times New Roman"/>
          <w:b/>
          <w:sz w:val="32"/>
          <w:szCs w:val="32"/>
          <w:lang w:val="en-US" w:eastAsia="zh-CN"/>
        </w:rPr>
      </w:pPr>
    </w:p>
    <w:p w14:paraId="7299D7E1">
      <w:pPr>
        <w:jc w:val="left"/>
        <w:outlineLvl w:val="1"/>
        <w:rPr>
          <w:rFonts w:hint="eastAsia" w:ascii="仿宋" w:hAnsi="仿宋" w:eastAsia="仿宋" w:cs="Times New Roman"/>
          <w:b/>
          <w:sz w:val="32"/>
          <w:szCs w:val="32"/>
          <w:lang w:val="en-US" w:eastAsia="zh-CN"/>
        </w:rPr>
      </w:pPr>
    </w:p>
    <w:p w14:paraId="1654F867">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15694F5A">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6FF6B1C5">
      <w:pPr>
        <w:spacing w:line="360" w:lineRule="auto"/>
        <w:contextualSpacing/>
        <w:rPr>
          <w:rFonts w:ascii="仿宋" w:hAnsi="仿宋"/>
          <w:b/>
          <w:sz w:val="28"/>
          <w:szCs w:val="30"/>
        </w:rPr>
      </w:pPr>
      <w:r>
        <w:rPr>
          <w:rFonts w:hint="eastAsia" w:ascii="仿宋" w:hAnsi="仿宋"/>
          <w:b/>
          <w:sz w:val="28"/>
          <w:szCs w:val="30"/>
        </w:rPr>
        <w:t>一、我方承诺无下列相互串通</w:t>
      </w:r>
      <w:r>
        <w:rPr>
          <w:rFonts w:hint="eastAsia" w:ascii="仿宋" w:hAnsi="仿宋"/>
          <w:b/>
          <w:sz w:val="28"/>
          <w:szCs w:val="30"/>
          <w:lang w:eastAsia="zh-CN"/>
        </w:rPr>
        <w:t>报价</w:t>
      </w:r>
      <w:r>
        <w:rPr>
          <w:rFonts w:hint="eastAsia" w:ascii="仿宋" w:hAnsi="仿宋"/>
          <w:b/>
          <w:sz w:val="28"/>
          <w:szCs w:val="30"/>
        </w:rPr>
        <w:t>的情形：</w:t>
      </w:r>
    </w:p>
    <w:p w14:paraId="64F7A33C">
      <w:pPr>
        <w:spacing w:line="360" w:lineRule="auto"/>
        <w:ind w:firstLine="548" w:firstLineChars="196"/>
        <w:contextualSpacing/>
        <w:rPr>
          <w:rFonts w:ascii="仿宋" w:hAnsi="仿宋"/>
          <w:sz w:val="28"/>
          <w:szCs w:val="30"/>
        </w:rPr>
      </w:pPr>
      <w:r>
        <w:rPr>
          <w:rFonts w:hint="eastAsia" w:ascii="仿宋" w:hAnsi="仿宋"/>
          <w:sz w:val="28"/>
          <w:szCs w:val="30"/>
        </w:rPr>
        <w:t>1.不同报价人的</w:t>
      </w:r>
      <w:r>
        <w:rPr>
          <w:rFonts w:hint="eastAsia" w:ascii="仿宋" w:hAnsi="仿宋"/>
          <w:sz w:val="28"/>
          <w:szCs w:val="30"/>
          <w:lang w:eastAsia="zh-CN"/>
        </w:rPr>
        <w:t>报价</w:t>
      </w:r>
      <w:r>
        <w:rPr>
          <w:rFonts w:hint="eastAsia" w:ascii="仿宋" w:hAnsi="仿宋"/>
          <w:sz w:val="28"/>
          <w:szCs w:val="30"/>
        </w:rPr>
        <w:t xml:space="preserve">文件由同一单位或者个人编制； </w:t>
      </w:r>
    </w:p>
    <w:p w14:paraId="280693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w:t>
      </w:r>
      <w:r>
        <w:rPr>
          <w:rFonts w:hint="eastAsia" w:ascii="仿宋" w:hAnsi="仿宋"/>
          <w:sz w:val="28"/>
          <w:szCs w:val="30"/>
          <w:lang w:eastAsia="zh-CN"/>
        </w:rPr>
        <w:t>报价</w:t>
      </w:r>
      <w:r>
        <w:rPr>
          <w:rFonts w:hint="eastAsia" w:ascii="仿宋" w:hAnsi="仿宋"/>
          <w:sz w:val="28"/>
          <w:szCs w:val="30"/>
        </w:rPr>
        <w:t>事宜；</w:t>
      </w:r>
    </w:p>
    <w:p w14:paraId="2C92B4F4">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732FC32A">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w:t>
      </w:r>
      <w:r>
        <w:rPr>
          <w:rFonts w:hint="eastAsia" w:ascii="仿宋" w:hAnsi="仿宋"/>
          <w:sz w:val="28"/>
          <w:szCs w:val="30"/>
          <w:lang w:eastAsia="zh-CN"/>
        </w:rPr>
        <w:t>报价</w:t>
      </w:r>
      <w:r>
        <w:rPr>
          <w:rFonts w:hint="eastAsia" w:ascii="仿宋" w:hAnsi="仿宋"/>
          <w:sz w:val="28"/>
          <w:szCs w:val="30"/>
        </w:rPr>
        <w:t>报价呈规律性差异；</w:t>
      </w:r>
    </w:p>
    <w:p w14:paraId="32536EC8">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4EA96339">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2F9E0551">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5CDDC4A0">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3F1C1D93">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649A9BD6">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1C7A610F">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4037AAB8">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429DFA36">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087C6CC3">
      <w:pPr>
        <w:pStyle w:val="8"/>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6FB7219">
      <w:pPr>
        <w:pStyle w:val="8"/>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3A781D3">
      <w:pPr>
        <w:pStyle w:val="8"/>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4653044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103FE303">
      <w:pPr>
        <w:jc w:val="left"/>
        <w:outlineLvl w:val="1"/>
        <w:rPr>
          <w:rFonts w:ascii="仿宋" w:hAnsi="仿宋" w:eastAsia="仿宋" w:cs="Times New Roman"/>
          <w:b/>
          <w:sz w:val="36"/>
          <w:szCs w:val="21"/>
        </w:rPr>
      </w:pPr>
    </w:p>
    <w:p w14:paraId="1958855C">
      <w:pPr>
        <w:jc w:val="left"/>
        <w:outlineLvl w:val="1"/>
        <w:rPr>
          <w:rFonts w:ascii="仿宋" w:hAnsi="仿宋" w:eastAsia="仿宋" w:cs="Times New Roman"/>
          <w:b/>
          <w:sz w:val="36"/>
          <w:szCs w:val="21"/>
        </w:rPr>
      </w:pPr>
    </w:p>
    <w:p w14:paraId="79754C7B">
      <w:pPr>
        <w:pStyle w:val="7"/>
      </w:pPr>
    </w:p>
    <w:p w14:paraId="24C96315">
      <w:pPr>
        <w:pStyle w:val="7"/>
      </w:pPr>
    </w:p>
    <w:p w14:paraId="7CC10187">
      <w:pPr>
        <w:pStyle w:val="7"/>
      </w:pPr>
    </w:p>
    <w:p w14:paraId="370F17FF">
      <w:pPr>
        <w:pStyle w:val="7"/>
      </w:pPr>
    </w:p>
    <w:p w14:paraId="4F49DCE2">
      <w:pPr>
        <w:pStyle w:val="7"/>
      </w:pPr>
    </w:p>
    <w:p w14:paraId="7C34005B">
      <w:pPr>
        <w:pStyle w:val="7"/>
      </w:pPr>
    </w:p>
    <w:p w14:paraId="5FFA4F5A">
      <w:pPr>
        <w:pStyle w:val="7"/>
      </w:pPr>
    </w:p>
    <w:p w14:paraId="1CDE2E9F">
      <w:pPr>
        <w:pStyle w:val="7"/>
      </w:pPr>
    </w:p>
    <w:p w14:paraId="76D15524">
      <w:pPr>
        <w:pStyle w:val="7"/>
      </w:pPr>
    </w:p>
    <w:p w14:paraId="134DBBD8">
      <w:pPr>
        <w:pStyle w:val="7"/>
      </w:pPr>
    </w:p>
    <w:p w14:paraId="67CE7340">
      <w:pPr>
        <w:pStyle w:val="7"/>
      </w:pPr>
    </w:p>
    <w:p w14:paraId="1550FC44">
      <w:pPr>
        <w:pStyle w:val="7"/>
      </w:pPr>
    </w:p>
    <w:p w14:paraId="30B538CD">
      <w:pPr>
        <w:pStyle w:val="7"/>
      </w:pPr>
    </w:p>
    <w:p w14:paraId="6CB70454">
      <w:pPr>
        <w:pStyle w:val="7"/>
      </w:pPr>
    </w:p>
    <w:p w14:paraId="1EC58313">
      <w:pPr>
        <w:pStyle w:val="7"/>
      </w:pPr>
    </w:p>
    <w:p w14:paraId="46995F7F">
      <w:pPr>
        <w:pStyle w:val="7"/>
      </w:pPr>
    </w:p>
    <w:p w14:paraId="30CE1280">
      <w:pPr>
        <w:pStyle w:val="7"/>
      </w:pPr>
    </w:p>
    <w:p w14:paraId="6CC6FFA9">
      <w:pPr>
        <w:pStyle w:val="7"/>
      </w:pPr>
    </w:p>
    <w:p w14:paraId="19034583">
      <w:pPr>
        <w:pStyle w:val="7"/>
      </w:pPr>
    </w:p>
    <w:p w14:paraId="2001A37E">
      <w:pPr>
        <w:pStyle w:val="7"/>
      </w:pPr>
    </w:p>
    <w:p w14:paraId="64B814F5">
      <w:pPr>
        <w:pStyle w:val="7"/>
      </w:pPr>
    </w:p>
    <w:p w14:paraId="05E0F8B1">
      <w:pPr>
        <w:pStyle w:val="7"/>
      </w:pPr>
    </w:p>
    <w:p w14:paraId="6754634D">
      <w:pPr>
        <w:pStyle w:val="7"/>
      </w:pPr>
    </w:p>
    <w:p w14:paraId="2BA112F2">
      <w:pPr>
        <w:pStyle w:val="7"/>
      </w:pPr>
    </w:p>
    <w:p w14:paraId="3B412973">
      <w:pPr>
        <w:pStyle w:val="7"/>
      </w:pPr>
    </w:p>
    <w:p w14:paraId="0C4ACD0C">
      <w:pPr>
        <w:pStyle w:val="7"/>
      </w:pPr>
    </w:p>
    <w:p w14:paraId="2BD0605E">
      <w:pPr>
        <w:pStyle w:val="7"/>
      </w:pPr>
    </w:p>
    <w:p w14:paraId="291EC429">
      <w:pPr>
        <w:pStyle w:val="7"/>
      </w:pPr>
    </w:p>
    <w:p w14:paraId="7AEAFC8E">
      <w:pPr>
        <w:pStyle w:val="7"/>
      </w:pPr>
    </w:p>
    <w:p w14:paraId="6ECE1708">
      <w:pPr>
        <w:pStyle w:val="7"/>
      </w:pPr>
    </w:p>
    <w:p w14:paraId="7BE08999">
      <w:pPr>
        <w:pStyle w:val="7"/>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5A528AE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7632603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05B210B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27D18C8E">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00B3E41">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E95C84C">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0192341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73C9861D">
      <w:pPr>
        <w:spacing w:line="360" w:lineRule="auto"/>
        <w:ind w:left="540"/>
        <w:jc w:val="left"/>
        <w:rPr>
          <w:rFonts w:ascii="仿宋" w:hAnsi="仿宋" w:eastAsia="仿宋" w:cs="Times New Roman"/>
          <w:sz w:val="30"/>
          <w:szCs w:val="30"/>
        </w:rPr>
      </w:pPr>
    </w:p>
    <w:p w14:paraId="3BC27ACB">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2B787C27">
      <w:pPr>
        <w:spacing w:line="360" w:lineRule="auto"/>
        <w:ind w:left="540"/>
        <w:jc w:val="left"/>
        <w:rPr>
          <w:rFonts w:ascii="仿宋" w:hAnsi="仿宋" w:eastAsia="仿宋" w:cs="Times New Roman"/>
          <w:sz w:val="30"/>
          <w:szCs w:val="30"/>
        </w:rPr>
      </w:pPr>
    </w:p>
    <w:p w14:paraId="3F5AC042">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0A64D1DF">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50EE636A">
      <w:pPr>
        <w:pStyle w:val="7"/>
      </w:pPr>
    </w:p>
    <w:p w14:paraId="67FF298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1DA11FAC">
      <w:pPr>
        <w:snapToGrid w:val="0"/>
        <w:spacing w:before="156" w:beforeLines="50" w:after="50" w:line="360" w:lineRule="auto"/>
        <w:jc w:val="center"/>
        <w:rPr>
          <w:rFonts w:ascii="仿宋" w:hAnsi="仿宋" w:eastAsia="仿宋" w:cs="Times New Roman"/>
          <w:b/>
          <w:sz w:val="30"/>
          <w:szCs w:val="30"/>
        </w:rPr>
      </w:pPr>
    </w:p>
    <w:p w14:paraId="5C7A43D3">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w:t>
      </w:r>
      <w:r>
        <w:rPr>
          <w:rFonts w:hint="eastAsia" w:ascii="仿宋" w:hAnsi="仿宋" w:eastAsia="仿宋" w:cs="Times New Roman"/>
          <w:sz w:val="30"/>
          <w:szCs w:val="30"/>
          <w:lang w:eastAsia="zh-CN"/>
        </w:rPr>
        <w:t>报价</w:t>
      </w:r>
      <w:r>
        <w:rPr>
          <w:rFonts w:hint="eastAsia" w:ascii="仿宋" w:hAnsi="仿宋" w:eastAsia="仿宋" w:cs="Times New Roman"/>
          <w:sz w:val="30"/>
          <w:szCs w:val="30"/>
        </w:rPr>
        <w:t>的无需提供</w:t>
      </w:r>
    </w:p>
    <w:p w14:paraId="369458DB">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5DD6DA4">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7F42F741">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25DD002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活动，并代表我方全权办理针对上述项目的所有采购程序和环节的具体事务和签署相关文件。</w:t>
      </w:r>
    </w:p>
    <w:p w14:paraId="3B7CD2A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5B1DA445">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22505AAE">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4274D27E">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1A130D34">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8A9B89F">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6BF4674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65D692AF">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EA26E8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1AC8DAD0">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3" w:name="_Hlk65851555"/>
      <w:bookmarkStart w:id="4" w:name="_Hlk65851620"/>
      <w:r>
        <w:rPr>
          <w:rFonts w:hint="eastAsia" w:ascii="仿宋" w:hAnsi="仿宋" w:eastAsia="仿宋" w:cs="仿宋_GB2312"/>
          <w:sz w:val="28"/>
          <w:szCs w:val="28"/>
        </w:rPr>
        <w:t>法定代表人必须在授权委托书上签字或者盖章，</w:t>
      </w:r>
      <w:bookmarkEnd w:id="3"/>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w:t>
      </w:r>
      <w:r>
        <w:rPr>
          <w:rFonts w:hint="eastAsia" w:ascii="仿宋" w:hAnsi="仿宋" w:eastAsia="仿宋" w:cs="仿宋_GB2312"/>
          <w:b/>
          <w:bCs/>
          <w:sz w:val="28"/>
          <w:szCs w:val="28"/>
          <w:lang w:eastAsia="zh-CN"/>
        </w:rPr>
        <w:t>报价</w:t>
      </w:r>
      <w:r>
        <w:rPr>
          <w:rFonts w:hint="eastAsia" w:ascii="仿宋" w:hAnsi="仿宋" w:eastAsia="仿宋" w:cs="仿宋_GB2312"/>
          <w:b/>
          <w:bCs/>
          <w:sz w:val="28"/>
          <w:szCs w:val="28"/>
        </w:rPr>
        <w:t>处理</w:t>
      </w:r>
      <w:r>
        <w:rPr>
          <w:rFonts w:hint="eastAsia" w:ascii="仿宋" w:hAnsi="仿宋" w:eastAsia="仿宋" w:cs="仿宋_GB2312"/>
          <w:sz w:val="28"/>
          <w:szCs w:val="28"/>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w:t>
      </w:r>
      <w:r>
        <w:rPr>
          <w:rFonts w:hint="eastAsia" w:ascii="仿宋" w:hAnsi="仿宋" w:eastAsia="仿宋" w:cs="仿宋_GB2312"/>
          <w:sz w:val="28"/>
          <w:szCs w:val="28"/>
          <w:lang w:eastAsia="zh-CN"/>
        </w:rPr>
        <w:t>报价</w:t>
      </w:r>
      <w:r>
        <w:rPr>
          <w:rFonts w:hint="eastAsia" w:ascii="仿宋" w:hAnsi="仿宋" w:eastAsia="仿宋" w:cs="仿宋_GB2312"/>
          <w:sz w:val="28"/>
          <w:szCs w:val="28"/>
        </w:rPr>
        <w:t>时“我方”是指“我单位”，自然人</w:t>
      </w:r>
      <w:r>
        <w:rPr>
          <w:rFonts w:hint="eastAsia" w:ascii="仿宋" w:hAnsi="仿宋" w:eastAsia="仿宋" w:cs="仿宋_GB2312"/>
          <w:sz w:val="28"/>
          <w:szCs w:val="28"/>
          <w:lang w:eastAsia="zh-CN"/>
        </w:rPr>
        <w:t>报价</w:t>
      </w:r>
      <w:r>
        <w:rPr>
          <w:rFonts w:hint="eastAsia" w:ascii="仿宋" w:hAnsi="仿宋" w:eastAsia="仿宋" w:cs="仿宋_GB2312"/>
          <w:sz w:val="28"/>
          <w:szCs w:val="28"/>
        </w:rPr>
        <w:t>时“我方”是指“本人”。</w:t>
      </w:r>
    </w:p>
    <w:p w14:paraId="19AF4313">
      <w:pPr>
        <w:pStyle w:val="7"/>
        <w:rPr>
          <w:sz w:val="28"/>
          <w:szCs w:val="28"/>
        </w:rPr>
      </w:pPr>
    </w:p>
    <w:p w14:paraId="39BA027D">
      <w:pPr>
        <w:jc w:val="left"/>
        <w:outlineLvl w:val="1"/>
        <w:rPr>
          <w:rFonts w:ascii="仿宋" w:hAnsi="仿宋" w:eastAsia="仿宋" w:cs="Times New Roman"/>
          <w:b/>
          <w:sz w:val="36"/>
          <w:szCs w:val="21"/>
        </w:rPr>
      </w:pPr>
    </w:p>
    <w:p w14:paraId="0B36E51F">
      <w:pPr>
        <w:jc w:val="left"/>
        <w:outlineLvl w:val="1"/>
        <w:rPr>
          <w:rFonts w:ascii="仿宋" w:hAnsi="仿宋" w:eastAsia="仿宋" w:cs="Times New Roman"/>
          <w:b/>
          <w:sz w:val="36"/>
          <w:szCs w:val="21"/>
        </w:rPr>
      </w:pPr>
    </w:p>
    <w:p w14:paraId="055910F7">
      <w:pPr>
        <w:pStyle w:val="7"/>
        <w:numPr>
          <w:ilvl w:val="0"/>
          <w:numId w:val="8"/>
        </w:numPr>
        <w:jc w:val="left"/>
        <w:rPr>
          <w:rFonts w:hint="eastAsia"/>
          <w:b/>
          <w:sz w:val="44"/>
          <w:szCs w:val="36"/>
        </w:rPr>
      </w:pPr>
      <w:r>
        <w:rPr>
          <w:rFonts w:hint="eastAsia"/>
          <w:b/>
          <w:sz w:val="44"/>
          <w:szCs w:val="36"/>
        </w:rPr>
        <w:t>商务技术文件格式</w:t>
      </w:r>
    </w:p>
    <w:p w14:paraId="0122CAFD">
      <w:pPr>
        <w:rPr>
          <w:rFonts w:ascii="仿宋" w:hAnsi="仿宋" w:eastAsia="仿宋"/>
          <w:b/>
          <w:sz w:val="44"/>
          <w:szCs w:val="44"/>
        </w:rPr>
      </w:pPr>
      <w:r>
        <w:rPr>
          <w:rFonts w:hint="eastAsia"/>
          <w:b/>
          <w:sz w:val="28"/>
          <w:szCs w:val="24"/>
        </w:rPr>
        <w:t>1.</w:t>
      </w:r>
      <w:r>
        <w:rPr>
          <w:rFonts w:hint="eastAsia"/>
        </w:rPr>
        <w:t xml:space="preserve"> </w:t>
      </w:r>
      <w:r>
        <w:rPr>
          <w:rFonts w:ascii="仿宋" w:hAnsi="仿宋" w:eastAsia="仿宋"/>
          <w:b/>
          <w:sz w:val="36"/>
          <w:szCs w:val="36"/>
        </w:rPr>
        <w:t>报价表</w:t>
      </w:r>
      <w:r>
        <w:rPr>
          <w:rFonts w:hint="eastAsia" w:ascii="仿宋" w:hAnsi="仿宋" w:eastAsia="仿宋"/>
          <w:b/>
          <w:sz w:val="36"/>
          <w:szCs w:val="36"/>
        </w:rPr>
        <w:t xml:space="preserve"> </w:t>
      </w:r>
    </w:p>
    <w:p w14:paraId="46067EE4">
      <w:pPr>
        <w:snapToGrid w:val="0"/>
        <w:spacing w:line="500" w:lineRule="exact"/>
        <w:ind w:firstLine="600" w:firstLineChars="200"/>
        <w:jc w:val="left"/>
        <w:rPr>
          <w:rFonts w:ascii="仿宋" w:hAnsi="仿宋" w:eastAsia="仿宋"/>
          <w:sz w:val="30"/>
          <w:szCs w:val="30"/>
          <w:u w:val="single"/>
        </w:rPr>
      </w:pPr>
      <w:r>
        <w:rPr>
          <w:rFonts w:hint="eastAsia" w:ascii="仿宋" w:hAnsi="仿宋" w:eastAsia="仿宋"/>
          <w:sz w:val="30"/>
          <w:szCs w:val="30"/>
        </w:rPr>
        <w:t>项目编号：</w:t>
      </w:r>
      <w:r>
        <w:rPr>
          <w:rFonts w:hint="eastAsia" w:ascii="仿宋" w:hAnsi="仿宋" w:eastAsia="仿宋"/>
          <w:sz w:val="30"/>
          <w:szCs w:val="30"/>
          <w:u w:val="single"/>
        </w:rPr>
        <w:t xml:space="preserve">                 </w:t>
      </w:r>
    </w:p>
    <w:p w14:paraId="43C22739">
      <w:pPr>
        <w:snapToGrid w:val="0"/>
        <w:spacing w:line="500" w:lineRule="exact"/>
        <w:ind w:firstLine="600" w:firstLineChars="200"/>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tbl>
      <w:tblPr>
        <w:tblStyle w:val="17"/>
        <w:tblW w:w="10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544"/>
        <w:gridCol w:w="2410"/>
        <w:gridCol w:w="708"/>
        <w:gridCol w:w="709"/>
        <w:gridCol w:w="1418"/>
        <w:gridCol w:w="1276"/>
      </w:tblGrid>
      <w:tr w14:paraId="346F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10B00DB3">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3544" w:type="dxa"/>
            <w:tcBorders>
              <w:top w:val="single" w:color="auto" w:sz="4" w:space="0"/>
              <w:left w:val="single" w:color="auto" w:sz="4" w:space="0"/>
              <w:bottom w:val="single" w:color="auto" w:sz="4" w:space="0"/>
              <w:right w:val="single" w:color="auto" w:sz="4" w:space="0"/>
            </w:tcBorders>
            <w:vAlign w:val="center"/>
          </w:tcPr>
          <w:p w14:paraId="59627D29">
            <w:pPr>
              <w:spacing w:line="360" w:lineRule="exact"/>
              <w:jc w:val="center"/>
              <w:rPr>
                <w:rFonts w:ascii="仿宋" w:hAnsi="仿宋" w:eastAsia="仿宋" w:cs="Arial"/>
                <w:bCs/>
                <w:sz w:val="30"/>
                <w:szCs w:val="30"/>
              </w:rPr>
            </w:pPr>
            <w:r>
              <w:rPr>
                <w:rFonts w:hint="eastAsia" w:ascii="仿宋" w:hAnsi="仿宋" w:eastAsia="仿宋" w:cs="Arial"/>
                <w:bCs/>
                <w:sz w:val="30"/>
                <w:szCs w:val="30"/>
                <w:lang w:val="en-US" w:eastAsia="zh-CN"/>
              </w:rPr>
              <w:t>货物</w:t>
            </w:r>
            <w:r>
              <w:rPr>
                <w:rFonts w:ascii="仿宋" w:hAnsi="仿宋" w:eastAsia="仿宋" w:cs="Arial"/>
                <w:bCs/>
                <w:sz w:val="30"/>
                <w:szCs w:val="30"/>
              </w:rPr>
              <w:t>名称</w:t>
            </w:r>
          </w:p>
        </w:tc>
        <w:tc>
          <w:tcPr>
            <w:tcW w:w="2410" w:type="dxa"/>
            <w:tcBorders>
              <w:top w:val="single" w:color="auto" w:sz="4" w:space="0"/>
              <w:left w:val="single" w:color="auto" w:sz="4" w:space="0"/>
              <w:bottom w:val="single" w:color="auto" w:sz="4" w:space="0"/>
              <w:right w:val="single" w:color="auto" w:sz="4" w:space="0"/>
            </w:tcBorders>
            <w:vAlign w:val="center"/>
          </w:tcPr>
          <w:p w14:paraId="5450D280">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1B04C2C4">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708" w:type="dxa"/>
            <w:tcBorders>
              <w:top w:val="single" w:color="auto" w:sz="4" w:space="0"/>
              <w:left w:val="single" w:color="auto" w:sz="4" w:space="0"/>
              <w:bottom w:val="single" w:color="auto" w:sz="4" w:space="0"/>
              <w:right w:val="single" w:color="auto" w:sz="4" w:space="0"/>
            </w:tcBorders>
            <w:vAlign w:val="center"/>
          </w:tcPr>
          <w:p w14:paraId="0BA458BD">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17E33DAA">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418" w:type="dxa"/>
            <w:tcBorders>
              <w:top w:val="single" w:color="auto" w:sz="4" w:space="0"/>
              <w:left w:val="single" w:color="auto" w:sz="4" w:space="0"/>
              <w:bottom w:val="single" w:color="auto" w:sz="4" w:space="0"/>
              <w:right w:val="single" w:color="auto" w:sz="4" w:space="0"/>
            </w:tcBorders>
            <w:vAlign w:val="center"/>
          </w:tcPr>
          <w:p w14:paraId="4EDB054D">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0E7DC488">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276" w:type="dxa"/>
            <w:tcBorders>
              <w:top w:val="single" w:color="auto" w:sz="4" w:space="0"/>
              <w:left w:val="single" w:color="auto" w:sz="4" w:space="0"/>
              <w:bottom w:val="single" w:color="auto" w:sz="4" w:space="0"/>
              <w:right w:val="single" w:color="auto" w:sz="4" w:space="0"/>
            </w:tcBorders>
            <w:vAlign w:val="center"/>
          </w:tcPr>
          <w:p w14:paraId="6A5C6FD8">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1186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16A1AD22">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3544" w:type="dxa"/>
            <w:tcBorders>
              <w:top w:val="single" w:color="auto" w:sz="4" w:space="0"/>
              <w:left w:val="single" w:color="auto" w:sz="4" w:space="0"/>
              <w:bottom w:val="single" w:color="auto" w:sz="4" w:space="0"/>
              <w:right w:val="single" w:color="auto" w:sz="4" w:space="0"/>
            </w:tcBorders>
            <w:vAlign w:val="center"/>
          </w:tcPr>
          <w:p w14:paraId="7D58F9B2">
            <w:pPr>
              <w:widowControl/>
              <w:jc w:val="center"/>
              <w:textAlignment w:val="center"/>
              <w:rPr>
                <w:rFonts w:ascii="仿宋" w:hAnsi="仿宋" w:eastAsia="仿宋" w:cs="Arial"/>
                <w:bCs/>
                <w:sz w:val="30"/>
                <w:szCs w:val="30"/>
              </w:rPr>
            </w:pPr>
          </w:p>
        </w:tc>
        <w:tc>
          <w:tcPr>
            <w:tcW w:w="2410" w:type="dxa"/>
            <w:tcBorders>
              <w:top w:val="single" w:color="auto" w:sz="4" w:space="0"/>
              <w:left w:val="single" w:color="auto" w:sz="4" w:space="0"/>
              <w:bottom w:val="single" w:color="auto" w:sz="4" w:space="0"/>
              <w:right w:val="single" w:color="auto" w:sz="4" w:space="0"/>
            </w:tcBorders>
            <w:vAlign w:val="center"/>
          </w:tcPr>
          <w:p w14:paraId="2B026524">
            <w:pPr>
              <w:spacing w:line="360" w:lineRule="exact"/>
              <w:rPr>
                <w:rFonts w:ascii="仿宋" w:hAnsi="仿宋" w:eastAsia="仿宋" w:cs="Arial"/>
                <w:bCs/>
                <w:sz w:val="30"/>
                <w:szCs w:val="30"/>
              </w:rPr>
            </w:pPr>
          </w:p>
          <w:p w14:paraId="3CBB4F9A">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0EFE3BB2">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301A67E0">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116E8299">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04D3F502">
            <w:pPr>
              <w:widowControl/>
              <w:jc w:val="center"/>
              <w:textAlignment w:val="center"/>
              <w:rPr>
                <w:rFonts w:ascii="仿宋" w:hAnsi="仿宋" w:eastAsia="仿宋" w:cs="Arial"/>
                <w:bCs/>
                <w:sz w:val="30"/>
                <w:szCs w:val="30"/>
              </w:rPr>
            </w:pPr>
          </w:p>
        </w:tc>
      </w:tr>
      <w:tr w14:paraId="0DE3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062FEB71">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3544" w:type="dxa"/>
            <w:tcBorders>
              <w:top w:val="single" w:color="auto" w:sz="4" w:space="0"/>
              <w:left w:val="single" w:color="auto" w:sz="4" w:space="0"/>
              <w:bottom w:val="single" w:color="auto" w:sz="4" w:space="0"/>
              <w:right w:val="single" w:color="auto" w:sz="4" w:space="0"/>
            </w:tcBorders>
            <w:vAlign w:val="center"/>
          </w:tcPr>
          <w:p w14:paraId="1A4843BF">
            <w:pPr>
              <w:widowControl/>
              <w:jc w:val="center"/>
              <w:textAlignment w:val="center"/>
              <w:rPr>
                <w:rFonts w:ascii="仿宋" w:hAnsi="仿宋" w:eastAsia="仿宋" w:cs="Arial"/>
                <w:bCs/>
                <w:sz w:val="30"/>
                <w:szCs w:val="30"/>
              </w:rPr>
            </w:pPr>
          </w:p>
        </w:tc>
        <w:tc>
          <w:tcPr>
            <w:tcW w:w="2410" w:type="dxa"/>
            <w:tcBorders>
              <w:top w:val="single" w:color="auto" w:sz="4" w:space="0"/>
              <w:left w:val="single" w:color="auto" w:sz="4" w:space="0"/>
              <w:bottom w:val="single" w:color="auto" w:sz="4" w:space="0"/>
              <w:right w:val="single" w:color="auto" w:sz="4" w:space="0"/>
            </w:tcBorders>
            <w:vAlign w:val="center"/>
          </w:tcPr>
          <w:p w14:paraId="01E78548">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0C61FE81">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02EAA9AC">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23C97A07">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46C98FE9">
            <w:pPr>
              <w:widowControl/>
              <w:jc w:val="center"/>
              <w:textAlignment w:val="center"/>
              <w:rPr>
                <w:rFonts w:ascii="仿宋" w:hAnsi="仿宋" w:eastAsia="仿宋" w:cs="Arial"/>
                <w:bCs/>
                <w:sz w:val="30"/>
                <w:szCs w:val="30"/>
              </w:rPr>
            </w:pPr>
          </w:p>
        </w:tc>
      </w:tr>
      <w:tr w14:paraId="167C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77FAC8FF">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3544" w:type="dxa"/>
            <w:tcBorders>
              <w:top w:val="single" w:color="auto" w:sz="4" w:space="0"/>
              <w:left w:val="single" w:color="auto" w:sz="4" w:space="0"/>
              <w:bottom w:val="single" w:color="auto" w:sz="4" w:space="0"/>
              <w:right w:val="single" w:color="auto" w:sz="4" w:space="0"/>
            </w:tcBorders>
            <w:vAlign w:val="center"/>
          </w:tcPr>
          <w:p w14:paraId="6D18D0C0">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410" w:type="dxa"/>
            <w:tcBorders>
              <w:top w:val="single" w:color="auto" w:sz="4" w:space="0"/>
              <w:left w:val="single" w:color="auto" w:sz="4" w:space="0"/>
              <w:bottom w:val="single" w:color="auto" w:sz="4" w:space="0"/>
              <w:right w:val="single" w:color="auto" w:sz="4" w:space="0"/>
            </w:tcBorders>
            <w:vAlign w:val="center"/>
          </w:tcPr>
          <w:p w14:paraId="2A176A82">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5241CD1B">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0893F832">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7BB29DBE">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768A22A7">
            <w:pPr>
              <w:widowControl/>
              <w:jc w:val="center"/>
              <w:textAlignment w:val="center"/>
              <w:rPr>
                <w:rFonts w:ascii="仿宋" w:hAnsi="仿宋" w:eastAsia="仿宋" w:cs="Arial"/>
                <w:bCs/>
                <w:sz w:val="30"/>
                <w:szCs w:val="30"/>
              </w:rPr>
            </w:pPr>
          </w:p>
        </w:tc>
      </w:tr>
      <w:tr w14:paraId="04B9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7"/>
            <w:tcBorders>
              <w:top w:val="single" w:color="auto" w:sz="4" w:space="0"/>
              <w:left w:val="single" w:color="auto" w:sz="4" w:space="0"/>
              <w:bottom w:val="single" w:color="auto" w:sz="4" w:space="0"/>
              <w:right w:val="single" w:color="auto" w:sz="4" w:space="0"/>
            </w:tcBorders>
            <w:vAlign w:val="center"/>
          </w:tcPr>
          <w:p w14:paraId="7E3D505A">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7D32F6A4">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0EE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7"/>
            <w:tcBorders>
              <w:top w:val="single" w:color="auto" w:sz="4" w:space="0"/>
              <w:left w:val="single" w:color="auto" w:sz="4" w:space="0"/>
              <w:bottom w:val="single" w:color="auto" w:sz="4" w:space="0"/>
              <w:right w:val="single" w:color="auto" w:sz="4" w:space="0"/>
            </w:tcBorders>
            <w:vAlign w:val="center"/>
          </w:tcPr>
          <w:p w14:paraId="77500457">
            <w:pPr>
              <w:spacing w:line="360" w:lineRule="exact"/>
              <w:jc w:val="left"/>
              <w:rPr>
                <w:rFonts w:ascii="仿宋" w:hAnsi="仿宋" w:eastAsia="仿宋" w:cs="Arial"/>
                <w:bCs/>
                <w:sz w:val="30"/>
                <w:szCs w:val="30"/>
              </w:rPr>
            </w:pPr>
            <w:r>
              <w:rPr>
                <w:rFonts w:ascii="仿宋" w:hAnsi="仿宋" w:eastAsia="仿宋" w:cs="Arial"/>
                <w:bCs/>
                <w:sz w:val="30"/>
                <w:szCs w:val="30"/>
              </w:rPr>
              <w:t>交付期：自合同签订之日起</w:t>
            </w:r>
            <w:r>
              <w:rPr>
                <w:rFonts w:hint="eastAsia" w:ascii="仿宋" w:hAnsi="仿宋" w:eastAsia="仿宋" w:cs="Arial"/>
                <w:b/>
                <w:bCs/>
                <w:sz w:val="30"/>
                <w:szCs w:val="30"/>
                <w:u w:val="single"/>
              </w:rPr>
              <w:t xml:space="preserve">    日；</w:t>
            </w:r>
          </w:p>
          <w:p w14:paraId="318D706B">
            <w:pPr>
              <w:pStyle w:val="7"/>
            </w:pPr>
            <w:r>
              <w:rPr>
                <w:rFonts w:hint="eastAsia" w:ascii="仿宋" w:hAnsi="仿宋" w:eastAsia="仿宋" w:cs="Arial"/>
                <w:bCs/>
                <w:sz w:val="30"/>
                <w:szCs w:val="30"/>
              </w:rPr>
              <w:t>服务期限：自验收合格并交付使用之日起</w:t>
            </w:r>
            <w:r>
              <w:rPr>
                <w:rFonts w:hint="eastAsia" w:ascii="仿宋" w:hAnsi="仿宋" w:eastAsia="仿宋" w:cs="Arial"/>
                <w:b/>
                <w:bCs/>
                <w:sz w:val="30"/>
                <w:szCs w:val="30"/>
                <w:u w:val="single"/>
              </w:rPr>
              <w:t xml:space="preserve">  月</w:t>
            </w:r>
            <w:r>
              <w:rPr>
                <w:rFonts w:hint="eastAsia" w:ascii="仿宋" w:hAnsi="仿宋" w:eastAsia="仿宋" w:cs="Arial"/>
                <w:b/>
                <w:bCs/>
                <w:sz w:val="30"/>
                <w:szCs w:val="30"/>
              </w:rPr>
              <w:t>。</w:t>
            </w:r>
          </w:p>
        </w:tc>
      </w:tr>
    </w:tbl>
    <w:p w14:paraId="34723468">
      <w:pPr>
        <w:pStyle w:val="8"/>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5E8C6E79">
      <w:pPr>
        <w:pStyle w:val="9"/>
        <w:ind w:left="5250"/>
      </w:pPr>
    </w:p>
    <w:p w14:paraId="0BEFCCE9">
      <w:pPr>
        <w:pStyle w:val="8"/>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法定代表人（负责人）或授权代表（签字）:</w:t>
      </w:r>
      <w:r>
        <w:rPr>
          <w:rFonts w:ascii="仿宋" w:hAnsi="仿宋" w:eastAsia="仿宋" w:cs="Arial"/>
          <w:sz w:val="30"/>
          <w:szCs w:val="30"/>
          <w:u w:val="single"/>
        </w:rPr>
        <w:t xml:space="preserve">                          </w:t>
      </w:r>
    </w:p>
    <w:p w14:paraId="7BF60F38">
      <w:pPr>
        <w:pStyle w:val="9"/>
        <w:ind w:left="5250"/>
      </w:pPr>
    </w:p>
    <w:p w14:paraId="580A7FEC">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3A9C1A36">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03624B4A">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611592EA">
      <w:pPr>
        <w:widowControl/>
        <w:adjustRightInd w:val="0"/>
        <w:snapToGrid w:val="0"/>
        <w:spacing w:line="360" w:lineRule="auto"/>
        <w:jc w:val="left"/>
        <w:rPr>
          <w:rFonts w:ascii="仿宋" w:hAnsi="仿宋" w:eastAsia="仿宋" w:cs="Arial"/>
          <w:color w:val="000000"/>
          <w:kern w:val="0"/>
          <w:sz w:val="30"/>
          <w:szCs w:val="30"/>
        </w:rPr>
      </w:pPr>
    </w:p>
    <w:p w14:paraId="031EF594">
      <w:pPr>
        <w:pStyle w:val="7"/>
        <w:jc w:val="left"/>
      </w:pPr>
    </w:p>
    <w:p w14:paraId="36FF8613">
      <w:pPr>
        <w:pStyle w:val="7"/>
        <w:jc w:val="left"/>
      </w:pPr>
    </w:p>
    <w:p w14:paraId="41291252">
      <w:pPr>
        <w:pStyle w:val="7"/>
        <w:jc w:val="left"/>
      </w:pPr>
    </w:p>
    <w:p w14:paraId="1798EB0B">
      <w:pPr>
        <w:pStyle w:val="7"/>
        <w:jc w:val="left"/>
      </w:pPr>
    </w:p>
    <w:p w14:paraId="24DCBC5F">
      <w:pPr>
        <w:pStyle w:val="7"/>
        <w:jc w:val="left"/>
      </w:pPr>
    </w:p>
    <w:p w14:paraId="7371736E">
      <w:pPr>
        <w:pStyle w:val="7"/>
        <w:jc w:val="left"/>
      </w:pPr>
    </w:p>
    <w:p w14:paraId="22D1AC7F">
      <w:pPr>
        <w:pStyle w:val="7"/>
        <w:jc w:val="left"/>
      </w:pPr>
    </w:p>
    <w:p w14:paraId="6796DD7B">
      <w:pPr>
        <w:pStyle w:val="7"/>
        <w:jc w:val="left"/>
        <w:rPr>
          <w:rFonts w:ascii="宋体" w:hAnsi="宋体" w:cs="宋体"/>
        </w:rPr>
      </w:pPr>
      <w:r>
        <w:rPr>
          <w:rFonts w:hint="eastAsia" w:ascii="宋体" w:hAnsi="宋体" w:cs="宋体"/>
          <w:b/>
          <w:sz w:val="28"/>
        </w:rPr>
        <w:t>2.商务、技术响应、偏离情况说明表</w:t>
      </w:r>
    </w:p>
    <w:p w14:paraId="63397DC4">
      <w:pPr>
        <w:spacing w:before="156" w:beforeLines="50" w:after="156" w:afterLines="50" w:line="360" w:lineRule="exact"/>
        <w:rPr>
          <w:rFonts w:ascii="宋体" w:hAnsi="宋体"/>
          <w:sz w:val="28"/>
        </w:rPr>
      </w:pPr>
      <w:r>
        <w:rPr>
          <w:rFonts w:hint="eastAsia" w:ascii="宋体" w:hAnsi="宋体"/>
          <w:sz w:val="28"/>
        </w:rPr>
        <w:t>采购编号：</w:t>
      </w:r>
      <w:r>
        <w:rPr>
          <w:rFonts w:hint="eastAsia" w:ascii="宋体" w:hAnsi="宋体"/>
          <w:sz w:val="28"/>
          <w:u w:val="single"/>
        </w:rPr>
        <w:t xml:space="preserve">                       </w:t>
      </w:r>
      <w:r>
        <w:rPr>
          <w:rFonts w:hint="eastAsia" w:ascii="宋体" w:hAnsi="宋体"/>
          <w:sz w:val="28"/>
        </w:rPr>
        <w:t xml:space="preserve">         </w:t>
      </w:r>
    </w:p>
    <w:p w14:paraId="67784492">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753FA8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0ED1E90">
            <w:pPr>
              <w:adjustRightInd w:val="0"/>
              <w:snapToGrid w:val="0"/>
              <w:spacing w:line="300" w:lineRule="auto"/>
              <w:outlineLvl w:val="0"/>
              <w:rPr>
                <w:rFonts w:ascii="宋体" w:hAnsi="宋体"/>
                <w:sz w:val="24"/>
                <w:szCs w:val="24"/>
              </w:rPr>
            </w:pPr>
            <w:bookmarkStart w:id="5" w:name="_Toc405905876"/>
            <w:bookmarkStart w:id="6" w:name="_Toc254970588"/>
            <w:bookmarkStart w:id="7" w:name="_Toc254970729"/>
            <w:bookmarkStart w:id="8" w:name="_Toc173066401"/>
            <w:bookmarkStart w:id="9" w:name="_Toc173211900"/>
            <w:bookmarkStart w:id="10" w:name="_Toc171349578"/>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2ADA5E7C">
            <w:pPr>
              <w:jc w:val="center"/>
              <w:rPr>
                <w:rFonts w:ascii="宋体" w:hAnsi="宋体" w:cs="宋体"/>
                <w:kern w:val="0"/>
                <w:sz w:val="24"/>
              </w:rPr>
            </w:pPr>
            <w:r>
              <w:rPr>
                <w:rFonts w:hint="eastAsia" w:ascii="宋体" w:hAnsi="宋体" w:cs="宋体"/>
                <w:kern w:val="0"/>
                <w:sz w:val="24"/>
              </w:rPr>
              <w:t>采购文件</w:t>
            </w:r>
            <w:r>
              <w:rPr>
                <w:rFonts w:hint="eastAsia" w:ascii="宋体" w:hAnsi="宋体" w:cs="宋体"/>
                <w:kern w:val="0"/>
                <w:sz w:val="24"/>
                <w:lang w:val="en-US" w:eastAsia="zh-CN"/>
              </w:rPr>
              <w:t>参数</w:t>
            </w:r>
            <w:r>
              <w:rPr>
                <w:rFonts w:hint="eastAsia" w:ascii="宋体" w:hAnsi="宋体" w:cs="宋体"/>
                <w:kern w:val="0"/>
                <w:sz w:val="24"/>
              </w:rPr>
              <w:t>要求</w:t>
            </w:r>
          </w:p>
        </w:tc>
        <w:tc>
          <w:tcPr>
            <w:tcW w:w="2945" w:type="dxa"/>
            <w:tcBorders>
              <w:top w:val="single" w:color="auto" w:sz="4" w:space="0"/>
              <w:left w:val="single" w:color="auto" w:sz="6" w:space="0"/>
              <w:bottom w:val="single" w:color="auto" w:sz="6" w:space="0"/>
              <w:right w:val="single" w:color="auto" w:sz="6" w:space="0"/>
            </w:tcBorders>
            <w:vAlign w:val="center"/>
          </w:tcPr>
          <w:p w14:paraId="7024D2A8">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0924F936">
            <w:pPr>
              <w:adjustRightInd w:val="0"/>
              <w:snapToGrid w:val="0"/>
              <w:spacing w:line="300" w:lineRule="auto"/>
              <w:jc w:val="center"/>
              <w:outlineLvl w:val="0"/>
              <w:rPr>
                <w:rFonts w:ascii="宋体" w:hAnsi="宋体"/>
                <w:sz w:val="24"/>
                <w:szCs w:val="24"/>
              </w:rPr>
            </w:pPr>
            <w:bookmarkStart w:id="11" w:name="_Toc173211903"/>
            <w:bookmarkStart w:id="12" w:name="_Toc173066404"/>
            <w:bookmarkStart w:id="13" w:name="_Toc405905879"/>
            <w:bookmarkStart w:id="14" w:name="_Toc254970732"/>
            <w:bookmarkStart w:id="15" w:name="_Toc171349581"/>
            <w:bookmarkStart w:id="16" w:name="_Toc254970591"/>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05EAE73A">
            <w:pPr>
              <w:adjustRightInd w:val="0"/>
              <w:snapToGrid w:val="0"/>
              <w:spacing w:line="300" w:lineRule="auto"/>
              <w:jc w:val="center"/>
              <w:outlineLvl w:val="0"/>
              <w:rPr>
                <w:rFonts w:ascii="宋体" w:hAnsi="宋体"/>
                <w:sz w:val="24"/>
                <w:szCs w:val="24"/>
              </w:rPr>
            </w:pPr>
            <w:bookmarkStart w:id="17" w:name="_Toc171349582"/>
            <w:bookmarkStart w:id="18" w:name="_Toc254970592"/>
            <w:bookmarkStart w:id="19" w:name="_Toc173066405"/>
            <w:bookmarkStart w:id="20" w:name="_Toc254970733"/>
            <w:bookmarkStart w:id="21" w:name="_Toc173211904"/>
            <w:bookmarkStart w:id="22" w:name="_Toc405905880"/>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0284C4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F317698">
            <w:pPr>
              <w:adjustRightInd w:val="0"/>
              <w:snapToGrid w:val="0"/>
              <w:spacing w:line="240" w:lineRule="exact"/>
              <w:jc w:val="center"/>
              <w:outlineLvl w:val="0"/>
              <w:rPr>
                <w:rFonts w:ascii="宋体" w:hAnsi="宋体"/>
                <w:sz w:val="24"/>
                <w:szCs w:val="24"/>
              </w:rPr>
            </w:pPr>
            <w:bookmarkStart w:id="23" w:name="_Toc171349583"/>
            <w:bookmarkStart w:id="24" w:name="_Toc405905881"/>
            <w:r>
              <w:rPr>
                <w:rFonts w:hint="eastAsia" w:ascii="宋体" w:hAnsi="宋体"/>
                <w:sz w:val="24"/>
              </w:rPr>
              <w:t>商务部分</w:t>
            </w:r>
            <w:bookmarkEnd w:id="23"/>
            <w:bookmarkEnd w:id="24"/>
          </w:p>
        </w:tc>
      </w:tr>
      <w:tr w14:paraId="291524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A390FF">
            <w:pPr>
              <w:adjustRightInd w:val="0"/>
              <w:snapToGrid w:val="0"/>
              <w:spacing w:line="240" w:lineRule="exact"/>
              <w:jc w:val="center"/>
              <w:outlineLvl w:val="0"/>
              <w:rPr>
                <w:rFonts w:ascii="宋体" w:hAnsi="宋体"/>
                <w:sz w:val="24"/>
                <w:szCs w:val="24"/>
              </w:rPr>
            </w:pPr>
            <w:bookmarkStart w:id="25" w:name="_Toc254970734"/>
            <w:bookmarkStart w:id="26" w:name="_Toc173066406"/>
            <w:bookmarkStart w:id="27" w:name="_Toc171349584"/>
            <w:bookmarkStart w:id="28" w:name="_Toc254970593"/>
            <w:bookmarkStart w:id="29" w:name="_Toc173211905"/>
            <w:bookmarkStart w:id="30" w:name="_Toc405905882"/>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45AD011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9650BA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82FE4B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94E41B7">
            <w:pPr>
              <w:adjustRightInd w:val="0"/>
              <w:snapToGrid w:val="0"/>
              <w:spacing w:line="240" w:lineRule="exact"/>
              <w:jc w:val="center"/>
              <w:outlineLvl w:val="0"/>
              <w:rPr>
                <w:rFonts w:ascii="宋体" w:hAnsi="宋体"/>
                <w:sz w:val="24"/>
                <w:szCs w:val="24"/>
              </w:rPr>
            </w:pPr>
          </w:p>
        </w:tc>
      </w:tr>
      <w:tr w14:paraId="12CBF3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D79FAFA">
            <w:pPr>
              <w:adjustRightInd w:val="0"/>
              <w:snapToGrid w:val="0"/>
              <w:spacing w:line="240" w:lineRule="exact"/>
              <w:jc w:val="center"/>
              <w:outlineLvl w:val="0"/>
              <w:rPr>
                <w:rFonts w:ascii="宋体" w:hAnsi="宋体"/>
                <w:sz w:val="24"/>
                <w:szCs w:val="24"/>
              </w:rPr>
            </w:pPr>
            <w:bookmarkStart w:id="31" w:name="_Toc173211906"/>
            <w:bookmarkStart w:id="32" w:name="_Toc254970735"/>
            <w:bookmarkStart w:id="33" w:name="_Toc254970594"/>
            <w:bookmarkStart w:id="34" w:name="_Toc405905883"/>
            <w:bookmarkStart w:id="35" w:name="_Toc173066407"/>
            <w:bookmarkStart w:id="36" w:name="_Toc171349585"/>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BBEEA06">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2ED814">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D607D3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BF99D01">
            <w:pPr>
              <w:adjustRightInd w:val="0"/>
              <w:snapToGrid w:val="0"/>
              <w:spacing w:line="240" w:lineRule="exact"/>
              <w:jc w:val="center"/>
              <w:outlineLvl w:val="0"/>
              <w:rPr>
                <w:rFonts w:ascii="宋体" w:hAnsi="宋体"/>
                <w:sz w:val="24"/>
                <w:szCs w:val="24"/>
              </w:rPr>
            </w:pPr>
          </w:p>
        </w:tc>
      </w:tr>
      <w:tr w14:paraId="169B1C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5986FB">
            <w:pPr>
              <w:adjustRightInd w:val="0"/>
              <w:snapToGrid w:val="0"/>
              <w:spacing w:line="240" w:lineRule="exact"/>
              <w:jc w:val="center"/>
              <w:outlineLvl w:val="0"/>
              <w:rPr>
                <w:rFonts w:ascii="宋体" w:hAnsi="宋体"/>
                <w:sz w:val="24"/>
                <w:szCs w:val="24"/>
              </w:rPr>
            </w:pPr>
            <w:bookmarkStart w:id="37" w:name="_Toc254970595"/>
            <w:bookmarkStart w:id="38" w:name="_Toc173211907"/>
            <w:bookmarkStart w:id="39" w:name="_Toc173066408"/>
            <w:bookmarkStart w:id="40" w:name="_Toc171349586"/>
            <w:bookmarkStart w:id="41" w:name="_Toc254970736"/>
            <w:bookmarkStart w:id="42" w:name="_Toc405905884"/>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28C7CEC7">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D392E3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6E394B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072D13A">
            <w:pPr>
              <w:adjustRightInd w:val="0"/>
              <w:snapToGrid w:val="0"/>
              <w:spacing w:line="240" w:lineRule="exact"/>
              <w:jc w:val="center"/>
              <w:outlineLvl w:val="0"/>
              <w:rPr>
                <w:rFonts w:ascii="宋体" w:hAnsi="宋体"/>
                <w:sz w:val="24"/>
                <w:szCs w:val="24"/>
              </w:rPr>
            </w:pPr>
          </w:p>
        </w:tc>
      </w:tr>
      <w:tr w14:paraId="1DE25F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7675508">
            <w:pPr>
              <w:adjustRightInd w:val="0"/>
              <w:snapToGrid w:val="0"/>
              <w:spacing w:line="240" w:lineRule="exact"/>
              <w:jc w:val="center"/>
              <w:outlineLvl w:val="0"/>
              <w:rPr>
                <w:rFonts w:ascii="宋体" w:hAnsi="宋体"/>
                <w:sz w:val="24"/>
                <w:szCs w:val="24"/>
              </w:rPr>
            </w:pPr>
            <w:bookmarkStart w:id="43" w:name="_Toc171349587"/>
            <w:bookmarkStart w:id="44" w:name="_Toc405905885"/>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68936D6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F4AF597">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1A4DB69">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B23CB6F">
            <w:pPr>
              <w:adjustRightInd w:val="0"/>
              <w:snapToGrid w:val="0"/>
              <w:spacing w:line="240" w:lineRule="exact"/>
              <w:jc w:val="center"/>
              <w:outlineLvl w:val="0"/>
              <w:rPr>
                <w:rFonts w:ascii="宋体" w:hAnsi="宋体"/>
                <w:sz w:val="24"/>
                <w:szCs w:val="24"/>
              </w:rPr>
            </w:pPr>
          </w:p>
        </w:tc>
      </w:tr>
      <w:tr w14:paraId="39487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DCE8E2F">
            <w:pPr>
              <w:adjustRightInd w:val="0"/>
              <w:snapToGrid w:val="0"/>
              <w:spacing w:line="240" w:lineRule="exact"/>
              <w:jc w:val="center"/>
              <w:outlineLvl w:val="0"/>
              <w:rPr>
                <w:rFonts w:ascii="宋体" w:hAnsi="宋体"/>
                <w:sz w:val="24"/>
                <w:szCs w:val="24"/>
              </w:rPr>
            </w:pPr>
            <w:bookmarkStart w:id="45" w:name="_Toc171349588"/>
            <w:bookmarkStart w:id="46" w:name="_Toc405905886"/>
            <w:r>
              <w:rPr>
                <w:rFonts w:hint="eastAsia" w:ascii="宋体" w:hAnsi="宋体"/>
                <w:sz w:val="24"/>
              </w:rPr>
              <w:t>技术部分</w:t>
            </w:r>
            <w:bookmarkEnd w:id="45"/>
            <w:bookmarkEnd w:id="46"/>
          </w:p>
        </w:tc>
      </w:tr>
      <w:tr w14:paraId="358058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C0E36C0">
            <w:pPr>
              <w:adjustRightInd w:val="0"/>
              <w:snapToGrid w:val="0"/>
              <w:spacing w:line="240" w:lineRule="exact"/>
              <w:jc w:val="center"/>
              <w:outlineLvl w:val="0"/>
              <w:rPr>
                <w:rFonts w:ascii="宋体" w:hAnsi="宋体"/>
                <w:sz w:val="24"/>
                <w:szCs w:val="24"/>
              </w:rPr>
            </w:pPr>
            <w:bookmarkStart w:id="47" w:name="_Toc171349589"/>
            <w:bookmarkStart w:id="48" w:name="_Toc405905887"/>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26EA6188">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07E946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B5C3FC1">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910376E">
            <w:pPr>
              <w:adjustRightInd w:val="0"/>
              <w:snapToGrid w:val="0"/>
              <w:spacing w:line="240" w:lineRule="exact"/>
              <w:jc w:val="center"/>
              <w:outlineLvl w:val="0"/>
              <w:rPr>
                <w:rFonts w:ascii="宋体" w:hAnsi="宋体"/>
                <w:sz w:val="24"/>
                <w:szCs w:val="24"/>
              </w:rPr>
            </w:pPr>
          </w:p>
        </w:tc>
      </w:tr>
      <w:tr w14:paraId="7EAA3C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F3F8A29">
            <w:pPr>
              <w:adjustRightInd w:val="0"/>
              <w:snapToGrid w:val="0"/>
              <w:spacing w:line="240" w:lineRule="exact"/>
              <w:jc w:val="center"/>
              <w:outlineLvl w:val="0"/>
              <w:rPr>
                <w:rFonts w:ascii="宋体" w:hAnsi="宋体"/>
                <w:sz w:val="24"/>
                <w:szCs w:val="24"/>
              </w:rPr>
            </w:pPr>
            <w:bookmarkStart w:id="49" w:name="_Toc405905888"/>
            <w:bookmarkStart w:id="50" w:name="_Toc171349590"/>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6F558E2C">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97BFBF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0C5BC5F">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915405D">
            <w:pPr>
              <w:adjustRightInd w:val="0"/>
              <w:snapToGrid w:val="0"/>
              <w:spacing w:line="240" w:lineRule="exact"/>
              <w:jc w:val="center"/>
              <w:outlineLvl w:val="0"/>
              <w:rPr>
                <w:rFonts w:ascii="宋体" w:hAnsi="宋体"/>
                <w:sz w:val="24"/>
                <w:szCs w:val="24"/>
              </w:rPr>
            </w:pPr>
          </w:p>
        </w:tc>
      </w:tr>
      <w:tr w14:paraId="72F588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41B4BA8">
            <w:pPr>
              <w:adjustRightInd w:val="0"/>
              <w:snapToGrid w:val="0"/>
              <w:spacing w:line="240" w:lineRule="exact"/>
              <w:jc w:val="center"/>
              <w:outlineLvl w:val="0"/>
              <w:rPr>
                <w:rFonts w:ascii="宋体" w:hAnsi="宋体"/>
                <w:sz w:val="24"/>
                <w:szCs w:val="24"/>
              </w:rPr>
            </w:pPr>
            <w:bookmarkStart w:id="51" w:name="_Toc405905889"/>
            <w:bookmarkStart w:id="52" w:name="_Toc171349591"/>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315DAA23">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E85DFD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5D2605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B4EC1EC">
            <w:pPr>
              <w:adjustRightInd w:val="0"/>
              <w:snapToGrid w:val="0"/>
              <w:spacing w:line="240" w:lineRule="exact"/>
              <w:jc w:val="center"/>
              <w:outlineLvl w:val="0"/>
              <w:rPr>
                <w:rFonts w:ascii="宋体" w:hAnsi="宋体"/>
                <w:sz w:val="24"/>
                <w:szCs w:val="24"/>
              </w:rPr>
            </w:pPr>
          </w:p>
        </w:tc>
      </w:tr>
      <w:tr w14:paraId="3C6779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DFFFF1B">
            <w:pPr>
              <w:adjustRightInd w:val="0"/>
              <w:snapToGrid w:val="0"/>
              <w:spacing w:line="240" w:lineRule="exact"/>
              <w:jc w:val="center"/>
              <w:outlineLvl w:val="0"/>
              <w:rPr>
                <w:rFonts w:ascii="宋体" w:hAnsi="宋体"/>
                <w:sz w:val="24"/>
                <w:szCs w:val="24"/>
              </w:rPr>
            </w:pPr>
            <w:bookmarkStart w:id="53" w:name="_Toc171349592"/>
            <w:bookmarkStart w:id="54" w:name="_Toc405905890"/>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13600AC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59D87B2C">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46717C8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23BE3E0D">
            <w:pPr>
              <w:adjustRightInd w:val="0"/>
              <w:snapToGrid w:val="0"/>
              <w:spacing w:line="240" w:lineRule="exact"/>
              <w:jc w:val="center"/>
              <w:outlineLvl w:val="0"/>
              <w:rPr>
                <w:rFonts w:ascii="宋体" w:hAnsi="宋体"/>
                <w:sz w:val="24"/>
                <w:szCs w:val="24"/>
              </w:rPr>
            </w:pPr>
          </w:p>
        </w:tc>
      </w:tr>
    </w:tbl>
    <w:p w14:paraId="78D08A21">
      <w:pPr>
        <w:adjustRightInd w:val="0"/>
        <w:snapToGrid w:val="0"/>
        <w:spacing w:line="460" w:lineRule="exact"/>
        <w:rPr>
          <w:rFonts w:ascii="宋体" w:hAnsi="宋体"/>
          <w:sz w:val="24"/>
        </w:rPr>
      </w:pPr>
      <w:r>
        <w:rPr>
          <w:rFonts w:hint="eastAsia" w:ascii="宋体" w:hAnsi="宋体"/>
          <w:sz w:val="24"/>
        </w:rPr>
        <w:t>说明：</w:t>
      </w:r>
    </w:p>
    <w:p w14:paraId="255CF883">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70B70754">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5FFE5DA2">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7A15CEEF">
      <w:pPr>
        <w:pStyle w:val="7"/>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37B2500E">
      <w:pPr>
        <w:pStyle w:val="7"/>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7CF45E7F">
      <w:pPr>
        <w:pStyle w:val="7"/>
        <w:jc w:val="left"/>
        <w:rPr>
          <w:rFonts w:ascii="宋体" w:hAnsi="宋体" w:cs="宋体"/>
          <w:b/>
          <w:sz w:val="24"/>
          <w:szCs w:val="24"/>
        </w:rPr>
      </w:pPr>
    </w:p>
    <w:p w14:paraId="796FA79A">
      <w:pPr>
        <w:pStyle w:val="7"/>
        <w:jc w:val="left"/>
        <w:rPr>
          <w:b/>
          <w:sz w:val="28"/>
          <w:szCs w:val="24"/>
        </w:rPr>
      </w:pPr>
      <w:r>
        <w:rPr>
          <w:rFonts w:hint="eastAsia" w:ascii="宋体" w:hAnsi="宋体" w:cs="宋体"/>
          <w:b/>
          <w:sz w:val="24"/>
          <w:szCs w:val="24"/>
        </w:rPr>
        <w:t xml:space="preserve">      　　　　　　　　　　　　　                           日期：   年  月  日</w:t>
      </w:r>
    </w:p>
    <w:sectPr>
      <w:footerReference r:id="rId3" w:type="default"/>
      <w:pgSz w:w="11906" w:h="16838"/>
      <w:pgMar w:top="567" w:right="566" w:bottom="567" w:left="284" w:header="85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6051496"/>
      <w:docPartObj>
        <w:docPartGallery w:val="autotext"/>
      </w:docPartObj>
    </w:sdtPr>
    <w:sdtContent>
      <w:p w14:paraId="5A0281F3">
        <w:pPr>
          <w:pStyle w:val="11"/>
          <w:jc w:val="center"/>
        </w:pPr>
        <w:r>
          <w:fldChar w:fldCharType="begin"/>
        </w:r>
        <w:r>
          <w:instrText xml:space="preserve">PAGE   \* MERGEFORMAT</w:instrText>
        </w:r>
        <w:r>
          <w:fldChar w:fldCharType="separate"/>
        </w:r>
        <w:r>
          <w:rPr>
            <w:lang w:val="zh-CN"/>
          </w:rPr>
          <w:t>13</w:t>
        </w:r>
        <w:r>
          <w:fldChar w:fldCharType="end"/>
        </w:r>
      </w:p>
    </w:sdtContent>
  </w:sdt>
  <w:p w14:paraId="315C4317">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A8EEF"/>
    <w:multiLevelType w:val="singleLevel"/>
    <w:tmpl w:val="C95A8EEF"/>
    <w:lvl w:ilvl="0" w:tentative="0">
      <w:start w:val="2"/>
      <w:numFmt w:val="chineseCounting"/>
      <w:suff w:val="nothing"/>
      <w:lvlText w:val="%1、"/>
      <w:lvlJc w:val="left"/>
      <w:rPr>
        <w:rFonts w:hint="eastAsia"/>
      </w:rPr>
    </w:lvl>
  </w:abstractNum>
  <w:abstractNum w:abstractNumId="1">
    <w:nsid w:val="053EDD27"/>
    <w:multiLevelType w:val="singleLevel"/>
    <w:tmpl w:val="053EDD27"/>
    <w:lvl w:ilvl="0" w:tentative="0">
      <w:start w:val="1"/>
      <w:numFmt w:val="chineseCounting"/>
      <w:suff w:val="nothing"/>
      <w:lvlText w:val="%1、"/>
      <w:lvlJc w:val="left"/>
      <w:rPr>
        <w:rFonts w:hint="eastAsia"/>
      </w:rPr>
    </w:lvl>
  </w:abstractNum>
  <w:abstractNum w:abstractNumId="2">
    <w:nsid w:val="1519128E"/>
    <w:multiLevelType w:val="singleLevel"/>
    <w:tmpl w:val="1519128E"/>
    <w:lvl w:ilvl="0" w:tentative="0">
      <w:start w:val="7"/>
      <w:numFmt w:val="decimal"/>
      <w:lvlText w:val="%1."/>
      <w:lvlJc w:val="left"/>
      <w:pPr>
        <w:tabs>
          <w:tab w:val="left" w:pos="312"/>
        </w:tabs>
      </w:pPr>
    </w:lvl>
  </w:abstractNum>
  <w:abstractNum w:abstractNumId="3">
    <w:nsid w:val="442756B7"/>
    <w:multiLevelType w:val="singleLevel"/>
    <w:tmpl w:val="442756B7"/>
    <w:lvl w:ilvl="0" w:tentative="0">
      <w:start w:val="2"/>
      <w:numFmt w:val="chineseCounting"/>
      <w:suff w:val="nothing"/>
      <w:lvlText w:val="%1、"/>
      <w:lvlJc w:val="left"/>
      <w:rPr>
        <w:rFonts w:hint="eastAsia"/>
      </w:rPr>
    </w:lvl>
  </w:abstractNum>
  <w:abstractNum w:abstractNumId="4">
    <w:nsid w:val="4E0A1237"/>
    <w:multiLevelType w:val="singleLevel"/>
    <w:tmpl w:val="4E0A1237"/>
    <w:lvl w:ilvl="0" w:tentative="0">
      <w:start w:val="2"/>
      <w:numFmt w:val="decimal"/>
      <w:suff w:val="nothing"/>
      <w:lvlText w:val="（%1）"/>
      <w:lvlJc w:val="left"/>
    </w:lvl>
  </w:abstractNum>
  <w:abstractNum w:abstractNumId="5">
    <w:nsid w:val="5CCCD286"/>
    <w:multiLevelType w:val="singleLevel"/>
    <w:tmpl w:val="5CCCD286"/>
    <w:lvl w:ilvl="0" w:tentative="0">
      <w:start w:val="1"/>
      <w:numFmt w:val="decimal"/>
      <w:lvlText w:val="(%1)"/>
      <w:lvlJc w:val="left"/>
      <w:pPr>
        <w:tabs>
          <w:tab w:val="left" w:pos="312"/>
        </w:tabs>
      </w:pPr>
    </w:lvl>
  </w:abstractNum>
  <w:abstractNum w:abstractNumId="6">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abstractNum w:abstractNumId="7">
    <w:nsid w:val="699A7AF0"/>
    <w:multiLevelType w:val="multilevel"/>
    <w:tmpl w:val="699A7AF0"/>
    <w:lvl w:ilvl="0" w:tentative="0">
      <w:start w:val="1"/>
      <w:numFmt w:val="japaneseCounting"/>
      <w:lvlText w:val="%1、"/>
      <w:lvlJc w:val="left"/>
      <w:pPr>
        <w:ind w:left="720" w:hanging="720"/>
      </w:pPr>
      <w:rPr>
        <w:rFonts w:hint="default" w:cs="Times New Roman"/>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4473"/>
    <w:rsid w:val="000353E4"/>
    <w:rsid w:val="000371B6"/>
    <w:rsid w:val="00041884"/>
    <w:rsid w:val="00050574"/>
    <w:rsid w:val="00055D18"/>
    <w:rsid w:val="00085DC7"/>
    <w:rsid w:val="00091BBA"/>
    <w:rsid w:val="00093CB1"/>
    <w:rsid w:val="00097D3A"/>
    <w:rsid w:val="000A3C1B"/>
    <w:rsid w:val="000A5A19"/>
    <w:rsid w:val="000C12D4"/>
    <w:rsid w:val="000C7233"/>
    <w:rsid w:val="000E7B28"/>
    <w:rsid w:val="00103A4C"/>
    <w:rsid w:val="00110976"/>
    <w:rsid w:val="00125DE1"/>
    <w:rsid w:val="00134FBB"/>
    <w:rsid w:val="00137857"/>
    <w:rsid w:val="00147DB2"/>
    <w:rsid w:val="00161A9C"/>
    <w:rsid w:val="0016583F"/>
    <w:rsid w:val="00170FBE"/>
    <w:rsid w:val="001819B9"/>
    <w:rsid w:val="001871CC"/>
    <w:rsid w:val="001A3AD1"/>
    <w:rsid w:val="001B5FA5"/>
    <w:rsid w:val="001C3BDA"/>
    <w:rsid w:val="001D09A7"/>
    <w:rsid w:val="001D3CCC"/>
    <w:rsid w:val="001E526E"/>
    <w:rsid w:val="00203CF6"/>
    <w:rsid w:val="00223015"/>
    <w:rsid w:val="00245A85"/>
    <w:rsid w:val="0026380E"/>
    <w:rsid w:val="002720D2"/>
    <w:rsid w:val="002724AA"/>
    <w:rsid w:val="00284B2E"/>
    <w:rsid w:val="002E25C1"/>
    <w:rsid w:val="002E34A0"/>
    <w:rsid w:val="003005C7"/>
    <w:rsid w:val="003006F3"/>
    <w:rsid w:val="00302685"/>
    <w:rsid w:val="0031193C"/>
    <w:rsid w:val="003226FC"/>
    <w:rsid w:val="00335B09"/>
    <w:rsid w:val="003517AE"/>
    <w:rsid w:val="003841BF"/>
    <w:rsid w:val="0038781F"/>
    <w:rsid w:val="00392FB5"/>
    <w:rsid w:val="003A7361"/>
    <w:rsid w:val="003A778C"/>
    <w:rsid w:val="003B2D64"/>
    <w:rsid w:val="003B511D"/>
    <w:rsid w:val="003C27EA"/>
    <w:rsid w:val="003C6AF5"/>
    <w:rsid w:val="003D1DF7"/>
    <w:rsid w:val="003E013E"/>
    <w:rsid w:val="003F002C"/>
    <w:rsid w:val="003F4F5F"/>
    <w:rsid w:val="004215D2"/>
    <w:rsid w:val="00435A85"/>
    <w:rsid w:val="00445D2D"/>
    <w:rsid w:val="00450776"/>
    <w:rsid w:val="00473999"/>
    <w:rsid w:val="00475758"/>
    <w:rsid w:val="00477542"/>
    <w:rsid w:val="004808DC"/>
    <w:rsid w:val="00481096"/>
    <w:rsid w:val="00484983"/>
    <w:rsid w:val="004876BD"/>
    <w:rsid w:val="004A047B"/>
    <w:rsid w:val="004A144E"/>
    <w:rsid w:val="004A1686"/>
    <w:rsid w:val="004B0F43"/>
    <w:rsid w:val="004B399E"/>
    <w:rsid w:val="004B50B7"/>
    <w:rsid w:val="004B5C02"/>
    <w:rsid w:val="004B5D6F"/>
    <w:rsid w:val="004D39AE"/>
    <w:rsid w:val="004D71C9"/>
    <w:rsid w:val="004E47D4"/>
    <w:rsid w:val="004E56D9"/>
    <w:rsid w:val="004F4853"/>
    <w:rsid w:val="00504B78"/>
    <w:rsid w:val="00530FA9"/>
    <w:rsid w:val="00540D48"/>
    <w:rsid w:val="005417EA"/>
    <w:rsid w:val="00544392"/>
    <w:rsid w:val="00545F20"/>
    <w:rsid w:val="005527E5"/>
    <w:rsid w:val="005650AD"/>
    <w:rsid w:val="0056697D"/>
    <w:rsid w:val="00567370"/>
    <w:rsid w:val="0057651C"/>
    <w:rsid w:val="0058310B"/>
    <w:rsid w:val="00583B87"/>
    <w:rsid w:val="005912AA"/>
    <w:rsid w:val="00591B20"/>
    <w:rsid w:val="005A28E4"/>
    <w:rsid w:val="005A2C42"/>
    <w:rsid w:val="005B6934"/>
    <w:rsid w:val="005B7AD7"/>
    <w:rsid w:val="005C0A72"/>
    <w:rsid w:val="005D169E"/>
    <w:rsid w:val="005E6B06"/>
    <w:rsid w:val="00601983"/>
    <w:rsid w:val="00602370"/>
    <w:rsid w:val="00630019"/>
    <w:rsid w:val="00646167"/>
    <w:rsid w:val="00664795"/>
    <w:rsid w:val="00672F61"/>
    <w:rsid w:val="00677DB4"/>
    <w:rsid w:val="0068443C"/>
    <w:rsid w:val="006A4D42"/>
    <w:rsid w:val="006B482F"/>
    <w:rsid w:val="006C1152"/>
    <w:rsid w:val="006C7F0E"/>
    <w:rsid w:val="006E3DB3"/>
    <w:rsid w:val="006E627A"/>
    <w:rsid w:val="00704EEE"/>
    <w:rsid w:val="0071754A"/>
    <w:rsid w:val="007362D5"/>
    <w:rsid w:val="007368E8"/>
    <w:rsid w:val="00736FD4"/>
    <w:rsid w:val="00746EB5"/>
    <w:rsid w:val="00771256"/>
    <w:rsid w:val="00776334"/>
    <w:rsid w:val="00780E24"/>
    <w:rsid w:val="00787A90"/>
    <w:rsid w:val="007A25FA"/>
    <w:rsid w:val="007B3216"/>
    <w:rsid w:val="007F5CD8"/>
    <w:rsid w:val="007F67CC"/>
    <w:rsid w:val="00804F65"/>
    <w:rsid w:val="00842DFC"/>
    <w:rsid w:val="008450BD"/>
    <w:rsid w:val="00853E6F"/>
    <w:rsid w:val="00870FEB"/>
    <w:rsid w:val="00893A92"/>
    <w:rsid w:val="00895149"/>
    <w:rsid w:val="008A0B0E"/>
    <w:rsid w:val="008A0FDD"/>
    <w:rsid w:val="008E0AA6"/>
    <w:rsid w:val="009225D0"/>
    <w:rsid w:val="009225FE"/>
    <w:rsid w:val="009276C3"/>
    <w:rsid w:val="009449B4"/>
    <w:rsid w:val="00951FAE"/>
    <w:rsid w:val="00955C64"/>
    <w:rsid w:val="00967AD8"/>
    <w:rsid w:val="00967E5C"/>
    <w:rsid w:val="00980E85"/>
    <w:rsid w:val="00982041"/>
    <w:rsid w:val="00992C20"/>
    <w:rsid w:val="009B316D"/>
    <w:rsid w:val="009B56E3"/>
    <w:rsid w:val="009D231C"/>
    <w:rsid w:val="009D3F71"/>
    <w:rsid w:val="009E741C"/>
    <w:rsid w:val="009E7CDD"/>
    <w:rsid w:val="009F4293"/>
    <w:rsid w:val="009F61EB"/>
    <w:rsid w:val="00A02E6E"/>
    <w:rsid w:val="00A05B62"/>
    <w:rsid w:val="00A20C30"/>
    <w:rsid w:val="00A25CEF"/>
    <w:rsid w:val="00A4704C"/>
    <w:rsid w:val="00A5798F"/>
    <w:rsid w:val="00A64F73"/>
    <w:rsid w:val="00A669E2"/>
    <w:rsid w:val="00A92E08"/>
    <w:rsid w:val="00AA101B"/>
    <w:rsid w:val="00AB4824"/>
    <w:rsid w:val="00AC4444"/>
    <w:rsid w:val="00AC66CC"/>
    <w:rsid w:val="00AD3232"/>
    <w:rsid w:val="00AD3C1E"/>
    <w:rsid w:val="00AE5463"/>
    <w:rsid w:val="00AF4A09"/>
    <w:rsid w:val="00B02F55"/>
    <w:rsid w:val="00B07F1A"/>
    <w:rsid w:val="00B16D94"/>
    <w:rsid w:val="00B171A5"/>
    <w:rsid w:val="00B300A6"/>
    <w:rsid w:val="00B3500A"/>
    <w:rsid w:val="00B566C4"/>
    <w:rsid w:val="00B766AF"/>
    <w:rsid w:val="00B936BD"/>
    <w:rsid w:val="00BA1CC8"/>
    <w:rsid w:val="00BB7677"/>
    <w:rsid w:val="00C31B42"/>
    <w:rsid w:val="00C43775"/>
    <w:rsid w:val="00C460D6"/>
    <w:rsid w:val="00C53746"/>
    <w:rsid w:val="00C608B4"/>
    <w:rsid w:val="00C72A1B"/>
    <w:rsid w:val="00C9263A"/>
    <w:rsid w:val="00C928EB"/>
    <w:rsid w:val="00CB0563"/>
    <w:rsid w:val="00CB1097"/>
    <w:rsid w:val="00CD438B"/>
    <w:rsid w:val="00CF0708"/>
    <w:rsid w:val="00D137C2"/>
    <w:rsid w:val="00D21FA4"/>
    <w:rsid w:val="00D2458C"/>
    <w:rsid w:val="00D30EB7"/>
    <w:rsid w:val="00D47A16"/>
    <w:rsid w:val="00D53546"/>
    <w:rsid w:val="00D749F4"/>
    <w:rsid w:val="00D931C0"/>
    <w:rsid w:val="00D94717"/>
    <w:rsid w:val="00D94744"/>
    <w:rsid w:val="00DA141F"/>
    <w:rsid w:val="00DD299E"/>
    <w:rsid w:val="00DD2AF4"/>
    <w:rsid w:val="00DE1083"/>
    <w:rsid w:val="00DF1487"/>
    <w:rsid w:val="00E126EC"/>
    <w:rsid w:val="00E364D2"/>
    <w:rsid w:val="00E5096A"/>
    <w:rsid w:val="00E55527"/>
    <w:rsid w:val="00E70646"/>
    <w:rsid w:val="00EA6ED2"/>
    <w:rsid w:val="00EB66A6"/>
    <w:rsid w:val="00F04090"/>
    <w:rsid w:val="00F13735"/>
    <w:rsid w:val="00F2656E"/>
    <w:rsid w:val="00F37774"/>
    <w:rsid w:val="00F50F96"/>
    <w:rsid w:val="00F51F16"/>
    <w:rsid w:val="00F53703"/>
    <w:rsid w:val="00F73AA4"/>
    <w:rsid w:val="00F762F8"/>
    <w:rsid w:val="00F9005E"/>
    <w:rsid w:val="00FA0419"/>
    <w:rsid w:val="00FB08FE"/>
    <w:rsid w:val="00FC331E"/>
    <w:rsid w:val="00FD5DFE"/>
    <w:rsid w:val="00FE1249"/>
    <w:rsid w:val="00FE2318"/>
    <w:rsid w:val="00FE5CFF"/>
    <w:rsid w:val="015E4ACC"/>
    <w:rsid w:val="01675F05"/>
    <w:rsid w:val="05B955A9"/>
    <w:rsid w:val="08D72D69"/>
    <w:rsid w:val="09ED206A"/>
    <w:rsid w:val="0B0E0E59"/>
    <w:rsid w:val="0C911AFA"/>
    <w:rsid w:val="0D642013"/>
    <w:rsid w:val="0DE15120"/>
    <w:rsid w:val="0E80608C"/>
    <w:rsid w:val="0F7909A8"/>
    <w:rsid w:val="0F9F3F3B"/>
    <w:rsid w:val="0FA77635"/>
    <w:rsid w:val="0FE93A22"/>
    <w:rsid w:val="105D1B31"/>
    <w:rsid w:val="10823D2C"/>
    <w:rsid w:val="111F5F06"/>
    <w:rsid w:val="17307903"/>
    <w:rsid w:val="1A234A35"/>
    <w:rsid w:val="1A4772B8"/>
    <w:rsid w:val="1A675CCB"/>
    <w:rsid w:val="1AAB0964"/>
    <w:rsid w:val="1B912C21"/>
    <w:rsid w:val="1D34665C"/>
    <w:rsid w:val="1F2D6B06"/>
    <w:rsid w:val="1F752E36"/>
    <w:rsid w:val="22A52928"/>
    <w:rsid w:val="234A77AC"/>
    <w:rsid w:val="236679A8"/>
    <w:rsid w:val="23BD0B35"/>
    <w:rsid w:val="24F97B42"/>
    <w:rsid w:val="252218B8"/>
    <w:rsid w:val="25EA35B4"/>
    <w:rsid w:val="28D91AAD"/>
    <w:rsid w:val="2B231679"/>
    <w:rsid w:val="2B5B3134"/>
    <w:rsid w:val="2C8F0B18"/>
    <w:rsid w:val="2E8C0724"/>
    <w:rsid w:val="303A0730"/>
    <w:rsid w:val="30CB108C"/>
    <w:rsid w:val="316424EB"/>
    <w:rsid w:val="33194A17"/>
    <w:rsid w:val="33404954"/>
    <w:rsid w:val="342658CA"/>
    <w:rsid w:val="35417A73"/>
    <w:rsid w:val="354B6B44"/>
    <w:rsid w:val="37FC2926"/>
    <w:rsid w:val="39124E76"/>
    <w:rsid w:val="39AD74AC"/>
    <w:rsid w:val="3A6462DF"/>
    <w:rsid w:val="3D271595"/>
    <w:rsid w:val="3D346110"/>
    <w:rsid w:val="3EA877F7"/>
    <w:rsid w:val="40A908BA"/>
    <w:rsid w:val="42B00AEF"/>
    <w:rsid w:val="4405042F"/>
    <w:rsid w:val="45167E8A"/>
    <w:rsid w:val="45A73113"/>
    <w:rsid w:val="469817EC"/>
    <w:rsid w:val="478D0171"/>
    <w:rsid w:val="47901929"/>
    <w:rsid w:val="47927B3B"/>
    <w:rsid w:val="48B359D7"/>
    <w:rsid w:val="49B87801"/>
    <w:rsid w:val="4AB3020D"/>
    <w:rsid w:val="4D636815"/>
    <w:rsid w:val="4D685148"/>
    <w:rsid w:val="4DD7293B"/>
    <w:rsid w:val="4E281379"/>
    <w:rsid w:val="4E493DD8"/>
    <w:rsid w:val="51035AA2"/>
    <w:rsid w:val="51E25CD6"/>
    <w:rsid w:val="56B8755F"/>
    <w:rsid w:val="572823EA"/>
    <w:rsid w:val="57FA1950"/>
    <w:rsid w:val="58A404BF"/>
    <w:rsid w:val="58B8511B"/>
    <w:rsid w:val="5B2F49C1"/>
    <w:rsid w:val="5C1C2E1C"/>
    <w:rsid w:val="5CE220FC"/>
    <w:rsid w:val="5CE62B2B"/>
    <w:rsid w:val="5D9E2C70"/>
    <w:rsid w:val="5DFD28D7"/>
    <w:rsid w:val="5EC6574C"/>
    <w:rsid w:val="63772297"/>
    <w:rsid w:val="63EE34BC"/>
    <w:rsid w:val="66B83C92"/>
    <w:rsid w:val="66D00829"/>
    <w:rsid w:val="68A43AD7"/>
    <w:rsid w:val="6C1A549F"/>
    <w:rsid w:val="6E8B52E0"/>
    <w:rsid w:val="7066285B"/>
    <w:rsid w:val="70BA2651"/>
    <w:rsid w:val="7296084D"/>
    <w:rsid w:val="72E871A5"/>
    <w:rsid w:val="733A21E7"/>
    <w:rsid w:val="75106CE6"/>
    <w:rsid w:val="75822D8C"/>
    <w:rsid w:val="75AA195E"/>
    <w:rsid w:val="78A6113B"/>
    <w:rsid w:val="79ED58B2"/>
    <w:rsid w:val="7A3B3DB2"/>
    <w:rsid w:val="7A8770A4"/>
    <w:rsid w:val="7BA30B19"/>
    <w:rsid w:val="7C0E5F18"/>
    <w:rsid w:val="7C686C61"/>
    <w:rsid w:val="7C9557AD"/>
    <w:rsid w:val="7EC87E8B"/>
    <w:rsid w:val="B4BC3127"/>
    <w:rsid w:val="DFDD0264"/>
    <w:rsid w:val="FE4EF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semiHidden/>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kern w:val="0"/>
      <w:sz w:val="20"/>
      <w:szCs w:val="20"/>
    </w:rPr>
  </w:style>
  <w:style w:type="paragraph" w:styleId="6">
    <w:name w:val="annotation text"/>
    <w:basedOn w:val="1"/>
    <w:link w:val="29"/>
    <w:semiHidden/>
    <w:unhideWhenUsed/>
    <w:qFormat/>
    <w:uiPriority w:val="99"/>
    <w:pPr>
      <w:jc w:val="left"/>
    </w:pPr>
  </w:style>
  <w:style w:type="paragraph" w:styleId="7">
    <w:name w:val="Body Text"/>
    <w:basedOn w:val="1"/>
    <w:link w:val="25"/>
    <w:unhideWhenUsed/>
    <w:qFormat/>
    <w:uiPriority w:val="99"/>
    <w:pPr>
      <w:spacing w:after="120"/>
    </w:pPr>
  </w:style>
  <w:style w:type="paragraph" w:styleId="8">
    <w:name w:val="Plain Text"/>
    <w:basedOn w:val="1"/>
    <w:next w:val="9"/>
    <w:link w:val="34"/>
    <w:qFormat/>
    <w:uiPriority w:val="0"/>
    <w:rPr>
      <w:rFonts w:ascii="宋体" w:hAnsi="Courier New"/>
    </w:rPr>
  </w:style>
  <w:style w:type="paragraph" w:styleId="9">
    <w:name w:val="Date"/>
    <w:basedOn w:val="1"/>
    <w:next w:val="1"/>
    <w:semiHidden/>
    <w:unhideWhenUsed/>
    <w:qFormat/>
    <w:uiPriority w:val="99"/>
    <w:pPr>
      <w:ind w:left="100" w:leftChars="2500"/>
    </w:pPr>
  </w:style>
  <w:style w:type="paragraph" w:styleId="10">
    <w:name w:val="Balloon Text"/>
    <w:basedOn w:val="1"/>
    <w:link w:val="31"/>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autoRedefine/>
    <w:semiHidden/>
    <w:unhideWhenUsed/>
    <w:qFormat/>
    <w:uiPriority w:val="39"/>
    <w:pPr>
      <w:ind w:left="420" w:leftChars="200"/>
    </w:pPr>
  </w:style>
  <w:style w:type="paragraph" w:styleId="1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5">
    <w:name w:val="annotation subject"/>
    <w:basedOn w:val="6"/>
    <w:next w:val="6"/>
    <w:link w:val="30"/>
    <w:semiHidden/>
    <w:unhideWhenUsed/>
    <w:qFormat/>
    <w:uiPriority w:val="99"/>
    <w:rPr>
      <w:b/>
      <w:bCs/>
    </w:rPr>
  </w:style>
  <w:style w:type="paragraph" w:styleId="16">
    <w:name w:val="Body Text First Indent"/>
    <w:basedOn w:val="7"/>
    <w:link w:val="26"/>
    <w:unhideWhenUsed/>
    <w:qFormat/>
    <w:uiPriority w:val="99"/>
    <w:pPr>
      <w:ind w:firstLine="420" w:firstLineChars="100"/>
    </w:pPr>
  </w:style>
  <w:style w:type="character" w:styleId="19">
    <w:name w:val="Strong"/>
    <w:basedOn w:val="18"/>
    <w:qFormat/>
    <w:uiPriority w:val="22"/>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styleId="21">
    <w:name w:val="annotation reference"/>
    <w:basedOn w:val="18"/>
    <w:unhideWhenUsed/>
    <w:qFormat/>
    <w:uiPriority w:val="99"/>
    <w:rPr>
      <w:sz w:val="21"/>
      <w:szCs w:val="21"/>
    </w:rPr>
  </w:style>
  <w:style w:type="character" w:customStyle="1" w:styleId="22">
    <w:name w:val="标题 2 Char"/>
    <w:basedOn w:val="18"/>
    <w:link w:val="3"/>
    <w:qFormat/>
    <w:uiPriority w:val="9"/>
    <w:rPr>
      <w:rFonts w:asciiTheme="majorHAnsi" w:hAnsiTheme="majorHAnsi" w:eastAsiaTheme="majorEastAsia" w:cstheme="majorBidi"/>
      <w:b/>
      <w:bCs/>
      <w:kern w:val="2"/>
      <w:sz w:val="32"/>
      <w:szCs w:val="32"/>
    </w:rPr>
  </w:style>
  <w:style w:type="character" w:customStyle="1" w:styleId="23">
    <w:name w:val="标题 1 Char"/>
    <w:basedOn w:val="18"/>
    <w:link w:val="2"/>
    <w:qFormat/>
    <w:uiPriority w:val="9"/>
    <w:rPr>
      <w:b/>
      <w:bCs/>
      <w:kern w:val="44"/>
      <w:sz w:val="44"/>
      <w:szCs w:val="44"/>
    </w:rPr>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character" w:customStyle="1" w:styleId="25">
    <w:name w:val="正文文本 Char"/>
    <w:basedOn w:val="18"/>
    <w:link w:val="7"/>
    <w:qFormat/>
    <w:uiPriority w:val="99"/>
  </w:style>
  <w:style w:type="character" w:customStyle="1" w:styleId="26">
    <w:name w:val="正文首行缩进 Char"/>
    <w:basedOn w:val="25"/>
    <w:link w:val="16"/>
    <w:qFormat/>
    <w:uiPriority w:val="99"/>
  </w:style>
  <w:style w:type="character" w:customStyle="1" w:styleId="27">
    <w:name w:val="页眉 Char"/>
    <w:basedOn w:val="18"/>
    <w:link w:val="12"/>
    <w:qFormat/>
    <w:uiPriority w:val="99"/>
    <w:rPr>
      <w:rFonts w:asciiTheme="minorHAnsi" w:hAnsiTheme="minorHAnsi" w:eastAsiaTheme="minorEastAsia" w:cstheme="minorBidi"/>
      <w:kern w:val="2"/>
      <w:sz w:val="18"/>
      <w:szCs w:val="18"/>
    </w:rPr>
  </w:style>
  <w:style w:type="character" w:customStyle="1" w:styleId="28">
    <w:name w:val="页脚 Char"/>
    <w:basedOn w:val="18"/>
    <w:link w:val="11"/>
    <w:qFormat/>
    <w:uiPriority w:val="99"/>
    <w:rPr>
      <w:rFonts w:asciiTheme="minorHAnsi" w:hAnsiTheme="minorHAnsi" w:eastAsiaTheme="minorEastAsia" w:cstheme="minorBidi"/>
      <w:kern w:val="2"/>
      <w:sz w:val="18"/>
      <w:szCs w:val="18"/>
    </w:rPr>
  </w:style>
  <w:style w:type="character" w:customStyle="1" w:styleId="29">
    <w:name w:val="批注文字 Char"/>
    <w:basedOn w:val="18"/>
    <w:link w:val="6"/>
    <w:semiHidden/>
    <w:qFormat/>
    <w:uiPriority w:val="99"/>
    <w:rPr>
      <w:rFonts w:asciiTheme="minorHAnsi" w:hAnsiTheme="minorHAnsi" w:eastAsiaTheme="minorEastAsia" w:cstheme="minorBidi"/>
      <w:kern w:val="2"/>
      <w:sz w:val="21"/>
      <w:szCs w:val="22"/>
    </w:rPr>
  </w:style>
  <w:style w:type="character" w:customStyle="1" w:styleId="30">
    <w:name w:val="批注主题 Char"/>
    <w:basedOn w:val="29"/>
    <w:link w:val="15"/>
    <w:semiHidden/>
    <w:qFormat/>
    <w:uiPriority w:val="99"/>
    <w:rPr>
      <w:rFonts w:asciiTheme="minorHAnsi" w:hAnsiTheme="minorHAnsi" w:eastAsiaTheme="minorEastAsia" w:cstheme="minorBidi"/>
      <w:b/>
      <w:bCs/>
      <w:kern w:val="2"/>
      <w:sz w:val="21"/>
      <w:szCs w:val="22"/>
    </w:rPr>
  </w:style>
  <w:style w:type="character" w:customStyle="1" w:styleId="31">
    <w:name w:val="批注框文本 Char"/>
    <w:basedOn w:val="18"/>
    <w:link w:val="10"/>
    <w:semiHidden/>
    <w:qFormat/>
    <w:uiPriority w:val="99"/>
    <w:rPr>
      <w:rFonts w:asciiTheme="minorHAnsi" w:hAnsiTheme="minorHAnsi" w:eastAsiaTheme="minorEastAsia" w:cstheme="minorBidi"/>
      <w:kern w:val="2"/>
      <w:sz w:val="18"/>
      <w:szCs w:val="18"/>
    </w:rPr>
  </w:style>
  <w:style w:type="paragraph" w:customStyle="1" w:styleId="32">
    <w:name w:val="正文0"/>
    <w:basedOn w:val="1"/>
    <w:qFormat/>
    <w:uiPriority w:val="0"/>
    <w:pPr>
      <w:autoSpaceDE w:val="0"/>
      <w:autoSpaceDN w:val="0"/>
      <w:adjustRightInd w:val="0"/>
      <w:spacing w:before="240" w:after="60" w:line="360" w:lineRule="atLeast"/>
    </w:pPr>
    <w:rPr>
      <w:rFonts w:ascii="Times New Roman" w:hAnsi="Times New Roman" w:eastAsia="宋体" w:cs="Times New Roman"/>
      <w:b/>
      <w:kern w:val="0"/>
      <w:sz w:val="24"/>
      <w:szCs w:val="20"/>
    </w:rPr>
  </w:style>
  <w:style w:type="character" w:customStyle="1" w:styleId="33">
    <w:name w:val="标题 3 Char"/>
    <w:basedOn w:val="18"/>
    <w:link w:val="4"/>
    <w:semiHidden/>
    <w:qFormat/>
    <w:uiPriority w:val="9"/>
    <w:rPr>
      <w:b/>
      <w:bCs/>
      <w:kern w:val="2"/>
      <w:sz w:val="32"/>
      <w:szCs w:val="32"/>
    </w:rPr>
  </w:style>
  <w:style w:type="character" w:customStyle="1" w:styleId="34">
    <w:name w:val="纯文本 Char"/>
    <w:link w:val="8"/>
    <w:qFormat/>
    <w:uiPriority w:val="99"/>
    <w:rPr>
      <w:rFonts w:ascii="宋体" w:hAnsi="Courier New"/>
      <w:kern w:val="2"/>
      <w:sz w:val="21"/>
      <w:szCs w:val="22"/>
    </w:rPr>
  </w:style>
  <w:style w:type="paragraph" w:customStyle="1" w:styleId="35">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6">
    <w:name w:val="纯文本 Char1"/>
    <w:semiHidden/>
    <w:qFormat/>
    <w:locked/>
    <w:uiPriority w:val="0"/>
    <w:rPr>
      <w:rFonts w:ascii="宋体" w:hAnsi="Courier New" w:eastAsia="宋体" w:cs="Times New Roman"/>
      <w:lang w:val="zh-CN" w:eastAsia="zh-CN"/>
    </w:rPr>
  </w:style>
  <w:style w:type="paragraph" w:customStyle="1" w:styleId="37">
    <w:name w:val="标题3（正文）"/>
    <w:basedOn w:val="1"/>
    <w:next w:val="38"/>
    <w:qFormat/>
    <w:uiPriority w:val="0"/>
    <w:pPr>
      <w:outlineLvl w:val="2"/>
    </w:pPr>
    <w:rPr>
      <w:b/>
    </w:rPr>
  </w:style>
  <w:style w:type="paragraph" w:customStyle="1" w:styleId="38">
    <w:name w:val="*正文"/>
    <w:basedOn w:val="1"/>
    <w:qFormat/>
    <w:uiPriority w:val="0"/>
    <w:pPr>
      <w:widowControl w:val="0"/>
      <w:spacing w:line="300" w:lineRule="auto"/>
      <w:ind w:left="840" w:firstLine="480" w:firstLineChars="0"/>
      <w:jc w:val="both"/>
    </w:pPr>
    <w:rPr>
      <w:rFonts w:ascii="宋体" w:hAnsi="宋体" w:eastAsia="宋体" w:cs="仿宋_GB2312"/>
      <w:kern w:val="0"/>
      <w:sz w:val="24"/>
    </w:rPr>
  </w:style>
  <w:style w:type="paragraph" w:customStyle="1" w:styleId="39">
    <w:name w:val="标题2"/>
    <w:basedOn w:val="1"/>
    <w:next w:val="1"/>
    <w:qFormat/>
    <w:uiPriority w:val="0"/>
    <w:pPr>
      <w:ind w:firstLine="0" w:firstLineChars="0"/>
      <w:outlineLvl w:val="1"/>
    </w:pPr>
    <w:rPr>
      <w:b/>
    </w:rPr>
  </w:style>
  <w:style w:type="paragraph" w:customStyle="1" w:styleId="40">
    <w:name w:val="标题3（文件格式）"/>
    <w:basedOn w:val="1"/>
    <w:next w:val="1"/>
    <w:qFormat/>
    <w:uiPriority w:val="0"/>
    <w:pPr>
      <w:spacing w:line="480" w:lineRule="exact"/>
      <w:ind w:firstLine="0" w:firstLineChars="0"/>
      <w:outlineLvl w:val="2"/>
    </w:pPr>
    <w:rPr>
      <w:rFonts w:hAnsi="宋体"/>
      <w:b/>
      <w:color w:val="000000"/>
      <w:sz w:val="30"/>
      <w:szCs w:val="44"/>
    </w:rPr>
  </w:style>
  <w:style w:type="table" w:customStyle="1" w:styleId="4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10621</Words>
  <Characters>11022</Characters>
  <Lines>46</Lines>
  <Paragraphs>13</Paragraphs>
  <TotalTime>8</TotalTime>
  <ScaleCrop>false</ScaleCrop>
  <LinksUpToDate>false</LinksUpToDate>
  <CharactersWithSpaces>12480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2023-09-08T00:02:00Z</dcterms:created>
  <dc:creator>Windows</dc:creator>
  <cp:lastModifiedBy> RONG</cp:lastModifiedBy>
  <dcterms:modified xsi:type="dcterms:W3CDTF">2026-09-02T02:13:41Z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eyJoZGlkIjoiMDQ0ZTdmOTFlZjc0OWU0NDhmMzA1YTM2NmI5MDg1MzIiLCJ1c2VySWQiOiI0MDk0NTEyMTIifQ==</vt:lpwstr>
  </property>
  <property fmtid="{D5CDD505-2E9C-101B-9397-08002B2CF9AE}" pid="4" name="ICV">
    <vt:lpwstr>1B1410CC3DC54AEC9276F6D9ACC0B279_13</vt:lpwstr>
  </property>
</Properties>
</file>