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themeColor="background1"/>
  <w:body>
    <w:p w14:paraId="3558F463">
      <w:pPr>
        <w:spacing w:line="520" w:lineRule="exact"/>
        <w:jc w:val="center"/>
        <w:rPr>
          <w:rFonts w:ascii="Arial" w:hAnsi="Arial" w:cs="Arial"/>
          <w:b/>
          <w:kern w:val="0"/>
          <w:sz w:val="28"/>
          <w:szCs w:val="32"/>
          <w:lang w:bidi="en-US"/>
        </w:rPr>
      </w:pPr>
      <w:r>
        <w:rPr>
          <w:rFonts w:ascii="Arial" w:hAnsi="Arial" w:cs="Arial"/>
          <w:b/>
          <w:kern w:val="0"/>
          <w:sz w:val="28"/>
          <w:szCs w:val="32"/>
          <w:lang w:bidi="en-US"/>
        </w:rPr>
        <w:t>柳州职业技术</w:t>
      </w:r>
      <w:r>
        <w:rPr>
          <w:rFonts w:hint="eastAsia" w:ascii="Arial" w:hAnsi="Arial" w:cs="Arial"/>
          <w:b/>
          <w:kern w:val="0"/>
          <w:sz w:val="28"/>
          <w:szCs w:val="32"/>
          <w:lang w:bidi="en-US"/>
        </w:rPr>
        <w:t>大学</w:t>
      </w:r>
    </w:p>
    <w:p w14:paraId="23AC41B4">
      <w:pPr>
        <w:spacing w:line="520" w:lineRule="exact"/>
        <w:jc w:val="center"/>
        <w:rPr>
          <w:rFonts w:ascii="Arial" w:hAnsi="Arial" w:cs="Arial"/>
          <w:b/>
          <w:sz w:val="28"/>
          <w:szCs w:val="32"/>
        </w:rPr>
      </w:pPr>
      <w:r>
        <w:rPr>
          <w:rFonts w:hint="eastAsia" w:ascii="Arial" w:hAnsi="Arial" w:cs="Arial"/>
          <w:b/>
          <w:sz w:val="28"/>
          <w:szCs w:val="32"/>
        </w:rPr>
        <w:t>《锂电池材料回收与综合利用》岗位能力图谱建设采购项目</w:t>
      </w:r>
      <w:r>
        <w:rPr>
          <w:rFonts w:ascii="Arial" w:hAnsi="Arial" w:cs="Arial"/>
          <w:b/>
          <w:sz w:val="28"/>
          <w:szCs w:val="32"/>
        </w:rPr>
        <w:t>询价采购公告</w:t>
      </w:r>
    </w:p>
    <w:p w14:paraId="163FA81C">
      <w:pPr>
        <w:widowControl/>
        <w:spacing w:after="200" w:line="276" w:lineRule="auto"/>
        <w:ind w:firstLine="1100" w:firstLineChars="500"/>
        <w:jc w:val="left"/>
        <w:rPr>
          <w:rFonts w:ascii="Arial" w:hAnsi="Arial" w:cs="Arial"/>
          <w:kern w:val="0"/>
          <w:sz w:val="22"/>
          <w:szCs w:val="24"/>
          <w:lang w:bidi="en-US"/>
        </w:rPr>
      </w:pPr>
      <w:r>
        <w:rPr>
          <w:rFonts w:ascii="Arial" w:hAnsi="Arial" w:cs="Arial"/>
          <w:kern w:val="0"/>
          <w:sz w:val="22"/>
          <w:szCs w:val="24"/>
          <w:lang w:bidi="en-US"/>
        </w:rPr>
        <w:t>采购编号：</w:t>
      </w:r>
      <w:r>
        <w:rPr>
          <w:rFonts w:hint="eastAsia" w:ascii="Arial" w:hAnsi="Arial" w:cs="Arial"/>
          <w:b/>
          <w:kern w:val="0"/>
          <w:sz w:val="22"/>
          <w:szCs w:val="24"/>
          <w:lang w:bidi="en-US"/>
        </w:rPr>
        <w:t>LZPU2026-</w:t>
      </w:r>
      <w:r>
        <w:rPr>
          <w:rFonts w:hint="eastAsia" w:ascii="Arial" w:hAnsi="Arial" w:cs="Arial"/>
          <w:b/>
          <w:kern w:val="0"/>
          <w:sz w:val="22"/>
          <w:szCs w:val="24"/>
          <w:lang w:val="en-US" w:eastAsia="zh-CN" w:bidi="en-US"/>
        </w:rPr>
        <w:t>23-1</w:t>
      </w:r>
      <w:r>
        <w:rPr>
          <w:rFonts w:ascii="Arial" w:hAnsi="Arial" w:cs="Arial"/>
          <w:kern w:val="0"/>
          <w:sz w:val="22"/>
          <w:szCs w:val="24"/>
          <w:lang w:bidi="en-US"/>
        </w:rPr>
        <w:t xml:space="preserve">                              发布日期：</w:t>
      </w:r>
      <w:r>
        <w:rPr>
          <w:rFonts w:hint="eastAsia" w:ascii="Arial" w:hAnsi="Arial" w:cs="Arial"/>
          <w:b/>
          <w:kern w:val="0"/>
          <w:sz w:val="22"/>
          <w:szCs w:val="24"/>
          <w:lang w:bidi="en-US"/>
        </w:rPr>
        <w:t>2026年</w:t>
      </w:r>
      <w:r>
        <w:rPr>
          <w:rFonts w:hint="eastAsia" w:ascii="Arial" w:hAnsi="Arial" w:cs="Arial"/>
          <w:b/>
          <w:kern w:val="0"/>
          <w:sz w:val="22"/>
          <w:szCs w:val="24"/>
          <w:lang w:val="en-US" w:eastAsia="zh-CN" w:bidi="en-US"/>
        </w:rPr>
        <w:t>9</w:t>
      </w:r>
      <w:r>
        <w:rPr>
          <w:rFonts w:hint="eastAsia" w:ascii="Arial" w:hAnsi="Arial" w:cs="Arial"/>
          <w:b/>
          <w:kern w:val="0"/>
          <w:sz w:val="22"/>
          <w:szCs w:val="24"/>
          <w:lang w:bidi="en-US"/>
        </w:rPr>
        <w:t>月</w:t>
      </w:r>
      <w:r>
        <w:rPr>
          <w:rFonts w:hint="eastAsia" w:ascii="Arial" w:hAnsi="Arial" w:cs="Arial"/>
          <w:b/>
          <w:kern w:val="0"/>
          <w:sz w:val="22"/>
          <w:szCs w:val="24"/>
          <w:lang w:val="en-US" w:eastAsia="zh-CN" w:bidi="en-US"/>
        </w:rPr>
        <w:t>2</w:t>
      </w:r>
      <w:r>
        <w:rPr>
          <w:rFonts w:hint="eastAsia" w:ascii="Arial" w:hAnsi="Arial" w:cs="Arial"/>
          <w:b/>
          <w:kern w:val="0"/>
          <w:sz w:val="22"/>
          <w:szCs w:val="24"/>
          <w:lang w:bidi="en-US"/>
        </w:rPr>
        <w:t>日</w:t>
      </w:r>
    </w:p>
    <w:p w14:paraId="43D51772">
      <w:pPr>
        <w:numPr>
          <w:ilvl w:val="0"/>
          <w:numId w:val="2"/>
        </w:numPr>
        <w:spacing w:line="520" w:lineRule="exact"/>
        <w:rPr>
          <w:rFonts w:ascii="Arial" w:hAnsi="Arial" w:cs="Arial"/>
          <w:bCs/>
          <w:kern w:val="0"/>
          <w:sz w:val="22"/>
          <w:szCs w:val="24"/>
          <w:lang w:bidi="en-US"/>
        </w:rPr>
      </w:pPr>
      <w:r>
        <w:rPr>
          <w:rFonts w:ascii="Arial" w:hAnsi="Arial" w:cs="Arial"/>
          <w:bCs/>
          <w:kern w:val="0"/>
          <w:sz w:val="22"/>
          <w:szCs w:val="24"/>
          <w:lang w:bidi="en-US"/>
        </w:rPr>
        <w:t>项目名称：</w:t>
      </w:r>
      <w:r>
        <w:rPr>
          <w:rFonts w:hint="eastAsia" w:ascii="Arial" w:hAnsi="Arial" w:cs="Arial"/>
          <w:bCs/>
          <w:kern w:val="0"/>
          <w:sz w:val="22"/>
          <w:szCs w:val="24"/>
          <w:lang w:bidi="en-US"/>
        </w:rPr>
        <w:t>《锂电池材料回收与综合利用》岗位能力图谱建设采购</w:t>
      </w:r>
    </w:p>
    <w:p w14:paraId="4F39A208">
      <w:pPr>
        <w:numPr>
          <w:ilvl w:val="0"/>
          <w:numId w:val="2"/>
        </w:numPr>
        <w:spacing w:line="520" w:lineRule="exact"/>
        <w:rPr>
          <w:rFonts w:ascii="Arial" w:hAnsi="Arial" w:cs="Arial"/>
          <w:bCs/>
          <w:kern w:val="0"/>
          <w:sz w:val="22"/>
          <w:szCs w:val="24"/>
          <w:lang w:bidi="en-US"/>
        </w:rPr>
      </w:pPr>
      <w:r>
        <w:rPr>
          <w:rFonts w:ascii="Arial" w:hAnsi="Arial" w:cs="Arial"/>
          <w:bCs/>
          <w:kern w:val="0"/>
          <w:sz w:val="22"/>
          <w:szCs w:val="24"/>
          <w:lang w:bidi="en-US"/>
        </w:rPr>
        <w:t>询价采购项目预算金额：（人民币大写）</w:t>
      </w:r>
      <w:r>
        <w:rPr>
          <w:rFonts w:hint="eastAsia" w:ascii="Arial" w:hAnsi="Arial" w:cs="Arial"/>
          <w:bCs/>
          <w:kern w:val="0"/>
          <w:sz w:val="22"/>
          <w:szCs w:val="24"/>
          <w:lang w:bidi="en-US"/>
        </w:rPr>
        <w:t>壹拾壹万元整（¥110000.00）</w:t>
      </w:r>
    </w:p>
    <w:p w14:paraId="7B24866B">
      <w:pPr>
        <w:numPr>
          <w:ilvl w:val="0"/>
          <w:numId w:val="2"/>
        </w:numPr>
        <w:spacing w:line="520" w:lineRule="exact"/>
        <w:rPr>
          <w:rFonts w:ascii="Arial" w:hAnsi="Arial" w:cs="Arial"/>
          <w:bCs/>
          <w:kern w:val="0"/>
          <w:sz w:val="24"/>
          <w:szCs w:val="28"/>
          <w:lang w:bidi="en-US"/>
        </w:rPr>
      </w:pPr>
      <w:r>
        <w:rPr>
          <w:rFonts w:hint="eastAsia" w:ascii="Arial" w:hAnsi="Arial" w:cs="Arial"/>
          <w:bCs/>
          <w:kern w:val="0"/>
          <w:sz w:val="24"/>
          <w:szCs w:val="28"/>
          <w:lang w:bidi="en-US"/>
        </w:rPr>
        <w:t>评标方法</w:t>
      </w:r>
      <w:r>
        <w:rPr>
          <w:rFonts w:hint="eastAsia" w:ascii="Arial" w:hAnsi="Arial" w:cs="Arial"/>
          <w:b w:val="0"/>
          <w:bCs/>
          <w:color w:val="auto"/>
          <w:kern w:val="0"/>
          <w:sz w:val="24"/>
          <w:szCs w:val="28"/>
          <w:highlight w:val="none"/>
          <w:lang w:bidi="en-US"/>
        </w:rPr>
        <w:t>：</w:t>
      </w:r>
      <w:r>
        <w:rPr>
          <w:rFonts w:hint="eastAsia"/>
          <w:b w:val="0"/>
          <w:bCs/>
          <w:color w:val="auto"/>
          <w:sz w:val="22"/>
          <w:szCs w:val="21"/>
          <w:highlight w:val="none"/>
        </w:rPr>
        <w:t>综合评分法</w:t>
      </w:r>
      <w:bookmarkStart w:id="55" w:name="_GoBack"/>
      <w:bookmarkEnd w:id="55"/>
    </w:p>
    <w:p w14:paraId="48EAFC50">
      <w:pPr>
        <w:numPr>
          <w:ilvl w:val="0"/>
          <w:numId w:val="2"/>
        </w:numPr>
        <w:rPr>
          <w:rFonts w:ascii="Arial" w:hAnsi="Arial" w:cs="Arial"/>
          <w:bCs/>
          <w:kern w:val="0"/>
          <w:sz w:val="24"/>
          <w:szCs w:val="28"/>
          <w:lang w:bidi="en-US"/>
        </w:rPr>
      </w:pPr>
      <w:r>
        <w:rPr>
          <w:rFonts w:ascii="Arial" w:hAnsi="Arial" w:cs="Arial"/>
          <w:bCs/>
          <w:kern w:val="0"/>
          <w:sz w:val="24"/>
          <w:szCs w:val="28"/>
          <w:lang w:bidi="en-US"/>
        </w:rPr>
        <w:t>采购</w:t>
      </w:r>
      <w:r>
        <w:rPr>
          <w:rFonts w:hint="eastAsia" w:ascii="Arial" w:hAnsi="Arial" w:cs="Arial"/>
          <w:bCs/>
          <w:kern w:val="0"/>
          <w:sz w:val="24"/>
          <w:szCs w:val="28"/>
          <w:lang w:bidi="en-US"/>
        </w:rPr>
        <w:t>要</w:t>
      </w:r>
      <w:r>
        <w:rPr>
          <w:rFonts w:ascii="Arial" w:hAnsi="Arial" w:cs="Arial"/>
          <w:bCs/>
          <w:kern w:val="0"/>
          <w:sz w:val="24"/>
          <w:szCs w:val="28"/>
          <w:lang w:bidi="en-US"/>
        </w:rPr>
        <w:t>求</w:t>
      </w:r>
    </w:p>
    <w:p w14:paraId="75D6DB85">
      <w:pPr>
        <w:pStyle w:val="8"/>
        <w:rPr>
          <w:b/>
          <w:color w:val="FF0000"/>
        </w:rPr>
      </w:pPr>
      <w:r>
        <w:rPr>
          <w:rFonts w:hint="eastAsia"/>
          <w:b/>
          <w:color w:val="FF0000"/>
          <w:highlight w:val="yellow"/>
        </w:rPr>
        <w:t>说明：</w:t>
      </w:r>
      <w:r>
        <w:rPr>
          <w:rFonts w:hint="eastAsia"/>
        </w:rPr>
        <w:t>项目所有参数及商务要求为实质性响应内容，评审时报价人的响应内容发生负偏离一项（含）以上的，视为报价无效。报价人应对照参数要求逐条作明确的报价响应，并在</w:t>
      </w:r>
      <w:r>
        <w:rPr>
          <w:rFonts w:hint="eastAsia"/>
          <w:u w:val="single"/>
        </w:rPr>
        <w:t>“商务、技术响应、偏离情况说明表”</w:t>
      </w:r>
      <w:r>
        <w:rPr>
          <w:rFonts w:hint="eastAsia"/>
        </w:rPr>
        <w:t>中作出偏离说明。</w:t>
      </w:r>
    </w:p>
    <w:tbl>
      <w:tblPr>
        <w:tblStyle w:val="18"/>
        <w:tblpPr w:leftFromText="180" w:rightFromText="180" w:vertAnchor="text" w:horzAnchor="page" w:tblpX="1043" w:tblpY="422"/>
        <w:tblOverlap w:val="never"/>
        <w:tblW w:w="1006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6"/>
        <w:gridCol w:w="851"/>
        <w:gridCol w:w="7759"/>
        <w:gridCol w:w="375"/>
        <w:gridCol w:w="465"/>
      </w:tblGrid>
      <w:tr w14:paraId="412468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616" w:type="dxa"/>
            <w:vAlign w:val="center"/>
          </w:tcPr>
          <w:p w14:paraId="23B0FEA0">
            <w:pPr>
              <w:widowControl/>
              <w:jc w:val="center"/>
              <w:rPr>
                <w:rFonts w:ascii="Arial" w:hAnsi="Arial" w:cs="Arial"/>
                <w:color w:val="000000"/>
                <w:kern w:val="0"/>
                <w:szCs w:val="21"/>
              </w:rPr>
            </w:pPr>
            <w:r>
              <w:rPr>
                <w:rFonts w:ascii="Arial" w:hAnsi="Arial" w:cs="Arial"/>
                <w:color w:val="000000"/>
                <w:kern w:val="0"/>
                <w:szCs w:val="21"/>
              </w:rPr>
              <w:t>序号</w:t>
            </w:r>
          </w:p>
        </w:tc>
        <w:tc>
          <w:tcPr>
            <w:tcW w:w="851" w:type="dxa"/>
            <w:noWrap/>
            <w:vAlign w:val="center"/>
          </w:tcPr>
          <w:p w14:paraId="12B76B21">
            <w:pPr>
              <w:widowControl/>
              <w:jc w:val="center"/>
              <w:rPr>
                <w:rFonts w:ascii="Arial" w:hAnsi="Arial" w:cs="Arial"/>
                <w:color w:val="000000"/>
                <w:kern w:val="0"/>
                <w:szCs w:val="21"/>
              </w:rPr>
            </w:pPr>
            <w:r>
              <w:rPr>
                <w:rFonts w:ascii="Arial" w:hAnsi="Arial" w:cs="Arial"/>
                <w:color w:val="000000"/>
                <w:kern w:val="0"/>
                <w:szCs w:val="21"/>
              </w:rPr>
              <w:t>名称</w:t>
            </w:r>
          </w:p>
        </w:tc>
        <w:tc>
          <w:tcPr>
            <w:tcW w:w="7759" w:type="dxa"/>
            <w:noWrap/>
            <w:vAlign w:val="center"/>
          </w:tcPr>
          <w:p w14:paraId="288B6895">
            <w:pPr>
              <w:widowControl/>
              <w:jc w:val="center"/>
              <w:rPr>
                <w:rFonts w:ascii="Arial" w:hAnsi="Arial" w:cs="Arial"/>
                <w:color w:val="000000"/>
                <w:kern w:val="0"/>
                <w:szCs w:val="21"/>
              </w:rPr>
            </w:pPr>
            <w:r>
              <w:rPr>
                <w:rFonts w:hint="eastAsia" w:ascii="Arial" w:hAnsi="Arial" w:cs="Arial"/>
                <w:kern w:val="0"/>
                <w:szCs w:val="21"/>
              </w:rPr>
              <w:t>参数</w:t>
            </w:r>
            <w:r>
              <w:rPr>
                <w:rFonts w:hint="eastAsia" w:ascii="Arial" w:hAnsi="Arial" w:cs="Arial"/>
                <w:color w:val="000000"/>
                <w:kern w:val="0"/>
                <w:szCs w:val="21"/>
              </w:rPr>
              <w:t>要求</w:t>
            </w:r>
          </w:p>
        </w:tc>
        <w:tc>
          <w:tcPr>
            <w:tcW w:w="375" w:type="dxa"/>
            <w:noWrap/>
            <w:vAlign w:val="center"/>
          </w:tcPr>
          <w:p w14:paraId="482FA216">
            <w:pPr>
              <w:widowControl/>
              <w:jc w:val="center"/>
              <w:rPr>
                <w:rFonts w:ascii="Arial" w:hAnsi="Arial" w:cs="Arial"/>
                <w:color w:val="000000"/>
                <w:kern w:val="0"/>
                <w:szCs w:val="21"/>
              </w:rPr>
            </w:pPr>
            <w:r>
              <w:rPr>
                <w:rFonts w:hint="eastAsia" w:ascii="Arial" w:hAnsi="Arial" w:cs="Arial"/>
                <w:color w:val="000000"/>
                <w:kern w:val="0"/>
                <w:szCs w:val="21"/>
              </w:rPr>
              <w:t>数量</w:t>
            </w:r>
          </w:p>
        </w:tc>
        <w:tc>
          <w:tcPr>
            <w:tcW w:w="465" w:type="dxa"/>
            <w:noWrap/>
            <w:vAlign w:val="center"/>
          </w:tcPr>
          <w:p w14:paraId="4D5D442D">
            <w:pPr>
              <w:widowControl/>
              <w:jc w:val="center"/>
              <w:rPr>
                <w:rFonts w:ascii="Arial" w:hAnsi="Arial" w:cs="Arial"/>
                <w:color w:val="000000"/>
                <w:kern w:val="0"/>
                <w:szCs w:val="21"/>
              </w:rPr>
            </w:pPr>
            <w:r>
              <w:rPr>
                <w:rFonts w:hint="eastAsia" w:ascii="Arial" w:hAnsi="Arial" w:cs="Arial"/>
                <w:color w:val="000000"/>
                <w:kern w:val="0"/>
                <w:szCs w:val="21"/>
              </w:rPr>
              <w:t>单位</w:t>
            </w:r>
          </w:p>
        </w:tc>
      </w:tr>
      <w:tr w14:paraId="096893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2" w:hRule="atLeast"/>
        </w:trPr>
        <w:tc>
          <w:tcPr>
            <w:tcW w:w="616" w:type="dxa"/>
          </w:tcPr>
          <w:p w14:paraId="541DEB79">
            <w:pPr>
              <w:widowControl/>
              <w:rPr>
                <w:rFonts w:ascii="Arial" w:hAnsi="Arial" w:cs="Arial"/>
                <w:kern w:val="0"/>
                <w:szCs w:val="21"/>
              </w:rPr>
            </w:pPr>
            <w:r>
              <w:rPr>
                <w:rFonts w:ascii="Arial" w:hAnsi="Arial" w:cs="Arial"/>
                <w:kern w:val="0"/>
                <w:szCs w:val="21"/>
              </w:rPr>
              <w:t>1</w:t>
            </w:r>
          </w:p>
        </w:tc>
        <w:tc>
          <w:tcPr>
            <w:tcW w:w="851" w:type="dxa"/>
            <w:noWrap/>
          </w:tcPr>
          <w:p w14:paraId="5D490E7F">
            <w:pPr>
              <w:widowControl/>
              <w:rPr>
                <w:rFonts w:ascii="Calibri" w:hAnsi="Calibri" w:eastAsia="宋体" w:cs="Calibri"/>
                <w:szCs w:val="21"/>
              </w:rPr>
            </w:pPr>
            <w:r>
              <w:rPr>
                <w:rFonts w:hint="eastAsia" w:ascii="Calibri" w:hAnsi="Calibri" w:eastAsia="宋体" w:cs="Calibri"/>
                <w:szCs w:val="21"/>
              </w:rPr>
              <w:t>《锂电池材料回收与综合利用》岗位能力图谱建设</w:t>
            </w:r>
          </w:p>
        </w:tc>
        <w:tc>
          <w:tcPr>
            <w:tcW w:w="7759" w:type="dxa"/>
            <w:noWrap/>
          </w:tcPr>
          <w:p w14:paraId="16FF071F">
            <w:pPr>
              <w:spacing w:line="400" w:lineRule="exact"/>
              <w:jc w:val="left"/>
              <w:rPr>
                <w:rFonts w:ascii="Calibri" w:hAnsi="Calibri" w:eastAsia="宋体" w:cs="Calibri"/>
                <w:szCs w:val="21"/>
              </w:rPr>
            </w:pPr>
            <w:r>
              <w:rPr>
                <w:rFonts w:hint="eastAsia" w:ascii="Calibri" w:hAnsi="Calibri" w:eastAsia="宋体" w:cs="Calibri"/>
                <w:szCs w:val="21"/>
              </w:rPr>
              <w:t>一、技术要求</w:t>
            </w:r>
          </w:p>
          <w:p w14:paraId="132FE77D">
            <w:pPr>
              <w:rPr>
                <w:rFonts w:hint="eastAsia" w:eastAsiaTheme="minorEastAsia"/>
                <w:sz w:val="20"/>
                <w:szCs w:val="21"/>
                <w:lang w:eastAsia="zh-CN"/>
              </w:rPr>
            </w:pPr>
            <w:r>
              <w:rPr>
                <w:rFonts w:hint="eastAsia"/>
              </w:rPr>
              <w:t>1.报价人应具备围绕锂电池材料回收与综合利用环节进行岗位能力图谱研制的整体策划、调研、论证和评审等咨询服务能力，特别是组织专家评审、答辩辅导和改进辅导等</w:t>
            </w:r>
            <w:r>
              <w:rPr>
                <w:rFonts w:hint="eastAsia"/>
                <w:lang w:eastAsia="zh-CN"/>
              </w:rPr>
              <w:t>。</w:t>
            </w:r>
          </w:p>
          <w:p w14:paraId="11AEBC6E">
            <w:pPr>
              <w:pStyle w:val="7"/>
              <w:rPr>
                <w:rFonts w:ascii="Calibri" w:hAnsi="Calibri" w:eastAsia="宋体" w:cs="Calibri"/>
                <w:sz w:val="20"/>
                <w:szCs w:val="20"/>
              </w:rPr>
            </w:pPr>
            <w:r>
              <w:rPr>
                <w:rFonts w:hint="eastAsia" w:ascii="Calibri" w:hAnsi="Calibri" w:eastAsia="宋体" w:cs="Calibri"/>
                <w:szCs w:val="21"/>
              </w:rPr>
              <w:t>2.报价人应具备《锂电池材料回收与综合利用》岗位能力图谱调研分析报告、图谱编码及研制说明等文件编制、实施、评价等咨询服务能力，特别是岗位能力图片材料编制、专家评审、答辩辅导和改进辅导等</w:t>
            </w:r>
            <w:r>
              <w:rPr>
                <w:rFonts w:hint="eastAsia"/>
                <w:sz w:val="20"/>
                <w:szCs w:val="21"/>
              </w:rPr>
              <w:t>。</w:t>
            </w:r>
          </w:p>
          <w:p w14:paraId="0C5BFC91">
            <w:r>
              <w:rPr>
                <w:rFonts w:hint="eastAsia"/>
              </w:rPr>
              <w:t>3.报价人提供项目建设具体成果，包括调研报告、论证会材料、专家评审意见材料、图谱编码、研制说明等项目文件。</w:t>
            </w:r>
          </w:p>
          <w:p w14:paraId="65A108CE">
            <w:r>
              <w:rPr>
                <w:rFonts w:hint="eastAsia"/>
              </w:rPr>
              <w:t>（1）组织至少2次正式图谱研制专家论证会，其中至少开展1次由采购方指定地点的线下图谱研制专家论证会。每轮参会专家由</w:t>
            </w:r>
            <w:r>
              <w:t>高级及以上职称或同等专业水平</w:t>
            </w:r>
            <w:r>
              <w:rPr>
                <w:rFonts w:hint="eastAsia"/>
              </w:rPr>
              <w:t>的专家组成，包含锂电或有色金属领域的企业专家、职业院校专业负责人和职业教育领域专家。每次参会专家总数不少于5人，其中企业专家不少于3人；</w:t>
            </w:r>
          </w:p>
          <w:p w14:paraId="1FD67D56">
            <w:pPr>
              <w:pStyle w:val="2"/>
              <w:numPr>
                <w:ilvl w:val="3"/>
                <w:numId w:val="0"/>
              </w:numPr>
              <w:spacing w:before="0" w:after="0" w:line="360" w:lineRule="auto"/>
              <w:rPr>
                <w:sz w:val="21"/>
              </w:rPr>
            </w:pPr>
            <w:r>
              <w:rPr>
                <w:rFonts w:hint="eastAsia"/>
                <w:sz w:val="21"/>
              </w:rPr>
              <w:t>（2）因开展图谱研制专家论证会而产生的专家差旅费、专家评审费由报价人承担，采购方不额外支付；</w:t>
            </w:r>
          </w:p>
          <w:p w14:paraId="28796452">
            <w:r>
              <w:rPr>
                <w:rFonts w:hint="eastAsia"/>
              </w:rPr>
              <w:t>（3）每轮论证会后，召开专家评审会议，专家逐条对审议岗位能力图谱的典型工作任务、岗位能力要求等内容进行评审并签字确认意见结果，出具《评审意见表》；</w:t>
            </w:r>
          </w:p>
          <w:p w14:paraId="394C325B">
            <w:pPr>
              <w:rPr>
                <w:rFonts w:hint="eastAsia" w:eastAsiaTheme="minorEastAsia"/>
                <w:lang w:eastAsia="zh-CN"/>
              </w:rPr>
            </w:pPr>
            <w:r>
              <w:rPr>
                <w:rFonts w:hint="eastAsia"/>
              </w:rPr>
              <w:t>文本编制，编制完成《锂电池材料回收与综合利用岗位能力图谱》文本，展示岗位、能力、课程之间的逻辑关系</w:t>
            </w:r>
            <w:r>
              <w:rPr>
                <w:rFonts w:hint="eastAsia"/>
                <w:lang w:eastAsia="zh-CN"/>
              </w:rPr>
              <w:t>。</w:t>
            </w:r>
          </w:p>
          <w:p w14:paraId="3CD7E98F">
            <w:r>
              <w:rPr>
                <w:rFonts w:hint="eastAsia"/>
              </w:rPr>
              <w:t>①岗位概况。包括岗位（群）名称、岗位（群）编码、岗位定义、岗位等级等；</w:t>
            </w:r>
          </w:p>
          <w:p w14:paraId="6FE88BF1">
            <w:r>
              <w:rPr>
                <w:rFonts w:hint="eastAsia"/>
              </w:rPr>
              <w:t>②岗位基本要求。包括职业道德、基础知识、相关职业标准和技术标准等；</w:t>
            </w:r>
          </w:p>
          <w:p w14:paraId="4DFCFB40">
            <w:r>
              <w:rPr>
                <w:rFonts w:hint="eastAsia"/>
              </w:rPr>
              <w:t>③岗位能力分析表。包括岗位工作任务、岗位能力清单等；</w:t>
            </w:r>
          </w:p>
          <w:p w14:paraId="55509BFA">
            <w:r>
              <w:rPr>
                <w:rFonts w:hint="eastAsia"/>
              </w:rPr>
              <w:t>④岗位与课程匹配表。包括核心岗位群与对应模块和课程；</w:t>
            </w:r>
          </w:p>
          <w:p w14:paraId="7C4CCD30">
            <w:r>
              <w:rPr>
                <w:rFonts w:hint="eastAsia"/>
              </w:rPr>
              <w:t>⑤匹配分析表。包括典型工作任务与教学内容的匹配分析、岗位与课程设置匹配分析等；</w:t>
            </w:r>
          </w:p>
          <w:p w14:paraId="4C6816AF">
            <w:pPr>
              <w:rPr>
                <w:highlight w:val="none"/>
              </w:rPr>
            </w:pPr>
            <w:r>
              <w:rPr>
                <w:rFonts w:hint="eastAsia"/>
              </w:rPr>
              <w:t>⑥</w:t>
            </w:r>
            <w:r>
              <w:rPr>
                <w:rFonts w:hint="eastAsia"/>
                <w:highlight w:val="none"/>
              </w:rPr>
              <w:t>岗位能力分级矩阵。包括每个岗位的能力维度与岗位等级的对应关系。</w:t>
            </w:r>
          </w:p>
          <w:p w14:paraId="59831FFF">
            <w:pPr>
              <w:pStyle w:val="7"/>
              <w:rPr>
                <w:highlight w:val="none"/>
              </w:rPr>
            </w:pPr>
            <w:r>
              <w:rPr>
                <w:rFonts w:hint="eastAsia" w:ascii="Calibri" w:hAnsi="Calibri" w:eastAsia="宋体" w:cs="Calibri"/>
                <w:szCs w:val="21"/>
                <w:highlight w:val="none"/>
              </w:rPr>
              <w:t>（</w:t>
            </w:r>
            <w:r>
              <w:rPr>
                <w:rFonts w:hint="eastAsia" w:ascii="Calibri" w:hAnsi="Calibri" w:eastAsia="宋体" w:cs="Calibri"/>
                <w:szCs w:val="21"/>
                <w:highlight w:val="none"/>
                <w:lang w:val="en-US" w:eastAsia="zh-CN"/>
              </w:rPr>
              <w:t>4</w:t>
            </w:r>
            <w:r>
              <w:rPr>
                <w:rFonts w:hint="eastAsia" w:ascii="Calibri" w:hAnsi="Calibri" w:eastAsia="宋体" w:cs="Calibri"/>
                <w:szCs w:val="21"/>
                <w:highlight w:val="none"/>
              </w:rPr>
              <w:t>）编制说明，</w:t>
            </w:r>
            <w:r>
              <w:rPr>
                <w:rFonts w:hint="eastAsia"/>
                <w:highlight w:val="none"/>
              </w:rPr>
              <w:t>详细阐述研制背景、研制过程、调研方法、数据来源、图谱文本编制原则、调研结论、成果内涵与应用建议。其中应用建议部分需明确所研制的图谱适用的范围，如职业教育培训、技能人才评价、岗位招聘等方面。</w:t>
            </w:r>
          </w:p>
          <w:p w14:paraId="7D192309">
            <w:pPr>
              <w:pStyle w:val="7"/>
              <w:rPr>
                <w:rFonts w:ascii="Times New Roman" w:hAnsi="Times New Roman" w:eastAsia="宋体" w:cs="Times New Roman"/>
                <w:szCs w:val="21"/>
                <w:highlight w:val="none"/>
              </w:rPr>
            </w:pPr>
            <w:r>
              <w:rPr>
                <w:rFonts w:hint="eastAsia"/>
                <w:highlight w:val="none"/>
              </w:rPr>
              <w:t xml:space="preserve">4. </w:t>
            </w:r>
            <w:r>
              <w:rPr>
                <w:rFonts w:ascii="Times New Roman" w:hAnsi="Times New Roman" w:eastAsia="宋体" w:cs="Times New Roman"/>
                <w:szCs w:val="21"/>
                <w:highlight w:val="none"/>
              </w:rPr>
              <w:t>项目团队组建</w:t>
            </w:r>
          </w:p>
          <w:p w14:paraId="4C86C8E3">
            <w:pPr>
              <w:pStyle w:val="24"/>
              <w:tabs>
                <w:tab w:val="left" w:pos="1276"/>
              </w:tabs>
              <w:spacing w:line="360" w:lineRule="auto"/>
              <w:rPr>
                <w:highlight w:val="none"/>
              </w:rPr>
            </w:pPr>
            <w:r>
              <w:rPr>
                <w:rFonts w:hint="eastAsia"/>
                <w:highlight w:val="none"/>
              </w:rPr>
              <w:t>报价人应组建专项项目顾问团队，顾问团队</w:t>
            </w:r>
            <w:r>
              <w:rPr>
                <w:rFonts w:hint="eastAsia" w:ascii="Segoe UI Emoji" w:hAnsi="Segoe UI Emoji" w:cs="Segoe UI Emoji"/>
                <w:highlight w:val="none"/>
              </w:rPr>
              <w:t>由团队负责人和团队成员组成，团队成员不少于4人（包括团队负责人），且团队成员的研究背景需</w:t>
            </w:r>
            <w:r>
              <w:rPr>
                <w:rFonts w:hint="eastAsia"/>
                <w:highlight w:val="none"/>
              </w:rPr>
              <w:t>与本项目服务内容的专业、行业领域相关。</w:t>
            </w:r>
          </w:p>
          <w:p w14:paraId="75CB2BCE">
            <w:pPr>
              <w:tabs>
                <w:tab w:val="left" w:pos="1276"/>
              </w:tabs>
              <w:spacing w:line="360" w:lineRule="auto"/>
              <w:rPr>
                <w:rFonts w:hint="eastAsia"/>
                <w:highlight w:val="none"/>
              </w:rPr>
            </w:pPr>
            <w:r>
              <w:rPr>
                <w:rFonts w:hint="eastAsia"/>
                <w:highlight w:val="none"/>
              </w:rPr>
              <w:t>5. 报价人</w:t>
            </w:r>
            <w:r>
              <w:rPr>
                <w:rFonts w:hint="eastAsia"/>
                <w:highlight w:val="none"/>
                <w:lang w:val="en-US" w:eastAsia="zh-CN"/>
              </w:rPr>
              <w:t>报价时须</w:t>
            </w:r>
            <w:r>
              <w:rPr>
                <w:rFonts w:hint="eastAsia"/>
                <w:highlight w:val="none"/>
              </w:rPr>
              <w:t>提供符合项目技术要求的项目实施方案和方案实施承诺书。</w:t>
            </w:r>
          </w:p>
          <w:p w14:paraId="04338345">
            <w:pPr>
              <w:tabs>
                <w:tab w:val="left" w:pos="1276"/>
              </w:tabs>
              <w:spacing w:line="360" w:lineRule="auto"/>
              <w:rPr>
                <w:rFonts w:ascii="Calibri" w:hAnsi="Calibri" w:cs="Calibri"/>
                <w:szCs w:val="21"/>
              </w:rPr>
            </w:pPr>
            <w:r>
              <w:rPr>
                <w:rFonts w:hint="eastAsia" w:ascii="Calibri" w:hAnsi="Calibri" w:cs="Calibri"/>
                <w:szCs w:val="21"/>
              </w:rPr>
              <w:t>二、交付成果要求</w:t>
            </w:r>
          </w:p>
          <w:p w14:paraId="549F5976">
            <w:pPr>
              <w:rPr>
                <w:rFonts w:hint="eastAsia" w:ascii="Calibri" w:hAnsi="Calibri" w:cs="Calibri" w:eastAsiaTheme="minorEastAsia"/>
                <w:szCs w:val="21"/>
                <w:lang w:eastAsia="zh-CN"/>
              </w:rPr>
            </w:pPr>
            <w:r>
              <w:rPr>
                <w:rFonts w:hint="eastAsia" w:ascii="Calibri" w:hAnsi="Calibri" w:eastAsia="宋体" w:cs="Calibri"/>
                <w:szCs w:val="21"/>
              </w:rPr>
              <w:t>1.每次论证会完整的论证会议纪要、专家意见记录等过程材料，</w:t>
            </w:r>
            <w:r>
              <w:rPr>
                <w:rFonts w:hint="eastAsia"/>
              </w:rPr>
              <w:t>包括《论证会会议议程》《论证会会议纪要》《专家意见记录表》、论证会照片等1套</w:t>
            </w:r>
            <w:r>
              <w:rPr>
                <w:rFonts w:hint="eastAsia"/>
                <w:lang w:eastAsia="zh-CN"/>
              </w:rPr>
              <w:t>；</w:t>
            </w:r>
          </w:p>
          <w:p w14:paraId="3F96E046">
            <w:pPr>
              <w:pStyle w:val="24"/>
              <w:tabs>
                <w:tab w:val="left" w:pos="1276"/>
              </w:tabs>
              <w:spacing w:line="360" w:lineRule="auto"/>
              <w:ind w:firstLine="0" w:firstLineChars="0"/>
              <w:rPr>
                <w:rFonts w:ascii="Calibri" w:hAnsi="Calibri" w:cs="Calibri"/>
                <w:szCs w:val="21"/>
              </w:rPr>
            </w:pPr>
            <w:r>
              <w:rPr>
                <w:rFonts w:hint="eastAsia" w:ascii="Calibri" w:hAnsi="Calibri" w:cs="Calibri"/>
                <w:szCs w:val="21"/>
              </w:rPr>
              <w:t>2.经专家签字确认的专家评审会议《评审意见表》（包含《专家意见修改与采纳情况说明》）1套；</w:t>
            </w:r>
          </w:p>
          <w:p w14:paraId="7ABD2557">
            <w:pPr>
              <w:pStyle w:val="24"/>
              <w:tabs>
                <w:tab w:val="left" w:pos="1276"/>
              </w:tabs>
              <w:spacing w:line="360" w:lineRule="auto"/>
              <w:ind w:firstLine="0" w:firstLineChars="0"/>
              <w:rPr>
                <w:rFonts w:hint="eastAsia" w:ascii="Calibri" w:hAnsi="Calibri" w:eastAsia="宋体" w:cs="Calibri"/>
                <w:szCs w:val="21"/>
                <w:highlight w:val="none"/>
                <w:lang w:eastAsia="zh-CN"/>
              </w:rPr>
            </w:pPr>
            <w:r>
              <w:rPr>
                <w:rFonts w:hint="eastAsia" w:ascii="Calibri" w:hAnsi="Calibri" w:cs="Calibri"/>
                <w:szCs w:val="21"/>
              </w:rPr>
              <w:t>3.按</w:t>
            </w:r>
            <w:r>
              <w:rPr>
                <w:rFonts w:hint="eastAsia" w:ascii="Calibri" w:hAnsi="Calibri" w:cs="Calibri"/>
                <w:szCs w:val="21"/>
                <w:highlight w:val="none"/>
              </w:rPr>
              <w:t>照五级能力图谱进行绘制《锂电池材料回收与综合利用岗位能力图谱》文本1份</w:t>
            </w:r>
            <w:r>
              <w:rPr>
                <w:rFonts w:hint="eastAsia" w:ascii="Calibri" w:hAnsi="Calibri" w:cs="Calibri"/>
                <w:szCs w:val="21"/>
                <w:highlight w:val="none"/>
                <w:lang w:eastAsia="zh-CN"/>
              </w:rPr>
              <w:t>；</w:t>
            </w:r>
          </w:p>
          <w:p w14:paraId="5DF46AB9">
            <w:pPr>
              <w:pStyle w:val="24"/>
              <w:tabs>
                <w:tab w:val="left" w:pos="1276"/>
              </w:tabs>
              <w:spacing w:line="360" w:lineRule="auto"/>
              <w:ind w:firstLine="0" w:firstLineChars="0"/>
              <w:rPr>
                <w:rFonts w:ascii="Calibri" w:hAnsi="Calibri" w:cs="Calibri"/>
                <w:szCs w:val="21"/>
              </w:rPr>
            </w:pPr>
            <w:r>
              <w:rPr>
                <w:rFonts w:hint="eastAsia" w:ascii="Calibri" w:hAnsi="Calibri" w:cs="Calibri"/>
                <w:szCs w:val="21"/>
              </w:rPr>
              <w:t>4.《锂电池材料回收与综合利用岗位能力图谱研制说明》文本1份；</w:t>
            </w:r>
          </w:p>
          <w:p w14:paraId="78F16773">
            <w:pPr>
              <w:rPr>
                <w:rFonts w:ascii="Calibri" w:hAnsi="Calibri" w:eastAsia="宋体" w:cs="Calibri"/>
                <w:szCs w:val="21"/>
              </w:rPr>
            </w:pPr>
            <w:r>
              <w:rPr>
                <w:rFonts w:hint="eastAsia" w:ascii="Calibri" w:hAnsi="Calibri" w:cs="Calibri"/>
                <w:szCs w:val="21"/>
              </w:rPr>
              <w:t>以上材料</w:t>
            </w:r>
            <w:r>
              <w:rPr>
                <w:rFonts w:hint="eastAsia"/>
              </w:rPr>
              <w:t>纸质版、电子版各一式两份</w:t>
            </w:r>
            <w:r>
              <w:rPr>
                <w:rFonts w:hint="eastAsia" w:ascii="Calibri" w:hAnsi="Calibri" w:eastAsia="宋体" w:cs="Calibri"/>
                <w:szCs w:val="21"/>
              </w:rPr>
              <w:t>，其中电子材料一式两份用U盘或移动硬盘拷贝后交付，U盘或移动硬盘（必须是带原厂正规包装且原厂质保期不低于三年，接口为USB3.0及以上），否则不予接收。</w:t>
            </w:r>
          </w:p>
          <w:p w14:paraId="51AC1ABB">
            <w:pPr>
              <w:pStyle w:val="24"/>
              <w:tabs>
                <w:tab w:val="left" w:pos="1276"/>
              </w:tabs>
              <w:spacing w:line="360" w:lineRule="auto"/>
              <w:ind w:firstLine="0" w:firstLineChars="0"/>
              <w:rPr>
                <w:rFonts w:ascii="Calibri" w:hAnsi="Calibri" w:cs="Calibri"/>
                <w:szCs w:val="21"/>
              </w:rPr>
            </w:pPr>
            <w:r>
              <w:rPr>
                <w:rFonts w:hint="eastAsia" w:ascii="Calibri" w:hAnsi="Calibri" w:cs="Calibri"/>
                <w:szCs w:val="21"/>
              </w:rPr>
              <w:t>三、协助服务</w:t>
            </w:r>
          </w:p>
          <w:p w14:paraId="0BCB6A80">
            <w:pPr>
              <w:rPr>
                <w:rFonts w:ascii="Calibri" w:hAnsi="Calibri" w:eastAsia="宋体" w:cs="Calibri"/>
                <w:szCs w:val="21"/>
              </w:rPr>
            </w:pPr>
            <w:r>
              <w:rPr>
                <w:rFonts w:hint="eastAsia" w:ascii="Calibri" w:hAnsi="Calibri" w:eastAsia="宋体" w:cs="Calibri"/>
                <w:szCs w:val="21"/>
              </w:rPr>
              <w:t>协助采购人在有色金属行业职业技能鉴定指导中心申报本项目立项，出具1份</w:t>
            </w:r>
            <w:r>
              <w:rPr>
                <w:rFonts w:hint="eastAsia"/>
              </w:rPr>
              <w:t>由有色金属行业职业技能鉴定指导中心出具并盖章的</w:t>
            </w:r>
            <w:r>
              <w:rPr>
                <w:rFonts w:hint="eastAsia" w:ascii="Calibri" w:hAnsi="Calibri" w:eastAsia="宋体" w:cs="Calibri"/>
                <w:szCs w:val="21"/>
              </w:rPr>
              <w:t>《锂电池材料回收与综合利用岗位能力图谱》发布证明。</w:t>
            </w:r>
          </w:p>
        </w:tc>
        <w:tc>
          <w:tcPr>
            <w:tcW w:w="375" w:type="dxa"/>
            <w:noWrap/>
          </w:tcPr>
          <w:p w14:paraId="766D8B44">
            <w:pPr>
              <w:widowControl/>
              <w:rPr>
                <w:rFonts w:ascii="Arial" w:hAnsi="Arial" w:cs="Arial"/>
                <w:kern w:val="0"/>
                <w:szCs w:val="21"/>
              </w:rPr>
            </w:pPr>
            <w:r>
              <w:rPr>
                <w:rFonts w:hint="eastAsia" w:ascii="Arial" w:hAnsi="Arial" w:cs="Arial"/>
                <w:kern w:val="0"/>
                <w:szCs w:val="21"/>
              </w:rPr>
              <w:t>1</w:t>
            </w:r>
          </w:p>
        </w:tc>
        <w:tc>
          <w:tcPr>
            <w:tcW w:w="465" w:type="dxa"/>
            <w:noWrap/>
          </w:tcPr>
          <w:p w14:paraId="64E6022E">
            <w:pPr>
              <w:widowControl/>
              <w:rPr>
                <w:rFonts w:ascii="Arial" w:hAnsi="Arial" w:cs="Arial"/>
                <w:kern w:val="0"/>
                <w:szCs w:val="21"/>
              </w:rPr>
            </w:pPr>
            <w:r>
              <w:rPr>
                <w:rFonts w:hint="eastAsia" w:ascii="Arial" w:hAnsi="Arial" w:cs="Arial"/>
                <w:kern w:val="0"/>
                <w:szCs w:val="21"/>
              </w:rPr>
              <w:t>项</w:t>
            </w:r>
          </w:p>
        </w:tc>
      </w:tr>
      <w:tr w14:paraId="26FB53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7" w:hRule="atLeast"/>
        </w:trPr>
        <w:tc>
          <w:tcPr>
            <w:tcW w:w="1467" w:type="dxa"/>
            <w:gridSpan w:val="2"/>
          </w:tcPr>
          <w:p w14:paraId="6FB1BEA5">
            <w:pPr>
              <w:widowControl/>
              <w:rPr>
                <w:rFonts w:ascii="Arial" w:hAnsi="Arial" w:cs="Arial"/>
                <w:color w:val="FF0000"/>
                <w:kern w:val="0"/>
                <w:szCs w:val="21"/>
              </w:rPr>
            </w:pPr>
            <w:r>
              <w:rPr>
                <w:rFonts w:ascii="Arial" w:hAnsi="Arial" w:cs="Arial"/>
                <w:kern w:val="0"/>
                <w:szCs w:val="21"/>
              </w:rPr>
              <w:t>商务要求</w:t>
            </w:r>
          </w:p>
        </w:tc>
        <w:tc>
          <w:tcPr>
            <w:tcW w:w="8599" w:type="dxa"/>
            <w:gridSpan w:val="3"/>
            <w:noWrap/>
          </w:tcPr>
          <w:p w14:paraId="19E1D658">
            <w:pPr>
              <w:spacing w:line="360" w:lineRule="auto"/>
              <w:jc w:val="left"/>
              <w:rPr>
                <w:rFonts w:cs="Times New Roman"/>
                <w:szCs w:val="21"/>
              </w:rPr>
            </w:pPr>
            <w:r>
              <w:rPr>
                <w:rFonts w:hint="eastAsia" w:cs="Times New Roman"/>
                <w:szCs w:val="21"/>
              </w:rPr>
              <w:t>1.</w:t>
            </w:r>
            <w:r>
              <w:rPr>
                <w:rFonts w:hint="eastAsia" w:cs="Times New Roman"/>
                <w:b/>
                <w:bCs/>
                <w:szCs w:val="21"/>
              </w:rPr>
              <w:t>服务交付时间</w:t>
            </w:r>
            <w:r>
              <w:rPr>
                <w:rFonts w:hint="eastAsia" w:cs="Times New Roman"/>
                <w:szCs w:val="21"/>
              </w:rPr>
              <w:t>：签订合同之日起</w:t>
            </w:r>
            <w:r>
              <w:rPr>
                <w:rFonts w:hint="eastAsia" w:cs="Times New Roman"/>
                <w:b/>
                <w:bCs/>
                <w:szCs w:val="21"/>
                <w:u w:val="single"/>
              </w:rPr>
              <w:t>6个月内</w:t>
            </w:r>
            <w:r>
              <w:rPr>
                <w:rFonts w:hint="eastAsia" w:cs="Times New Roman"/>
                <w:szCs w:val="21"/>
              </w:rPr>
              <w:t>交付整体服务内容。</w:t>
            </w:r>
          </w:p>
          <w:p w14:paraId="311BC03F">
            <w:pPr>
              <w:pStyle w:val="8"/>
              <w:rPr>
                <w:rFonts w:cs="Times New Roman"/>
                <w:szCs w:val="21"/>
              </w:rPr>
            </w:pPr>
            <w:r>
              <w:rPr>
                <w:rFonts w:hint="eastAsia" w:cs="Times New Roman"/>
                <w:szCs w:val="21"/>
              </w:rPr>
              <w:t>2.技术支持和服务要求</w:t>
            </w:r>
          </w:p>
          <w:p w14:paraId="06FBDB3E">
            <w:pPr>
              <w:snapToGrid w:val="0"/>
              <w:spacing w:line="276" w:lineRule="auto"/>
              <w:rPr>
                <w:rFonts w:hint="eastAsia" w:ascii="宋体" w:hAnsi="宋体"/>
                <w:kern w:val="0"/>
              </w:rPr>
            </w:pPr>
            <w:r>
              <w:rPr>
                <w:rFonts w:hint="eastAsia" w:ascii="宋体" w:hAnsi="宋体"/>
                <w:kern w:val="0"/>
              </w:rPr>
              <w:t>（1）本</w:t>
            </w:r>
            <w:r>
              <w:rPr>
                <w:rFonts w:ascii="宋体" w:hAnsi="宋体"/>
                <w:kern w:val="0"/>
              </w:rPr>
              <w:t>项目所提供的全部货物（含硬件、软件及服务）必须完全满足</w:t>
            </w:r>
            <w:r>
              <w:rPr>
                <w:rFonts w:hint="eastAsia" w:ascii="宋体" w:hAnsi="宋体"/>
                <w:kern w:val="0"/>
              </w:rPr>
              <w:t>报价</w:t>
            </w:r>
            <w:r>
              <w:rPr>
                <w:rFonts w:ascii="宋体" w:hAnsi="宋体"/>
                <w:kern w:val="0"/>
              </w:rPr>
              <w:t>文件所述要求，如中标</w:t>
            </w:r>
            <w:r>
              <w:rPr>
                <w:rFonts w:hint="eastAsia" w:ascii="宋体" w:hAnsi="宋体"/>
                <w:kern w:val="0"/>
              </w:rPr>
              <w:t>报价人</w:t>
            </w:r>
            <w:r>
              <w:rPr>
                <w:rFonts w:ascii="宋体" w:hAnsi="宋体"/>
                <w:kern w:val="0"/>
              </w:rPr>
              <w:t>在</w:t>
            </w:r>
            <w:r>
              <w:rPr>
                <w:rFonts w:hint="eastAsia" w:ascii="宋体" w:hAnsi="宋体"/>
                <w:kern w:val="0"/>
              </w:rPr>
              <w:t>报价</w:t>
            </w:r>
            <w:r>
              <w:rPr>
                <w:rFonts w:ascii="宋体" w:hAnsi="宋体"/>
                <w:kern w:val="0"/>
              </w:rPr>
              <w:t>文件中有承诺正偏离的应按其正偏离内容执行。</w:t>
            </w:r>
          </w:p>
          <w:p w14:paraId="483B9373">
            <w:pPr>
              <w:pStyle w:val="8"/>
              <w:rPr>
                <w:rFonts w:cs="Times New Roman"/>
                <w:szCs w:val="21"/>
              </w:rPr>
            </w:pPr>
            <w:r>
              <w:rPr>
                <w:rFonts w:hint="eastAsia" w:ascii="宋体" w:hAnsi="宋体"/>
                <w:kern w:val="0"/>
              </w:rPr>
              <w:t>（2）</w:t>
            </w:r>
            <w:r>
              <w:rPr>
                <w:rFonts w:hint="eastAsia" w:cs="Times New Roman"/>
                <w:szCs w:val="21"/>
              </w:rPr>
              <w:t>电话、线上咨询。报价人为采购人提供技术援助，解答采购人在使用中遇到的问题，及时为采购人提出解决问题的方案。提供7</w:t>
            </w:r>
            <w:r>
              <w:rPr>
                <w:rFonts w:ascii="Arial" w:hAnsi="Arial" w:cs="Arial"/>
                <w:szCs w:val="21"/>
              </w:rPr>
              <w:t>×</w:t>
            </w:r>
            <w:r>
              <w:rPr>
                <w:rFonts w:hint="eastAsia" w:cs="Times New Roman"/>
                <w:szCs w:val="21"/>
              </w:rPr>
              <w:t>24小时售后服务，并提供售后服务电话，出现技术故障应在接到故障通知起1小时内响应，一般问题2小时内通过远程方式解决；遇到大的问题，在接到报修通知后4小时内派技术人员到达现场排除故障，确保课程正常运行；</w:t>
            </w:r>
          </w:p>
          <w:p w14:paraId="65C4418D">
            <w:pPr>
              <w:snapToGrid w:val="0"/>
              <w:spacing w:line="276" w:lineRule="auto"/>
              <w:rPr>
                <w:rFonts w:cs="Times New Roman"/>
                <w:szCs w:val="21"/>
              </w:rPr>
            </w:pPr>
            <w:r>
              <w:rPr>
                <w:rFonts w:hint="eastAsia" w:ascii="宋体" w:hAnsi="宋体"/>
                <w:kern w:val="0"/>
              </w:rPr>
              <w:t>（3）</w:t>
            </w:r>
            <w:r>
              <w:rPr>
                <w:rFonts w:ascii="宋体" w:hAnsi="宋体"/>
                <w:kern w:val="0"/>
              </w:rPr>
              <w:t>本项目</w:t>
            </w:r>
            <w:r>
              <w:rPr>
                <w:rFonts w:hint="eastAsia" w:ascii="宋体" w:hAnsi="宋体"/>
                <w:kern w:val="0"/>
              </w:rPr>
              <w:t>如有</w:t>
            </w:r>
            <w:r>
              <w:rPr>
                <w:rFonts w:ascii="宋体" w:hAnsi="宋体"/>
                <w:kern w:val="0"/>
              </w:rPr>
              <w:t>软件（</w:t>
            </w:r>
            <w:r>
              <w:rPr>
                <w:rFonts w:hint="eastAsia" w:ascii="宋体" w:hAnsi="宋体"/>
                <w:kern w:val="0"/>
              </w:rPr>
              <w:t>不包括随机出厂预装</w:t>
            </w:r>
            <w:r>
              <w:rPr>
                <w:rFonts w:ascii="宋体" w:hAnsi="宋体"/>
                <w:kern w:val="0"/>
              </w:rPr>
              <w:t>）</w:t>
            </w:r>
            <w:r>
              <w:rPr>
                <w:rFonts w:hint="eastAsia" w:ascii="宋体" w:hAnsi="宋体"/>
                <w:kern w:val="0"/>
              </w:rPr>
              <w:t>除安装在采购人本地服务器（计算机）上，还必须一式两份用U盘或移动硬盘（接口USB3.0以上质保期不低于三年）将软件安装包、软件使用说明书、技术文档、软件常规操作录屏分目录存放，验收前一并交付给采购人。</w:t>
            </w:r>
            <w:r>
              <w:rPr>
                <w:rFonts w:ascii="宋体" w:hAnsi="宋体"/>
                <w:kern w:val="0"/>
              </w:rPr>
              <w:t>在本项目合同约定的质保期过后，</w:t>
            </w:r>
            <w:r>
              <w:rPr>
                <w:rFonts w:hint="eastAsia" w:ascii="宋体" w:hAnsi="宋体"/>
                <w:kern w:val="0"/>
              </w:rPr>
              <w:t>中标报价人</w:t>
            </w:r>
            <w:r>
              <w:rPr>
                <w:rFonts w:ascii="宋体" w:hAnsi="宋体"/>
                <w:kern w:val="0"/>
              </w:rPr>
              <w:t>需确保该软件其功能仍与交付验收时一致不受限制</w:t>
            </w:r>
            <w:r>
              <w:rPr>
                <w:rFonts w:hint="eastAsia" w:ascii="宋体" w:hAnsi="宋体"/>
                <w:kern w:val="0"/>
              </w:rPr>
              <w:t>或减少</w:t>
            </w:r>
            <w:r>
              <w:rPr>
                <w:rFonts w:ascii="宋体" w:hAnsi="宋体"/>
                <w:kern w:val="0"/>
              </w:rPr>
              <w:t>（如合同另有约定的按合同约定），质保期过后如需对软件进行升级或售后服务双方再行协商。</w:t>
            </w:r>
          </w:p>
          <w:p w14:paraId="4AF3A3E6">
            <w:pPr>
              <w:pStyle w:val="8"/>
              <w:rPr>
                <w:rFonts w:cs="Times New Roman"/>
                <w:szCs w:val="21"/>
              </w:rPr>
            </w:pPr>
            <w:r>
              <w:rPr>
                <w:rFonts w:hint="eastAsia" w:cs="Times New Roman"/>
                <w:szCs w:val="21"/>
              </w:rPr>
              <w:t>3.知识产权</w:t>
            </w:r>
          </w:p>
          <w:p w14:paraId="66DF4661">
            <w:pPr>
              <w:pStyle w:val="8"/>
              <w:rPr>
                <w:rFonts w:cs="Times New Roman"/>
                <w:szCs w:val="21"/>
              </w:rPr>
            </w:pPr>
            <w:r>
              <w:rPr>
                <w:rFonts w:hint="eastAsia" w:cs="Times New Roman"/>
                <w:szCs w:val="21"/>
              </w:rPr>
              <w:t>（1）本项目在交付时，所有涉及本项目的数据成果、资源、资料以及产权归属采购人。报价人未经采购人同意，不得以任何方式向第三方披露、转让和销售有关的技术成果、技术诀窍、秘密信息、技术资料和文件。除本项目工作需要之外，未得到甲方的书面许可，报价人不得以任何方式商业性地利用上述资料和技术。</w:t>
            </w:r>
          </w:p>
          <w:p w14:paraId="1DDEA50F">
            <w:pPr>
              <w:pStyle w:val="8"/>
              <w:rPr>
                <w:rFonts w:cs="Times New Roman"/>
                <w:szCs w:val="21"/>
              </w:rPr>
            </w:pPr>
            <w:r>
              <w:rPr>
                <w:rFonts w:hint="eastAsia" w:cs="Times New Roman"/>
                <w:szCs w:val="21"/>
              </w:rPr>
              <w:t>（2）报价人因未经授权而实施的商业性复制行为构成违约或侵权责任造成采购人损失的，由其承担相关责任并赔偿采购人经济损失。</w:t>
            </w:r>
          </w:p>
          <w:p w14:paraId="5C7B3E89">
            <w:pPr>
              <w:snapToGrid w:val="0"/>
              <w:spacing w:line="276" w:lineRule="auto"/>
              <w:rPr>
                <w:rFonts w:hint="eastAsia" w:ascii="宋体" w:hAnsi="宋体"/>
                <w:kern w:val="0"/>
              </w:rPr>
            </w:pPr>
            <w:r>
              <w:rPr>
                <w:rFonts w:hint="eastAsia" w:ascii="宋体" w:hAnsi="宋体"/>
                <w:kern w:val="0"/>
              </w:rPr>
              <w:t>（3）</w:t>
            </w:r>
            <w:r>
              <w:rPr>
                <w:rFonts w:ascii="宋体" w:hAnsi="宋体"/>
                <w:kern w:val="0"/>
              </w:rPr>
              <w:t>中标</w:t>
            </w:r>
            <w:r>
              <w:rPr>
                <w:rFonts w:hint="eastAsia" w:ascii="宋体" w:hAnsi="宋体"/>
                <w:kern w:val="0"/>
              </w:rPr>
              <w:t>报价人</w:t>
            </w:r>
            <w:r>
              <w:rPr>
                <w:rFonts w:ascii="宋体" w:hAnsi="宋体"/>
                <w:kern w:val="0"/>
              </w:rPr>
              <w:t>应保证针对本项目的货物（含硬件、软件及服务）</w:t>
            </w:r>
            <w:r>
              <w:rPr>
                <w:rFonts w:hint="eastAsia" w:ascii="宋体" w:hAnsi="宋体"/>
                <w:kern w:val="0"/>
              </w:rPr>
              <w:t>涉及</w:t>
            </w:r>
            <w:r>
              <w:rPr>
                <w:rFonts w:ascii="宋体" w:hAnsi="宋体"/>
                <w:kern w:val="0"/>
              </w:rPr>
              <w:t>的知识产权和所提供的相关技术资料是合法取得，并享有完整的知识产权，不会因为采购人的使用而被责令停止使用、追偿或要求赔偿损失，如出现此情况，一切经济和法律责任均由</w:t>
            </w:r>
            <w:r>
              <w:rPr>
                <w:rFonts w:hint="eastAsia" w:ascii="宋体" w:hAnsi="宋体"/>
                <w:kern w:val="0"/>
              </w:rPr>
              <w:t>报价</w:t>
            </w:r>
            <w:r>
              <w:rPr>
                <w:rFonts w:ascii="宋体" w:hAnsi="宋体"/>
                <w:kern w:val="0"/>
              </w:rPr>
              <w:t>人承担。</w:t>
            </w:r>
          </w:p>
          <w:p w14:paraId="1E57DCD8">
            <w:pPr>
              <w:snapToGrid w:val="0"/>
              <w:spacing w:line="276" w:lineRule="auto"/>
              <w:rPr>
                <w:rFonts w:hint="eastAsia" w:ascii="宋体" w:hAnsi="宋体"/>
                <w:kern w:val="0"/>
              </w:rPr>
            </w:pPr>
            <w:r>
              <w:rPr>
                <w:rFonts w:hint="eastAsia" w:ascii="宋体" w:hAnsi="宋体"/>
                <w:kern w:val="0"/>
              </w:rPr>
              <w:t>（4）</w:t>
            </w:r>
            <w:r>
              <w:rPr>
                <w:rFonts w:ascii="宋体" w:hAnsi="宋体"/>
                <w:kern w:val="0"/>
              </w:rPr>
              <w:t>报价人原有的、独立于本项目之外的知识产权仍归报价人所有；但报价人将前述知识产权用于本项目交付成果的，采购人享有永久使用权。</w:t>
            </w:r>
          </w:p>
          <w:p w14:paraId="7E36845A">
            <w:pPr>
              <w:widowControl/>
              <w:adjustRightInd w:val="0"/>
              <w:snapToGrid w:val="0"/>
              <w:spacing w:line="520" w:lineRule="exact"/>
              <w:jc w:val="left"/>
              <w:rPr>
                <w:rFonts w:ascii="Arial" w:hAnsi="Arial" w:eastAsia="宋体" w:cs="Arial"/>
                <w:kern w:val="0"/>
                <w:szCs w:val="21"/>
              </w:rPr>
            </w:pPr>
            <w:r>
              <w:rPr>
                <w:rFonts w:hint="eastAsia" w:ascii="Arial" w:hAnsi="Arial" w:eastAsia="宋体" w:cs="Arial"/>
                <w:kern w:val="0"/>
                <w:szCs w:val="21"/>
              </w:rPr>
              <w:t>4.</w:t>
            </w:r>
            <w:r>
              <w:rPr>
                <w:rFonts w:ascii="Arial" w:hAnsi="Arial" w:eastAsia="宋体" w:cs="Arial"/>
                <w:kern w:val="0"/>
                <w:szCs w:val="21"/>
              </w:rPr>
              <w:t>付款</w:t>
            </w:r>
            <w:r>
              <w:rPr>
                <w:rFonts w:hint="eastAsia" w:ascii="Arial" w:hAnsi="Arial" w:eastAsia="宋体" w:cs="Arial"/>
                <w:kern w:val="0"/>
                <w:szCs w:val="21"/>
              </w:rPr>
              <w:t>要求</w:t>
            </w:r>
          </w:p>
          <w:p w14:paraId="21200337">
            <w:pPr>
              <w:numPr>
                <w:ilvl w:val="0"/>
                <w:numId w:val="3"/>
              </w:numPr>
              <w:rPr>
                <w:rFonts w:ascii="Arial" w:hAnsi="Arial" w:eastAsia="宋体" w:cs="Arial"/>
                <w:kern w:val="0"/>
                <w:szCs w:val="21"/>
              </w:rPr>
            </w:pPr>
            <w:r>
              <w:rPr>
                <w:rFonts w:hint="eastAsia" w:ascii="Arial" w:hAnsi="Arial" w:eastAsia="宋体" w:cs="Arial"/>
                <w:kern w:val="0"/>
                <w:szCs w:val="21"/>
              </w:rPr>
              <w:t>首期付款： 合同签订之日起报价人应在5个工作日内向采购人开具合同总额的40%首款的增值税专用发票。采购人收到发票后，于20个工作日内办理支付手续</w:t>
            </w:r>
            <w:r>
              <w:rPr>
                <w:rFonts w:hint="eastAsia" w:ascii="Arial" w:hAnsi="Arial" w:eastAsia="宋体" w:cs="Arial"/>
                <w:kern w:val="0"/>
                <w:szCs w:val="21"/>
                <w:lang w:eastAsia="zh-CN"/>
              </w:rPr>
              <w:t>；</w:t>
            </w:r>
          </w:p>
          <w:p w14:paraId="4C19EF35">
            <w:pPr>
              <w:numPr>
                <w:ilvl w:val="0"/>
                <w:numId w:val="3"/>
              </w:numPr>
              <w:rPr>
                <w:rFonts w:ascii="Arial" w:hAnsi="Arial" w:eastAsia="宋体" w:cs="Arial"/>
                <w:kern w:val="0"/>
                <w:szCs w:val="21"/>
              </w:rPr>
            </w:pPr>
            <w:r>
              <w:rPr>
                <w:rFonts w:hint="eastAsia" w:ascii="Arial" w:hAnsi="Arial" w:eastAsia="宋体" w:cs="Arial"/>
                <w:kern w:val="0"/>
                <w:szCs w:val="21"/>
              </w:rPr>
              <w:t>尾款：报价人完成全部《岗位能力图谱》文本、论证材料、研制说明等核心交付成果并经采购人最终验收合格，且协助采购人在有色金属行业职业技能鉴定指导中心完成申报、取得加盖有色金属行业职业技能鉴定指导中心公章的正式《发布证明》后，采购人支付合同总额60%的尾款</w:t>
            </w:r>
            <w:r>
              <w:rPr>
                <w:rFonts w:hint="eastAsia" w:ascii="Arial" w:hAnsi="Arial" w:eastAsia="宋体" w:cs="Arial"/>
                <w:kern w:val="0"/>
                <w:szCs w:val="21"/>
                <w:lang w:eastAsia="zh-CN"/>
              </w:rPr>
              <w:t>；</w:t>
            </w:r>
          </w:p>
          <w:p w14:paraId="105CC1F0">
            <w:pPr>
              <w:numPr>
                <w:ilvl w:val="0"/>
                <w:numId w:val="3"/>
              </w:numPr>
              <w:rPr>
                <w:rFonts w:ascii="Arial" w:hAnsi="Arial" w:eastAsia="宋体" w:cs="Arial"/>
                <w:kern w:val="0"/>
                <w:szCs w:val="21"/>
              </w:rPr>
            </w:pPr>
            <w:r>
              <w:rPr>
                <w:rFonts w:hint="eastAsia" w:ascii="Arial" w:hAnsi="Arial" w:eastAsia="宋体" w:cs="Arial"/>
                <w:kern w:val="0"/>
                <w:szCs w:val="21"/>
              </w:rPr>
              <w:t>若自合同签订之日起6个月内报价人未能取得该《发布证明》，采购人有权不予支付剩余60%尾款，且不得视采购人违约。报价人须赔偿因此给采购人造成的直接经济损失，并保留追究报价人违约责任的权利；</w:t>
            </w:r>
          </w:p>
          <w:p w14:paraId="6F8B1A15">
            <w:pPr>
              <w:numPr>
                <w:ilvl w:val="0"/>
                <w:numId w:val="3"/>
              </w:numPr>
              <w:rPr>
                <w:rFonts w:ascii="Arial" w:hAnsi="Arial" w:eastAsia="宋体" w:cs="Arial"/>
                <w:kern w:val="0"/>
                <w:szCs w:val="21"/>
              </w:rPr>
            </w:pPr>
            <w:r>
              <w:rPr>
                <w:rFonts w:hint="eastAsia" w:ascii="Arial" w:hAnsi="Arial" w:eastAsia="宋体" w:cs="Arial"/>
                <w:kern w:val="0"/>
                <w:szCs w:val="21"/>
              </w:rPr>
              <w:t>被选中的报价人开具相应金额的增值税专用发票给采购人，采购人收到发票后 20 个工作日内办理支付手续。如因采购人使用的是财政资金，合同规定的付款时间为采购人向政府采购支付部门提出办理财政支付申请手续的时间（不含政府财政支付部门审核的时间），采购人在规定时间内提出支付申请手续后即视为采购人已经按期支付。资金到账时间以柳州市财政部门资金审批进度为准，若有其它特殊情况，由双方共同协商。</w:t>
            </w:r>
          </w:p>
          <w:p w14:paraId="78544289">
            <w:pPr>
              <w:rPr>
                <w:rFonts w:ascii="Arial" w:hAnsi="Arial" w:eastAsia="宋体" w:cs="Arial"/>
                <w:kern w:val="0"/>
                <w:szCs w:val="21"/>
              </w:rPr>
            </w:pPr>
            <w:r>
              <w:rPr>
                <w:rFonts w:hint="eastAsia" w:ascii="Arial" w:hAnsi="Arial" w:eastAsia="宋体" w:cs="Arial"/>
                <w:kern w:val="0"/>
                <w:szCs w:val="21"/>
              </w:rPr>
              <w:t>5.履约保证金</w:t>
            </w:r>
          </w:p>
          <w:p w14:paraId="1BE1A750">
            <w:pPr>
              <w:widowControl/>
              <w:adjustRightInd w:val="0"/>
              <w:snapToGrid w:val="0"/>
              <w:spacing w:line="360" w:lineRule="auto"/>
              <w:jc w:val="left"/>
              <w:rPr>
                <w:rFonts w:ascii="Arial" w:hAnsi="Arial" w:eastAsia="宋体" w:cs="Arial"/>
                <w:kern w:val="0"/>
                <w:szCs w:val="21"/>
              </w:rPr>
            </w:pPr>
            <w:r>
              <w:rPr>
                <w:rFonts w:hint="eastAsia" w:ascii="Arial" w:hAnsi="Arial" w:eastAsia="宋体" w:cs="Arial"/>
                <w:kern w:val="0"/>
                <w:szCs w:val="21"/>
              </w:rPr>
              <w:t>合同签订前2日内，以银行转账、支票、汇票、本票或者银行、保险机构出具的保函、保险等非现金方式提交履约保证金。履约保证金金额按本项目合同金额的5%收取，履约保证金不足额缴纳的，或银行、保险机构出具的保函、保险额度不足的或者保函、保险有效期低于合同履行期限（即签订采购合同之日起至履行完合同约定的权利及义务之日止）的，不予签订合同。如报价人未能按合同约定履行合同，采购人有权没收全部履约保证金，并按合同相关条款追究其责任。采购人在验收合格交付使用之日起30日内退还履约保证金（不计息）。</w:t>
            </w:r>
          </w:p>
          <w:p w14:paraId="132AF815">
            <w:pPr>
              <w:widowControl/>
              <w:spacing w:line="360" w:lineRule="auto"/>
              <w:rPr>
                <w:rFonts w:ascii="Arial" w:hAnsi="Arial" w:eastAsia="宋体" w:cs="Arial"/>
                <w:bCs/>
                <w:kern w:val="0"/>
                <w:szCs w:val="21"/>
              </w:rPr>
            </w:pPr>
            <w:r>
              <w:rPr>
                <w:rFonts w:hint="eastAsia" w:ascii="Arial" w:hAnsi="Arial" w:eastAsia="宋体" w:cs="Arial"/>
                <w:bCs/>
                <w:kern w:val="0"/>
                <w:szCs w:val="21"/>
              </w:rPr>
              <w:t>履约保证金账户：</w:t>
            </w:r>
          </w:p>
          <w:p w14:paraId="408F29C6">
            <w:pPr>
              <w:pStyle w:val="8"/>
              <w:spacing w:line="360" w:lineRule="auto"/>
              <w:rPr>
                <w:rFonts w:ascii="Arial" w:hAnsi="Arial" w:eastAsia="宋体" w:cs="Arial"/>
                <w:bCs/>
                <w:kern w:val="0"/>
                <w:szCs w:val="21"/>
              </w:rPr>
            </w:pPr>
            <w:r>
              <w:rPr>
                <w:rFonts w:hint="eastAsia" w:ascii="Arial" w:hAnsi="Arial" w:eastAsia="宋体" w:cs="Arial"/>
                <w:bCs/>
                <w:kern w:val="0"/>
                <w:szCs w:val="21"/>
              </w:rPr>
              <w:t>名  称：柳州职业技术大学</w:t>
            </w:r>
          </w:p>
          <w:p w14:paraId="0CFE26CA">
            <w:pPr>
              <w:pStyle w:val="8"/>
              <w:spacing w:line="360" w:lineRule="auto"/>
              <w:rPr>
                <w:rFonts w:ascii="Arial" w:hAnsi="Arial" w:eastAsia="宋体" w:cs="Arial"/>
                <w:bCs/>
                <w:kern w:val="0"/>
                <w:szCs w:val="21"/>
              </w:rPr>
            </w:pPr>
            <w:r>
              <w:rPr>
                <w:rFonts w:hint="eastAsia" w:ascii="Arial" w:hAnsi="Arial" w:eastAsia="宋体" w:cs="Arial"/>
                <w:bCs/>
                <w:kern w:val="0"/>
                <w:szCs w:val="21"/>
              </w:rPr>
              <w:t>开户行：交通银行西江支行</w:t>
            </w:r>
          </w:p>
          <w:p w14:paraId="567A8778">
            <w:pPr>
              <w:pStyle w:val="8"/>
              <w:spacing w:line="360" w:lineRule="auto"/>
              <w:rPr>
                <w:rFonts w:ascii="Arial" w:hAnsi="Arial" w:eastAsia="宋体" w:cs="Arial"/>
                <w:bCs/>
                <w:kern w:val="0"/>
                <w:szCs w:val="21"/>
              </w:rPr>
            </w:pPr>
            <w:r>
              <w:rPr>
                <w:rFonts w:hint="eastAsia" w:ascii="Arial" w:hAnsi="Arial" w:eastAsia="宋体" w:cs="Arial"/>
                <w:bCs/>
                <w:kern w:val="0"/>
                <w:szCs w:val="21"/>
              </w:rPr>
              <w:t>账  号：</w:t>
            </w:r>
            <w:r>
              <w:rPr>
                <w:rFonts w:ascii="Arial" w:hAnsi="Arial" w:eastAsia="宋体" w:cs="Arial"/>
                <w:bCs/>
                <w:kern w:val="0"/>
                <w:szCs w:val="21"/>
              </w:rPr>
              <w:t>452060600018120020185</w:t>
            </w:r>
          </w:p>
          <w:p w14:paraId="3CBF74F1">
            <w:pPr>
              <w:pStyle w:val="8"/>
              <w:spacing w:line="360" w:lineRule="auto"/>
              <w:rPr>
                <w:rFonts w:cs="Times New Roman"/>
                <w:szCs w:val="21"/>
              </w:rPr>
            </w:pPr>
            <w:r>
              <w:rPr>
                <w:rFonts w:hint="eastAsia" w:ascii="Arial" w:hAnsi="Arial" w:eastAsia="宋体" w:cs="Arial"/>
                <w:bCs/>
                <w:kern w:val="0"/>
                <w:szCs w:val="21"/>
              </w:rPr>
              <w:t>转账时注明：</w:t>
            </w:r>
            <w:r>
              <w:rPr>
                <w:rFonts w:hint="eastAsia" w:ascii="Arial" w:hAnsi="Arial" w:cs="Arial"/>
                <w:bCs/>
                <w:kern w:val="0"/>
                <w:sz w:val="24"/>
                <w:szCs w:val="28"/>
                <w:lang w:bidi="en-US"/>
              </w:rPr>
              <w:t>《</w:t>
            </w:r>
            <w:r>
              <w:rPr>
                <w:rFonts w:hint="eastAsia" w:ascii="Arial" w:hAnsi="Arial" w:eastAsia="宋体" w:cs="Arial"/>
                <w:bCs/>
                <w:kern w:val="0"/>
                <w:szCs w:val="21"/>
              </w:rPr>
              <w:t>锂电池材料回收与综合利用》岗位能力图谱建设采购项目，采购编号</w:t>
            </w:r>
            <w:r>
              <w:rPr>
                <w:rFonts w:hint="eastAsia" w:ascii="Arial" w:hAnsi="Arial" w:eastAsia="宋体" w:cs="Arial"/>
                <w:b/>
                <w:color w:val="auto"/>
                <w:kern w:val="0"/>
                <w:szCs w:val="21"/>
              </w:rPr>
              <w:t>LZPU2026-</w:t>
            </w:r>
            <w:r>
              <w:rPr>
                <w:rFonts w:hint="eastAsia" w:ascii="Arial" w:hAnsi="Arial" w:eastAsia="宋体" w:cs="Arial"/>
                <w:b/>
                <w:color w:val="auto"/>
                <w:kern w:val="0"/>
                <w:szCs w:val="21"/>
                <w:lang w:val="en-US" w:eastAsia="zh-CN"/>
              </w:rPr>
              <w:t>23-1</w:t>
            </w:r>
            <w:r>
              <w:rPr>
                <w:rFonts w:hint="eastAsia" w:ascii="Arial" w:hAnsi="Arial" w:eastAsia="宋体" w:cs="Arial"/>
                <w:bCs/>
                <w:kern w:val="0"/>
                <w:szCs w:val="21"/>
              </w:rPr>
              <w:t xml:space="preserve"> 履约保证金</w:t>
            </w:r>
            <w:r>
              <w:rPr>
                <w:rFonts w:hint="eastAsia" w:ascii="Arial" w:hAnsi="Arial" w:eastAsia="宋体" w:cs="Arial"/>
                <w:kern w:val="0"/>
                <w:szCs w:val="21"/>
              </w:rPr>
              <w:t>电汇、转账的持银行回执复印件（非电汇、转账的出具其他保证金递交证明文件）、中标（成交）通知书（确认书）及合同到柳州职业技术大学签署合同。</w:t>
            </w:r>
          </w:p>
          <w:p w14:paraId="1B6825B9">
            <w:pPr>
              <w:pStyle w:val="8"/>
              <w:rPr>
                <w:rFonts w:cs="Times New Roman"/>
                <w:b/>
                <w:bCs/>
                <w:szCs w:val="21"/>
              </w:rPr>
            </w:pPr>
            <w:r>
              <w:rPr>
                <w:rFonts w:hint="eastAsia" w:cs="Times New Roman"/>
                <w:b/>
                <w:bCs/>
                <w:szCs w:val="21"/>
              </w:rPr>
              <w:t>6.验收要求</w:t>
            </w:r>
          </w:p>
          <w:p w14:paraId="5CB4ACEA">
            <w:pPr>
              <w:pStyle w:val="8"/>
              <w:rPr>
                <w:rFonts w:cs="Times New Roman"/>
                <w:szCs w:val="21"/>
              </w:rPr>
            </w:pPr>
            <w:r>
              <w:rPr>
                <w:rFonts w:hint="eastAsia" w:cs="Times New Roman"/>
                <w:szCs w:val="21"/>
              </w:rPr>
              <w:t>（1）报价人提供的项目实施方案及售后服务承诺内容在合同实施阶段必须严格执行。报价人应认真对待方案和承诺内容，确保其真实性和可操作性，否则将承担相应的法律责任和违约后果。交付验收标准依次序对照适用标准为：①符合中华人民共和国国家安全质量标准、环保标准或行业标准；②符合采购文件和应标文件承诺中采购人认可的合理最佳配置、参数及各项要求；③货物符合国家官方合格标准。</w:t>
            </w:r>
          </w:p>
          <w:p w14:paraId="7A91FB9C">
            <w:pPr>
              <w:pStyle w:val="8"/>
              <w:rPr>
                <w:rFonts w:cs="Times New Roman"/>
                <w:szCs w:val="21"/>
              </w:rPr>
            </w:pPr>
            <w:r>
              <w:rPr>
                <w:rFonts w:hint="eastAsia" w:cs="Times New Roman"/>
                <w:szCs w:val="21"/>
              </w:rPr>
              <w:t>（2）中标报价人须确保货物为原制造商制造（或原厂组装）的全新产品，无侵权行为、表面无划损、无任何缺陷隐患，在中国境内可依常规安全合法使用。</w:t>
            </w:r>
          </w:p>
          <w:p w14:paraId="3BC60A87">
            <w:pPr>
              <w:pStyle w:val="8"/>
              <w:rPr>
                <w:rFonts w:cs="Times New Roman"/>
                <w:szCs w:val="21"/>
              </w:rPr>
            </w:pPr>
            <w:r>
              <w:rPr>
                <w:rFonts w:hint="eastAsia" w:cs="Times New Roman"/>
                <w:szCs w:val="21"/>
              </w:rPr>
              <w:t>（3）供货时中标报价人应将关键货物的用户手册、保修手册、有关单证资料及配备件等交付给采购人，使用操作及安全须知等重要资料应附有中文说明。</w:t>
            </w:r>
          </w:p>
          <w:p w14:paraId="40831A56">
            <w:pPr>
              <w:pStyle w:val="8"/>
              <w:rPr>
                <w:rFonts w:cs="Times New Roman"/>
                <w:szCs w:val="21"/>
              </w:rPr>
            </w:pPr>
            <w:r>
              <w:rPr>
                <w:rFonts w:hint="eastAsia" w:cs="Times New Roman"/>
                <w:szCs w:val="21"/>
              </w:rPr>
              <w:t>（4）采购人组成验收小组按国家有关规定、规范进行验收，必要时邀请相关的专业人员或机构参与验收。验收时报价人必须有授权代表在场并在验收报告上签字，如正式验收时报价人授权代表未到场参加验收则视为报价人对验收过程及结果无异议。因货物质量问题发生争议时，由本地质量技术监督部门鉴定或委托具备资质的第三方机构鉴定。鉴定费（含运行产生全部费用）由中标报价人承担。</w:t>
            </w:r>
          </w:p>
          <w:p w14:paraId="6D6EF5FE">
            <w:pPr>
              <w:pStyle w:val="8"/>
              <w:rPr>
                <w:rFonts w:cs="Times New Roman"/>
                <w:szCs w:val="21"/>
              </w:rPr>
            </w:pPr>
            <w:r>
              <w:rPr>
                <w:rFonts w:hint="eastAsia" w:cs="Times New Roman"/>
                <w:szCs w:val="21"/>
              </w:rPr>
              <w:t>（5）中标报价人必须依照采购文件的要求和应标文件的承诺，将设备、系统安装并调试至正常运行的最佳状态，并完成采购人的人员培训方可申请采购人正式验收。</w:t>
            </w:r>
          </w:p>
          <w:p w14:paraId="6FECFF96">
            <w:pPr>
              <w:pStyle w:val="8"/>
              <w:rPr>
                <w:rFonts w:cs="Times New Roman"/>
                <w:szCs w:val="21"/>
              </w:rPr>
            </w:pPr>
            <w:r>
              <w:rPr>
                <w:rFonts w:hint="eastAsia" w:cs="Times New Roman"/>
                <w:szCs w:val="21"/>
              </w:rPr>
              <w:t>（6）采购人有权委托第三方进行履约验收，履约验收费用（含运行耗材、验收专家费等全部费用）由中标报价人支付。报价人在报价时自行考虑。</w:t>
            </w:r>
          </w:p>
          <w:p w14:paraId="14236056">
            <w:pPr>
              <w:snapToGrid w:val="0"/>
              <w:spacing w:line="276" w:lineRule="auto"/>
              <w:rPr>
                <w:rFonts w:cs="Times New Roman"/>
                <w:szCs w:val="21"/>
              </w:rPr>
            </w:pPr>
            <w:r>
              <w:rPr>
                <w:rFonts w:hint="eastAsia" w:cs="Times New Roman"/>
                <w:szCs w:val="21"/>
              </w:rPr>
              <w:t>（7）中标</w:t>
            </w:r>
            <w:r>
              <w:rPr>
                <w:rFonts w:hint="eastAsia" w:ascii="宋体" w:hAnsi="宋体"/>
                <w:kern w:val="0"/>
              </w:rPr>
              <w:t>报价人</w:t>
            </w:r>
            <w:r>
              <w:rPr>
                <w:rFonts w:ascii="宋体" w:hAnsi="宋体"/>
                <w:kern w:val="0"/>
              </w:rPr>
              <w:t>完成安装调试后，采购人可以进行累计运行时间不超过72小时的试运行，以确认所供货物（含硬件、软件及服务）功能参数、兼容性及稳定性符合标准达到初验条件，在试运行期间出现问题</w:t>
            </w:r>
            <w:r>
              <w:rPr>
                <w:rFonts w:hint="eastAsia" w:cs="Times New Roman"/>
                <w:szCs w:val="21"/>
              </w:rPr>
              <w:t>中标</w:t>
            </w:r>
            <w:r>
              <w:rPr>
                <w:rFonts w:hint="eastAsia" w:ascii="宋体" w:hAnsi="宋体"/>
                <w:kern w:val="0"/>
              </w:rPr>
              <w:t>报价人</w:t>
            </w:r>
            <w:r>
              <w:rPr>
                <w:rFonts w:ascii="宋体" w:hAnsi="宋体"/>
                <w:kern w:val="0"/>
              </w:rPr>
              <w:t>应在接到采购人书面反馈后三日内解决，在解决问题前此项目仍视为尚未完成安装调试。如造成最终验收合格交付时间超过合同约定的按合同相关条款执行。</w:t>
            </w:r>
          </w:p>
          <w:p w14:paraId="74BDA0D8">
            <w:pPr>
              <w:pStyle w:val="8"/>
              <w:rPr>
                <w:rFonts w:cs="Times New Roman"/>
                <w:sz w:val="24"/>
                <w:szCs w:val="24"/>
              </w:rPr>
            </w:pPr>
            <w:r>
              <w:rPr>
                <w:rFonts w:hint="eastAsia" w:cs="Times New Roman"/>
                <w:szCs w:val="21"/>
              </w:rPr>
              <w:t>如果验收时中标报价人所提供设备达不到采购项目的技术需求，在整改期限20日内中标报价人仍无法提供满足项目技术要求的设备，采购人可以终止项目，中标报价人须承担相应违约责任。</w:t>
            </w:r>
          </w:p>
        </w:tc>
      </w:tr>
    </w:tbl>
    <w:p w14:paraId="006364C9">
      <w:pPr>
        <w:widowControl/>
        <w:adjustRightInd w:val="0"/>
        <w:snapToGrid w:val="0"/>
        <w:spacing w:line="520" w:lineRule="exact"/>
        <w:jc w:val="left"/>
        <w:rPr>
          <w:rFonts w:ascii="Arial" w:hAnsi="Arial" w:eastAsia="宋体" w:cs="Arial"/>
          <w:color w:val="000000"/>
          <w:kern w:val="0"/>
          <w:sz w:val="24"/>
          <w:szCs w:val="28"/>
        </w:rPr>
      </w:pPr>
      <w:r>
        <w:rPr>
          <w:rFonts w:ascii="Arial" w:hAnsi="Arial" w:eastAsia="宋体" w:cs="Arial"/>
          <w:color w:val="000000"/>
          <w:kern w:val="0"/>
          <w:sz w:val="24"/>
          <w:szCs w:val="28"/>
        </w:rPr>
        <w:t>四、报价人须知：（以下要求报价</w:t>
      </w:r>
      <w:r>
        <w:rPr>
          <w:rFonts w:hint="eastAsia" w:ascii="Arial" w:hAnsi="Arial" w:eastAsia="宋体" w:cs="Arial"/>
          <w:color w:val="000000"/>
          <w:kern w:val="0"/>
          <w:sz w:val="24"/>
          <w:szCs w:val="28"/>
        </w:rPr>
        <w:t>报价人</w:t>
      </w:r>
      <w:r>
        <w:rPr>
          <w:rFonts w:ascii="Arial" w:hAnsi="Arial" w:eastAsia="宋体" w:cs="Arial"/>
          <w:color w:val="000000"/>
          <w:kern w:val="0"/>
          <w:sz w:val="24"/>
          <w:szCs w:val="28"/>
        </w:rPr>
        <w:t>必须满足否则视为无效）</w:t>
      </w:r>
    </w:p>
    <w:p w14:paraId="09F0FED6">
      <w:pPr>
        <w:widowControl/>
        <w:adjustRightInd w:val="0"/>
        <w:snapToGrid w:val="0"/>
        <w:spacing w:line="520" w:lineRule="exact"/>
        <w:jc w:val="left"/>
        <w:rPr>
          <w:rFonts w:hint="eastAsia" w:asciiTheme="majorEastAsia" w:hAnsiTheme="majorEastAsia" w:eastAsiaTheme="majorEastAsia" w:cstheme="majorEastAsia"/>
          <w:b/>
          <w:szCs w:val="28"/>
        </w:rPr>
      </w:pPr>
      <w:r>
        <w:rPr>
          <w:rFonts w:hint="eastAsia" w:asciiTheme="majorEastAsia" w:hAnsiTheme="majorEastAsia" w:eastAsiaTheme="majorEastAsia" w:cstheme="majorEastAsia"/>
          <w:kern w:val="0"/>
          <w:sz w:val="24"/>
          <w:szCs w:val="28"/>
        </w:rPr>
        <w:t>1.</w:t>
      </w:r>
      <w:r>
        <w:rPr>
          <w:rFonts w:hint="eastAsia" w:asciiTheme="majorEastAsia" w:hAnsiTheme="majorEastAsia" w:eastAsiaTheme="majorEastAsia" w:cstheme="majorEastAsia"/>
        </w:rPr>
        <w:t xml:space="preserve"> </w:t>
      </w:r>
      <w:r>
        <w:rPr>
          <w:rFonts w:hint="eastAsia" w:asciiTheme="majorEastAsia" w:hAnsiTheme="majorEastAsia" w:eastAsiaTheme="majorEastAsia" w:cstheme="majorEastAsia"/>
          <w:b/>
          <w:szCs w:val="28"/>
        </w:rPr>
        <w:t>资格证明文件</w:t>
      </w:r>
    </w:p>
    <w:p w14:paraId="7CB6D7B6">
      <w:pPr>
        <w:widowControl/>
        <w:adjustRightInd w:val="0"/>
        <w:snapToGrid w:val="0"/>
        <w:spacing w:line="520" w:lineRule="exact"/>
        <w:jc w:val="left"/>
        <w:rPr>
          <w:rFonts w:hint="eastAsia" w:asciiTheme="majorEastAsia" w:hAnsiTheme="majorEastAsia" w:eastAsiaTheme="majorEastAsia" w:cstheme="majorEastAsia"/>
          <w:sz w:val="24"/>
          <w:szCs w:val="36"/>
        </w:rPr>
      </w:pPr>
      <w:r>
        <w:rPr>
          <w:rFonts w:hint="eastAsia" w:asciiTheme="majorEastAsia" w:hAnsiTheme="majorEastAsia" w:eastAsiaTheme="majorEastAsia" w:cstheme="majorEastAsia"/>
          <w:kern w:val="0"/>
          <w:sz w:val="24"/>
          <w:szCs w:val="28"/>
        </w:rPr>
        <w:t>（1）国内注册（指按国家工商管理有关规定要求注册的），具有合法的主体资格证明复印件（如营业执照、事业单位法人证书、个体工商户营业执照）的报价人；</w:t>
      </w:r>
      <w:r>
        <w:rPr>
          <w:rFonts w:hint="eastAsia" w:asciiTheme="majorEastAsia" w:hAnsiTheme="majorEastAsia" w:eastAsiaTheme="majorEastAsia" w:cstheme="majorEastAsia"/>
          <w:sz w:val="24"/>
          <w:szCs w:val="36"/>
        </w:rPr>
        <w:t>（</w:t>
      </w:r>
      <w:r>
        <w:rPr>
          <w:rFonts w:hint="eastAsia" w:asciiTheme="majorEastAsia" w:hAnsiTheme="majorEastAsia" w:eastAsiaTheme="majorEastAsia" w:cstheme="majorEastAsia"/>
          <w:b/>
          <w:sz w:val="24"/>
          <w:szCs w:val="36"/>
        </w:rPr>
        <w:t>必须提供，否则响应文件按无效响应处理</w:t>
      </w:r>
      <w:r>
        <w:rPr>
          <w:rFonts w:hint="eastAsia" w:asciiTheme="majorEastAsia" w:hAnsiTheme="majorEastAsia" w:eastAsiaTheme="majorEastAsia" w:cstheme="majorEastAsia"/>
          <w:sz w:val="24"/>
          <w:szCs w:val="36"/>
        </w:rPr>
        <w:t>）</w:t>
      </w:r>
    </w:p>
    <w:p w14:paraId="583DDA09">
      <w:pPr>
        <w:widowControl/>
        <w:adjustRightInd w:val="0"/>
        <w:snapToGrid w:val="0"/>
        <w:spacing w:line="520" w:lineRule="exact"/>
        <w:jc w:val="left"/>
        <w:rPr>
          <w:rFonts w:hint="eastAsia" w:asciiTheme="majorEastAsia" w:hAnsiTheme="majorEastAsia" w:eastAsiaTheme="majorEastAsia" w:cstheme="majorEastAsia"/>
          <w:kern w:val="0"/>
          <w:sz w:val="24"/>
          <w:szCs w:val="28"/>
        </w:rPr>
      </w:pPr>
      <w:r>
        <w:rPr>
          <w:rFonts w:hint="eastAsia" w:asciiTheme="majorEastAsia" w:hAnsiTheme="majorEastAsia" w:eastAsiaTheme="majorEastAsia" w:cstheme="majorEastAsia"/>
          <w:sz w:val="24"/>
          <w:szCs w:val="24"/>
        </w:rPr>
        <w:t>（2）报价声明（格式后附）；（</w:t>
      </w:r>
      <w:r>
        <w:rPr>
          <w:rFonts w:hint="eastAsia" w:asciiTheme="majorEastAsia" w:hAnsiTheme="majorEastAsia" w:eastAsiaTheme="majorEastAsia" w:cstheme="majorEastAsia"/>
          <w:b/>
          <w:sz w:val="24"/>
          <w:szCs w:val="24"/>
        </w:rPr>
        <w:t>必须提供，否则响应文件按无效响应处理</w:t>
      </w:r>
      <w:r>
        <w:rPr>
          <w:rFonts w:hint="eastAsia" w:asciiTheme="majorEastAsia" w:hAnsiTheme="majorEastAsia" w:eastAsiaTheme="majorEastAsia" w:cstheme="majorEastAsia"/>
          <w:sz w:val="24"/>
          <w:szCs w:val="24"/>
        </w:rPr>
        <w:t>）</w:t>
      </w:r>
    </w:p>
    <w:p w14:paraId="65573B48">
      <w:pPr>
        <w:rPr>
          <w:rFonts w:hint="eastAsia" w:asciiTheme="majorEastAsia" w:hAnsiTheme="majorEastAsia" w:eastAsiaTheme="majorEastAsia" w:cstheme="majorEastAsia"/>
          <w:kern w:val="0"/>
          <w:sz w:val="24"/>
          <w:szCs w:val="24"/>
        </w:rPr>
      </w:pPr>
      <w:r>
        <w:rPr>
          <w:rFonts w:hint="eastAsia" w:asciiTheme="majorEastAsia" w:hAnsiTheme="majorEastAsia" w:eastAsiaTheme="majorEastAsia" w:cstheme="majorEastAsia"/>
          <w:kern w:val="0"/>
          <w:sz w:val="24"/>
          <w:szCs w:val="24"/>
        </w:rPr>
        <w:t>注：</w:t>
      </w:r>
    </w:p>
    <w:p w14:paraId="308189F8">
      <w:pPr>
        <w:rPr>
          <w:rFonts w:hint="eastAsia" w:asciiTheme="majorEastAsia" w:hAnsiTheme="majorEastAsia" w:eastAsiaTheme="majorEastAsia" w:cstheme="majorEastAsia"/>
          <w:b/>
          <w:szCs w:val="21"/>
        </w:rPr>
      </w:pPr>
      <w:r>
        <w:rPr>
          <w:rFonts w:hint="eastAsia" w:asciiTheme="majorEastAsia" w:hAnsiTheme="majorEastAsia" w:eastAsiaTheme="majorEastAsia" w:cstheme="majorEastAsia"/>
          <w:b/>
          <w:szCs w:val="21"/>
        </w:rPr>
        <w:t>1.以上标明“必须提供”的材料属于复印件的，必须加盖报价人公章，否则报价文件按无效响应处理。</w:t>
      </w:r>
    </w:p>
    <w:p w14:paraId="2EA606DC">
      <w:pPr>
        <w:rPr>
          <w:rFonts w:hint="eastAsia" w:asciiTheme="majorEastAsia" w:hAnsiTheme="majorEastAsia" w:eastAsiaTheme="majorEastAsia" w:cstheme="majorEastAsia"/>
          <w:kern w:val="0"/>
        </w:rPr>
      </w:pPr>
      <w:r>
        <w:rPr>
          <w:rFonts w:hint="eastAsia" w:asciiTheme="majorEastAsia" w:hAnsiTheme="majorEastAsia" w:eastAsiaTheme="majorEastAsia" w:cstheme="majorEastAsia"/>
          <w:b/>
          <w:szCs w:val="21"/>
        </w:rPr>
        <w:t>2.报价人的报价声明必须由法定代表人或委托代理人在规定签章处签字并加盖报价人公章，否则响应文件按无效响应处理。</w:t>
      </w:r>
    </w:p>
    <w:p w14:paraId="1EC3DBD6">
      <w:pPr>
        <w:widowControl/>
        <w:adjustRightInd w:val="0"/>
        <w:snapToGrid w:val="0"/>
        <w:spacing w:line="520" w:lineRule="exact"/>
        <w:jc w:val="left"/>
        <w:rPr>
          <w:rFonts w:hint="eastAsia" w:asciiTheme="majorEastAsia" w:hAnsiTheme="majorEastAsia" w:eastAsiaTheme="majorEastAsia" w:cstheme="majorEastAsia"/>
          <w:b/>
          <w:kern w:val="0"/>
          <w:sz w:val="24"/>
          <w:szCs w:val="28"/>
        </w:rPr>
      </w:pPr>
      <w:r>
        <w:rPr>
          <w:rFonts w:hint="eastAsia" w:asciiTheme="majorEastAsia" w:hAnsiTheme="majorEastAsia" w:eastAsiaTheme="majorEastAsia" w:cstheme="majorEastAsia"/>
          <w:kern w:val="0"/>
          <w:sz w:val="24"/>
          <w:szCs w:val="28"/>
        </w:rPr>
        <w:t>（3）</w:t>
      </w:r>
      <w:r>
        <w:rPr>
          <w:rFonts w:hint="eastAsia" w:asciiTheme="majorEastAsia" w:hAnsiTheme="majorEastAsia" w:eastAsiaTheme="majorEastAsia" w:cstheme="majorEastAsia"/>
          <w:b/>
          <w:kern w:val="0"/>
          <w:sz w:val="24"/>
          <w:szCs w:val="28"/>
        </w:rPr>
        <w:t xml:space="preserve">符合以下规定的条件： </w:t>
      </w:r>
    </w:p>
    <w:p w14:paraId="1BD5631C">
      <w:pPr>
        <w:widowControl/>
        <w:numPr>
          <w:ilvl w:val="0"/>
          <w:numId w:val="4"/>
        </w:numPr>
        <w:adjustRightInd w:val="0"/>
        <w:snapToGrid w:val="0"/>
        <w:spacing w:line="520" w:lineRule="exact"/>
        <w:jc w:val="left"/>
        <w:rPr>
          <w:rFonts w:hint="eastAsia" w:asciiTheme="majorEastAsia" w:hAnsiTheme="majorEastAsia" w:eastAsiaTheme="majorEastAsia" w:cstheme="majorEastAsia"/>
          <w:b/>
          <w:kern w:val="0"/>
          <w:sz w:val="24"/>
          <w:szCs w:val="28"/>
        </w:rPr>
      </w:pPr>
      <w:r>
        <w:rPr>
          <w:rFonts w:hint="eastAsia" w:asciiTheme="majorEastAsia" w:hAnsiTheme="majorEastAsia" w:eastAsiaTheme="majorEastAsia" w:cstheme="majorEastAsia"/>
          <w:b/>
          <w:kern w:val="0"/>
          <w:sz w:val="24"/>
          <w:szCs w:val="28"/>
        </w:rPr>
        <w:t xml:space="preserve">具有独立承担民事责任的能力； </w:t>
      </w:r>
    </w:p>
    <w:p w14:paraId="62E27C7E">
      <w:pPr>
        <w:widowControl/>
        <w:numPr>
          <w:ilvl w:val="0"/>
          <w:numId w:val="4"/>
        </w:numPr>
        <w:adjustRightInd w:val="0"/>
        <w:snapToGrid w:val="0"/>
        <w:spacing w:line="520" w:lineRule="exact"/>
        <w:jc w:val="left"/>
        <w:rPr>
          <w:rFonts w:hint="eastAsia" w:asciiTheme="majorEastAsia" w:hAnsiTheme="majorEastAsia" w:eastAsiaTheme="majorEastAsia" w:cstheme="majorEastAsia"/>
          <w:b/>
          <w:kern w:val="0"/>
          <w:sz w:val="24"/>
          <w:szCs w:val="28"/>
        </w:rPr>
      </w:pPr>
      <w:r>
        <w:rPr>
          <w:rFonts w:hint="eastAsia" w:asciiTheme="majorEastAsia" w:hAnsiTheme="majorEastAsia" w:eastAsiaTheme="majorEastAsia" w:cstheme="majorEastAsia"/>
          <w:b/>
          <w:kern w:val="0"/>
          <w:sz w:val="24"/>
          <w:szCs w:val="28"/>
        </w:rPr>
        <w:t xml:space="preserve">具有良好的商业信誉和健全的财务会计制度； </w:t>
      </w:r>
    </w:p>
    <w:p w14:paraId="35CBC04E">
      <w:pPr>
        <w:widowControl/>
        <w:numPr>
          <w:ilvl w:val="0"/>
          <w:numId w:val="4"/>
        </w:numPr>
        <w:adjustRightInd w:val="0"/>
        <w:snapToGrid w:val="0"/>
        <w:spacing w:line="520" w:lineRule="exact"/>
        <w:jc w:val="left"/>
        <w:rPr>
          <w:rFonts w:hint="eastAsia" w:asciiTheme="majorEastAsia" w:hAnsiTheme="majorEastAsia" w:eastAsiaTheme="majorEastAsia" w:cstheme="majorEastAsia"/>
          <w:b/>
          <w:kern w:val="0"/>
          <w:sz w:val="24"/>
          <w:szCs w:val="28"/>
        </w:rPr>
      </w:pPr>
      <w:r>
        <w:rPr>
          <w:rFonts w:hint="eastAsia" w:asciiTheme="majorEastAsia" w:hAnsiTheme="majorEastAsia" w:eastAsiaTheme="majorEastAsia" w:cstheme="majorEastAsia"/>
          <w:b/>
          <w:kern w:val="0"/>
          <w:sz w:val="24"/>
          <w:szCs w:val="28"/>
        </w:rPr>
        <w:t xml:space="preserve">具有履行合同所必需的设备和专业技术能力； </w:t>
      </w:r>
    </w:p>
    <w:p w14:paraId="320CA08C">
      <w:pPr>
        <w:widowControl/>
        <w:numPr>
          <w:ilvl w:val="0"/>
          <w:numId w:val="4"/>
        </w:numPr>
        <w:adjustRightInd w:val="0"/>
        <w:snapToGrid w:val="0"/>
        <w:spacing w:line="520" w:lineRule="exact"/>
        <w:jc w:val="left"/>
        <w:rPr>
          <w:rFonts w:hint="eastAsia" w:asciiTheme="majorEastAsia" w:hAnsiTheme="majorEastAsia" w:eastAsiaTheme="majorEastAsia" w:cstheme="majorEastAsia"/>
          <w:b/>
          <w:kern w:val="0"/>
          <w:sz w:val="24"/>
          <w:szCs w:val="28"/>
        </w:rPr>
      </w:pPr>
      <w:r>
        <w:rPr>
          <w:rFonts w:hint="eastAsia" w:asciiTheme="majorEastAsia" w:hAnsiTheme="majorEastAsia" w:eastAsiaTheme="majorEastAsia" w:cstheme="majorEastAsia"/>
          <w:b/>
          <w:kern w:val="0"/>
          <w:sz w:val="24"/>
          <w:szCs w:val="28"/>
        </w:rPr>
        <w:t xml:space="preserve">有依法缴纳税收和社会保障资金的良好记录； </w:t>
      </w:r>
    </w:p>
    <w:p w14:paraId="6677FB72">
      <w:pPr>
        <w:widowControl/>
        <w:numPr>
          <w:ilvl w:val="0"/>
          <w:numId w:val="4"/>
        </w:numPr>
        <w:adjustRightInd w:val="0"/>
        <w:snapToGrid w:val="0"/>
        <w:spacing w:line="520" w:lineRule="exact"/>
        <w:jc w:val="left"/>
        <w:rPr>
          <w:rFonts w:hint="eastAsia" w:asciiTheme="majorEastAsia" w:hAnsiTheme="majorEastAsia" w:eastAsiaTheme="majorEastAsia" w:cstheme="majorEastAsia"/>
          <w:b/>
          <w:kern w:val="0"/>
          <w:sz w:val="24"/>
          <w:szCs w:val="28"/>
        </w:rPr>
      </w:pPr>
      <w:r>
        <w:rPr>
          <w:rFonts w:hint="eastAsia" w:asciiTheme="majorEastAsia" w:hAnsiTheme="majorEastAsia" w:eastAsiaTheme="majorEastAsia" w:cstheme="majorEastAsia"/>
          <w:b/>
          <w:kern w:val="0"/>
          <w:sz w:val="24"/>
          <w:szCs w:val="28"/>
        </w:rPr>
        <w:t xml:space="preserve">参加政府采购活动前三年内，在经营活动中没有重大违法记录； </w:t>
      </w:r>
    </w:p>
    <w:p w14:paraId="529AA131">
      <w:pPr>
        <w:widowControl/>
        <w:numPr>
          <w:ilvl w:val="0"/>
          <w:numId w:val="4"/>
        </w:numPr>
        <w:adjustRightInd w:val="0"/>
        <w:snapToGrid w:val="0"/>
        <w:spacing w:line="520" w:lineRule="exact"/>
        <w:jc w:val="left"/>
        <w:rPr>
          <w:rFonts w:hint="eastAsia" w:asciiTheme="majorEastAsia" w:hAnsiTheme="majorEastAsia" w:eastAsiaTheme="majorEastAsia" w:cstheme="majorEastAsia"/>
          <w:b/>
          <w:kern w:val="0"/>
          <w:sz w:val="24"/>
          <w:szCs w:val="28"/>
        </w:rPr>
      </w:pPr>
      <w:r>
        <w:rPr>
          <w:rFonts w:hint="eastAsia" w:asciiTheme="majorEastAsia" w:hAnsiTheme="majorEastAsia" w:eastAsiaTheme="majorEastAsia" w:cstheme="majorEastAsia"/>
          <w:b/>
          <w:kern w:val="0"/>
          <w:sz w:val="24"/>
          <w:szCs w:val="28"/>
        </w:rPr>
        <w:t>未被列入失信被执行人、重大税收违法失信主体、政府采购严重违法失信行为记录名单；</w:t>
      </w:r>
    </w:p>
    <w:p w14:paraId="5AD11627">
      <w:pPr>
        <w:pStyle w:val="8"/>
        <w:numPr>
          <w:ilvl w:val="0"/>
          <w:numId w:val="4"/>
        </w:numPr>
        <w:rPr>
          <w:rFonts w:hint="eastAsia" w:asciiTheme="majorEastAsia" w:hAnsiTheme="majorEastAsia" w:eastAsiaTheme="majorEastAsia" w:cstheme="majorEastAsia"/>
          <w:b/>
          <w:kern w:val="0"/>
          <w:sz w:val="24"/>
          <w:szCs w:val="28"/>
        </w:rPr>
      </w:pPr>
      <w:r>
        <w:rPr>
          <w:rFonts w:hint="eastAsia" w:asciiTheme="majorEastAsia" w:hAnsiTheme="majorEastAsia" w:eastAsiaTheme="majorEastAsia" w:cstheme="majorEastAsia"/>
          <w:b/>
          <w:kern w:val="0"/>
          <w:sz w:val="24"/>
          <w:szCs w:val="28"/>
        </w:rPr>
        <w:t>法律、行政法规规定的其他条件。</w:t>
      </w:r>
    </w:p>
    <w:p w14:paraId="57F7BD3F">
      <w:pPr>
        <w:widowControl/>
        <w:adjustRightInd w:val="0"/>
        <w:snapToGrid w:val="0"/>
        <w:spacing w:line="520" w:lineRule="exact"/>
        <w:jc w:val="left"/>
        <w:rPr>
          <w:rFonts w:hint="eastAsia" w:asciiTheme="majorEastAsia" w:hAnsiTheme="majorEastAsia" w:eastAsiaTheme="majorEastAsia" w:cstheme="majorEastAsia"/>
          <w:kern w:val="0"/>
          <w:sz w:val="24"/>
          <w:szCs w:val="28"/>
        </w:rPr>
      </w:pPr>
      <w:r>
        <w:rPr>
          <w:rFonts w:hint="eastAsia" w:asciiTheme="majorEastAsia" w:hAnsiTheme="majorEastAsia" w:eastAsiaTheme="majorEastAsia" w:cstheme="majorEastAsia"/>
          <w:kern w:val="0"/>
          <w:sz w:val="24"/>
          <w:szCs w:val="28"/>
        </w:rPr>
        <w:t>2.单位负责人为同一人或者存在控股、管理关系的不同报价人，不得参加同一合同项下的采购活动。</w:t>
      </w:r>
    </w:p>
    <w:p w14:paraId="29861CCC">
      <w:pPr>
        <w:widowControl/>
        <w:adjustRightInd w:val="0"/>
        <w:snapToGrid w:val="0"/>
        <w:spacing w:line="520" w:lineRule="exact"/>
        <w:jc w:val="left"/>
        <w:rPr>
          <w:rFonts w:hint="eastAsia" w:asciiTheme="majorEastAsia" w:hAnsiTheme="majorEastAsia" w:eastAsiaTheme="majorEastAsia" w:cstheme="majorEastAsia"/>
          <w:b/>
          <w:bCs/>
          <w:kern w:val="0"/>
          <w:sz w:val="24"/>
          <w:szCs w:val="28"/>
        </w:rPr>
      </w:pPr>
      <w:r>
        <w:rPr>
          <w:rFonts w:hint="eastAsia" w:asciiTheme="majorEastAsia" w:hAnsiTheme="majorEastAsia" w:eastAsiaTheme="majorEastAsia" w:cstheme="majorEastAsia"/>
          <w:kern w:val="0"/>
          <w:sz w:val="24"/>
          <w:szCs w:val="28"/>
        </w:rPr>
        <w:t>3.报价为最终报价，须包含货物及货物运抵指定交货地点的运输、装卸费用、售后服务、税金、验收检验及其它所有费用的总和。</w:t>
      </w:r>
      <w:r>
        <w:rPr>
          <w:rFonts w:hint="eastAsia" w:asciiTheme="majorEastAsia" w:hAnsiTheme="majorEastAsia" w:eastAsiaTheme="majorEastAsia" w:cstheme="majorEastAsia"/>
          <w:b/>
          <w:bCs/>
          <w:kern w:val="0"/>
          <w:sz w:val="24"/>
          <w:szCs w:val="28"/>
        </w:rPr>
        <w:t>报价超出采购预算金额的文件将被视为无效。</w:t>
      </w:r>
    </w:p>
    <w:p w14:paraId="0105B1C4">
      <w:pPr>
        <w:spacing w:line="360" w:lineRule="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kern w:val="0"/>
          <w:sz w:val="24"/>
          <w:szCs w:val="24"/>
        </w:rPr>
        <w:t>4.报价文件</w:t>
      </w:r>
      <w:r>
        <w:rPr>
          <w:rFonts w:hint="eastAsia" w:asciiTheme="majorEastAsia" w:hAnsiTheme="majorEastAsia" w:eastAsiaTheme="majorEastAsia" w:cstheme="majorEastAsia"/>
          <w:sz w:val="24"/>
          <w:szCs w:val="24"/>
        </w:rPr>
        <w:t>由资格证明文件、报价商务技术文件两部分组成，详见</w:t>
      </w:r>
      <w:r>
        <w:rPr>
          <w:rFonts w:hint="eastAsia" w:asciiTheme="majorEastAsia" w:hAnsiTheme="majorEastAsia" w:eastAsiaTheme="majorEastAsia" w:cstheme="majorEastAsia"/>
          <w:b/>
          <w:sz w:val="24"/>
          <w:szCs w:val="24"/>
        </w:rPr>
        <w:t>报价文件格式</w:t>
      </w:r>
      <w:r>
        <w:rPr>
          <w:rFonts w:hint="eastAsia" w:asciiTheme="majorEastAsia" w:hAnsiTheme="majorEastAsia" w:eastAsiaTheme="majorEastAsia" w:cstheme="majorEastAsia"/>
          <w:sz w:val="24"/>
          <w:szCs w:val="24"/>
        </w:rPr>
        <w:t>。</w:t>
      </w:r>
      <w:r>
        <w:rPr>
          <w:rFonts w:hint="eastAsia" w:asciiTheme="majorEastAsia" w:hAnsiTheme="majorEastAsia" w:eastAsiaTheme="majorEastAsia" w:cstheme="majorEastAsia"/>
          <w:kern w:val="0"/>
          <w:sz w:val="24"/>
          <w:szCs w:val="24"/>
        </w:rPr>
        <w:t>包括但不限于本报价函（加盖报价商公章），报价人工商营业执照复印件、法定代表人身份证复印件、委托代理人身份证复印件（委托代理时提供）、法定代表人授权委托书（委托代理时提供）。</w:t>
      </w:r>
    </w:p>
    <w:p w14:paraId="4E9775CC">
      <w:pPr>
        <w:widowControl/>
        <w:adjustRightInd w:val="0"/>
        <w:snapToGrid w:val="0"/>
        <w:spacing w:line="520" w:lineRule="exact"/>
        <w:jc w:val="left"/>
        <w:rPr>
          <w:rFonts w:hint="eastAsia" w:asciiTheme="majorEastAsia" w:hAnsiTheme="majorEastAsia" w:eastAsiaTheme="majorEastAsia" w:cstheme="majorEastAsia"/>
          <w:kern w:val="0"/>
          <w:sz w:val="24"/>
          <w:szCs w:val="28"/>
        </w:rPr>
      </w:pPr>
      <w:r>
        <w:rPr>
          <w:rFonts w:hint="eastAsia" w:asciiTheme="majorEastAsia" w:hAnsiTheme="majorEastAsia" w:eastAsiaTheme="majorEastAsia" w:cstheme="majorEastAsia"/>
          <w:kern w:val="0"/>
          <w:sz w:val="24"/>
          <w:szCs w:val="28"/>
        </w:rPr>
        <w:t>5.报价文件递交</w:t>
      </w:r>
    </w:p>
    <w:p w14:paraId="1749A1C6">
      <w:pPr>
        <w:widowControl/>
        <w:adjustRightInd w:val="0"/>
        <w:snapToGrid w:val="0"/>
        <w:spacing w:line="360" w:lineRule="auto"/>
        <w:jc w:val="left"/>
        <w:rPr>
          <w:rFonts w:hint="eastAsia" w:asciiTheme="majorEastAsia" w:hAnsiTheme="majorEastAsia" w:eastAsiaTheme="majorEastAsia" w:cstheme="majorEastAsia"/>
          <w:b/>
          <w:bCs/>
          <w:sz w:val="24"/>
          <w:szCs w:val="24"/>
        </w:rPr>
      </w:pPr>
      <w:r>
        <w:rPr>
          <w:rFonts w:hint="eastAsia" w:asciiTheme="majorEastAsia" w:hAnsiTheme="majorEastAsia" w:eastAsiaTheme="majorEastAsia" w:cstheme="majorEastAsia"/>
          <w:sz w:val="24"/>
          <w:szCs w:val="24"/>
        </w:rPr>
        <w:t>（1）报价文件份数：</w:t>
      </w:r>
      <w:r>
        <w:rPr>
          <w:rFonts w:hint="eastAsia" w:asciiTheme="majorEastAsia" w:hAnsiTheme="majorEastAsia" w:eastAsiaTheme="majorEastAsia" w:cstheme="majorEastAsia"/>
          <w:kern w:val="0"/>
          <w:sz w:val="24"/>
          <w:szCs w:val="24"/>
        </w:rPr>
        <w:t>报价文件一式三份，</w:t>
      </w:r>
      <w:r>
        <w:rPr>
          <w:rFonts w:hint="eastAsia" w:asciiTheme="majorEastAsia" w:hAnsiTheme="majorEastAsia" w:eastAsiaTheme="majorEastAsia" w:cstheme="majorEastAsia"/>
          <w:b/>
          <w:bCs/>
          <w:sz w:val="24"/>
          <w:szCs w:val="24"/>
        </w:rPr>
        <w:t>正本一份、副本二份</w:t>
      </w:r>
    </w:p>
    <w:p w14:paraId="7286C781">
      <w:pPr>
        <w:widowControl/>
        <w:adjustRightInd w:val="0"/>
        <w:snapToGrid w:val="0"/>
        <w:spacing w:line="360" w:lineRule="auto"/>
        <w:jc w:val="left"/>
        <w:rPr>
          <w:rFonts w:hint="eastAsia" w:asciiTheme="majorEastAsia" w:hAnsiTheme="majorEastAsia" w:eastAsiaTheme="majorEastAsia" w:cstheme="majorEastAsia"/>
          <w:spacing w:val="-6"/>
          <w:sz w:val="24"/>
          <w:szCs w:val="24"/>
        </w:rPr>
      </w:pPr>
      <w:r>
        <w:rPr>
          <w:rFonts w:hint="eastAsia" w:asciiTheme="majorEastAsia" w:hAnsiTheme="majorEastAsia" w:eastAsiaTheme="majorEastAsia" w:cstheme="majorEastAsia"/>
          <w:sz w:val="24"/>
          <w:szCs w:val="24"/>
        </w:rPr>
        <w:t>（2）报价人应按本文件规定的格式和顺序编制、装订报价文件并标注页码，报价文件内容</w:t>
      </w:r>
      <w:r>
        <w:rPr>
          <w:rFonts w:hint="eastAsia" w:asciiTheme="majorEastAsia" w:hAnsiTheme="majorEastAsia" w:eastAsiaTheme="majorEastAsia" w:cstheme="majorEastAsia"/>
          <w:spacing w:val="-6"/>
          <w:sz w:val="24"/>
          <w:szCs w:val="24"/>
        </w:rPr>
        <w:t>不完整、编排混乱导致被误读、漏读或者查找不到相关内容的，</w:t>
      </w:r>
      <w:r>
        <w:rPr>
          <w:rFonts w:hint="eastAsia" w:asciiTheme="majorEastAsia" w:hAnsiTheme="majorEastAsia" w:eastAsiaTheme="majorEastAsia" w:cstheme="majorEastAsia"/>
          <w:sz w:val="24"/>
          <w:szCs w:val="24"/>
        </w:rPr>
        <w:t>由此引发的</w:t>
      </w:r>
      <w:r>
        <w:rPr>
          <w:rFonts w:hint="eastAsia" w:asciiTheme="majorEastAsia" w:hAnsiTheme="majorEastAsia" w:eastAsiaTheme="majorEastAsia" w:cstheme="majorEastAsia"/>
          <w:spacing w:val="-6"/>
          <w:sz w:val="24"/>
          <w:szCs w:val="24"/>
        </w:rPr>
        <w:t>后果由</w:t>
      </w:r>
      <w:r>
        <w:rPr>
          <w:rFonts w:hint="eastAsia" w:asciiTheme="majorEastAsia" w:hAnsiTheme="majorEastAsia" w:eastAsiaTheme="majorEastAsia" w:cstheme="majorEastAsia"/>
          <w:sz w:val="24"/>
          <w:szCs w:val="24"/>
        </w:rPr>
        <w:t>报价人自行</w:t>
      </w:r>
      <w:r>
        <w:rPr>
          <w:rFonts w:hint="eastAsia" w:asciiTheme="majorEastAsia" w:hAnsiTheme="majorEastAsia" w:eastAsiaTheme="majorEastAsia" w:cstheme="majorEastAsia"/>
          <w:spacing w:val="-6"/>
          <w:sz w:val="24"/>
          <w:szCs w:val="24"/>
        </w:rPr>
        <w:t>承担。</w:t>
      </w:r>
    </w:p>
    <w:p w14:paraId="10E93A12">
      <w:pPr>
        <w:spacing w:line="360" w:lineRule="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pacing w:val="-6"/>
          <w:sz w:val="24"/>
          <w:szCs w:val="24"/>
        </w:rPr>
        <w:t>（3）</w:t>
      </w:r>
      <w:r>
        <w:rPr>
          <w:rFonts w:hint="eastAsia" w:asciiTheme="majorEastAsia" w:hAnsiTheme="majorEastAsia" w:eastAsiaTheme="majorEastAsia" w:cstheme="majorEastAsia"/>
          <w:sz w:val="24"/>
          <w:szCs w:val="24"/>
        </w:rPr>
        <w:t>报价文件的封面应注明“正本”、“副本”字样，提供报价文件正、副本数量不足的将按无效响应处理。由于报价文件装订松散而造成的丢失或其他情况导致的不利后果由报价人自行承担。</w:t>
      </w:r>
    </w:p>
    <w:p w14:paraId="1AC31C6E">
      <w:pPr>
        <w:spacing w:line="360" w:lineRule="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4）报价文件正、副本全部装入一个包封袋/箱中并加以密封，封口处必须加盖报价人公章或法定代表人签字或委托代理人签字，以示密封。报价文件外层包装封面上应标记“项目名称、项目编号（如有）、报价人名称、报价文件提交截止时间前不得启封”字样。未按规定密封的响应文件将被拒收。</w:t>
      </w:r>
    </w:p>
    <w:p w14:paraId="5C5840FA">
      <w:pPr>
        <w:pStyle w:val="39"/>
        <w:rPr>
          <w:rFonts w:hint="eastAsia" w:asciiTheme="majorEastAsia" w:hAnsiTheme="majorEastAsia" w:eastAsiaTheme="majorEastAsia" w:cstheme="majorEastAsia"/>
          <w:b w:val="0"/>
          <w:bCs/>
          <w:sz w:val="24"/>
          <w:szCs w:val="24"/>
        </w:rPr>
      </w:pPr>
      <w:r>
        <w:rPr>
          <w:rFonts w:hint="eastAsia" w:asciiTheme="majorEastAsia" w:hAnsiTheme="majorEastAsia" w:eastAsiaTheme="majorEastAsia" w:cstheme="majorEastAsia"/>
          <w:b w:val="0"/>
          <w:bCs/>
          <w:spacing w:val="-6"/>
          <w:sz w:val="24"/>
          <w:szCs w:val="24"/>
        </w:rPr>
        <w:t>6.报价</w:t>
      </w:r>
      <w:r>
        <w:rPr>
          <w:rFonts w:hint="eastAsia" w:asciiTheme="majorEastAsia" w:hAnsiTheme="majorEastAsia" w:eastAsiaTheme="majorEastAsia" w:cstheme="majorEastAsia"/>
          <w:b w:val="0"/>
          <w:bCs/>
          <w:sz w:val="24"/>
          <w:szCs w:val="24"/>
        </w:rPr>
        <w:t>文件提交</w:t>
      </w:r>
    </w:p>
    <w:p w14:paraId="40C1A4F7">
      <w:pPr>
        <w:spacing w:line="480" w:lineRule="exact"/>
        <w:rPr>
          <w:rFonts w:hint="eastAsia" w:asciiTheme="majorEastAsia" w:hAnsiTheme="majorEastAsia" w:eastAsiaTheme="majorEastAsia" w:cstheme="majorEastAsia"/>
          <w:b/>
          <w:bCs/>
          <w:sz w:val="24"/>
          <w:szCs w:val="24"/>
          <w:highlight w:val="none"/>
        </w:rPr>
      </w:pPr>
      <w:r>
        <w:rPr>
          <w:rFonts w:hint="eastAsia" w:asciiTheme="majorEastAsia" w:hAnsiTheme="majorEastAsia" w:eastAsiaTheme="majorEastAsia" w:cstheme="majorEastAsia"/>
          <w:sz w:val="24"/>
          <w:szCs w:val="24"/>
        </w:rPr>
        <w:t>（1）报价文件提交起止时间：</w:t>
      </w:r>
      <w:r>
        <w:rPr>
          <w:rFonts w:hint="eastAsia" w:asciiTheme="majorEastAsia" w:hAnsiTheme="majorEastAsia" w:eastAsiaTheme="majorEastAsia" w:cstheme="majorEastAsia"/>
          <w:b/>
          <w:bCs/>
          <w:sz w:val="24"/>
          <w:szCs w:val="24"/>
          <w:highlight w:val="none"/>
          <w:u w:val="single"/>
        </w:rPr>
        <w:t>2026年</w:t>
      </w:r>
      <w:r>
        <w:rPr>
          <w:rFonts w:hint="eastAsia" w:asciiTheme="majorEastAsia" w:hAnsiTheme="majorEastAsia" w:eastAsiaTheme="majorEastAsia" w:cstheme="majorEastAsia"/>
          <w:b/>
          <w:bCs/>
          <w:sz w:val="24"/>
          <w:szCs w:val="24"/>
          <w:highlight w:val="none"/>
          <w:u w:val="single"/>
          <w:lang w:val="en-US" w:eastAsia="zh-CN"/>
        </w:rPr>
        <w:t>9</w:t>
      </w:r>
      <w:r>
        <w:rPr>
          <w:rFonts w:hint="eastAsia" w:asciiTheme="majorEastAsia" w:hAnsiTheme="majorEastAsia" w:eastAsiaTheme="majorEastAsia" w:cstheme="majorEastAsia"/>
          <w:b/>
          <w:bCs/>
          <w:sz w:val="24"/>
          <w:szCs w:val="24"/>
          <w:highlight w:val="none"/>
          <w:u w:val="single"/>
        </w:rPr>
        <w:t>月</w:t>
      </w:r>
      <w:r>
        <w:rPr>
          <w:rFonts w:hint="eastAsia" w:asciiTheme="majorEastAsia" w:hAnsiTheme="majorEastAsia" w:eastAsiaTheme="majorEastAsia" w:cstheme="majorEastAsia"/>
          <w:b/>
          <w:bCs/>
          <w:sz w:val="24"/>
          <w:szCs w:val="24"/>
          <w:highlight w:val="none"/>
          <w:u w:val="single"/>
          <w:lang w:val="en-US" w:eastAsia="zh-CN"/>
        </w:rPr>
        <w:t>8</w:t>
      </w:r>
      <w:r>
        <w:rPr>
          <w:rFonts w:hint="eastAsia" w:asciiTheme="majorEastAsia" w:hAnsiTheme="majorEastAsia" w:eastAsiaTheme="majorEastAsia" w:cstheme="majorEastAsia"/>
          <w:b/>
          <w:bCs/>
          <w:sz w:val="24"/>
          <w:szCs w:val="24"/>
          <w:highlight w:val="none"/>
          <w:u w:val="single"/>
        </w:rPr>
        <w:t>日9时00分至9时30分</w:t>
      </w:r>
      <w:r>
        <w:rPr>
          <w:rFonts w:hint="eastAsia" w:asciiTheme="majorEastAsia" w:hAnsiTheme="majorEastAsia" w:eastAsiaTheme="majorEastAsia" w:cstheme="majorEastAsia"/>
          <w:b/>
          <w:bCs/>
          <w:sz w:val="24"/>
          <w:szCs w:val="24"/>
          <w:highlight w:val="none"/>
        </w:rPr>
        <w:t>（北京时间）</w:t>
      </w:r>
    </w:p>
    <w:p w14:paraId="60993A02">
      <w:pPr>
        <w:spacing w:line="480" w:lineRule="exact"/>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（2）文件提交地点：</w:t>
      </w:r>
      <w:r>
        <w:rPr>
          <w:rFonts w:hint="eastAsia" w:asciiTheme="majorEastAsia" w:hAnsiTheme="majorEastAsia" w:eastAsiaTheme="majorEastAsia" w:cstheme="majorEastAsia"/>
          <w:kern w:val="0"/>
          <w:sz w:val="24"/>
          <w:szCs w:val="24"/>
        </w:rPr>
        <w:t>柳州职业技术大学（柳州市社湾路28号）A区办公楼201室</w:t>
      </w:r>
    </w:p>
    <w:p w14:paraId="23A29EDB">
      <w:pPr>
        <w:spacing w:line="480" w:lineRule="exact"/>
        <w:rPr>
          <w:rFonts w:hint="eastAsia" w:asciiTheme="majorEastAsia" w:hAnsiTheme="majorEastAsia" w:eastAsiaTheme="majorEastAsia" w:cstheme="majorEastAsia"/>
          <w:kern w:val="0"/>
          <w:szCs w:val="21"/>
        </w:rPr>
      </w:pPr>
      <w:r>
        <w:rPr>
          <w:rFonts w:hint="eastAsia" w:asciiTheme="majorEastAsia" w:hAnsiTheme="majorEastAsia" w:eastAsiaTheme="majorEastAsia" w:cstheme="majorEastAsia"/>
          <w:b/>
          <w:szCs w:val="21"/>
          <w:u w:val="single"/>
        </w:rPr>
        <w:t>注：报价人应当在报价文件提交截止时间前，将报价文件密封送达提交地点。在报价文件提交截止时间后送达的报价文件为无效文件，采购人将拒收。</w:t>
      </w:r>
    </w:p>
    <w:p w14:paraId="5BA32957">
      <w:pPr>
        <w:widowControl/>
        <w:adjustRightInd w:val="0"/>
        <w:snapToGrid w:val="0"/>
        <w:spacing w:line="520" w:lineRule="exact"/>
        <w:jc w:val="left"/>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7.凡对本次采购提出询问，请按以下方式联系</w:t>
      </w:r>
    </w:p>
    <w:p w14:paraId="567E4AB4">
      <w:pPr>
        <w:widowControl/>
        <w:adjustRightInd w:val="0"/>
        <w:snapToGrid w:val="0"/>
        <w:spacing w:line="520" w:lineRule="exact"/>
        <w:jc w:val="left"/>
        <w:rPr>
          <w:rFonts w:hint="eastAsia" w:asciiTheme="majorEastAsia" w:hAnsiTheme="majorEastAsia" w:eastAsiaTheme="majorEastAsia" w:cstheme="majorEastAsia"/>
          <w:kern w:val="0"/>
          <w:sz w:val="24"/>
          <w:szCs w:val="28"/>
        </w:rPr>
      </w:pPr>
      <w:r>
        <w:rPr>
          <w:rFonts w:hint="eastAsia" w:asciiTheme="majorEastAsia" w:hAnsiTheme="majorEastAsia" w:eastAsiaTheme="majorEastAsia" w:cstheme="majorEastAsia"/>
          <w:bCs/>
          <w:kern w:val="0"/>
          <w:sz w:val="24"/>
          <w:szCs w:val="28"/>
          <w:lang w:bidi="en-US"/>
        </w:rPr>
        <w:t>（1）</w:t>
      </w:r>
      <w:r>
        <w:rPr>
          <w:rFonts w:hint="eastAsia" w:asciiTheme="majorEastAsia" w:hAnsiTheme="majorEastAsia" w:eastAsiaTheme="majorEastAsia" w:cstheme="majorEastAsia"/>
          <w:kern w:val="0"/>
          <w:sz w:val="24"/>
          <w:szCs w:val="28"/>
        </w:rPr>
        <w:t>技术及需求咨询联系人：董老师     联系电话：13539767704 。</w:t>
      </w:r>
    </w:p>
    <w:p w14:paraId="4966A16F">
      <w:pPr>
        <w:widowControl/>
        <w:adjustRightInd w:val="0"/>
        <w:snapToGrid w:val="0"/>
        <w:spacing w:line="520" w:lineRule="exact"/>
        <w:jc w:val="left"/>
        <w:rPr>
          <w:rFonts w:hint="eastAsia" w:asciiTheme="majorEastAsia" w:hAnsiTheme="majorEastAsia" w:eastAsiaTheme="majorEastAsia" w:cstheme="majorEastAsia"/>
          <w:kern w:val="0"/>
          <w:sz w:val="24"/>
          <w:szCs w:val="28"/>
        </w:rPr>
      </w:pPr>
      <w:r>
        <w:rPr>
          <w:rFonts w:hint="eastAsia" w:asciiTheme="majorEastAsia" w:hAnsiTheme="majorEastAsia" w:eastAsiaTheme="majorEastAsia" w:cstheme="majorEastAsia"/>
          <w:kern w:val="0"/>
          <w:sz w:val="24"/>
          <w:szCs w:val="28"/>
        </w:rPr>
        <w:t xml:space="preserve">（2）报价文件接收联系人：资产管理处办公室工作人员      联系电话：0772-3156307   </w:t>
      </w:r>
    </w:p>
    <w:p w14:paraId="5AA1FECF">
      <w:pPr>
        <w:widowControl/>
        <w:jc w:val="left"/>
        <w:rPr>
          <w:rFonts w:ascii="Arial" w:hAnsi="Arial" w:cs="Arial"/>
          <w:sz w:val="24"/>
          <w:szCs w:val="24"/>
        </w:rPr>
      </w:pPr>
    </w:p>
    <w:p w14:paraId="4C01A3FF">
      <w:pPr>
        <w:widowControl/>
        <w:ind w:firstLine="8760" w:firstLineChars="3650"/>
        <w:jc w:val="left"/>
        <w:rPr>
          <w:rFonts w:ascii="Arial" w:hAnsi="Arial" w:cs="Arial"/>
          <w:b w:val="0"/>
          <w:bCs/>
          <w:sz w:val="24"/>
          <w:szCs w:val="24"/>
        </w:rPr>
      </w:pPr>
      <w:r>
        <w:rPr>
          <w:rFonts w:ascii="Arial" w:hAnsi="Arial" w:cs="Arial"/>
          <w:b w:val="0"/>
          <w:bCs/>
          <w:sz w:val="24"/>
          <w:szCs w:val="24"/>
        </w:rPr>
        <w:t>柳州职业技术</w:t>
      </w:r>
      <w:r>
        <w:rPr>
          <w:rFonts w:hint="eastAsia" w:ascii="Arial" w:hAnsi="Arial" w:eastAsia="宋体" w:cs="Arial"/>
          <w:b w:val="0"/>
          <w:bCs/>
          <w:kern w:val="0"/>
          <w:sz w:val="24"/>
          <w:szCs w:val="28"/>
        </w:rPr>
        <w:t>大学</w:t>
      </w:r>
    </w:p>
    <w:p w14:paraId="702A5BB5">
      <w:pPr>
        <w:widowControl/>
        <w:jc w:val="left"/>
        <w:rPr>
          <w:rFonts w:ascii="Arial" w:hAnsi="Arial" w:cs="Arial"/>
          <w:b w:val="0"/>
          <w:bCs/>
          <w:sz w:val="24"/>
          <w:szCs w:val="24"/>
        </w:rPr>
      </w:pPr>
      <w:r>
        <w:rPr>
          <w:rFonts w:ascii="Arial" w:hAnsi="Arial" w:cs="Arial"/>
          <w:b w:val="0"/>
          <w:bCs/>
          <w:sz w:val="24"/>
          <w:szCs w:val="24"/>
        </w:rPr>
        <w:t xml:space="preserve">                                                           </w:t>
      </w:r>
      <w:r>
        <w:rPr>
          <w:rFonts w:hint="eastAsia" w:ascii="Arial" w:hAnsi="Arial" w:cs="Arial"/>
          <w:b w:val="0"/>
          <w:bCs/>
          <w:sz w:val="24"/>
          <w:szCs w:val="24"/>
        </w:rPr>
        <w:t xml:space="preserve">             </w:t>
      </w:r>
      <w:r>
        <w:rPr>
          <w:rFonts w:ascii="Arial" w:hAnsi="Arial" w:cs="Arial"/>
          <w:b w:val="0"/>
          <w:bCs/>
          <w:sz w:val="24"/>
          <w:szCs w:val="24"/>
        </w:rPr>
        <w:t xml:space="preserve"> </w:t>
      </w:r>
      <w:r>
        <w:rPr>
          <w:rFonts w:hint="eastAsia" w:ascii="Arial" w:hAnsi="Arial" w:cs="Arial"/>
          <w:b w:val="0"/>
          <w:bCs/>
          <w:sz w:val="24"/>
          <w:szCs w:val="24"/>
        </w:rPr>
        <w:t>2026</w:t>
      </w:r>
      <w:r>
        <w:rPr>
          <w:rFonts w:ascii="Arial" w:hAnsi="Arial" w:cs="Arial"/>
          <w:b w:val="0"/>
          <w:bCs/>
          <w:sz w:val="24"/>
          <w:szCs w:val="24"/>
        </w:rPr>
        <w:t>年</w:t>
      </w:r>
      <w:r>
        <w:rPr>
          <w:rFonts w:hint="eastAsia" w:ascii="Arial" w:hAnsi="Arial" w:cs="Arial"/>
          <w:b w:val="0"/>
          <w:bCs/>
          <w:sz w:val="24"/>
          <w:szCs w:val="24"/>
          <w:lang w:val="en-US" w:eastAsia="zh-CN"/>
        </w:rPr>
        <w:t>9</w:t>
      </w:r>
      <w:r>
        <w:rPr>
          <w:rFonts w:ascii="Arial" w:hAnsi="Arial" w:cs="Arial"/>
          <w:b w:val="0"/>
          <w:bCs/>
          <w:sz w:val="24"/>
          <w:szCs w:val="24"/>
        </w:rPr>
        <w:t>月</w:t>
      </w:r>
      <w:r>
        <w:rPr>
          <w:rFonts w:hint="eastAsia" w:ascii="Arial" w:hAnsi="Arial" w:cs="Arial"/>
          <w:b w:val="0"/>
          <w:bCs/>
          <w:sz w:val="24"/>
          <w:szCs w:val="24"/>
          <w:lang w:val="en-US" w:eastAsia="zh-CN"/>
        </w:rPr>
        <w:t>2</w:t>
      </w:r>
      <w:r>
        <w:rPr>
          <w:rFonts w:ascii="Arial" w:hAnsi="Arial" w:cs="Arial"/>
          <w:b w:val="0"/>
          <w:bCs/>
          <w:sz w:val="24"/>
          <w:szCs w:val="24"/>
        </w:rPr>
        <w:t>日</w:t>
      </w:r>
    </w:p>
    <w:p w14:paraId="1359F208">
      <w:pPr>
        <w:pStyle w:val="9"/>
        <w:snapToGrid w:val="0"/>
        <w:spacing w:before="295" w:after="295" w:line="400" w:lineRule="exact"/>
        <w:rPr>
          <w:rFonts w:ascii="Arial" w:hAnsi="Arial" w:cs="Arial"/>
          <w:bCs/>
          <w:sz w:val="24"/>
          <w:szCs w:val="24"/>
        </w:rPr>
      </w:pPr>
    </w:p>
    <w:p w14:paraId="4591B3EC">
      <w:pPr>
        <w:pStyle w:val="10"/>
        <w:ind w:left="5250"/>
      </w:pPr>
    </w:p>
    <w:p w14:paraId="096496B2">
      <w:r>
        <w:br w:type="page"/>
      </w:r>
    </w:p>
    <w:p w14:paraId="72C72FDD">
      <w:pPr>
        <w:spacing w:line="360" w:lineRule="auto"/>
        <w:rPr>
          <w:rFonts w:hint="eastAsia" w:asciiTheme="minorEastAsia" w:hAnsiTheme="minorEastAsia" w:cstheme="minorEastAsia"/>
          <w:sz w:val="22"/>
        </w:rPr>
      </w:pPr>
      <w:r>
        <w:rPr>
          <w:rFonts w:hint="eastAsia" w:asciiTheme="minorEastAsia" w:hAnsiTheme="minorEastAsia" w:cstheme="minorEastAsia"/>
          <w:b/>
          <w:sz w:val="28"/>
        </w:rPr>
        <w:t>评审办法和评分标准</w:t>
      </w:r>
    </w:p>
    <w:p w14:paraId="58566CDF">
      <w:pPr>
        <w:pStyle w:val="8"/>
        <w:spacing w:line="360" w:lineRule="auto"/>
        <w:rPr>
          <w:rFonts w:hint="eastAsia" w:asciiTheme="minorEastAsia" w:hAnsiTheme="minorEastAsia" w:cstheme="minorEastAsia"/>
        </w:rPr>
      </w:pPr>
      <w:r>
        <w:rPr>
          <w:rFonts w:hint="eastAsia" w:asciiTheme="minorEastAsia" w:hAnsiTheme="minorEastAsia" w:cstheme="minorEastAsia"/>
        </w:rPr>
        <w:t>一、评审原则</w:t>
      </w:r>
    </w:p>
    <w:p w14:paraId="18D82182">
      <w:pPr>
        <w:pStyle w:val="8"/>
        <w:spacing w:line="360" w:lineRule="auto"/>
        <w:rPr>
          <w:rFonts w:hint="eastAsia" w:asciiTheme="minorEastAsia" w:hAnsiTheme="minorEastAsia" w:cstheme="minorEastAsia"/>
        </w:rPr>
      </w:pPr>
      <w:r>
        <w:rPr>
          <w:rFonts w:hint="eastAsia" w:asciiTheme="minorEastAsia" w:hAnsiTheme="minorEastAsia" w:cstheme="minorEastAsia"/>
        </w:rPr>
        <w:t>（一）评委构成：本项目的评委分别由依法组成的评审专家3人或以上单数构成。</w:t>
      </w:r>
    </w:p>
    <w:p w14:paraId="6E89422C">
      <w:pPr>
        <w:pStyle w:val="8"/>
        <w:spacing w:line="360" w:lineRule="auto"/>
        <w:rPr>
          <w:rFonts w:hint="eastAsia" w:asciiTheme="minorEastAsia" w:hAnsiTheme="minorEastAsia" w:cstheme="minorEastAsia"/>
        </w:rPr>
      </w:pPr>
      <w:r>
        <w:rPr>
          <w:rFonts w:hint="eastAsia" w:asciiTheme="minorEastAsia" w:hAnsiTheme="minorEastAsia" w:cstheme="minorEastAsia"/>
        </w:rPr>
        <w:t>（二）评审依据：评委将以询价采购公告为评审依据，对报价人的价格、同类业绩、售后服务及体系、商务响应情况、内容制作方案等5个方面内容按百分制打分。</w:t>
      </w:r>
    </w:p>
    <w:p w14:paraId="60504946">
      <w:pPr>
        <w:pStyle w:val="8"/>
        <w:spacing w:line="360" w:lineRule="auto"/>
        <w:rPr>
          <w:rFonts w:hint="eastAsia" w:asciiTheme="minorEastAsia" w:hAnsiTheme="minorEastAsia" w:cstheme="minorEastAsia"/>
        </w:rPr>
      </w:pPr>
      <w:r>
        <w:rPr>
          <w:rFonts w:hint="eastAsia" w:asciiTheme="minorEastAsia" w:hAnsiTheme="minorEastAsia" w:cstheme="minorEastAsia"/>
        </w:rPr>
        <w:t>二、评定方法</w:t>
      </w:r>
    </w:p>
    <w:p w14:paraId="039006DA">
      <w:pPr>
        <w:pStyle w:val="8"/>
        <w:spacing w:line="360" w:lineRule="auto"/>
        <w:rPr>
          <w:rFonts w:hint="eastAsia" w:asciiTheme="minorEastAsia" w:hAnsiTheme="minorEastAsia" w:cstheme="minorEastAsia"/>
        </w:rPr>
      </w:pPr>
      <w:r>
        <w:rPr>
          <w:rFonts w:hint="eastAsia" w:asciiTheme="minorEastAsia" w:hAnsiTheme="minorEastAsia" w:cstheme="minorEastAsia"/>
        </w:rPr>
        <w:t>（一）对进入详评的，采用百分制综合评分法。</w:t>
      </w:r>
    </w:p>
    <w:p w14:paraId="1931CFFC">
      <w:pPr>
        <w:pStyle w:val="8"/>
        <w:spacing w:line="360" w:lineRule="auto"/>
        <w:rPr>
          <w:rFonts w:hint="eastAsia" w:asciiTheme="minorEastAsia" w:hAnsiTheme="minorEastAsia" w:cstheme="minorEastAsia"/>
        </w:rPr>
      </w:pPr>
      <w:r>
        <w:rPr>
          <w:rFonts w:hint="eastAsia" w:asciiTheme="minorEastAsia" w:hAnsiTheme="minorEastAsia" w:cstheme="minorEastAsia"/>
        </w:rPr>
        <w:t>（二）计分办法(按四舍五入取至百分位)：</w:t>
      </w:r>
    </w:p>
    <w:tbl>
      <w:tblPr>
        <w:tblStyle w:val="18"/>
        <w:tblW w:w="10645" w:type="dxa"/>
        <w:tblInd w:w="436"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50"/>
        <w:gridCol w:w="1418"/>
        <w:gridCol w:w="1548"/>
        <w:gridCol w:w="6180"/>
        <w:gridCol w:w="681"/>
        <w:gridCol w:w="568"/>
      </w:tblGrid>
      <w:tr w14:paraId="6902005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568" w:type="dxa"/>
          <w:cantSplit/>
          <w:trHeight w:val="552" w:hRule="atLeast"/>
        </w:trPr>
        <w:tc>
          <w:tcPr>
            <w:tcW w:w="1668" w:type="dxa"/>
            <w:gridSpan w:val="2"/>
            <w:tcBorders>
              <w:top w:val="single" w:color="auto" w:sz="4" w:space="0"/>
              <w:left w:val="single" w:color="auto" w:sz="4" w:space="0"/>
              <w:bottom w:val="single" w:color="auto" w:sz="4" w:space="0"/>
              <w:right w:val="single" w:color="auto" w:sz="4" w:space="0"/>
            </w:tcBorders>
          </w:tcPr>
          <w:p w14:paraId="7B0020F6">
            <w:pPr>
              <w:spacing w:line="360" w:lineRule="auto"/>
              <w:jc w:val="center"/>
              <w:rPr>
                <w:rFonts w:hint="eastAsia" w:asciiTheme="minorEastAsia" w:hAnsiTheme="minorEastAsia"/>
                <w:b/>
                <w:bCs/>
                <w:sz w:val="22"/>
                <w:szCs w:val="21"/>
              </w:rPr>
            </w:pPr>
            <w:r>
              <w:rPr>
                <w:rFonts w:hint="eastAsia" w:asciiTheme="minorEastAsia" w:hAnsiTheme="minorEastAsia"/>
                <w:b/>
                <w:bCs/>
                <w:sz w:val="22"/>
                <w:szCs w:val="21"/>
              </w:rPr>
              <w:t>序号</w:t>
            </w:r>
          </w:p>
        </w:tc>
        <w:tc>
          <w:tcPr>
            <w:tcW w:w="1548" w:type="dxa"/>
            <w:tcBorders>
              <w:top w:val="single" w:color="auto" w:sz="4" w:space="0"/>
              <w:left w:val="single" w:color="auto" w:sz="4" w:space="0"/>
              <w:bottom w:val="single" w:color="auto" w:sz="4" w:space="0"/>
              <w:right w:val="single" w:color="auto" w:sz="4" w:space="0"/>
            </w:tcBorders>
          </w:tcPr>
          <w:p w14:paraId="3650B260">
            <w:pPr>
              <w:spacing w:line="360" w:lineRule="auto"/>
              <w:rPr>
                <w:rFonts w:hint="eastAsia" w:asciiTheme="minorEastAsia" w:hAnsiTheme="minorEastAsia"/>
                <w:b/>
                <w:bCs/>
                <w:sz w:val="22"/>
                <w:szCs w:val="21"/>
              </w:rPr>
            </w:pPr>
            <w:r>
              <w:rPr>
                <w:rFonts w:hint="eastAsia" w:asciiTheme="minorEastAsia" w:hAnsiTheme="minorEastAsia"/>
                <w:b/>
                <w:bCs/>
                <w:sz w:val="22"/>
                <w:szCs w:val="21"/>
              </w:rPr>
              <w:t>评分指标项</w:t>
            </w:r>
          </w:p>
        </w:tc>
        <w:tc>
          <w:tcPr>
            <w:tcW w:w="6180" w:type="dxa"/>
            <w:tcBorders>
              <w:top w:val="single" w:color="auto" w:sz="4" w:space="0"/>
              <w:left w:val="single" w:color="auto" w:sz="4" w:space="0"/>
              <w:bottom w:val="single" w:color="auto" w:sz="4" w:space="0"/>
              <w:right w:val="single" w:color="auto" w:sz="4" w:space="0"/>
            </w:tcBorders>
          </w:tcPr>
          <w:p w14:paraId="6E289627">
            <w:pPr>
              <w:spacing w:line="360" w:lineRule="auto"/>
              <w:ind w:firstLine="562"/>
              <w:jc w:val="center"/>
              <w:rPr>
                <w:rFonts w:hint="eastAsia" w:asciiTheme="minorEastAsia" w:hAnsiTheme="minorEastAsia"/>
                <w:b/>
                <w:bCs/>
                <w:sz w:val="22"/>
                <w:szCs w:val="21"/>
              </w:rPr>
            </w:pPr>
            <w:r>
              <w:rPr>
                <w:rFonts w:hint="eastAsia" w:asciiTheme="minorEastAsia" w:hAnsiTheme="minorEastAsia"/>
                <w:b/>
                <w:bCs/>
                <w:sz w:val="22"/>
                <w:szCs w:val="21"/>
              </w:rPr>
              <w:t>评议内容</w:t>
            </w:r>
          </w:p>
        </w:tc>
        <w:tc>
          <w:tcPr>
            <w:tcW w:w="681" w:type="dxa"/>
            <w:tcBorders>
              <w:top w:val="single" w:color="auto" w:sz="4" w:space="0"/>
              <w:left w:val="single" w:color="auto" w:sz="4" w:space="0"/>
              <w:bottom w:val="single" w:color="auto" w:sz="4" w:space="0"/>
              <w:right w:val="single" w:color="auto" w:sz="4" w:space="0"/>
            </w:tcBorders>
          </w:tcPr>
          <w:p w14:paraId="44561872">
            <w:pPr>
              <w:spacing w:line="360" w:lineRule="auto"/>
              <w:rPr>
                <w:rFonts w:hint="eastAsia" w:asciiTheme="minorEastAsia" w:hAnsiTheme="minorEastAsia"/>
                <w:b/>
                <w:bCs/>
                <w:sz w:val="22"/>
                <w:szCs w:val="21"/>
              </w:rPr>
            </w:pPr>
            <w:r>
              <w:rPr>
                <w:rFonts w:hint="eastAsia" w:asciiTheme="minorEastAsia" w:hAnsiTheme="minorEastAsia"/>
                <w:b/>
                <w:bCs/>
                <w:sz w:val="22"/>
                <w:szCs w:val="21"/>
              </w:rPr>
              <w:t>分值</w:t>
            </w:r>
          </w:p>
        </w:tc>
      </w:tr>
      <w:tr w14:paraId="73D9402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568" w:type="dxa"/>
          <w:cantSplit/>
          <w:trHeight w:val="750" w:hRule="atLeast"/>
        </w:trPr>
        <w:tc>
          <w:tcPr>
            <w:tcW w:w="250" w:type="dxa"/>
            <w:tcBorders>
              <w:top w:val="single" w:color="auto" w:sz="4" w:space="0"/>
              <w:left w:val="single" w:color="auto" w:sz="4" w:space="0"/>
              <w:bottom w:val="single" w:color="auto" w:sz="4" w:space="0"/>
              <w:right w:val="single" w:color="auto" w:sz="4" w:space="0"/>
            </w:tcBorders>
          </w:tcPr>
          <w:p w14:paraId="62125D3D">
            <w:pPr>
              <w:widowControl/>
              <w:spacing w:line="360" w:lineRule="auto"/>
              <w:rPr>
                <w:rFonts w:hint="eastAsia" w:ascii="宋体" w:hAnsi="宋体"/>
                <w:b/>
                <w:bCs/>
                <w:kern w:val="0"/>
                <w:szCs w:val="21"/>
              </w:rPr>
            </w:pPr>
            <w:r>
              <w:rPr>
                <w:rFonts w:hint="eastAsia" w:ascii="宋体" w:hAnsi="宋体"/>
                <w:b/>
                <w:bCs/>
                <w:kern w:val="0"/>
                <w:szCs w:val="21"/>
              </w:rPr>
              <w:t>1</w:t>
            </w:r>
          </w:p>
        </w:tc>
        <w:tc>
          <w:tcPr>
            <w:tcW w:w="1418" w:type="dxa"/>
            <w:tcBorders>
              <w:top w:val="single" w:color="auto" w:sz="4" w:space="0"/>
              <w:left w:val="single" w:color="auto" w:sz="4" w:space="0"/>
              <w:bottom w:val="single" w:color="auto" w:sz="4" w:space="0"/>
              <w:right w:val="single" w:color="auto" w:sz="4" w:space="0"/>
            </w:tcBorders>
          </w:tcPr>
          <w:p w14:paraId="42E78648">
            <w:pPr>
              <w:widowControl/>
              <w:spacing w:line="360" w:lineRule="auto"/>
              <w:rPr>
                <w:rFonts w:hint="eastAsia" w:ascii="宋体" w:hAnsi="宋体"/>
                <w:b/>
                <w:bCs/>
                <w:kern w:val="0"/>
                <w:szCs w:val="21"/>
              </w:rPr>
            </w:pPr>
            <w:r>
              <w:rPr>
                <w:rFonts w:hint="eastAsia" w:ascii="宋体" w:hAnsi="宋体"/>
                <w:b/>
                <w:bCs/>
                <w:kern w:val="0"/>
                <w:szCs w:val="21"/>
              </w:rPr>
              <w:t>价格分</w:t>
            </w:r>
          </w:p>
          <w:p w14:paraId="3F42DCAE">
            <w:pPr>
              <w:widowControl/>
              <w:spacing w:line="360" w:lineRule="auto"/>
              <w:rPr>
                <w:rFonts w:hint="eastAsia" w:ascii="宋体" w:hAnsi="宋体"/>
                <w:b/>
                <w:bCs/>
                <w:kern w:val="0"/>
                <w:szCs w:val="21"/>
              </w:rPr>
            </w:pPr>
            <w:r>
              <w:rPr>
                <w:rFonts w:hint="eastAsia" w:ascii="宋体" w:hAnsi="宋体"/>
                <w:b/>
                <w:bCs/>
                <w:szCs w:val="21"/>
              </w:rPr>
              <w:t>（满分20分）</w:t>
            </w:r>
          </w:p>
        </w:tc>
        <w:tc>
          <w:tcPr>
            <w:tcW w:w="1548" w:type="dxa"/>
            <w:tcBorders>
              <w:top w:val="single" w:color="auto" w:sz="4" w:space="0"/>
              <w:left w:val="single" w:color="auto" w:sz="4" w:space="0"/>
              <w:bottom w:val="single" w:color="auto" w:sz="4" w:space="0"/>
              <w:right w:val="single" w:color="auto" w:sz="4" w:space="0"/>
            </w:tcBorders>
          </w:tcPr>
          <w:p w14:paraId="067D9893">
            <w:pPr>
              <w:widowControl/>
              <w:spacing w:line="360" w:lineRule="auto"/>
              <w:rPr>
                <w:rFonts w:hint="eastAsia" w:ascii="宋体" w:hAnsi="宋体"/>
                <w:b/>
                <w:bCs/>
                <w:kern w:val="0"/>
                <w:szCs w:val="21"/>
              </w:rPr>
            </w:pPr>
            <w:r>
              <w:rPr>
                <w:rFonts w:ascii="宋体" w:hAnsi="宋体"/>
                <w:b/>
                <w:bCs/>
                <w:kern w:val="0"/>
                <w:szCs w:val="21"/>
              </w:rPr>
              <w:t>报价价格</w:t>
            </w:r>
          </w:p>
        </w:tc>
        <w:tc>
          <w:tcPr>
            <w:tcW w:w="6180" w:type="dxa"/>
            <w:tcBorders>
              <w:top w:val="single" w:color="auto" w:sz="4" w:space="0"/>
              <w:left w:val="single" w:color="auto" w:sz="4" w:space="0"/>
              <w:bottom w:val="single" w:color="auto" w:sz="4" w:space="0"/>
              <w:right w:val="single" w:color="auto" w:sz="4" w:space="0"/>
            </w:tcBorders>
          </w:tcPr>
          <w:p w14:paraId="28BA3F05">
            <w:pPr>
              <w:spacing w:line="360" w:lineRule="auto"/>
              <w:jc w:val="left"/>
              <w:rPr>
                <w:rFonts w:hint="eastAsia" w:ascii="宋体" w:hAnsi="宋体"/>
                <w:spacing w:val="-2"/>
                <w:kern w:val="0"/>
                <w:szCs w:val="21"/>
              </w:rPr>
            </w:pPr>
            <w:r>
              <w:rPr>
                <w:rFonts w:hint="eastAsia" w:ascii="宋体" w:hAnsi="宋体"/>
                <w:spacing w:val="-2"/>
                <w:kern w:val="0"/>
                <w:szCs w:val="21"/>
              </w:rPr>
              <w:t>报价得分=（基准价/最后报价）×20分</w:t>
            </w:r>
          </w:p>
          <w:p w14:paraId="366157BC">
            <w:pPr>
              <w:spacing w:line="360" w:lineRule="auto"/>
              <w:jc w:val="left"/>
              <w:rPr>
                <w:rFonts w:hint="eastAsia" w:ascii="宋体" w:hAnsi="宋体"/>
                <w:b/>
                <w:bCs/>
                <w:szCs w:val="21"/>
              </w:rPr>
            </w:pPr>
            <w:r>
              <w:rPr>
                <w:rFonts w:hint="eastAsia" w:ascii="宋体" w:hAnsi="宋体"/>
                <w:spacing w:val="-2"/>
                <w:kern w:val="0"/>
                <w:szCs w:val="21"/>
              </w:rPr>
              <w:t>注：评标基准价为满足报价文件要求且报价价格最低的报价，计算分数时四舍五入取小数点后两位</w:t>
            </w:r>
            <w:r>
              <w:rPr>
                <w:rFonts w:hint="eastAsia" w:ascii="宋体" w:hAnsi="宋体"/>
                <w:b/>
                <w:bCs/>
                <w:szCs w:val="21"/>
              </w:rPr>
              <w:t>。</w:t>
            </w:r>
          </w:p>
        </w:tc>
        <w:tc>
          <w:tcPr>
            <w:tcW w:w="681" w:type="dxa"/>
            <w:tcBorders>
              <w:top w:val="single" w:color="auto" w:sz="4" w:space="0"/>
              <w:left w:val="single" w:color="auto" w:sz="4" w:space="0"/>
              <w:bottom w:val="single" w:color="auto" w:sz="4" w:space="0"/>
              <w:right w:val="single" w:color="auto" w:sz="4" w:space="0"/>
            </w:tcBorders>
          </w:tcPr>
          <w:p w14:paraId="372DE0C8">
            <w:pPr>
              <w:spacing w:line="360" w:lineRule="auto"/>
              <w:rPr>
                <w:rFonts w:hint="eastAsia" w:ascii="宋体" w:hAnsi="宋体"/>
                <w:szCs w:val="21"/>
              </w:rPr>
            </w:pPr>
            <w:r>
              <w:rPr>
                <w:rFonts w:hint="eastAsia" w:ascii="宋体" w:hAnsi="宋体"/>
                <w:b/>
                <w:szCs w:val="21"/>
              </w:rPr>
              <w:t>20</w:t>
            </w:r>
            <w:r>
              <w:rPr>
                <w:rFonts w:hint="eastAsia" w:ascii="宋体" w:hAnsi="宋体"/>
                <w:szCs w:val="21"/>
              </w:rPr>
              <w:t>分</w:t>
            </w:r>
          </w:p>
        </w:tc>
      </w:tr>
      <w:tr w14:paraId="6231A0F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568" w:type="dxa"/>
          <w:cantSplit/>
          <w:trHeight w:val="1211" w:hRule="atLeast"/>
        </w:trPr>
        <w:tc>
          <w:tcPr>
            <w:tcW w:w="250" w:type="dxa"/>
            <w:vMerge w:val="restart"/>
            <w:tcBorders>
              <w:top w:val="single" w:color="auto" w:sz="4" w:space="0"/>
              <w:left w:val="single" w:color="auto" w:sz="4" w:space="0"/>
              <w:right w:val="single" w:color="auto" w:sz="4" w:space="0"/>
            </w:tcBorders>
          </w:tcPr>
          <w:p w14:paraId="6C403B26">
            <w:pPr>
              <w:spacing w:line="360" w:lineRule="auto"/>
              <w:rPr>
                <w:rFonts w:hint="eastAsia" w:ascii="宋体" w:hAnsi="宋体"/>
                <w:b/>
                <w:szCs w:val="21"/>
              </w:rPr>
            </w:pPr>
            <w:r>
              <w:rPr>
                <w:rFonts w:hint="eastAsia" w:ascii="宋体" w:hAnsi="宋体"/>
                <w:b/>
                <w:szCs w:val="21"/>
              </w:rPr>
              <w:t>2</w:t>
            </w:r>
          </w:p>
        </w:tc>
        <w:tc>
          <w:tcPr>
            <w:tcW w:w="1418" w:type="dxa"/>
            <w:vMerge w:val="restart"/>
            <w:tcBorders>
              <w:top w:val="single" w:color="auto" w:sz="4" w:space="0"/>
              <w:left w:val="single" w:color="auto" w:sz="4" w:space="0"/>
              <w:right w:val="single" w:color="auto" w:sz="4" w:space="0"/>
            </w:tcBorders>
            <w:vAlign w:val="center"/>
          </w:tcPr>
          <w:p w14:paraId="76A3C225">
            <w:pPr>
              <w:spacing w:line="360" w:lineRule="auto"/>
              <w:jc w:val="center"/>
              <w:rPr>
                <w:rFonts w:hint="eastAsia" w:ascii="宋体" w:hAnsi="宋体"/>
                <w:b/>
                <w:bCs/>
                <w:szCs w:val="21"/>
              </w:rPr>
            </w:pPr>
            <w:r>
              <w:rPr>
                <w:rFonts w:hint="eastAsia" w:ascii="宋体" w:hAnsi="宋体"/>
                <w:b/>
                <w:szCs w:val="21"/>
              </w:rPr>
              <w:t>技术分</w:t>
            </w:r>
          </w:p>
          <w:p w14:paraId="7BD4AB33">
            <w:pPr>
              <w:spacing w:line="360" w:lineRule="auto"/>
              <w:jc w:val="center"/>
              <w:rPr>
                <w:rFonts w:hint="eastAsia" w:ascii="宋体" w:hAnsi="宋体"/>
                <w:b/>
                <w:szCs w:val="21"/>
              </w:rPr>
            </w:pPr>
            <w:r>
              <w:rPr>
                <w:rFonts w:hint="eastAsia" w:ascii="宋体" w:hAnsi="宋体" w:cs="宋体"/>
                <w:b/>
                <w:bCs/>
                <w:szCs w:val="21"/>
              </w:rPr>
              <w:t>（</w:t>
            </w:r>
            <w:r>
              <w:rPr>
                <w:rFonts w:hint="eastAsia" w:ascii="宋体" w:hAnsi="宋体"/>
                <w:b/>
                <w:bCs/>
                <w:szCs w:val="21"/>
              </w:rPr>
              <w:t>满分</w:t>
            </w:r>
            <w:r>
              <w:rPr>
                <w:rFonts w:hint="eastAsia" w:ascii="宋体" w:hAnsi="宋体" w:cs="宋体"/>
                <w:b/>
                <w:bCs/>
                <w:szCs w:val="21"/>
              </w:rPr>
              <w:t>60 分）</w:t>
            </w:r>
          </w:p>
        </w:tc>
        <w:tc>
          <w:tcPr>
            <w:tcW w:w="1548" w:type="dxa"/>
            <w:tcBorders>
              <w:top w:val="single" w:color="auto" w:sz="4" w:space="0"/>
              <w:left w:val="single" w:color="auto" w:sz="4" w:space="0"/>
              <w:right w:val="single" w:color="auto" w:sz="4" w:space="0"/>
            </w:tcBorders>
          </w:tcPr>
          <w:p w14:paraId="2F5B059C">
            <w:pPr>
              <w:pStyle w:val="34"/>
              <w:adjustRightInd/>
              <w:spacing w:before="0" w:after="0" w:line="360" w:lineRule="auto"/>
              <w:rPr>
                <w:rFonts w:hint="eastAsia" w:asciiTheme="majorEastAsia" w:hAnsiTheme="majorEastAsia" w:eastAsiaTheme="majorEastAsia" w:cstheme="majorEastAsia"/>
                <w:kern w:val="2"/>
                <w:sz w:val="21"/>
                <w:szCs w:val="21"/>
              </w:rPr>
            </w:pPr>
            <w:r>
              <w:rPr>
                <w:rFonts w:hint="eastAsia" w:asciiTheme="majorEastAsia" w:hAnsiTheme="majorEastAsia" w:eastAsiaTheme="majorEastAsia" w:cstheme="majorEastAsia"/>
                <w:kern w:val="2"/>
                <w:sz w:val="21"/>
                <w:szCs w:val="21"/>
              </w:rPr>
              <w:t>2.1项目理解与需求分析</w:t>
            </w:r>
          </w:p>
          <w:p w14:paraId="301E45C6">
            <w:pPr>
              <w:pStyle w:val="34"/>
              <w:adjustRightInd/>
              <w:spacing w:before="0" w:after="0" w:line="360" w:lineRule="auto"/>
              <w:rPr>
                <w:rFonts w:hint="eastAsia" w:asciiTheme="majorEastAsia" w:hAnsiTheme="majorEastAsia" w:eastAsiaTheme="majorEastAsia" w:cstheme="majorEastAsia"/>
                <w:kern w:val="2"/>
                <w:sz w:val="18"/>
                <w:szCs w:val="18"/>
              </w:rPr>
            </w:pPr>
          </w:p>
        </w:tc>
        <w:tc>
          <w:tcPr>
            <w:tcW w:w="6180" w:type="dxa"/>
            <w:tcBorders>
              <w:top w:val="single" w:color="auto" w:sz="4" w:space="0"/>
              <w:left w:val="single" w:color="auto" w:sz="4" w:space="0"/>
              <w:right w:val="single" w:color="auto" w:sz="4" w:space="0"/>
            </w:tcBorders>
          </w:tcPr>
          <w:p w14:paraId="75402345">
            <w:pPr>
              <w:pStyle w:val="8"/>
              <w:rPr>
                <w:rFonts w:hint="eastAsia" w:ascii="Times New Roman" w:hAnsi="Times New Roman" w:cs="Times New Roman" w:eastAsiaTheme="majorEastAsia"/>
                <w:szCs w:val="21"/>
                <w:lang w:eastAsia="zh-CN"/>
              </w:rPr>
            </w:pPr>
            <w:r>
              <w:rPr>
                <w:rFonts w:ascii="Times New Roman" w:hAnsi="Times New Roman" w:cs="Times New Roman"/>
                <w:szCs w:val="21"/>
              </w:rPr>
              <w:t>一档（15分）：</w:t>
            </w:r>
            <w:r>
              <w:rPr>
                <w:rFonts w:ascii="Times New Roman" w:hAnsi="Times New Roman" w:cs="Times New Roman" w:eastAsiaTheme="majorEastAsia"/>
                <w:szCs w:val="21"/>
              </w:rPr>
              <w:t>对</w:t>
            </w:r>
            <w:r>
              <w:rPr>
                <w:rFonts w:hint="eastAsia"/>
              </w:rPr>
              <w:t>本项目的内容领域</w:t>
            </w:r>
            <w:r>
              <w:rPr>
                <w:rFonts w:ascii="Times New Roman" w:hAnsi="Times New Roman" w:cs="Times New Roman" w:eastAsiaTheme="majorEastAsia"/>
                <w:szCs w:val="21"/>
              </w:rPr>
              <w:t>背景、岗位能力图谱建设目的理解深刻，对学校专业建设与行业标准衔接需求分析透彻，问题把握精准</w:t>
            </w:r>
            <w:r>
              <w:rPr>
                <w:rFonts w:hint="eastAsia" w:ascii="Times New Roman" w:hAnsi="Times New Roman" w:cs="Times New Roman" w:eastAsiaTheme="majorEastAsia"/>
                <w:szCs w:val="21"/>
                <w:lang w:eastAsia="zh-CN"/>
              </w:rPr>
              <w:t>；</w:t>
            </w:r>
          </w:p>
          <w:p w14:paraId="052ECBE3">
            <w:pPr>
              <w:pStyle w:val="8"/>
              <w:rPr>
                <w:rFonts w:hint="eastAsia" w:ascii="Times New Roman" w:hAnsi="Times New Roman" w:cs="Times New Roman" w:eastAsiaTheme="majorEastAsia"/>
                <w:szCs w:val="21"/>
                <w:lang w:eastAsia="zh-CN"/>
              </w:rPr>
            </w:pPr>
            <w:r>
              <w:rPr>
                <w:rFonts w:ascii="Times New Roman" w:hAnsi="Times New Roman" w:cs="Times New Roman"/>
                <w:szCs w:val="21"/>
              </w:rPr>
              <w:t>二档（10分）：</w:t>
            </w:r>
            <w:r>
              <w:rPr>
                <w:rFonts w:ascii="Times New Roman" w:hAnsi="Times New Roman" w:cs="Times New Roman" w:eastAsiaTheme="majorEastAsia"/>
                <w:szCs w:val="21"/>
              </w:rPr>
              <w:t>对</w:t>
            </w:r>
            <w:r>
              <w:rPr>
                <w:rFonts w:hint="eastAsia" w:ascii="Times New Roman" w:hAnsi="Times New Roman" w:cs="Times New Roman" w:eastAsiaTheme="majorEastAsia"/>
                <w:szCs w:val="21"/>
              </w:rPr>
              <w:t>本</w:t>
            </w:r>
            <w:r>
              <w:rPr>
                <w:rFonts w:ascii="Times New Roman" w:hAnsi="Times New Roman" w:cs="Times New Roman" w:eastAsiaTheme="majorEastAsia"/>
                <w:szCs w:val="21"/>
              </w:rPr>
              <w:t>项目</w:t>
            </w:r>
            <w:r>
              <w:rPr>
                <w:rFonts w:hint="eastAsia" w:ascii="Times New Roman" w:hAnsi="Times New Roman" w:cs="Times New Roman" w:eastAsiaTheme="majorEastAsia"/>
                <w:szCs w:val="21"/>
              </w:rPr>
              <w:t>的内容领域</w:t>
            </w:r>
            <w:r>
              <w:rPr>
                <w:rFonts w:ascii="Times New Roman" w:hAnsi="Times New Roman" w:cs="Times New Roman" w:eastAsiaTheme="majorEastAsia"/>
                <w:szCs w:val="21"/>
              </w:rPr>
              <w:t>背景和需求有较好理解，能基本把握学校专业建设需求方向</w:t>
            </w:r>
            <w:r>
              <w:rPr>
                <w:rFonts w:hint="eastAsia" w:ascii="Times New Roman" w:hAnsi="Times New Roman" w:cs="Times New Roman" w:eastAsiaTheme="majorEastAsia"/>
                <w:szCs w:val="21"/>
                <w:lang w:eastAsia="zh-CN"/>
              </w:rPr>
              <w:t>；</w:t>
            </w:r>
          </w:p>
          <w:p w14:paraId="16123945">
            <w:pPr>
              <w:pStyle w:val="8"/>
              <w:rPr>
                <w:rFonts w:hint="eastAsia" w:ascii="Times New Roman" w:hAnsi="Times New Roman" w:cs="Times New Roman" w:eastAsiaTheme="majorEastAsia"/>
                <w:b/>
                <w:kern w:val="0"/>
                <w:szCs w:val="21"/>
                <w:lang w:eastAsia="zh-CN"/>
              </w:rPr>
            </w:pPr>
            <w:r>
              <w:rPr>
                <w:rFonts w:ascii="Times New Roman" w:hAnsi="Times New Roman" w:cs="Times New Roman"/>
                <w:szCs w:val="21"/>
              </w:rPr>
              <w:t>三档（5分）：</w:t>
            </w:r>
            <w:r>
              <w:rPr>
                <w:rFonts w:ascii="Times New Roman" w:hAnsi="Times New Roman" w:cs="Times New Roman" w:eastAsiaTheme="majorEastAsia"/>
                <w:szCs w:val="21"/>
              </w:rPr>
              <w:t>对项目需求理解较为浅显，分析不够深入</w:t>
            </w:r>
            <w:r>
              <w:rPr>
                <w:rFonts w:hint="eastAsia" w:ascii="Times New Roman" w:hAnsi="Times New Roman" w:cs="Times New Roman" w:eastAsiaTheme="majorEastAsia"/>
                <w:szCs w:val="21"/>
                <w:lang w:eastAsia="zh-CN"/>
              </w:rPr>
              <w:t>。</w:t>
            </w:r>
          </w:p>
        </w:tc>
        <w:tc>
          <w:tcPr>
            <w:tcW w:w="681" w:type="dxa"/>
            <w:tcBorders>
              <w:top w:val="single" w:color="auto" w:sz="4" w:space="0"/>
              <w:left w:val="single" w:color="auto" w:sz="4" w:space="0"/>
              <w:right w:val="single" w:color="auto" w:sz="4" w:space="0"/>
            </w:tcBorders>
          </w:tcPr>
          <w:p w14:paraId="55E5227F">
            <w:pPr>
              <w:spacing w:line="360" w:lineRule="auto"/>
              <w:rPr>
                <w:rFonts w:hint="eastAsia" w:ascii="宋体" w:hAnsi="宋体"/>
                <w:szCs w:val="21"/>
              </w:rPr>
            </w:pPr>
            <w:r>
              <w:rPr>
                <w:rFonts w:hint="eastAsia" w:ascii="宋体" w:hAnsi="宋体"/>
                <w:b/>
                <w:szCs w:val="21"/>
              </w:rPr>
              <w:t>15</w:t>
            </w:r>
            <w:r>
              <w:rPr>
                <w:rFonts w:hint="eastAsia" w:ascii="宋体" w:hAnsi="宋体"/>
                <w:szCs w:val="21"/>
              </w:rPr>
              <w:t>分</w:t>
            </w:r>
          </w:p>
        </w:tc>
      </w:tr>
      <w:tr w14:paraId="76A6403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568" w:type="dxa"/>
          <w:cantSplit/>
          <w:trHeight w:val="1211" w:hRule="atLeast"/>
        </w:trPr>
        <w:tc>
          <w:tcPr>
            <w:tcW w:w="250" w:type="dxa"/>
            <w:vMerge w:val="continue"/>
            <w:tcBorders>
              <w:top w:val="single" w:color="auto" w:sz="4" w:space="0"/>
              <w:left w:val="single" w:color="auto" w:sz="4" w:space="0"/>
              <w:right w:val="single" w:color="auto" w:sz="4" w:space="0"/>
            </w:tcBorders>
          </w:tcPr>
          <w:p w14:paraId="7E06A896">
            <w:pPr>
              <w:spacing w:line="360" w:lineRule="auto"/>
              <w:rPr>
                <w:rFonts w:hint="eastAsia" w:ascii="宋体" w:hAnsi="宋体"/>
                <w:b/>
                <w:szCs w:val="21"/>
              </w:rPr>
            </w:pPr>
          </w:p>
        </w:tc>
        <w:tc>
          <w:tcPr>
            <w:tcW w:w="1418" w:type="dxa"/>
            <w:vMerge w:val="continue"/>
            <w:tcBorders>
              <w:top w:val="single" w:color="auto" w:sz="4" w:space="0"/>
              <w:left w:val="single" w:color="auto" w:sz="4" w:space="0"/>
              <w:right w:val="single" w:color="auto" w:sz="4" w:space="0"/>
            </w:tcBorders>
            <w:vAlign w:val="center"/>
          </w:tcPr>
          <w:p w14:paraId="607E70A3">
            <w:pPr>
              <w:spacing w:line="360" w:lineRule="auto"/>
              <w:jc w:val="center"/>
              <w:rPr>
                <w:rFonts w:hint="eastAsia" w:ascii="宋体" w:hAnsi="宋体"/>
                <w:b/>
                <w:szCs w:val="21"/>
              </w:rPr>
            </w:pPr>
          </w:p>
        </w:tc>
        <w:tc>
          <w:tcPr>
            <w:tcW w:w="1548" w:type="dxa"/>
            <w:tcBorders>
              <w:top w:val="single" w:color="auto" w:sz="4" w:space="0"/>
              <w:left w:val="single" w:color="auto" w:sz="4" w:space="0"/>
              <w:right w:val="single" w:color="auto" w:sz="4" w:space="0"/>
            </w:tcBorders>
          </w:tcPr>
          <w:p w14:paraId="6DB3F7A7">
            <w:pPr>
              <w:pStyle w:val="34"/>
              <w:adjustRightInd/>
              <w:spacing w:before="0" w:after="0" w:line="360" w:lineRule="auto"/>
              <w:rPr>
                <w:rFonts w:hint="eastAsia" w:asciiTheme="majorEastAsia" w:hAnsiTheme="majorEastAsia" w:eastAsiaTheme="majorEastAsia" w:cstheme="majorEastAsia"/>
                <w:kern w:val="2"/>
                <w:sz w:val="21"/>
                <w:szCs w:val="21"/>
              </w:rPr>
            </w:pPr>
            <w:r>
              <w:rPr>
                <w:rFonts w:hint="eastAsia" w:asciiTheme="majorEastAsia" w:hAnsiTheme="majorEastAsia" w:eastAsiaTheme="majorEastAsia" w:cstheme="majorEastAsia"/>
                <w:kern w:val="2"/>
                <w:sz w:val="21"/>
                <w:szCs w:val="21"/>
              </w:rPr>
              <w:t>2.2 项目实施方案</w:t>
            </w:r>
          </w:p>
        </w:tc>
        <w:tc>
          <w:tcPr>
            <w:tcW w:w="6180" w:type="dxa"/>
            <w:tcBorders>
              <w:top w:val="single" w:color="auto" w:sz="4" w:space="0"/>
              <w:left w:val="single" w:color="auto" w:sz="4" w:space="0"/>
              <w:right w:val="single" w:color="auto" w:sz="4" w:space="0"/>
            </w:tcBorders>
          </w:tcPr>
          <w:p w14:paraId="2E318CFD">
            <w:pPr>
              <w:pStyle w:val="8"/>
              <w:rPr>
                <w:rFonts w:ascii="Times New Roman" w:hAnsi="Times New Roman" w:cs="Times New Roman"/>
                <w:szCs w:val="21"/>
                <w:highlight w:val="none"/>
              </w:rPr>
            </w:pPr>
            <w:r>
              <w:rPr>
                <w:rFonts w:ascii="Times New Roman" w:hAnsi="Times New Roman" w:cs="Times New Roman"/>
                <w:szCs w:val="21"/>
                <w:highlight w:val="none"/>
              </w:rPr>
              <w:t xml:space="preserve">一档（25 分）：满足二档的情况下，实施方案详实，方案能清楚的表明对本项目的熟悉程度，保证项目实施的技术力量安排充足，技术服务服务内容和措施完善，安装、调试、验收方法或方案同比更完善有效、更优化、切实可行的，拟投入实施人员不少于 </w:t>
            </w:r>
            <w:r>
              <w:rPr>
                <w:rFonts w:hint="eastAsia" w:ascii="Times New Roman" w:hAnsi="Times New Roman" w:cs="Times New Roman"/>
                <w:szCs w:val="21"/>
                <w:highlight w:val="none"/>
              </w:rPr>
              <w:t>4</w:t>
            </w:r>
            <w:r>
              <w:rPr>
                <w:rFonts w:ascii="Times New Roman" w:hAnsi="Times New Roman" w:cs="Times New Roman"/>
                <w:szCs w:val="21"/>
                <w:highlight w:val="none"/>
              </w:rPr>
              <w:t xml:space="preserve"> 人，配置有组织架构图</w:t>
            </w:r>
            <w:r>
              <w:rPr>
                <w:rFonts w:hint="eastAsia" w:ascii="Times New Roman" w:hAnsi="Times New Roman" w:cs="Times New Roman"/>
                <w:szCs w:val="21"/>
                <w:highlight w:val="none"/>
              </w:rPr>
              <w:t>，且项目负责人</w:t>
            </w:r>
            <w:r>
              <w:rPr>
                <w:rFonts w:ascii="Times New Roman" w:hAnsi="Times New Roman" w:cs="Times New Roman" w:eastAsiaTheme="majorEastAsia"/>
                <w:szCs w:val="21"/>
                <w:highlight w:val="none"/>
              </w:rPr>
              <w:t>具有高级职称或同等专业水平，</w:t>
            </w:r>
            <w:r>
              <w:rPr>
                <w:rFonts w:hint="eastAsia" w:ascii="Times New Roman" w:hAnsi="Times New Roman" w:cs="Times New Roman" w:eastAsiaTheme="majorEastAsia"/>
                <w:szCs w:val="21"/>
                <w:highlight w:val="none"/>
              </w:rPr>
              <w:t>10</w:t>
            </w:r>
            <w:r>
              <w:rPr>
                <w:rFonts w:ascii="Times New Roman" w:hAnsi="Times New Roman" w:cs="Times New Roman" w:eastAsiaTheme="majorEastAsia"/>
                <w:szCs w:val="21"/>
                <w:highlight w:val="none"/>
              </w:rPr>
              <w:t>年以上</w:t>
            </w:r>
            <w:r>
              <w:rPr>
                <w:rFonts w:hint="eastAsia" w:ascii="Times New Roman" w:hAnsi="Times New Roman" w:cs="Times New Roman" w:eastAsiaTheme="majorEastAsia"/>
                <w:szCs w:val="21"/>
                <w:highlight w:val="none"/>
              </w:rPr>
              <w:t>锂电或有色金属</w:t>
            </w:r>
            <w:r>
              <w:rPr>
                <w:rFonts w:ascii="Times New Roman" w:hAnsi="Times New Roman" w:cs="Times New Roman" w:eastAsiaTheme="majorEastAsia"/>
                <w:szCs w:val="21"/>
                <w:highlight w:val="none"/>
              </w:rPr>
              <w:t>行业/职业教育研究经验，曾主持完成省级及</w:t>
            </w:r>
            <w:r>
              <w:rPr>
                <w:rFonts w:hint="eastAsia" w:ascii="Times New Roman" w:hAnsi="Times New Roman" w:cs="Times New Roman" w:eastAsiaTheme="majorEastAsia"/>
                <w:szCs w:val="21"/>
                <w:highlight w:val="none"/>
              </w:rPr>
              <w:t>以上</w:t>
            </w:r>
            <w:r>
              <w:rPr>
                <w:rFonts w:ascii="Times New Roman" w:hAnsi="Times New Roman" w:cs="Times New Roman" w:eastAsiaTheme="majorEastAsia"/>
                <w:szCs w:val="21"/>
                <w:highlight w:val="none"/>
              </w:rPr>
              <w:t>教育教学改革或行业标准研制项目</w:t>
            </w:r>
            <w:r>
              <w:rPr>
                <w:rFonts w:hint="eastAsia" w:ascii="Times New Roman" w:hAnsi="Times New Roman" w:cs="Times New Roman" w:eastAsiaTheme="majorEastAsia"/>
                <w:szCs w:val="21"/>
                <w:highlight w:val="none"/>
              </w:rPr>
              <w:t>，项目成员具有本项目的内容相关领域背景</w:t>
            </w:r>
            <w:r>
              <w:rPr>
                <w:rFonts w:ascii="Times New Roman" w:hAnsi="Times New Roman" w:cs="Times New Roman"/>
                <w:szCs w:val="21"/>
                <w:highlight w:val="none"/>
              </w:rPr>
              <w:t>。</w:t>
            </w:r>
          </w:p>
          <w:p w14:paraId="3DFA95DC">
            <w:pPr>
              <w:pStyle w:val="8"/>
              <w:rPr>
                <w:rFonts w:ascii="Times New Roman" w:hAnsi="Times New Roman" w:cs="Times New Roman"/>
                <w:szCs w:val="21"/>
                <w:highlight w:val="none"/>
              </w:rPr>
            </w:pPr>
            <w:r>
              <w:rPr>
                <w:rFonts w:ascii="Times New Roman" w:hAnsi="Times New Roman" w:cs="Times New Roman"/>
                <w:szCs w:val="21"/>
                <w:highlight w:val="none"/>
              </w:rPr>
              <w:t>二档（15 分）：满足三档的情况下，实施方案合理，实施方案设计较为完整，有切实合理的安装进度安排，安装调试方案和验收措施合理，安全保密管理措施比较完善，项目管理制度和方法严谨，拟投入实施人员不少于3人，配置有组织架构图</w:t>
            </w:r>
            <w:r>
              <w:rPr>
                <w:rFonts w:hint="eastAsia" w:ascii="Times New Roman" w:hAnsi="Times New Roman" w:cs="Times New Roman"/>
                <w:szCs w:val="21"/>
                <w:highlight w:val="none"/>
              </w:rPr>
              <w:t>，且项目负责人</w:t>
            </w:r>
            <w:r>
              <w:rPr>
                <w:rFonts w:ascii="Times New Roman" w:hAnsi="Times New Roman" w:cs="Times New Roman" w:eastAsiaTheme="majorEastAsia"/>
                <w:szCs w:val="21"/>
                <w:highlight w:val="none"/>
              </w:rPr>
              <w:t>具有副高级职称或同等专业水平，8年以上</w:t>
            </w:r>
            <w:r>
              <w:rPr>
                <w:rFonts w:hint="eastAsia" w:ascii="Times New Roman" w:hAnsi="Times New Roman" w:cs="Times New Roman" w:eastAsiaTheme="majorEastAsia"/>
                <w:szCs w:val="21"/>
                <w:highlight w:val="none"/>
              </w:rPr>
              <w:t>锂电或有色金属</w:t>
            </w:r>
            <w:r>
              <w:rPr>
                <w:rFonts w:ascii="Times New Roman" w:hAnsi="Times New Roman" w:cs="Times New Roman" w:eastAsiaTheme="majorEastAsia"/>
                <w:szCs w:val="21"/>
                <w:highlight w:val="none"/>
              </w:rPr>
              <w:t>行业/职业教育研究经验，曾主持完成</w:t>
            </w:r>
            <w:r>
              <w:rPr>
                <w:rFonts w:hint="eastAsia" w:ascii="Times New Roman" w:hAnsi="Times New Roman" w:cs="Times New Roman" w:eastAsiaTheme="majorEastAsia"/>
                <w:szCs w:val="21"/>
                <w:highlight w:val="none"/>
              </w:rPr>
              <w:t>市</w:t>
            </w:r>
            <w:r>
              <w:rPr>
                <w:rFonts w:ascii="Times New Roman" w:hAnsi="Times New Roman" w:cs="Times New Roman" w:eastAsiaTheme="majorEastAsia"/>
                <w:szCs w:val="21"/>
                <w:highlight w:val="none"/>
              </w:rPr>
              <w:t>级及以上教育教学改革或行业标准研制项目</w:t>
            </w:r>
            <w:r>
              <w:rPr>
                <w:rFonts w:hint="eastAsia" w:ascii="Times New Roman" w:hAnsi="Times New Roman" w:cs="Times New Roman" w:eastAsiaTheme="majorEastAsia"/>
                <w:szCs w:val="21"/>
                <w:highlight w:val="none"/>
              </w:rPr>
              <w:t>，项目成员具有本项目的内容相关领域背景</w:t>
            </w:r>
            <w:r>
              <w:rPr>
                <w:rFonts w:ascii="Times New Roman" w:hAnsi="Times New Roman" w:cs="Times New Roman"/>
                <w:szCs w:val="21"/>
                <w:highlight w:val="none"/>
              </w:rPr>
              <w:t>。</w:t>
            </w:r>
          </w:p>
          <w:p w14:paraId="5153EB7E">
            <w:pPr>
              <w:pStyle w:val="8"/>
              <w:rPr>
                <w:rFonts w:ascii="Times New Roman" w:hAnsi="Times New Roman" w:cs="Times New Roman"/>
                <w:szCs w:val="21"/>
                <w:highlight w:val="none"/>
              </w:rPr>
            </w:pPr>
            <w:r>
              <w:rPr>
                <w:rFonts w:ascii="Times New Roman" w:hAnsi="Times New Roman" w:cs="Times New Roman"/>
                <w:szCs w:val="21"/>
                <w:highlight w:val="none"/>
              </w:rPr>
              <w:t>三档（</w:t>
            </w:r>
            <w:r>
              <w:rPr>
                <w:rFonts w:hint="eastAsia" w:ascii="Times New Roman" w:hAnsi="Times New Roman" w:cs="Times New Roman"/>
                <w:szCs w:val="21"/>
                <w:highlight w:val="none"/>
              </w:rPr>
              <w:t>5</w:t>
            </w:r>
            <w:r>
              <w:rPr>
                <w:rFonts w:ascii="Times New Roman" w:hAnsi="Times New Roman" w:cs="Times New Roman"/>
                <w:szCs w:val="21"/>
                <w:highlight w:val="none"/>
              </w:rPr>
              <w:t xml:space="preserve"> 分）：实施方案简单，措施基本符合项目实施需求，具备安全保密管理措施，保证项目实施的技术力量安排基本满足要求，技术服务内容和措施同比一般。</w:t>
            </w:r>
          </w:p>
          <w:p w14:paraId="2C30A4BA">
            <w:pPr>
              <w:pStyle w:val="8"/>
              <w:rPr>
                <w:rFonts w:ascii="Times New Roman" w:hAnsi="Times New Roman" w:cs="Times New Roman"/>
                <w:b/>
                <w:bCs/>
                <w:szCs w:val="21"/>
                <w:highlight w:val="none"/>
              </w:rPr>
            </w:pPr>
            <w:r>
              <w:rPr>
                <w:rFonts w:ascii="Times New Roman" w:hAnsi="Times New Roman" w:cs="Times New Roman"/>
                <w:b/>
                <w:bCs/>
                <w:szCs w:val="21"/>
                <w:highlight w:val="none"/>
              </w:rPr>
              <w:t>注：报价时提供截止报价之日前连续 3 个月实施人员在报价单位社保证明文件加盖单位公章；未提供方案或提供的内容与本项目无关的不得分。如因提供材料不清晰导致被误读、漏读或者查找不到相关内容的，由此引发的后果由报价人自行承担。</w:t>
            </w:r>
          </w:p>
        </w:tc>
        <w:tc>
          <w:tcPr>
            <w:tcW w:w="681" w:type="dxa"/>
            <w:tcBorders>
              <w:top w:val="single" w:color="auto" w:sz="4" w:space="0"/>
              <w:left w:val="single" w:color="auto" w:sz="4" w:space="0"/>
              <w:right w:val="single" w:color="auto" w:sz="4" w:space="0"/>
            </w:tcBorders>
          </w:tcPr>
          <w:p w14:paraId="612C2C24">
            <w:pPr>
              <w:spacing w:line="360" w:lineRule="auto"/>
              <w:rPr>
                <w:rFonts w:hint="eastAsia" w:ascii="宋体" w:hAnsi="宋体"/>
                <w:b/>
                <w:szCs w:val="21"/>
              </w:rPr>
            </w:pPr>
            <w:r>
              <w:rPr>
                <w:rFonts w:hint="eastAsia" w:ascii="宋体" w:hAnsi="宋体"/>
                <w:b/>
                <w:szCs w:val="21"/>
              </w:rPr>
              <w:t>25</w:t>
            </w:r>
          </w:p>
        </w:tc>
      </w:tr>
      <w:tr w14:paraId="6AC5E38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568" w:type="dxa"/>
          <w:cantSplit/>
          <w:trHeight w:val="1211" w:hRule="atLeast"/>
        </w:trPr>
        <w:tc>
          <w:tcPr>
            <w:tcW w:w="250" w:type="dxa"/>
            <w:vMerge w:val="continue"/>
            <w:tcBorders>
              <w:top w:val="single" w:color="auto" w:sz="4" w:space="0"/>
              <w:left w:val="single" w:color="auto" w:sz="4" w:space="0"/>
              <w:right w:val="single" w:color="auto" w:sz="4" w:space="0"/>
            </w:tcBorders>
          </w:tcPr>
          <w:p w14:paraId="652A4A8D">
            <w:pPr>
              <w:spacing w:line="360" w:lineRule="auto"/>
              <w:rPr>
                <w:rFonts w:hint="eastAsia" w:ascii="宋体" w:hAnsi="宋体"/>
                <w:b/>
                <w:szCs w:val="21"/>
              </w:rPr>
            </w:pPr>
          </w:p>
        </w:tc>
        <w:tc>
          <w:tcPr>
            <w:tcW w:w="1418" w:type="dxa"/>
            <w:vMerge w:val="continue"/>
            <w:tcBorders>
              <w:top w:val="single" w:color="auto" w:sz="4" w:space="0"/>
              <w:left w:val="single" w:color="auto" w:sz="4" w:space="0"/>
              <w:right w:val="single" w:color="auto" w:sz="4" w:space="0"/>
            </w:tcBorders>
            <w:vAlign w:val="center"/>
          </w:tcPr>
          <w:p w14:paraId="227ADEA3">
            <w:pPr>
              <w:spacing w:line="360" w:lineRule="auto"/>
              <w:jc w:val="center"/>
              <w:rPr>
                <w:rFonts w:hint="eastAsia" w:ascii="宋体" w:hAnsi="宋体"/>
                <w:b/>
                <w:szCs w:val="21"/>
              </w:rPr>
            </w:pPr>
          </w:p>
        </w:tc>
        <w:tc>
          <w:tcPr>
            <w:tcW w:w="1548" w:type="dxa"/>
            <w:tcBorders>
              <w:top w:val="single" w:color="auto" w:sz="4" w:space="0"/>
              <w:left w:val="single" w:color="auto" w:sz="4" w:space="0"/>
              <w:right w:val="single" w:color="auto" w:sz="4" w:space="0"/>
            </w:tcBorders>
          </w:tcPr>
          <w:p w14:paraId="5EBBDDC4">
            <w:pPr>
              <w:pStyle w:val="34"/>
              <w:adjustRightInd/>
              <w:spacing w:before="0" w:after="0" w:line="360" w:lineRule="auto"/>
              <w:rPr>
                <w:rFonts w:hint="eastAsia" w:asciiTheme="majorEastAsia" w:hAnsiTheme="majorEastAsia" w:eastAsiaTheme="majorEastAsia" w:cstheme="majorEastAsia"/>
                <w:kern w:val="2"/>
                <w:sz w:val="21"/>
                <w:szCs w:val="21"/>
              </w:rPr>
            </w:pPr>
            <w:r>
              <w:rPr>
                <w:rFonts w:hint="eastAsia" w:asciiTheme="majorEastAsia" w:hAnsiTheme="majorEastAsia" w:eastAsiaTheme="majorEastAsia" w:cstheme="majorEastAsia"/>
                <w:kern w:val="2"/>
                <w:sz w:val="21"/>
                <w:szCs w:val="21"/>
              </w:rPr>
              <w:t>2.3 方案承诺书</w:t>
            </w:r>
          </w:p>
        </w:tc>
        <w:tc>
          <w:tcPr>
            <w:tcW w:w="6180" w:type="dxa"/>
            <w:tcBorders>
              <w:top w:val="single" w:color="auto" w:sz="4" w:space="0"/>
              <w:left w:val="single" w:color="auto" w:sz="4" w:space="0"/>
              <w:right w:val="single" w:color="auto" w:sz="4" w:space="0"/>
            </w:tcBorders>
          </w:tcPr>
          <w:p w14:paraId="24461A65">
            <w:pPr>
              <w:pStyle w:val="8"/>
              <w:rPr>
                <w:rFonts w:ascii="Times New Roman" w:hAnsi="Times New Roman" w:cs="Times New Roman"/>
                <w:szCs w:val="21"/>
                <w:highlight w:val="none"/>
              </w:rPr>
            </w:pPr>
            <w:r>
              <w:rPr>
                <w:rFonts w:ascii="Times New Roman" w:hAnsi="Times New Roman" w:cs="Times New Roman"/>
                <w:szCs w:val="21"/>
                <w:highlight w:val="none"/>
              </w:rPr>
              <w:t>一档（20分）：</w:t>
            </w:r>
            <w:r>
              <w:rPr>
                <w:rFonts w:hint="eastAsia" w:ascii="Times New Roman" w:hAnsi="Times New Roman" w:cs="Times New Roman"/>
                <w:szCs w:val="21"/>
                <w:highlight w:val="none"/>
              </w:rPr>
              <w:t>承诺书承诺组织的图谱论证会有不少于1名国家级的职业教育领域专家参加。承诺组织的图谱论证会至少有3名有锂电及有色金属领域行业专家或至少有3名锂电及有色金属企业专家参加。</w:t>
            </w:r>
          </w:p>
          <w:p w14:paraId="3D88ADBC">
            <w:pPr>
              <w:pStyle w:val="8"/>
              <w:rPr>
                <w:rFonts w:ascii="Times New Roman" w:hAnsi="Times New Roman" w:cs="Times New Roman"/>
                <w:szCs w:val="21"/>
                <w:highlight w:val="none"/>
              </w:rPr>
            </w:pPr>
            <w:r>
              <w:rPr>
                <w:rFonts w:ascii="Times New Roman" w:hAnsi="Times New Roman" w:cs="Times New Roman"/>
                <w:szCs w:val="21"/>
                <w:highlight w:val="none"/>
              </w:rPr>
              <w:t>二档（1</w:t>
            </w:r>
            <w:r>
              <w:rPr>
                <w:rFonts w:hint="eastAsia" w:ascii="Times New Roman" w:hAnsi="Times New Roman" w:cs="Times New Roman"/>
                <w:szCs w:val="21"/>
                <w:highlight w:val="none"/>
              </w:rPr>
              <w:t>0</w:t>
            </w:r>
            <w:r>
              <w:rPr>
                <w:rFonts w:ascii="Times New Roman" w:hAnsi="Times New Roman" w:cs="Times New Roman"/>
                <w:szCs w:val="21"/>
                <w:highlight w:val="none"/>
              </w:rPr>
              <w:t xml:space="preserve"> 分）：</w:t>
            </w:r>
            <w:r>
              <w:rPr>
                <w:rFonts w:hint="eastAsia" w:ascii="Times New Roman" w:hAnsi="Times New Roman" w:cs="Times New Roman"/>
                <w:szCs w:val="21"/>
                <w:highlight w:val="none"/>
              </w:rPr>
              <w:t>承诺组织的图谱论证会有至少1名省部级以上的职业教育领域专家参加，并承诺组织的图谱论证会至少有2名有锂电及有色金属领域行业专家或至少有2名项目相关领域企业专家参加。</w:t>
            </w:r>
          </w:p>
          <w:p w14:paraId="68379E23">
            <w:pPr>
              <w:pStyle w:val="8"/>
              <w:rPr>
                <w:rFonts w:ascii="Times New Roman" w:hAnsi="Times New Roman" w:cs="Times New Roman"/>
                <w:szCs w:val="21"/>
                <w:highlight w:val="none"/>
              </w:rPr>
            </w:pPr>
            <w:r>
              <w:rPr>
                <w:rFonts w:ascii="Times New Roman" w:hAnsi="Times New Roman" w:cs="Times New Roman"/>
                <w:szCs w:val="21"/>
                <w:highlight w:val="none"/>
              </w:rPr>
              <w:t>注：未提供方案</w:t>
            </w:r>
            <w:r>
              <w:rPr>
                <w:rFonts w:hint="eastAsia" w:ascii="Times New Roman" w:hAnsi="Times New Roman" w:cs="Times New Roman"/>
                <w:szCs w:val="21"/>
                <w:highlight w:val="none"/>
              </w:rPr>
              <w:t>承诺书</w:t>
            </w:r>
            <w:r>
              <w:rPr>
                <w:rFonts w:ascii="Times New Roman" w:hAnsi="Times New Roman" w:cs="Times New Roman"/>
                <w:szCs w:val="21"/>
                <w:highlight w:val="none"/>
              </w:rPr>
              <w:t>或提供的内容与本项目</w:t>
            </w:r>
            <w:r>
              <w:rPr>
                <w:rFonts w:hint="eastAsia" w:ascii="Times New Roman" w:hAnsi="Times New Roman" w:cs="Times New Roman"/>
                <w:szCs w:val="21"/>
                <w:highlight w:val="none"/>
              </w:rPr>
              <w:t>内容</w:t>
            </w:r>
            <w:r>
              <w:rPr>
                <w:rFonts w:ascii="Times New Roman" w:hAnsi="Times New Roman" w:cs="Times New Roman"/>
                <w:szCs w:val="21"/>
                <w:highlight w:val="none"/>
              </w:rPr>
              <w:t>无关的不得分。</w:t>
            </w:r>
          </w:p>
        </w:tc>
        <w:tc>
          <w:tcPr>
            <w:tcW w:w="681" w:type="dxa"/>
            <w:tcBorders>
              <w:top w:val="single" w:color="auto" w:sz="4" w:space="0"/>
              <w:left w:val="single" w:color="auto" w:sz="4" w:space="0"/>
              <w:right w:val="single" w:color="auto" w:sz="4" w:space="0"/>
            </w:tcBorders>
          </w:tcPr>
          <w:p w14:paraId="38BAA12C">
            <w:pPr>
              <w:spacing w:line="360" w:lineRule="auto"/>
              <w:rPr>
                <w:rFonts w:hint="eastAsia" w:ascii="宋体" w:hAnsi="宋体"/>
                <w:b/>
                <w:szCs w:val="21"/>
              </w:rPr>
            </w:pPr>
            <w:r>
              <w:rPr>
                <w:rFonts w:hint="eastAsia" w:ascii="宋体" w:hAnsi="宋体"/>
                <w:b/>
                <w:szCs w:val="21"/>
              </w:rPr>
              <w:t>20</w:t>
            </w:r>
          </w:p>
        </w:tc>
      </w:tr>
      <w:tr w14:paraId="79CAB35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568" w:type="dxa"/>
          <w:cantSplit/>
          <w:trHeight w:val="355" w:hRule="atLeast"/>
        </w:trPr>
        <w:tc>
          <w:tcPr>
            <w:tcW w:w="250" w:type="dxa"/>
            <w:vMerge w:val="restart"/>
            <w:tcBorders>
              <w:top w:val="single" w:color="auto" w:sz="4" w:space="0"/>
              <w:left w:val="single" w:color="auto" w:sz="4" w:space="0"/>
              <w:right w:val="single" w:color="auto" w:sz="4" w:space="0"/>
            </w:tcBorders>
          </w:tcPr>
          <w:p w14:paraId="45BA08D5">
            <w:pPr>
              <w:pStyle w:val="34"/>
              <w:adjustRightInd/>
              <w:spacing w:before="0" w:after="0" w:line="360" w:lineRule="auto"/>
              <w:rPr>
                <w:rFonts w:hint="eastAsia" w:ascii="宋体" w:hAnsi="宋体" w:cs="宋体"/>
                <w:kern w:val="2"/>
                <w:sz w:val="21"/>
                <w:szCs w:val="21"/>
              </w:rPr>
            </w:pPr>
            <w:r>
              <w:rPr>
                <w:rFonts w:hint="eastAsia" w:ascii="宋体" w:hAnsi="宋体" w:cs="宋体"/>
                <w:kern w:val="2"/>
                <w:sz w:val="21"/>
                <w:szCs w:val="21"/>
              </w:rPr>
              <w:t>3</w:t>
            </w:r>
          </w:p>
        </w:tc>
        <w:tc>
          <w:tcPr>
            <w:tcW w:w="1418" w:type="dxa"/>
            <w:vMerge w:val="restart"/>
            <w:tcBorders>
              <w:top w:val="single" w:color="auto" w:sz="4" w:space="0"/>
              <w:left w:val="single" w:color="auto" w:sz="4" w:space="0"/>
              <w:right w:val="single" w:color="auto" w:sz="4" w:space="0"/>
            </w:tcBorders>
          </w:tcPr>
          <w:p w14:paraId="43AE4771">
            <w:pPr>
              <w:pStyle w:val="34"/>
              <w:adjustRightInd/>
              <w:spacing w:before="0" w:after="0" w:line="360" w:lineRule="auto"/>
              <w:rPr>
                <w:rFonts w:hint="eastAsia" w:ascii="宋体" w:hAnsi="宋体" w:cs="宋体"/>
                <w:kern w:val="2"/>
                <w:sz w:val="21"/>
                <w:szCs w:val="21"/>
              </w:rPr>
            </w:pPr>
            <w:r>
              <w:rPr>
                <w:rFonts w:hint="eastAsia" w:ascii="宋体" w:hAnsi="宋体" w:cs="宋体"/>
                <w:kern w:val="2"/>
                <w:sz w:val="21"/>
                <w:szCs w:val="21"/>
              </w:rPr>
              <w:t>商务分</w:t>
            </w:r>
          </w:p>
          <w:p w14:paraId="48513AAD">
            <w:pPr>
              <w:pStyle w:val="34"/>
              <w:adjustRightInd/>
              <w:spacing w:before="0" w:after="0" w:line="360" w:lineRule="auto"/>
              <w:rPr>
                <w:rFonts w:hint="eastAsia" w:ascii="宋体" w:hAnsi="宋体" w:cs="宋体"/>
                <w:kern w:val="2"/>
                <w:sz w:val="21"/>
                <w:szCs w:val="21"/>
              </w:rPr>
            </w:pPr>
            <w:r>
              <w:rPr>
                <w:rFonts w:hint="eastAsia" w:ascii="宋体" w:hAnsi="宋体" w:cs="宋体"/>
                <w:kern w:val="2"/>
                <w:sz w:val="21"/>
                <w:szCs w:val="21"/>
              </w:rPr>
              <w:t>(</w:t>
            </w:r>
            <w:r>
              <w:rPr>
                <w:rFonts w:hint="eastAsia" w:ascii="宋体" w:hAnsi="宋体"/>
                <w:bCs/>
                <w:sz w:val="22"/>
                <w:szCs w:val="21"/>
              </w:rPr>
              <w:t>满分</w:t>
            </w:r>
            <w:r>
              <w:rPr>
                <w:rFonts w:hint="eastAsia" w:ascii="宋体" w:hAnsi="宋体" w:cs="宋体"/>
                <w:kern w:val="2"/>
                <w:sz w:val="20"/>
                <w:szCs w:val="21"/>
              </w:rPr>
              <w:t>20分）</w:t>
            </w:r>
          </w:p>
        </w:tc>
        <w:tc>
          <w:tcPr>
            <w:tcW w:w="1548" w:type="dxa"/>
            <w:tcBorders>
              <w:top w:val="single" w:color="auto" w:sz="4" w:space="0"/>
              <w:left w:val="single" w:color="auto" w:sz="4" w:space="0"/>
              <w:right w:val="single" w:color="auto" w:sz="4" w:space="0"/>
            </w:tcBorders>
          </w:tcPr>
          <w:p w14:paraId="291DD4BF">
            <w:pPr>
              <w:pStyle w:val="8"/>
              <w:rPr>
                <w:b/>
                <w:bCs/>
              </w:rPr>
            </w:pPr>
            <w:r>
              <w:rPr>
                <w:rFonts w:hint="eastAsia"/>
                <w:b/>
                <w:bCs/>
              </w:rPr>
              <w:t>3.1同类业绩</w:t>
            </w:r>
          </w:p>
          <w:p w14:paraId="5C1ED226">
            <w:pPr>
              <w:pStyle w:val="8"/>
            </w:pPr>
          </w:p>
          <w:p w14:paraId="39C5A2DB">
            <w:pPr>
              <w:pStyle w:val="34"/>
              <w:spacing w:before="0" w:after="0" w:line="360" w:lineRule="auto"/>
              <w:rPr>
                <w:rFonts w:hint="eastAsia" w:ascii="宋体" w:hAnsi="宋体" w:cs="宋体"/>
                <w:b w:val="0"/>
                <w:sz w:val="21"/>
                <w:szCs w:val="21"/>
              </w:rPr>
            </w:pPr>
          </w:p>
        </w:tc>
        <w:tc>
          <w:tcPr>
            <w:tcW w:w="6180" w:type="dxa"/>
            <w:tcBorders>
              <w:top w:val="single" w:color="auto" w:sz="4" w:space="0"/>
              <w:left w:val="single" w:color="auto" w:sz="4" w:space="0"/>
              <w:bottom w:val="single" w:color="auto" w:sz="4" w:space="0"/>
              <w:right w:val="single" w:color="auto" w:sz="4" w:space="0"/>
            </w:tcBorders>
          </w:tcPr>
          <w:p w14:paraId="5763F785">
            <w:pPr>
              <w:rPr>
                <w:rFonts w:ascii="Times New Roman" w:hAnsi="Times New Roman" w:cs="Times New Roman" w:eastAsiaTheme="majorEastAsia"/>
                <w:szCs w:val="21"/>
              </w:rPr>
            </w:pPr>
            <w:r>
              <w:rPr>
                <w:rFonts w:ascii="Times New Roman" w:hAnsi="Times New Roman" w:cs="Times New Roman" w:eastAsiaTheme="majorEastAsia"/>
                <w:szCs w:val="21"/>
              </w:rPr>
              <w:t>1.报价人近</w:t>
            </w:r>
            <w:r>
              <w:rPr>
                <w:rFonts w:hint="eastAsia" w:ascii="Times New Roman" w:hAnsi="Times New Roman" w:cs="Times New Roman" w:eastAsiaTheme="majorEastAsia"/>
                <w:szCs w:val="21"/>
              </w:rPr>
              <w:t>五</w:t>
            </w:r>
            <w:r>
              <w:rPr>
                <w:rFonts w:ascii="Times New Roman" w:hAnsi="Times New Roman" w:cs="Times New Roman" w:eastAsiaTheme="majorEastAsia"/>
                <w:szCs w:val="21"/>
              </w:rPr>
              <w:t>年内（2021年1月至今）主持完</w:t>
            </w:r>
            <w:r>
              <w:rPr>
                <w:rFonts w:ascii="Times New Roman" w:hAnsi="Times New Roman" w:cs="Times New Roman" w:eastAsiaTheme="majorEastAsia"/>
                <w:szCs w:val="21"/>
                <w:highlight w:val="none"/>
              </w:rPr>
              <w:t>成的锂电或有色金属领域相关的专业标准/课程标准/职业标准/岗位能力标准</w:t>
            </w:r>
            <w:r>
              <w:rPr>
                <w:rFonts w:hint="eastAsia" w:ascii="Times New Roman" w:hAnsi="Times New Roman" w:cs="Times New Roman" w:eastAsiaTheme="majorEastAsia"/>
                <w:szCs w:val="21"/>
                <w:highlight w:val="none"/>
              </w:rPr>
              <w:t>的</w:t>
            </w:r>
            <w:r>
              <w:rPr>
                <w:rFonts w:ascii="Times New Roman" w:hAnsi="Times New Roman" w:eastAsia="宋体" w:cs="Times New Roman"/>
                <w:color w:val="0F1115"/>
                <w:szCs w:val="21"/>
                <w:highlight w:val="none"/>
                <w:shd w:val="clear" w:color="auto" w:fill="FFFFFF"/>
              </w:rPr>
              <w:t>标准类</w:t>
            </w:r>
            <w:r>
              <w:rPr>
                <w:rFonts w:ascii="Times New Roman" w:hAnsi="Times New Roman" w:cs="Times New Roman" w:eastAsiaTheme="majorEastAsia"/>
                <w:szCs w:val="21"/>
                <w:highlight w:val="none"/>
              </w:rPr>
              <w:t>开发项目</w:t>
            </w:r>
            <w:r>
              <w:rPr>
                <w:rFonts w:hint="eastAsia" w:ascii="Times New Roman" w:hAnsi="Times New Roman" w:cs="Times New Roman" w:eastAsiaTheme="majorEastAsia"/>
                <w:szCs w:val="21"/>
                <w:highlight w:val="none"/>
              </w:rPr>
              <w:t>的证明材料</w:t>
            </w:r>
            <w:r>
              <w:rPr>
                <w:rFonts w:ascii="Times New Roman" w:hAnsi="Times New Roman" w:cs="Times New Roman" w:eastAsiaTheme="majorEastAsia"/>
                <w:szCs w:val="21"/>
                <w:highlight w:val="none"/>
              </w:rPr>
              <w:t>，每提供一个有效案例得2分</w:t>
            </w:r>
            <w:r>
              <w:rPr>
                <w:rFonts w:ascii="Times New Roman" w:hAnsi="Times New Roman" w:cs="Times New Roman" w:eastAsiaTheme="majorEastAsia"/>
                <w:szCs w:val="21"/>
              </w:rPr>
              <w:t>，最高得8分；</w:t>
            </w:r>
          </w:p>
          <w:p w14:paraId="4D40A1CD">
            <w:pPr>
              <w:snapToGrid w:val="0"/>
              <w:spacing w:line="360" w:lineRule="auto"/>
              <w:rPr>
                <w:rFonts w:ascii="Times New Roman" w:hAnsi="Times New Roman" w:cs="Times New Roman"/>
                <w:szCs w:val="21"/>
              </w:rPr>
            </w:pPr>
            <w:r>
              <w:rPr>
                <w:rFonts w:hint="eastAsia" w:ascii="Times New Roman" w:hAnsi="Times New Roman" w:cs="Times New Roman"/>
                <w:b/>
                <w:kern w:val="0"/>
                <w:szCs w:val="21"/>
                <w:lang w:val="en-US" w:eastAsia="zh-CN"/>
              </w:rPr>
              <w:t>注：报价人报价时</w:t>
            </w:r>
            <w:r>
              <w:rPr>
                <w:rFonts w:ascii="Times New Roman" w:hAnsi="Times New Roman" w:cs="Times New Roman"/>
                <w:b/>
                <w:kern w:val="0"/>
                <w:szCs w:val="21"/>
              </w:rPr>
              <w:t>须提供以下资料之一（复印件加盖报价人公章）：供货（成交）通知书、合同关键页、验收材料或结题材料，未</w:t>
            </w:r>
            <w:r>
              <w:rPr>
                <w:rFonts w:hint="eastAsia" w:ascii="Times New Roman" w:hAnsi="Times New Roman" w:cs="Times New Roman"/>
                <w:b/>
                <w:kern w:val="0"/>
                <w:szCs w:val="21"/>
                <w:lang w:val="en-US" w:eastAsia="zh-CN"/>
              </w:rPr>
              <w:t>提供或提供不完整</w:t>
            </w:r>
            <w:r>
              <w:rPr>
                <w:rFonts w:ascii="Times New Roman" w:hAnsi="Times New Roman" w:cs="Times New Roman"/>
                <w:b/>
                <w:kern w:val="0"/>
                <w:szCs w:val="21"/>
              </w:rPr>
              <w:t>不得分。</w:t>
            </w:r>
          </w:p>
        </w:tc>
        <w:tc>
          <w:tcPr>
            <w:tcW w:w="681" w:type="dxa"/>
            <w:tcBorders>
              <w:top w:val="single" w:color="auto" w:sz="4" w:space="0"/>
              <w:left w:val="single" w:color="auto" w:sz="4" w:space="0"/>
              <w:bottom w:val="single" w:color="auto" w:sz="4" w:space="0"/>
              <w:right w:val="single" w:color="auto" w:sz="4" w:space="0"/>
            </w:tcBorders>
          </w:tcPr>
          <w:p w14:paraId="3314DDD6">
            <w:pPr>
              <w:spacing w:line="360" w:lineRule="auto"/>
              <w:rPr>
                <w:rFonts w:hint="eastAsia" w:ascii="宋体" w:hAnsi="宋体"/>
                <w:szCs w:val="21"/>
              </w:rPr>
            </w:pPr>
            <w:r>
              <w:rPr>
                <w:rFonts w:hint="eastAsia" w:ascii="宋体" w:hAnsi="宋体"/>
                <w:b/>
                <w:szCs w:val="21"/>
              </w:rPr>
              <w:t>8</w:t>
            </w:r>
            <w:r>
              <w:rPr>
                <w:rFonts w:hint="eastAsia" w:ascii="宋体" w:hAnsi="宋体"/>
                <w:szCs w:val="21"/>
              </w:rPr>
              <w:t>分</w:t>
            </w:r>
          </w:p>
        </w:tc>
      </w:tr>
      <w:tr w14:paraId="2BCB8A7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568" w:type="dxa"/>
          <w:cantSplit/>
          <w:trHeight w:val="355" w:hRule="atLeast"/>
        </w:trPr>
        <w:tc>
          <w:tcPr>
            <w:tcW w:w="250" w:type="dxa"/>
            <w:vMerge w:val="continue"/>
            <w:tcBorders>
              <w:left w:val="single" w:color="auto" w:sz="4" w:space="0"/>
              <w:right w:val="single" w:color="auto" w:sz="4" w:space="0"/>
            </w:tcBorders>
          </w:tcPr>
          <w:p w14:paraId="371F37AC">
            <w:pPr>
              <w:pStyle w:val="34"/>
              <w:adjustRightInd/>
              <w:spacing w:before="0" w:after="0" w:line="360" w:lineRule="auto"/>
              <w:rPr>
                <w:rFonts w:hint="eastAsia" w:ascii="宋体" w:hAnsi="宋体" w:cs="宋体"/>
                <w:kern w:val="2"/>
                <w:sz w:val="21"/>
                <w:szCs w:val="21"/>
              </w:rPr>
            </w:pPr>
          </w:p>
        </w:tc>
        <w:tc>
          <w:tcPr>
            <w:tcW w:w="1418" w:type="dxa"/>
            <w:vMerge w:val="continue"/>
            <w:tcBorders>
              <w:left w:val="single" w:color="auto" w:sz="4" w:space="0"/>
              <w:right w:val="single" w:color="auto" w:sz="4" w:space="0"/>
            </w:tcBorders>
          </w:tcPr>
          <w:p w14:paraId="49815378">
            <w:pPr>
              <w:pStyle w:val="34"/>
              <w:adjustRightInd/>
              <w:spacing w:before="0" w:after="0" w:line="360" w:lineRule="auto"/>
              <w:rPr>
                <w:rFonts w:hint="eastAsia" w:ascii="宋体" w:hAnsi="宋体" w:cs="宋体"/>
                <w:kern w:val="2"/>
                <w:sz w:val="21"/>
                <w:szCs w:val="21"/>
              </w:rPr>
            </w:pPr>
          </w:p>
        </w:tc>
        <w:tc>
          <w:tcPr>
            <w:tcW w:w="1548" w:type="dxa"/>
            <w:tcBorders>
              <w:top w:val="single" w:color="auto" w:sz="4" w:space="0"/>
              <w:left w:val="single" w:color="auto" w:sz="4" w:space="0"/>
              <w:right w:val="single" w:color="auto" w:sz="4" w:space="0"/>
            </w:tcBorders>
          </w:tcPr>
          <w:p w14:paraId="1C69B400">
            <w:pPr>
              <w:pStyle w:val="8"/>
              <w:spacing w:after="0"/>
            </w:pPr>
            <w:r>
              <w:rPr>
                <w:rFonts w:hint="eastAsia"/>
              </w:rPr>
              <w:t>3.2 资源</w:t>
            </w:r>
          </w:p>
        </w:tc>
        <w:tc>
          <w:tcPr>
            <w:tcW w:w="6180" w:type="dxa"/>
            <w:tcBorders>
              <w:top w:val="single" w:color="auto" w:sz="4" w:space="0"/>
              <w:left w:val="single" w:color="auto" w:sz="4" w:space="0"/>
              <w:bottom w:val="single" w:color="auto" w:sz="4" w:space="0"/>
              <w:right w:val="single" w:color="auto" w:sz="4" w:space="0"/>
            </w:tcBorders>
          </w:tcPr>
          <w:p w14:paraId="64919E14">
            <w:r>
              <w:rPr>
                <w:rFonts w:hint="eastAsia"/>
              </w:rPr>
              <w:t>报价人提供保障项目顺利实施的专家资源和企业资源，每提供一份得2分，最高12分。</w:t>
            </w:r>
          </w:p>
          <w:p w14:paraId="14F75839">
            <w:pPr>
              <w:pStyle w:val="2"/>
              <w:numPr>
                <w:ilvl w:val="0"/>
                <w:numId w:val="0"/>
              </w:numPr>
              <w:spacing w:before="0" w:after="0"/>
            </w:pPr>
            <w:r>
              <w:rPr>
                <w:rFonts w:hint="eastAsia" w:ascii="Times New Roman" w:hAnsi="Times New Roman" w:cs="Times New Roman"/>
                <w:b/>
                <w:kern w:val="0"/>
                <w:sz w:val="21"/>
                <w:szCs w:val="21"/>
              </w:rPr>
              <w:t>评审依据：响应文件中</w:t>
            </w:r>
            <w:r>
              <w:rPr>
                <w:rFonts w:ascii="Times New Roman" w:hAnsi="Times New Roman" w:cs="Times New Roman"/>
                <w:b/>
                <w:kern w:val="0"/>
                <w:sz w:val="21"/>
                <w:szCs w:val="21"/>
              </w:rPr>
              <w:t>提供</w:t>
            </w:r>
            <w:r>
              <w:rPr>
                <w:rFonts w:hint="eastAsia" w:ascii="Times New Roman" w:hAnsi="Times New Roman" w:cs="Times New Roman"/>
                <w:b/>
                <w:kern w:val="0"/>
                <w:sz w:val="21"/>
                <w:szCs w:val="21"/>
              </w:rPr>
              <w:t>1.</w:t>
            </w:r>
            <w:r>
              <w:rPr>
                <w:rFonts w:ascii="Times New Roman" w:hAnsi="Times New Roman" w:cs="Times New Roman"/>
                <w:b/>
                <w:kern w:val="0"/>
                <w:sz w:val="21"/>
                <w:szCs w:val="21"/>
              </w:rPr>
              <w:t>加盖公章的已经聘请的锂电或有色金属领域相关的专家库名单</w:t>
            </w:r>
            <w:r>
              <w:rPr>
                <w:rFonts w:hint="eastAsia" w:ascii="Times New Roman" w:hAnsi="Times New Roman" w:cs="Times New Roman"/>
                <w:b/>
                <w:kern w:val="0"/>
                <w:sz w:val="21"/>
                <w:szCs w:val="21"/>
              </w:rPr>
              <w:t>或聘书，2.与本项目内容相关的企业合作协议等</w:t>
            </w:r>
          </w:p>
        </w:tc>
        <w:tc>
          <w:tcPr>
            <w:tcW w:w="681" w:type="dxa"/>
            <w:tcBorders>
              <w:top w:val="single" w:color="auto" w:sz="4" w:space="0"/>
              <w:left w:val="single" w:color="auto" w:sz="4" w:space="0"/>
              <w:bottom w:val="single" w:color="auto" w:sz="4" w:space="0"/>
              <w:right w:val="single" w:color="auto" w:sz="4" w:space="0"/>
            </w:tcBorders>
          </w:tcPr>
          <w:p w14:paraId="6EB5E5D4">
            <w:pPr>
              <w:spacing w:line="360" w:lineRule="auto"/>
              <w:rPr>
                <w:rFonts w:hint="eastAsia" w:ascii="宋体" w:hAnsi="宋体"/>
                <w:b/>
                <w:szCs w:val="21"/>
              </w:rPr>
            </w:pPr>
            <w:r>
              <w:rPr>
                <w:rFonts w:hint="eastAsia" w:ascii="宋体" w:hAnsi="宋体"/>
                <w:b/>
                <w:szCs w:val="21"/>
              </w:rPr>
              <w:t>12</w:t>
            </w:r>
            <w:r>
              <w:rPr>
                <w:rFonts w:hint="eastAsia" w:ascii="宋体" w:hAnsi="宋体"/>
                <w:szCs w:val="21"/>
              </w:rPr>
              <w:t>分</w:t>
            </w:r>
          </w:p>
        </w:tc>
      </w:tr>
      <w:tr w14:paraId="56C083E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16" w:hRule="atLeast"/>
        </w:trPr>
        <w:tc>
          <w:tcPr>
            <w:tcW w:w="10645" w:type="dxa"/>
            <w:gridSpan w:val="6"/>
            <w:tcBorders>
              <w:top w:val="single" w:color="auto" w:sz="4" w:space="0"/>
              <w:left w:val="single" w:color="auto" w:sz="4" w:space="0"/>
              <w:right w:val="single" w:color="auto" w:sz="4" w:space="0"/>
            </w:tcBorders>
          </w:tcPr>
          <w:p w14:paraId="7064AEFF">
            <w:pPr>
              <w:spacing w:line="360" w:lineRule="auto"/>
              <w:jc w:val="left"/>
              <w:rPr>
                <w:rFonts w:hint="eastAsia" w:ascii="宋体" w:hAnsi="宋体"/>
                <w:szCs w:val="21"/>
              </w:rPr>
            </w:pPr>
            <w:r>
              <w:rPr>
                <w:rFonts w:hint="eastAsia" w:ascii="宋体" w:hAnsi="宋体"/>
                <w:szCs w:val="21"/>
              </w:rPr>
              <w:t>总得分=1+2+3</w:t>
            </w:r>
          </w:p>
        </w:tc>
      </w:tr>
    </w:tbl>
    <w:p w14:paraId="005921D0">
      <w:pPr>
        <w:pStyle w:val="8"/>
      </w:pPr>
    </w:p>
    <w:p w14:paraId="47F2C600">
      <w:pPr>
        <w:pStyle w:val="8"/>
      </w:pPr>
    </w:p>
    <w:p w14:paraId="4726969B">
      <w:pPr>
        <w:pStyle w:val="8"/>
      </w:pPr>
    </w:p>
    <w:p w14:paraId="4A627CD7">
      <w:pPr>
        <w:pStyle w:val="8"/>
      </w:pPr>
    </w:p>
    <w:p w14:paraId="1FF8B3DA">
      <w:pPr>
        <w:pStyle w:val="8"/>
        <w:jc w:val="center"/>
        <w:rPr>
          <w:b/>
          <w:sz w:val="48"/>
          <w:szCs w:val="40"/>
        </w:rPr>
      </w:pPr>
      <w:r>
        <w:rPr>
          <w:rFonts w:hint="eastAsia"/>
          <w:b/>
          <w:sz w:val="44"/>
          <w:szCs w:val="36"/>
        </w:rPr>
        <w:t xml:space="preserve">  </w:t>
      </w:r>
      <w:bookmarkStart w:id="0" w:name="_Toc254970556"/>
      <w:bookmarkStart w:id="1" w:name="_Toc107424598"/>
      <w:bookmarkStart w:id="2" w:name="_Toc254970697"/>
      <w:r>
        <w:rPr>
          <w:rFonts w:hint="eastAsia"/>
          <w:b/>
          <w:sz w:val="48"/>
          <w:szCs w:val="40"/>
        </w:rPr>
        <w:t>报价文件格式</w:t>
      </w:r>
    </w:p>
    <w:p w14:paraId="43B22B32">
      <w:pPr>
        <w:pStyle w:val="8"/>
        <w:jc w:val="center"/>
        <w:rPr>
          <w:b/>
          <w:sz w:val="48"/>
          <w:szCs w:val="40"/>
        </w:rPr>
      </w:pPr>
    </w:p>
    <w:p w14:paraId="6540026C">
      <w:pPr>
        <w:jc w:val="left"/>
        <w:outlineLvl w:val="1"/>
        <w:rPr>
          <w:rFonts w:ascii="宋体" w:hAnsi="Times New Roman" w:eastAsia="仿宋" w:cs="Times New Roman"/>
          <w:b/>
          <w:sz w:val="36"/>
          <w:szCs w:val="36"/>
        </w:rPr>
      </w:pPr>
      <w:r>
        <w:rPr>
          <w:rFonts w:hint="eastAsia" w:ascii="宋体" w:hAnsi="Times New Roman" w:eastAsia="仿宋" w:cs="Times New Roman"/>
          <w:b/>
          <w:sz w:val="36"/>
          <w:szCs w:val="36"/>
        </w:rPr>
        <w:t>报价文件外层包装封面（格式 ）</w:t>
      </w:r>
      <w:bookmarkEnd w:id="0"/>
      <w:bookmarkEnd w:id="1"/>
      <w:bookmarkEnd w:id="2"/>
      <w:r>
        <w:rPr>
          <w:rFonts w:hint="eastAsia" w:ascii="宋体" w:hAnsi="Times New Roman" w:eastAsia="仿宋" w:cs="Times New Roman"/>
          <w:b/>
          <w:sz w:val="36"/>
          <w:szCs w:val="36"/>
        </w:rPr>
        <w:t xml:space="preserve"> </w:t>
      </w:r>
    </w:p>
    <w:p w14:paraId="53980FE0">
      <w:pPr>
        <w:spacing w:line="440" w:lineRule="exact"/>
        <w:ind w:firstLine="560" w:firstLineChars="200"/>
        <w:jc w:val="left"/>
        <w:rPr>
          <w:rFonts w:ascii="宋体" w:hAnsi="Times New Roman" w:eastAsia="仿宋" w:cs="Times New Roman"/>
          <w:sz w:val="28"/>
          <w:szCs w:val="21"/>
        </w:rPr>
      </w:pPr>
    </w:p>
    <w:p w14:paraId="2BF94C58">
      <w:pPr>
        <w:snapToGrid w:val="0"/>
        <w:spacing w:before="156" w:beforeLines="50" w:after="50" w:line="360" w:lineRule="auto"/>
        <w:jc w:val="center"/>
        <w:rPr>
          <w:rFonts w:hint="eastAsia" w:ascii="宋体" w:hAnsi="宋体" w:eastAsia="仿宋" w:cs="Times New Roman"/>
          <w:b/>
          <w:sz w:val="60"/>
          <w:szCs w:val="60"/>
        </w:rPr>
      </w:pPr>
      <w:r>
        <w:rPr>
          <w:rFonts w:hint="eastAsia" w:ascii="宋体" w:hAnsi="宋体" w:eastAsia="仿宋" w:cs="Times New Roman"/>
          <w:b/>
          <w:sz w:val="60"/>
          <w:szCs w:val="60"/>
        </w:rPr>
        <w:t>报 价 文 件</w:t>
      </w:r>
    </w:p>
    <w:p w14:paraId="2F0D9B39">
      <w:pPr>
        <w:snapToGrid w:val="0"/>
        <w:spacing w:line="276" w:lineRule="auto"/>
        <w:ind w:firstLine="720" w:firstLineChars="200"/>
        <w:jc w:val="left"/>
        <w:rPr>
          <w:rFonts w:hint="eastAsia" w:ascii="宋体" w:hAnsi="宋体" w:eastAsia="仿宋" w:cs="Times New Roman"/>
          <w:bCs/>
          <w:sz w:val="36"/>
          <w:szCs w:val="36"/>
        </w:rPr>
      </w:pPr>
      <w:r>
        <w:rPr>
          <w:rFonts w:hint="eastAsia" w:ascii="宋体" w:hAnsi="宋体" w:eastAsia="仿宋" w:cs="Times New Roman"/>
          <w:bCs/>
          <w:sz w:val="36"/>
          <w:szCs w:val="36"/>
        </w:rPr>
        <w:t>项目名称：</w:t>
      </w:r>
    </w:p>
    <w:p w14:paraId="396AB939">
      <w:pPr>
        <w:snapToGrid w:val="0"/>
        <w:spacing w:line="276" w:lineRule="auto"/>
        <w:ind w:firstLine="720" w:firstLineChars="200"/>
        <w:jc w:val="left"/>
        <w:rPr>
          <w:rFonts w:hint="eastAsia" w:ascii="宋体" w:hAnsi="宋体" w:eastAsia="仿宋" w:cs="Times New Roman"/>
          <w:bCs/>
          <w:sz w:val="36"/>
          <w:szCs w:val="36"/>
        </w:rPr>
      </w:pPr>
    </w:p>
    <w:p w14:paraId="50EE7E5C">
      <w:pPr>
        <w:snapToGrid w:val="0"/>
        <w:spacing w:line="276" w:lineRule="auto"/>
        <w:ind w:firstLine="720" w:firstLineChars="200"/>
        <w:jc w:val="left"/>
        <w:rPr>
          <w:rFonts w:hint="eastAsia" w:ascii="宋体" w:hAnsi="宋体" w:eastAsia="仿宋" w:cs="Times New Roman"/>
          <w:bCs/>
          <w:sz w:val="36"/>
          <w:szCs w:val="36"/>
        </w:rPr>
      </w:pPr>
      <w:r>
        <w:rPr>
          <w:rFonts w:hint="eastAsia" w:ascii="宋体" w:hAnsi="宋体" w:eastAsia="仿宋" w:cs="Times New Roman"/>
          <w:bCs/>
          <w:sz w:val="36"/>
          <w:szCs w:val="36"/>
        </w:rPr>
        <w:t>项目编号：</w:t>
      </w:r>
    </w:p>
    <w:p w14:paraId="345116F9">
      <w:pPr>
        <w:snapToGrid w:val="0"/>
        <w:spacing w:line="276" w:lineRule="auto"/>
        <w:ind w:firstLine="720" w:firstLineChars="200"/>
        <w:jc w:val="left"/>
        <w:rPr>
          <w:rFonts w:hint="eastAsia" w:ascii="宋体" w:hAnsi="宋体" w:eastAsia="仿宋" w:cs="Times New Roman"/>
          <w:bCs/>
          <w:sz w:val="36"/>
          <w:szCs w:val="36"/>
        </w:rPr>
      </w:pPr>
    </w:p>
    <w:p w14:paraId="3512CA5D">
      <w:pPr>
        <w:snapToGrid w:val="0"/>
        <w:spacing w:line="276" w:lineRule="auto"/>
        <w:ind w:firstLine="720" w:firstLineChars="200"/>
        <w:jc w:val="left"/>
        <w:rPr>
          <w:rFonts w:hint="eastAsia" w:ascii="宋体" w:hAnsi="宋体" w:eastAsia="仿宋" w:cs="Times New Roman"/>
          <w:bCs/>
          <w:sz w:val="36"/>
          <w:szCs w:val="36"/>
        </w:rPr>
      </w:pPr>
      <w:r>
        <w:rPr>
          <w:rFonts w:hint="eastAsia" w:ascii="宋体" w:hAnsi="宋体" w:eastAsia="仿宋" w:cs="Times New Roman"/>
          <w:bCs/>
          <w:sz w:val="36"/>
          <w:szCs w:val="36"/>
        </w:rPr>
        <w:t>报价人名称：</w:t>
      </w:r>
      <w:r>
        <w:rPr>
          <w:rFonts w:hint="eastAsia" w:ascii="宋体" w:hAnsi="宋体" w:eastAsia="仿宋" w:cs="Times New Roman"/>
          <w:bCs/>
          <w:sz w:val="36"/>
          <w:szCs w:val="36"/>
          <w:u w:val="single"/>
        </w:rPr>
        <w:t xml:space="preserve">         全称           </w:t>
      </w:r>
    </w:p>
    <w:p w14:paraId="37F679E5">
      <w:pPr>
        <w:snapToGrid w:val="0"/>
        <w:spacing w:line="276" w:lineRule="auto"/>
        <w:ind w:firstLine="720" w:firstLineChars="200"/>
        <w:jc w:val="left"/>
        <w:rPr>
          <w:rFonts w:hint="eastAsia" w:ascii="宋体" w:hAnsi="宋体" w:eastAsia="仿宋" w:cs="Times New Roman"/>
          <w:bCs/>
          <w:sz w:val="36"/>
          <w:szCs w:val="36"/>
        </w:rPr>
      </w:pPr>
    </w:p>
    <w:p w14:paraId="34C60317">
      <w:pPr>
        <w:snapToGrid w:val="0"/>
        <w:spacing w:line="276" w:lineRule="auto"/>
        <w:ind w:firstLine="720" w:firstLineChars="200"/>
        <w:jc w:val="left"/>
        <w:rPr>
          <w:rFonts w:hint="eastAsia" w:ascii="宋体" w:hAnsi="宋体" w:eastAsia="仿宋" w:cs="Times New Roman"/>
          <w:bCs/>
          <w:sz w:val="36"/>
          <w:szCs w:val="36"/>
        </w:rPr>
      </w:pPr>
      <w:r>
        <w:rPr>
          <w:rFonts w:hint="eastAsia" w:ascii="宋体" w:hAnsi="宋体" w:eastAsia="仿宋" w:cs="Times New Roman"/>
          <w:bCs/>
          <w:sz w:val="36"/>
          <w:szCs w:val="36"/>
        </w:rPr>
        <w:t>报价人地址：</w:t>
      </w:r>
      <w:r>
        <w:rPr>
          <w:rFonts w:hint="eastAsia" w:ascii="宋体" w:hAnsi="宋体" w:eastAsia="仿宋" w:cs="Times New Roman"/>
          <w:bCs/>
          <w:sz w:val="36"/>
          <w:szCs w:val="36"/>
          <w:u w:val="single"/>
        </w:rPr>
        <w:t xml:space="preserve">                        </w:t>
      </w:r>
    </w:p>
    <w:p w14:paraId="49C42751">
      <w:pPr>
        <w:snapToGrid w:val="0"/>
        <w:spacing w:line="276" w:lineRule="auto"/>
        <w:ind w:firstLine="540" w:firstLineChars="150"/>
        <w:jc w:val="center"/>
        <w:rPr>
          <w:rFonts w:hint="eastAsia" w:ascii="宋体" w:hAnsi="宋体" w:eastAsia="仿宋" w:cs="Times New Roman"/>
          <w:bCs/>
          <w:sz w:val="36"/>
          <w:szCs w:val="36"/>
        </w:rPr>
      </w:pPr>
    </w:p>
    <w:p w14:paraId="38C6B1FC">
      <w:pPr>
        <w:pStyle w:val="8"/>
        <w:jc w:val="center"/>
        <w:rPr>
          <w:b/>
          <w:sz w:val="44"/>
          <w:szCs w:val="36"/>
        </w:rPr>
      </w:pPr>
    </w:p>
    <w:p w14:paraId="170266B6">
      <w:pPr>
        <w:pStyle w:val="8"/>
        <w:jc w:val="center"/>
        <w:rPr>
          <w:b/>
          <w:sz w:val="44"/>
          <w:szCs w:val="36"/>
        </w:rPr>
      </w:pPr>
    </w:p>
    <w:p w14:paraId="7418ABEC">
      <w:pPr>
        <w:pStyle w:val="8"/>
        <w:jc w:val="center"/>
        <w:rPr>
          <w:b/>
          <w:sz w:val="44"/>
          <w:szCs w:val="36"/>
        </w:rPr>
      </w:pPr>
    </w:p>
    <w:p w14:paraId="515241CC">
      <w:pPr>
        <w:pStyle w:val="8"/>
        <w:jc w:val="center"/>
        <w:rPr>
          <w:b/>
          <w:sz w:val="44"/>
          <w:szCs w:val="36"/>
        </w:rPr>
      </w:pPr>
    </w:p>
    <w:p w14:paraId="5677E0C4">
      <w:pPr>
        <w:pStyle w:val="8"/>
        <w:jc w:val="center"/>
        <w:rPr>
          <w:b/>
          <w:sz w:val="44"/>
          <w:szCs w:val="36"/>
        </w:rPr>
      </w:pPr>
    </w:p>
    <w:p w14:paraId="19AC08AB">
      <w:pPr>
        <w:pStyle w:val="8"/>
        <w:jc w:val="center"/>
        <w:rPr>
          <w:b/>
          <w:sz w:val="44"/>
          <w:szCs w:val="36"/>
        </w:rPr>
      </w:pPr>
    </w:p>
    <w:p w14:paraId="42416C60">
      <w:pPr>
        <w:pStyle w:val="8"/>
        <w:jc w:val="center"/>
        <w:rPr>
          <w:b/>
          <w:sz w:val="44"/>
          <w:szCs w:val="36"/>
        </w:rPr>
      </w:pPr>
    </w:p>
    <w:p w14:paraId="50FE661C">
      <w:pPr>
        <w:pStyle w:val="8"/>
        <w:jc w:val="center"/>
        <w:rPr>
          <w:b/>
          <w:sz w:val="44"/>
          <w:szCs w:val="36"/>
        </w:rPr>
      </w:pPr>
    </w:p>
    <w:p w14:paraId="4C728588">
      <w:pPr>
        <w:pStyle w:val="8"/>
        <w:jc w:val="left"/>
        <w:rPr>
          <w:b/>
          <w:sz w:val="40"/>
          <w:szCs w:val="32"/>
        </w:rPr>
      </w:pPr>
      <w:r>
        <w:rPr>
          <w:rFonts w:hint="eastAsia"/>
          <w:b/>
          <w:sz w:val="40"/>
          <w:szCs w:val="32"/>
        </w:rPr>
        <w:t>一、资格证明文件格式</w:t>
      </w:r>
    </w:p>
    <w:p w14:paraId="61892324">
      <w:pPr>
        <w:jc w:val="left"/>
        <w:outlineLvl w:val="1"/>
        <w:rPr>
          <w:rFonts w:ascii="宋体" w:hAnsi="Times New Roman" w:eastAsia="仿宋" w:cs="Times New Roman"/>
          <w:b/>
          <w:sz w:val="36"/>
          <w:szCs w:val="36"/>
        </w:rPr>
      </w:pPr>
      <w:r>
        <w:rPr>
          <w:rFonts w:hint="eastAsia" w:ascii="宋体" w:hAnsi="Times New Roman" w:eastAsia="仿宋" w:cs="Times New Roman"/>
          <w:b/>
          <w:sz w:val="36"/>
          <w:szCs w:val="36"/>
        </w:rPr>
        <w:t>1.响应文件（资格文件、报价文件、商务技术文件）封面（格式）：</w:t>
      </w:r>
    </w:p>
    <w:p w14:paraId="541969C1">
      <w:pPr>
        <w:snapToGrid w:val="0"/>
        <w:spacing w:before="156" w:beforeLines="50" w:after="50" w:line="360" w:lineRule="exact"/>
        <w:rPr>
          <w:rFonts w:hint="eastAsia" w:ascii="宋体" w:hAnsi="宋体" w:eastAsia="宋体" w:cs="Times New Roman"/>
          <w:b/>
          <w:sz w:val="44"/>
          <w:szCs w:val="24"/>
        </w:rPr>
      </w:pPr>
    </w:p>
    <w:p w14:paraId="209CF915">
      <w:pPr>
        <w:snapToGrid w:val="0"/>
        <w:spacing w:before="156" w:beforeLines="50" w:after="50" w:line="360" w:lineRule="exact"/>
        <w:ind w:firstLine="3278" w:firstLineChars="742"/>
        <w:rPr>
          <w:rFonts w:hint="eastAsia" w:ascii="宋体" w:hAnsi="宋体" w:eastAsia="宋体" w:cs="Times New Roman"/>
          <w:b/>
          <w:sz w:val="44"/>
          <w:szCs w:val="24"/>
        </w:rPr>
      </w:pPr>
    </w:p>
    <w:p w14:paraId="78D6D955">
      <w:pPr>
        <w:snapToGrid w:val="0"/>
        <w:spacing w:before="156" w:beforeLines="50" w:after="50" w:line="360" w:lineRule="exact"/>
        <w:jc w:val="center"/>
        <w:outlineLvl w:val="1"/>
        <w:rPr>
          <w:rFonts w:hint="eastAsia" w:ascii="宋体" w:hAnsi="宋体" w:eastAsia="宋体" w:cs="Times New Roman"/>
          <w:b/>
          <w:sz w:val="44"/>
          <w:szCs w:val="24"/>
        </w:rPr>
      </w:pPr>
      <w:r>
        <w:rPr>
          <w:rFonts w:hint="eastAsia" w:ascii="宋体" w:hAnsi="宋体" w:eastAsia="宋体" w:cs="Times New Roman"/>
          <w:b/>
          <w:sz w:val="44"/>
          <w:szCs w:val="24"/>
        </w:rPr>
        <w:t>响应文件</w:t>
      </w:r>
    </w:p>
    <w:p w14:paraId="1FF48BD7">
      <w:pPr>
        <w:snapToGrid w:val="0"/>
        <w:spacing w:before="156" w:beforeLines="50" w:after="50" w:line="360" w:lineRule="exact"/>
        <w:ind w:firstLine="3278" w:firstLineChars="742"/>
        <w:rPr>
          <w:rFonts w:hint="eastAsia" w:ascii="宋体" w:hAnsi="宋体" w:eastAsia="宋体" w:cs="Times New Roman"/>
          <w:b/>
          <w:sz w:val="44"/>
          <w:szCs w:val="24"/>
        </w:rPr>
      </w:pPr>
    </w:p>
    <w:p w14:paraId="2175561D">
      <w:pPr>
        <w:snapToGrid w:val="0"/>
        <w:spacing w:before="156" w:beforeLines="50" w:after="50" w:line="360" w:lineRule="exact"/>
        <w:jc w:val="center"/>
        <w:outlineLvl w:val="1"/>
        <w:rPr>
          <w:rFonts w:hint="eastAsia" w:ascii="宋体" w:hAnsi="宋体" w:eastAsia="宋体" w:cs="Times New Roman"/>
          <w:bCs/>
          <w:sz w:val="30"/>
          <w:szCs w:val="28"/>
        </w:rPr>
      </w:pPr>
      <w:r>
        <w:rPr>
          <w:rFonts w:hint="eastAsia" w:ascii="宋体" w:hAnsi="宋体" w:eastAsia="宋体" w:cs="Times New Roman"/>
          <w:bCs/>
          <w:sz w:val="30"/>
          <w:szCs w:val="28"/>
        </w:rPr>
        <w:t>（资格文件、报价文件、商务技术文件）</w:t>
      </w:r>
    </w:p>
    <w:p w14:paraId="398387CC">
      <w:pPr>
        <w:snapToGrid w:val="0"/>
        <w:spacing w:before="156" w:beforeLines="50" w:after="50" w:line="360" w:lineRule="exact"/>
        <w:rPr>
          <w:rFonts w:hint="eastAsia" w:ascii="宋体" w:hAnsi="宋体" w:eastAsia="宋体" w:cs="Times New Roman"/>
          <w:szCs w:val="24"/>
        </w:rPr>
      </w:pPr>
    </w:p>
    <w:p w14:paraId="4BEB7513">
      <w:pPr>
        <w:snapToGrid w:val="0"/>
        <w:spacing w:before="156" w:beforeLines="50" w:after="50" w:line="360" w:lineRule="exact"/>
        <w:rPr>
          <w:rFonts w:hint="eastAsia" w:ascii="宋体" w:hAnsi="宋体" w:eastAsia="宋体" w:cs="Times New Roman"/>
          <w:szCs w:val="24"/>
        </w:rPr>
      </w:pPr>
    </w:p>
    <w:p w14:paraId="42E39282">
      <w:pPr>
        <w:snapToGrid w:val="0"/>
        <w:spacing w:line="1000" w:lineRule="exact"/>
        <w:ind w:firstLine="900" w:firstLineChars="300"/>
        <w:rPr>
          <w:rFonts w:hint="eastAsia" w:ascii="宋体" w:hAnsi="宋体" w:eastAsia="宋体" w:cs="Times New Roman"/>
          <w:sz w:val="30"/>
          <w:szCs w:val="24"/>
        </w:rPr>
      </w:pPr>
      <w:r>
        <w:rPr>
          <w:rFonts w:hint="eastAsia" w:ascii="宋体" w:hAnsi="宋体" w:eastAsia="宋体" w:cs="Times New Roman"/>
          <w:bCs/>
          <w:sz w:val="30"/>
          <w:szCs w:val="28"/>
        </w:rPr>
        <w:t>项目名称：</w:t>
      </w:r>
      <w:r>
        <w:rPr>
          <w:rFonts w:hint="eastAsia" w:ascii="宋体" w:hAnsi="宋体" w:eastAsia="宋体" w:cs="Times New Roman"/>
          <w:bCs/>
          <w:sz w:val="30"/>
          <w:szCs w:val="28"/>
          <w:u w:val="single"/>
        </w:rPr>
        <w:t xml:space="preserve">                       </w:t>
      </w:r>
    </w:p>
    <w:p w14:paraId="30C4ABC4">
      <w:pPr>
        <w:snapToGrid w:val="0"/>
        <w:spacing w:line="1000" w:lineRule="exact"/>
        <w:ind w:firstLine="900" w:firstLineChars="300"/>
        <w:rPr>
          <w:rFonts w:hint="eastAsia" w:ascii="宋体" w:hAnsi="宋体" w:eastAsia="宋体" w:cs="Times New Roman"/>
          <w:bCs/>
          <w:sz w:val="30"/>
          <w:szCs w:val="28"/>
        </w:rPr>
      </w:pPr>
      <w:r>
        <w:rPr>
          <w:rFonts w:hint="eastAsia" w:ascii="宋体" w:hAnsi="宋体" w:eastAsia="宋体" w:cs="Times New Roman"/>
          <w:sz w:val="30"/>
          <w:szCs w:val="24"/>
        </w:rPr>
        <w:t>项目编号：</w:t>
      </w:r>
      <w:r>
        <w:rPr>
          <w:rFonts w:hint="eastAsia" w:ascii="宋体" w:hAnsi="宋体" w:eastAsia="宋体" w:cs="Times New Roman"/>
          <w:sz w:val="30"/>
          <w:szCs w:val="24"/>
          <w:u w:val="single"/>
        </w:rPr>
        <w:t xml:space="preserve">                        </w:t>
      </w:r>
      <w:r>
        <w:rPr>
          <w:rFonts w:hint="eastAsia" w:ascii="宋体" w:hAnsi="宋体" w:eastAsia="宋体" w:cs="Times New Roman"/>
          <w:sz w:val="30"/>
          <w:szCs w:val="24"/>
        </w:rPr>
        <w:t xml:space="preserve">   </w:t>
      </w:r>
    </w:p>
    <w:p w14:paraId="314C0EC4">
      <w:pPr>
        <w:snapToGrid w:val="0"/>
        <w:spacing w:line="1000" w:lineRule="exact"/>
        <w:ind w:firstLine="900" w:firstLineChars="300"/>
        <w:rPr>
          <w:rFonts w:hint="eastAsia" w:ascii="宋体" w:hAnsi="宋体" w:eastAsia="宋体" w:cs="Times New Roman"/>
          <w:bCs/>
          <w:sz w:val="30"/>
          <w:szCs w:val="28"/>
          <w:u w:val="single"/>
        </w:rPr>
      </w:pPr>
      <w:r>
        <w:rPr>
          <w:rFonts w:hint="eastAsia" w:ascii="宋体" w:hAnsi="宋体" w:eastAsia="宋体" w:cs="Times New Roman"/>
          <w:bCs/>
          <w:sz w:val="30"/>
          <w:szCs w:val="28"/>
        </w:rPr>
        <w:t>报价人名称：</w:t>
      </w:r>
      <w:r>
        <w:rPr>
          <w:rFonts w:hint="eastAsia" w:ascii="宋体" w:hAnsi="宋体" w:eastAsia="宋体" w:cs="Times New Roman"/>
          <w:bCs/>
          <w:sz w:val="30"/>
          <w:szCs w:val="28"/>
          <w:u w:val="single"/>
        </w:rPr>
        <w:t xml:space="preserve">        全称          </w:t>
      </w:r>
      <w:r>
        <w:rPr>
          <w:rFonts w:hint="eastAsia" w:ascii="宋体" w:hAnsi="宋体" w:eastAsia="宋体" w:cs="Times New Roman"/>
          <w:bCs/>
          <w:sz w:val="30"/>
          <w:szCs w:val="28"/>
        </w:rPr>
        <w:t xml:space="preserve">   （加盖单位公章）</w:t>
      </w:r>
    </w:p>
    <w:p w14:paraId="38561A51">
      <w:pPr>
        <w:snapToGrid w:val="0"/>
        <w:spacing w:line="1000" w:lineRule="exact"/>
        <w:ind w:firstLine="900" w:firstLineChars="300"/>
        <w:rPr>
          <w:rFonts w:hint="eastAsia" w:ascii="宋体" w:hAnsi="宋体" w:eastAsia="宋体" w:cs="Times New Roman"/>
          <w:bCs/>
          <w:sz w:val="30"/>
          <w:szCs w:val="28"/>
          <w:u w:val="single"/>
        </w:rPr>
      </w:pPr>
      <w:r>
        <w:rPr>
          <w:rFonts w:hint="eastAsia" w:ascii="宋体" w:hAnsi="宋体" w:eastAsia="宋体" w:cs="Times New Roman"/>
          <w:bCs/>
          <w:sz w:val="30"/>
          <w:szCs w:val="28"/>
        </w:rPr>
        <w:t>报价人地址：</w:t>
      </w:r>
      <w:r>
        <w:rPr>
          <w:rFonts w:hint="eastAsia" w:ascii="宋体" w:hAnsi="宋体" w:eastAsia="宋体" w:cs="Times New Roman"/>
          <w:bCs/>
          <w:sz w:val="30"/>
          <w:szCs w:val="28"/>
          <w:u w:val="single"/>
        </w:rPr>
        <w:t xml:space="preserve">                      </w:t>
      </w:r>
    </w:p>
    <w:p w14:paraId="4389D8FB">
      <w:pPr>
        <w:snapToGrid w:val="0"/>
        <w:spacing w:line="1000" w:lineRule="exact"/>
        <w:ind w:firstLine="900" w:firstLineChars="300"/>
        <w:rPr>
          <w:rFonts w:hint="eastAsia" w:ascii="宋体" w:hAnsi="宋体" w:eastAsia="宋体" w:cs="Times New Roman"/>
          <w:bCs/>
          <w:sz w:val="30"/>
          <w:szCs w:val="28"/>
          <w:u w:val="single"/>
        </w:rPr>
      </w:pPr>
      <w:r>
        <w:rPr>
          <w:rFonts w:hint="eastAsia" w:ascii="宋体" w:hAnsi="宋体" w:eastAsia="宋体" w:cs="Times New Roman"/>
          <w:bCs/>
          <w:sz w:val="30"/>
          <w:szCs w:val="28"/>
        </w:rPr>
        <w:t>联系人：</w:t>
      </w:r>
      <w:r>
        <w:rPr>
          <w:rFonts w:hint="eastAsia" w:ascii="宋体" w:hAnsi="宋体" w:eastAsia="宋体" w:cs="Times New Roman"/>
          <w:bCs/>
          <w:sz w:val="30"/>
          <w:szCs w:val="28"/>
          <w:u w:val="single"/>
        </w:rPr>
        <w:t xml:space="preserve">           </w:t>
      </w:r>
      <w:r>
        <w:rPr>
          <w:rFonts w:hint="eastAsia" w:ascii="宋体" w:hAnsi="宋体" w:eastAsia="宋体" w:cs="Times New Roman"/>
          <w:bCs/>
          <w:sz w:val="30"/>
          <w:szCs w:val="28"/>
        </w:rPr>
        <w:t>联系电话：</w:t>
      </w:r>
      <w:r>
        <w:rPr>
          <w:rFonts w:hint="eastAsia" w:ascii="宋体" w:hAnsi="宋体" w:eastAsia="宋体" w:cs="Times New Roman"/>
          <w:bCs/>
          <w:sz w:val="30"/>
          <w:szCs w:val="28"/>
          <w:u w:val="single"/>
        </w:rPr>
        <w:t xml:space="preserve">           </w:t>
      </w:r>
    </w:p>
    <w:p w14:paraId="5EB6B9CE">
      <w:pPr>
        <w:snapToGrid w:val="0"/>
        <w:spacing w:line="1000" w:lineRule="exact"/>
        <w:ind w:firstLine="900" w:firstLineChars="300"/>
        <w:rPr>
          <w:rFonts w:hint="eastAsia" w:ascii="宋体" w:hAnsi="宋体" w:eastAsia="宋体" w:cs="Times New Roman"/>
          <w:bCs/>
          <w:sz w:val="30"/>
          <w:szCs w:val="28"/>
          <w:u w:val="single"/>
        </w:rPr>
      </w:pPr>
    </w:p>
    <w:p w14:paraId="5F1C26F5">
      <w:pPr>
        <w:snapToGrid w:val="0"/>
        <w:spacing w:before="156" w:beforeLines="50" w:after="50" w:line="360" w:lineRule="exact"/>
        <w:ind w:firstLine="5100" w:firstLineChars="1700"/>
        <w:rPr>
          <w:rFonts w:hint="eastAsia" w:ascii="宋体" w:hAnsi="宋体" w:eastAsia="宋体" w:cs="Times New Roman"/>
          <w:bCs/>
          <w:sz w:val="30"/>
          <w:szCs w:val="28"/>
        </w:rPr>
      </w:pPr>
    </w:p>
    <w:p w14:paraId="55641778">
      <w:pPr>
        <w:snapToGrid w:val="0"/>
        <w:spacing w:before="156" w:beforeLines="50" w:after="50" w:line="360" w:lineRule="exact"/>
        <w:ind w:firstLine="645"/>
        <w:jc w:val="center"/>
        <w:rPr>
          <w:rFonts w:hint="eastAsia" w:ascii="宋体" w:hAnsi="宋体" w:eastAsia="宋体" w:cs="Times New Roman"/>
          <w:bCs/>
          <w:sz w:val="30"/>
          <w:szCs w:val="28"/>
        </w:rPr>
      </w:pPr>
    </w:p>
    <w:p w14:paraId="3281F0B0">
      <w:pPr>
        <w:snapToGrid w:val="0"/>
        <w:spacing w:before="156" w:beforeLines="50" w:after="50" w:line="360" w:lineRule="exact"/>
        <w:ind w:firstLine="645"/>
        <w:jc w:val="center"/>
        <w:rPr>
          <w:rFonts w:hint="eastAsia" w:ascii="宋体" w:hAnsi="宋体" w:eastAsia="宋体" w:cs="Times New Roman"/>
          <w:bCs/>
          <w:sz w:val="30"/>
          <w:szCs w:val="28"/>
        </w:rPr>
      </w:pPr>
    </w:p>
    <w:p w14:paraId="10558458">
      <w:pPr>
        <w:snapToGrid w:val="0"/>
        <w:spacing w:before="156" w:beforeLines="50" w:after="50" w:line="360" w:lineRule="exact"/>
        <w:ind w:firstLine="645"/>
        <w:jc w:val="center"/>
        <w:rPr>
          <w:rFonts w:hint="eastAsia" w:ascii="宋体" w:hAnsi="宋体" w:eastAsia="宋体" w:cs="Times New Roman"/>
          <w:bCs/>
          <w:sz w:val="30"/>
          <w:szCs w:val="28"/>
        </w:rPr>
      </w:pPr>
      <w:r>
        <w:rPr>
          <w:rFonts w:hint="eastAsia" w:ascii="宋体" w:hAnsi="宋体" w:eastAsia="宋体" w:cs="Times New Roman"/>
          <w:bCs/>
          <w:sz w:val="30"/>
          <w:szCs w:val="28"/>
        </w:rPr>
        <w:t xml:space="preserve">     年  月  日</w:t>
      </w:r>
    </w:p>
    <w:p w14:paraId="330FB4F3">
      <w:pPr>
        <w:pStyle w:val="8"/>
        <w:rPr>
          <w:sz w:val="24"/>
          <w:szCs w:val="24"/>
        </w:rPr>
      </w:pPr>
    </w:p>
    <w:p w14:paraId="3B5DC0C6">
      <w:pPr>
        <w:pStyle w:val="8"/>
        <w:rPr>
          <w:sz w:val="24"/>
          <w:szCs w:val="24"/>
        </w:rPr>
      </w:pPr>
    </w:p>
    <w:p w14:paraId="2E53F21C">
      <w:pPr>
        <w:pStyle w:val="8"/>
        <w:rPr>
          <w:sz w:val="24"/>
          <w:szCs w:val="24"/>
        </w:rPr>
      </w:pPr>
    </w:p>
    <w:p w14:paraId="6375F34D">
      <w:pPr>
        <w:pStyle w:val="8"/>
        <w:rPr>
          <w:sz w:val="24"/>
          <w:szCs w:val="24"/>
        </w:rPr>
      </w:pPr>
    </w:p>
    <w:p w14:paraId="676C82DF">
      <w:pPr>
        <w:jc w:val="left"/>
        <w:outlineLvl w:val="1"/>
        <w:rPr>
          <w:rFonts w:hint="eastAsia" w:ascii="仿宋" w:hAnsi="仿宋" w:eastAsia="仿宋" w:cs="Times New Roman"/>
          <w:b/>
          <w:sz w:val="36"/>
          <w:szCs w:val="21"/>
        </w:rPr>
      </w:pPr>
      <w:r>
        <w:rPr>
          <w:rFonts w:hint="eastAsia" w:ascii="仿宋" w:hAnsi="仿宋" w:eastAsia="仿宋" w:cs="Times New Roman"/>
          <w:b/>
          <w:sz w:val="36"/>
          <w:szCs w:val="21"/>
        </w:rPr>
        <w:t>2.</w:t>
      </w:r>
      <w:r>
        <w:rPr>
          <w:rFonts w:hint="eastAsia"/>
        </w:rPr>
        <w:t xml:space="preserve"> </w:t>
      </w:r>
      <w:r>
        <w:rPr>
          <w:rFonts w:hint="eastAsia" w:ascii="仿宋" w:hAnsi="仿宋" w:eastAsia="仿宋" w:cs="Times New Roman"/>
          <w:b/>
          <w:sz w:val="36"/>
          <w:szCs w:val="21"/>
        </w:rPr>
        <w:t>有效主体资格证明(如营业执照、事业单位法人证书、执业许可证、自然人身份证等)</w:t>
      </w:r>
    </w:p>
    <w:p w14:paraId="638ED4C7">
      <w:pPr>
        <w:jc w:val="left"/>
        <w:outlineLvl w:val="1"/>
        <w:rPr>
          <w:rFonts w:hint="eastAsia" w:ascii="仿宋" w:hAnsi="仿宋" w:eastAsia="仿宋" w:cs="Times New Roman"/>
          <w:b/>
          <w:sz w:val="36"/>
          <w:szCs w:val="21"/>
        </w:rPr>
      </w:pPr>
    </w:p>
    <w:p w14:paraId="59A79BB6">
      <w:pPr>
        <w:jc w:val="left"/>
        <w:outlineLvl w:val="1"/>
        <w:rPr>
          <w:rFonts w:hint="eastAsia" w:ascii="仿宋" w:hAnsi="仿宋" w:eastAsia="仿宋" w:cs="Times New Roman"/>
          <w:b/>
          <w:sz w:val="36"/>
          <w:szCs w:val="21"/>
        </w:rPr>
      </w:pPr>
    </w:p>
    <w:p w14:paraId="79CBB8D8">
      <w:pPr>
        <w:pStyle w:val="8"/>
      </w:pPr>
    </w:p>
    <w:p w14:paraId="4C13B667">
      <w:pPr>
        <w:pStyle w:val="8"/>
      </w:pPr>
    </w:p>
    <w:p w14:paraId="2D6A72A5">
      <w:pPr>
        <w:pStyle w:val="8"/>
      </w:pPr>
    </w:p>
    <w:p w14:paraId="2D286CE9">
      <w:pPr>
        <w:pStyle w:val="8"/>
      </w:pPr>
    </w:p>
    <w:p w14:paraId="7C736C1B">
      <w:pPr>
        <w:pStyle w:val="8"/>
      </w:pPr>
    </w:p>
    <w:p w14:paraId="25277A6C">
      <w:pPr>
        <w:pStyle w:val="8"/>
      </w:pPr>
    </w:p>
    <w:p w14:paraId="68A37D4B">
      <w:pPr>
        <w:pStyle w:val="8"/>
      </w:pPr>
    </w:p>
    <w:p w14:paraId="1F9BA3D3">
      <w:pPr>
        <w:pStyle w:val="8"/>
      </w:pPr>
    </w:p>
    <w:p w14:paraId="7580692C">
      <w:pPr>
        <w:pStyle w:val="8"/>
      </w:pPr>
    </w:p>
    <w:p w14:paraId="2FEB2746">
      <w:pPr>
        <w:pStyle w:val="8"/>
      </w:pPr>
    </w:p>
    <w:p w14:paraId="65B3768D">
      <w:pPr>
        <w:pStyle w:val="8"/>
      </w:pPr>
    </w:p>
    <w:p w14:paraId="0FA7658A">
      <w:pPr>
        <w:pStyle w:val="8"/>
      </w:pPr>
    </w:p>
    <w:p w14:paraId="5CA74978">
      <w:pPr>
        <w:pStyle w:val="8"/>
      </w:pPr>
    </w:p>
    <w:p w14:paraId="04BCA596">
      <w:pPr>
        <w:pStyle w:val="8"/>
      </w:pPr>
    </w:p>
    <w:p w14:paraId="14B27521">
      <w:pPr>
        <w:pStyle w:val="8"/>
      </w:pPr>
    </w:p>
    <w:p w14:paraId="08A67ABB">
      <w:pPr>
        <w:pStyle w:val="8"/>
      </w:pPr>
    </w:p>
    <w:p w14:paraId="286C5CA5">
      <w:pPr>
        <w:pStyle w:val="8"/>
      </w:pPr>
    </w:p>
    <w:p w14:paraId="25F2A17B">
      <w:pPr>
        <w:pStyle w:val="8"/>
      </w:pPr>
    </w:p>
    <w:p w14:paraId="51055121">
      <w:pPr>
        <w:pStyle w:val="8"/>
      </w:pPr>
    </w:p>
    <w:p w14:paraId="4FA3D4D1">
      <w:pPr>
        <w:pStyle w:val="8"/>
      </w:pPr>
    </w:p>
    <w:p w14:paraId="7366E782">
      <w:pPr>
        <w:pStyle w:val="8"/>
      </w:pPr>
    </w:p>
    <w:p w14:paraId="7558CDE0">
      <w:pPr>
        <w:pStyle w:val="8"/>
      </w:pPr>
    </w:p>
    <w:p w14:paraId="396B78A4">
      <w:pPr>
        <w:pStyle w:val="8"/>
      </w:pPr>
    </w:p>
    <w:p w14:paraId="19230AA2">
      <w:pPr>
        <w:pStyle w:val="8"/>
      </w:pPr>
    </w:p>
    <w:p w14:paraId="74FBB94B">
      <w:pPr>
        <w:pStyle w:val="8"/>
      </w:pPr>
    </w:p>
    <w:p w14:paraId="13EB34E4">
      <w:pPr>
        <w:pStyle w:val="8"/>
      </w:pPr>
    </w:p>
    <w:p w14:paraId="1B0B639C">
      <w:pPr>
        <w:pStyle w:val="8"/>
      </w:pPr>
    </w:p>
    <w:p w14:paraId="0B7F3D21">
      <w:pPr>
        <w:pStyle w:val="8"/>
      </w:pPr>
    </w:p>
    <w:p w14:paraId="4DD089E6">
      <w:pPr>
        <w:pStyle w:val="8"/>
      </w:pPr>
    </w:p>
    <w:p w14:paraId="71AE308E">
      <w:pPr>
        <w:pStyle w:val="8"/>
      </w:pPr>
    </w:p>
    <w:p w14:paraId="4AD35CED">
      <w:pPr>
        <w:pStyle w:val="8"/>
        <w:rPr>
          <w:rFonts w:hint="eastAsia" w:ascii="仿宋" w:hAnsi="仿宋" w:eastAsia="仿宋"/>
          <w:b/>
          <w:sz w:val="36"/>
          <w:szCs w:val="36"/>
        </w:rPr>
      </w:pPr>
      <w:r>
        <w:rPr>
          <w:rFonts w:hint="eastAsia" w:ascii="仿宋" w:hAnsi="仿宋" w:eastAsia="仿宋"/>
          <w:b/>
          <w:sz w:val="36"/>
          <w:szCs w:val="36"/>
        </w:rPr>
        <w:t>3.法定代表人身份证明</w:t>
      </w:r>
    </w:p>
    <w:p w14:paraId="5CBD2C48">
      <w:pPr>
        <w:snapToGrid w:val="0"/>
        <w:spacing w:before="312" w:beforeLines="100" w:after="312" w:afterLines="100" w:line="360" w:lineRule="auto"/>
        <w:jc w:val="center"/>
        <w:rPr>
          <w:rFonts w:ascii="宋体" w:hAnsi="Times New Roman" w:eastAsia="仿宋" w:cs="Times New Roman"/>
          <w:b/>
          <w:sz w:val="44"/>
          <w:szCs w:val="44"/>
        </w:rPr>
      </w:pPr>
      <w:r>
        <w:rPr>
          <w:rFonts w:hint="eastAsia" w:ascii="宋体" w:hAnsi="Times New Roman" w:eastAsia="仿宋" w:cs="Times New Roman"/>
          <w:b/>
          <w:sz w:val="44"/>
          <w:szCs w:val="44"/>
        </w:rPr>
        <w:t>法定代表人身份证明</w:t>
      </w:r>
    </w:p>
    <w:p w14:paraId="19AAEA72">
      <w:pPr>
        <w:spacing w:line="360" w:lineRule="auto"/>
        <w:ind w:left="540"/>
        <w:jc w:val="left"/>
        <w:rPr>
          <w:rFonts w:hint="eastAsia" w:ascii="仿宋" w:hAnsi="仿宋" w:eastAsia="仿宋" w:cs="Times New Roman"/>
          <w:sz w:val="30"/>
          <w:szCs w:val="30"/>
        </w:rPr>
      </w:pPr>
      <w:r>
        <w:rPr>
          <w:rFonts w:hint="eastAsia" w:ascii="仿宋" w:hAnsi="仿宋" w:eastAsia="仿宋" w:cs="Times New Roman"/>
          <w:sz w:val="30"/>
          <w:szCs w:val="30"/>
        </w:rPr>
        <w:t>报 价 人：</w:t>
      </w:r>
      <w:r>
        <w:rPr>
          <w:rFonts w:hint="eastAsia" w:ascii="仿宋" w:hAnsi="仿宋" w:eastAsia="仿宋" w:cs="Times New Roman"/>
          <w:sz w:val="30"/>
          <w:szCs w:val="30"/>
          <w:u w:val="single"/>
        </w:rPr>
        <w:t xml:space="preserve">                                                        </w:t>
      </w:r>
    </w:p>
    <w:p w14:paraId="0A7AE1C0">
      <w:pPr>
        <w:spacing w:line="360" w:lineRule="auto"/>
        <w:ind w:left="540"/>
        <w:jc w:val="left"/>
        <w:rPr>
          <w:rFonts w:hint="eastAsia" w:ascii="仿宋" w:hAnsi="仿宋" w:eastAsia="仿宋" w:cs="Times New Roman"/>
          <w:sz w:val="30"/>
          <w:szCs w:val="30"/>
        </w:rPr>
      </w:pPr>
      <w:r>
        <w:rPr>
          <w:rFonts w:hint="eastAsia" w:ascii="仿宋" w:hAnsi="仿宋" w:eastAsia="仿宋" w:cs="Times New Roman"/>
          <w:sz w:val="30"/>
          <w:szCs w:val="30"/>
        </w:rPr>
        <w:t>地    址：</w:t>
      </w:r>
      <w:r>
        <w:rPr>
          <w:rFonts w:hint="eastAsia" w:ascii="仿宋" w:hAnsi="仿宋" w:eastAsia="仿宋" w:cs="Times New Roman"/>
          <w:sz w:val="30"/>
          <w:szCs w:val="30"/>
          <w:u w:val="single"/>
        </w:rPr>
        <w:t xml:space="preserve">                                                        </w:t>
      </w:r>
    </w:p>
    <w:p w14:paraId="58F3C66A">
      <w:pPr>
        <w:spacing w:line="360" w:lineRule="auto"/>
        <w:ind w:left="540"/>
        <w:jc w:val="left"/>
        <w:rPr>
          <w:rFonts w:hint="eastAsia" w:ascii="仿宋" w:hAnsi="仿宋" w:eastAsia="仿宋" w:cs="Times New Roman"/>
          <w:sz w:val="30"/>
          <w:szCs w:val="30"/>
        </w:rPr>
      </w:pPr>
      <w:r>
        <w:rPr>
          <w:rFonts w:hint="eastAsia" w:ascii="仿宋" w:hAnsi="仿宋" w:eastAsia="仿宋" w:cs="Times New Roman"/>
          <w:sz w:val="30"/>
          <w:szCs w:val="30"/>
        </w:rPr>
        <w:t>姓    名：</w:t>
      </w:r>
      <w:r>
        <w:rPr>
          <w:rFonts w:hint="eastAsia" w:ascii="仿宋" w:hAnsi="仿宋" w:eastAsia="仿宋" w:cs="Times New Roman"/>
          <w:sz w:val="30"/>
          <w:szCs w:val="30"/>
          <w:u w:val="single"/>
        </w:rPr>
        <w:t xml:space="preserve">                     </w:t>
      </w:r>
      <w:r>
        <w:rPr>
          <w:rFonts w:hint="eastAsia" w:ascii="仿宋" w:hAnsi="仿宋" w:eastAsia="仿宋" w:cs="Times New Roman"/>
          <w:sz w:val="30"/>
          <w:szCs w:val="30"/>
        </w:rPr>
        <w:t>性      别：</w:t>
      </w:r>
      <w:r>
        <w:rPr>
          <w:rFonts w:hint="eastAsia" w:ascii="仿宋" w:hAnsi="仿宋" w:eastAsia="仿宋" w:cs="Times New Roman"/>
          <w:sz w:val="30"/>
          <w:szCs w:val="30"/>
          <w:u w:val="single"/>
        </w:rPr>
        <w:t xml:space="preserve">  </w:t>
      </w:r>
      <w:r>
        <w:rPr>
          <w:rFonts w:ascii="仿宋" w:hAnsi="仿宋" w:eastAsia="仿宋" w:cs="Times New Roman"/>
          <w:sz w:val="30"/>
          <w:szCs w:val="30"/>
          <w:u w:val="single"/>
        </w:rPr>
        <w:t xml:space="preserve">     </w:t>
      </w:r>
      <w:r>
        <w:rPr>
          <w:rFonts w:hint="eastAsia" w:ascii="仿宋" w:hAnsi="仿宋" w:eastAsia="仿宋" w:cs="Times New Roman"/>
          <w:sz w:val="30"/>
          <w:szCs w:val="30"/>
          <w:u w:val="single"/>
        </w:rPr>
        <w:t xml:space="preserve">   </w:t>
      </w:r>
    </w:p>
    <w:p w14:paraId="7E7BBE32">
      <w:pPr>
        <w:spacing w:line="360" w:lineRule="auto"/>
        <w:ind w:left="540"/>
        <w:jc w:val="left"/>
        <w:rPr>
          <w:rFonts w:hint="eastAsia" w:ascii="仿宋" w:hAnsi="仿宋" w:eastAsia="仿宋" w:cs="Times New Roman"/>
          <w:sz w:val="30"/>
          <w:szCs w:val="30"/>
          <w:u w:val="single"/>
        </w:rPr>
      </w:pPr>
      <w:r>
        <w:rPr>
          <w:rFonts w:hint="eastAsia" w:ascii="仿宋" w:hAnsi="仿宋" w:eastAsia="仿宋" w:cs="Times New Roman"/>
          <w:sz w:val="30"/>
          <w:szCs w:val="30"/>
        </w:rPr>
        <w:t>年    龄：</w:t>
      </w:r>
      <w:r>
        <w:rPr>
          <w:rFonts w:hint="eastAsia" w:ascii="仿宋" w:hAnsi="仿宋" w:eastAsia="仿宋" w:cs="Times New Roman"/>
          <w:sz w:val="30"/>
          <w:szCs w:val="30"/>
          <w:u w:val="single"/>
        </w:rPr>
        <w:t xml:space="preserve">                     </w:t>
      </w:r>
      <w:r>
        <w:rPr>
          <w:rFonts w:hint="eastAsia" w:ascii="仿宋" w:hAnsi="仿宋" w:eastAsia="仿宋" w:cs="Times New Roman"/>
          <w:sz w:val="30"/>
          <w:szCs w:val="30"/>
        </w:rPr>
        <w:t>职      务：</w:t>
      </w:r>
      <w:r>
        <w:rPr>
          <w:rFonts w:hint="eastAsia" w:ascii="仿宋" w:hAnsi="仿宋" w:eastAsia="仿宋" w:cs="Times New Roman"/>
          <w:sz w:val="30"/>
          <w:szCs w:val="30"/>
          <w:u w:val="single"/>
        </w:rPr>
        <w:t xml:space="preserve">    </w:t>
      </w:r>
      <w:r>
        <w:rPr>
          <w:rFonts w:ascii="仿宋" w:hAnsi="仿宋" w:eastAsia="仿宋" w:cs="Times New Roman"/>
          <w:sz w:val="30"/>
          <w:szCs w:val="30"/>
          <w:u w:val="single"/>
        </w:rPr>
        <w:t xml:space="preserve">     </w:t>
      </w:r>
      <w:r>
        <w:rPr>
          <w:rFonts w:hint="eastAsia" w:ascii="仿宋" w:hAnsi="仿宋" w:eastAsia="仿宋" w:cs="Times New Roman"/>
          <w:sz w:val="30"/>
          <w:szCs w:val="30"/>
          <w:u w:val="single"/>
        </w:rPr>
        <w:t xml:space="preserve"> </w:t>
      </w:r>
    </w:p>
    <w:p w14:paraId="174E3342">
      <w:pPr>
        <w:spacing w:line="360" w:lineRule="auto"/>
        <w:ind w:left="540"/>
        <w:jc w:val="left"/>
        <w:rPr>
          <w:rFonts w:hint="eastAsia" w:ascii="仿宋" w:hAnsi="仿宋" w:eastAsia="仿宋" w:cs="Times New Roman"/>
          <w:sz w:val="30"/>
          <w:szCs w:val="30"/>
        </w:rPr>
      </w:pPr>
      <w:r>
        <w:rPr>
          <w:rFonts w:hint="eastAsia" w:ascii="仿宋" w:hAnsi="仿宋" w:eastAsia="仿宋" w:cs="Times New Roman"/>
          <w:sz w:val="30"/>
          <w:szCs w:val="30"/>
        </w:rPr>
        <w:t>身份证号码：</w:t>
      </w:r>
      <w:r>
        <w:rPr>
          <w:rFonts w:hint="eastAsia" w:ascii="仿宋" w:hAnsi="仿宋" w:eastAsia="仿宋" w:cs="Times New Roman"/>
          <w:sz w:val="30"/>
          <w:szCs w:val="30"/>
          <w:u w:val="single"/>
        </w:rPr>
        <w:t xml:space="preserve">                           </w:t>
      </w:r>
      <w:r>
        <w:rPr>
          <w:rFonts w:ascii="仿宋" w:hAnsi="仿宋" w:eastAsia="仿宋" w:cs="Times New Roman"/>
          <w:sz w:val="30"/>
          <w:szCs w:val="30"/>
          <w:u w:val="single"/>
        </w:rPr>
        <w:t xml:space="preserve">        </w:t>
      </w:r>
      <w:r>
        <w:rPr>
          <w:rFonts w:hint="eastAsia" w:ascii="仿宋" w:hAnsi="仿宋" w:eastAsia="仿宋" w:cs="Times New Roman"/>
          <w:sz w:val="30"/>
          <w:szCs w:val="30"/>
          <w:u w:val="single"/>
        </w:rPr>
        <w:t xml:space="preserve">      </w:t>
      </w:r>
    </w:p>
    <w:p w14:paraId="7D4348F2">
      <w:pPr>
        <w:spacing w:line="360" w:lineRule="auto"/>
        <w:ind w:left="540"/>
        <w:jc w:val="left"/>
        <w:rPr>
          <w:rFonts w:hint="eastAsia" w:ascii="仿宋" w:hAnsi="仿宋" w:eastAsia="仿宋" w:cs="Times New Roman"/>
          <w:sz w:val="30"/>
          <w:szCs w:val="30"/>
        </w:rPr>
      </w:pPr>
      <w:r>
        <w:rPr>
          <w:rFonts w:hint="eastAsia" w:ascii="仿宋" w:hAnsi="仿宋" w:eastAsia="仿宋" w:cs="Times New Roman"/>
          <w:sz w:val="30"/>
          <w:szCs w:val="30"/>
        </w:rPr>
        <w:t>系</w:t>
      </w:r>
      <w:r>
        <w:rPr>
          <w:rFonts w:hint="eastAsia" w:ascii="仿宋" w:hAnsi="仿宋" w:eastAsia="仿宋" w:cs="Times New Roman"/>
          <w:sz w:val="30"/>
          <w:szCs w:val="30"/>
          <w:u w:val="single"/>
        </w:rPr>
        <w:t xml:space="preserve">            （报价人名称）              </w:t>
      </w:r>
      <w:r>
        <w:rPr>
          <w:rFonts w:hint="eastAsia" w:ascii="仿宋" w:hAnsi="仿宋" w:eastAsia="仿宋" w:cs="Times New Roman"/>
          <w:sz w:val="30"/>
          <w:szCs w:val="30"/>
        </w:rPr>
        <w:t>的法定代表人。</w:t>
      </w:r>
    </w:p>
    <w:p w14:paraId="440A6BCB">
      <w:pPr>
        <w:spacing w:line="360" w:lineRule="auto"/>
        <w:ind w:left="540"/>
        <w:jc w:val="left"/>
        <w:rPr>
          <w:rFonts w:hint="eastAsia" w:ascii="仿宋" w:hAnsi="仿宋" w:eastAsia="仿宋" w:cs="Times New Roman"/>
          <w:sz w:val="30"/>
          <w:szCs w:val="30"/>
        </w:rPr>
      </w:pPr>
      <w:r>
        <w:rPr>
          <w:rFonts w:hint="eastAsia" w:ascii="仿宋" w:hAnsi="仿宋" w:eastAsia="仿宋" w:cs="Times New Roman"/>
          <w:sz w:val="30"/>
          <w:szCs w:val="30"/>
        </w:rPr>
        <w:t>特此证明。</w:t>
      </w:r>
    </w:p>
    <w:p w14:paraId="58C76D10">
      <w:pPr>
        <w:spacing w:line="360" w:lineRule="auto"/>
        <w:ind w:left="540"/>
        <w:jc w:val="left"/>
        <w:rPr>
          <w:rFonts w:hint="eastAsia" w:ascii="仿宋" w:hAnsi="仿宋" w:eastAsia="仿宋" w:cs="Times New Roman"/>
          <w:sz w:val="30"/>
          <w:szCs w:val="30"/>
        </w:rPr>
      </w:pPr>
    </w:p>
    <w:p w14:paraId="768EB6D3">
      <w:pPr>
        <w:spacing w:line="360" w:lineRule="auto"/>
        <w:ind w:left="540"/>
        <w:jc w:val="left"/>
        <w:rPr>
          <w:rFonts w:hint="eastAsia" w:ascii="仿宋" w:hAnsi="仿宋" w:eastAsia="仿宋" w:cs="Times New Roman"/>
          <w:b/>
          <w:bCs/>
          <w:sz w:val="30"/>
          <w:szCs w:val="30"/>
        </w:rPr>
      </w:pPr>
      <w:r>
        <w:rPr>
          <w:rFonts w:hint="eastAsia" w:ascii="仿宋" w:hAnsi="仿宋" w:eastAsia="仿宋" w:cs="Times New Roman"/>
          <w:b/>
          <w:bCs/>
          <w:sz w:val="30"/>
          <w:szCs w:val="30"/>
        </w:rPr>
        <w:t>附件：法定代表人有效身份证正反面复印件</w:t>
      </w:r>
    </w:p>
    <w:p w14:paraId="6B5D3DEB">
      <w:pPr>
        <w:spacing w:line="360" w:lineRule="auto"/>
        <w:ind w:left="540"/>
        <w:jc w:val="left"/>
        <w:rPr>
          <w:rFonts w:hint="eastAsia" w:ascii="仿宋" w:hAnsi="仿宋" w:eastAsia="仿宋" w:cs="Times New Roman"/>
          <w:sz w:val="30"/>
          <w:szCs w:val="30"/>
        </w:rPr>
      </w:pPr>
    </w:p>
    <w:p w14:paraId="1CF374E3">
      <w:pPr>
        <w:tabs>
          <w:tab w:val="left" w:pos="5529"/>
        </w:tabs>
        <w:wordWrap w:val="0"/>
        <w:spacing w:line="480" w:lineRule="auto"/>
        <w:jc w:val="right"/>
        <w:rPr>
          <w:rFonts w:hint="eastAsia" w:ascii="仿宋" w:hAnsi="仿宋" w:eastAsia="仿宋" w:cs="Times New Roman"/>
          <w:sz w:val="30"/>
          <w:szCs w:val="30"/>
          <w:u w:val="single"/>
        </w:rPr>
      </w:pPr>
      <w:r>
        <w:rPr>
          <w:rFonts w:hint="eastAsia" w:ascii="仿宋" w:hAnsi="仿宋" w:eastAsia="仿宋" w:cs="Times New Roman"/>
          <w:sz w:val="30"/>
          <w:szCs w:val="30"/>
        </w:rPr>
        <w:t>报价人（</w:t>
      </w:r>
      <w:r>
        <w:rPr>
          <w:rFonts w:hint="eastAsia" w:ascii="仿宋" w:hAnsi="仿宋" w:eastAsia="仿宋" w:cs="Times New Roman"/>
          <w:b/>
          <w:bCs/>
          <w:sz w:val="30"/>
          <w:szCs w:val="30"/>
        </w:rPr>
        <w:t>公章</w:t>
      </w:r>
      <w:r>
        <w:rPr>
          <w:rFonts w:hint="eastAsia" w:ascii="仿宋" w:hAnsi="仿宋" w:eastAsia="仿宋" w:cs="Times New Roman"/>
          <w:sz w:val="30"/>
          <w:szCs w:val="30"/>
        </w:rPr>
        <w:t xml:space="preserve">）： </w:t>
      </w:r>
      <w:r>
        <w:rPr>
          <w:rFonts w:hint="eastAsia" w:ascii="仿宋" w:hAnsi="仿宋" w:eastAsia="仿宋" w:cs="Times New Roman"/>
          <w:kern w:val="0"/>
          <w:sz w:val="30"/>
          <w:szCs w:val="30"/>
          <w:u w:val="single"/>
        </w:rPr>
        <w:t xml:space="preserve">                    </w:t>
      </w:r>
      <w:r>
        <w:rPr>
          <w:rFonts w:hint="eastAsia" w:ascii="仿宋" w:hAnsi="仿宋" w:eastAsia="仿宋" w:cs="Times New Roman"/>
          <w:sz w:val="30"/>
          <w:szCs w:val="30"/>
          <w:u w:val="single"/>
        </w:rPr>
        <w:t xml:space="preserve">    </w:t>
      </w:r>
    </w:p>
    <w:p w14:paraId="467F54F9">
      <w:pPr>
        <w:tabs>
          <w:tab w:val="left" w:pos="5529"/>
        </w:tabs>
        <w:wordWrap w:val="0"/>
        <w:spacing w:line="360" w:lineRule="auto"/>
        <w:jc w:val="right"/>
        <w:rPr>
          <w:rFonts w:hint="eastAsia" w:ascii="仿宋" w:hAnsi="仿宋" w:eastAsia="仿宋" w:cs="Times New Roman"/>
          <w:sz w:val="30"/>
          <w:szCs w:val="30"/>
        </w:rPr>
      </w:pPr>
      <w:r>
        <w:rPr>
          <w:rFonts w:hint="eastAsia" w:ascii="仿宋" w:hAnsi="仿宋" w:eastAsia="仿宋" w:cs="Times New Roman"/>
          <w:sz w:val="30"/>
          <w:szCs w:val="30"/>
        </w:rPr>
        <w:t>法定代表人 (</w:t>
      </w:r>
      <w:r>
        <w:rPr>
          <w:rFonts w:hint="eastAsia" w:ascii="仿宋" w:hAnsi="仿宋" w:eastAsia="仿宋" w:cs="Times New Roman"/>
          <w:b/>
          <w:bCs/>
          <w:sz w:val="30"/>
          <w:szCs w:val="30"/>
        </w:rPr>
        <w:t>签字</w:t>
      </w:r>
      <w:r>
        <w:rPr>
          <w:rFonts w:hint="eastAsia" w:ascii="仿宋" w:hAnsi="仿宋" w:eastAsia="仿宋" w:cs="Times New Roman"/>
          <w:sz w:val="30"/>
          <w:szCs w:val="30"/>
        </w:rPr>
        <w:t>)：</w:t>
      </w:r>
      <w:r>
        <w:rPr>
          <w:rFonts w:hint="eastAsia" w:ascii="仿宋" w:hAnsi="仿宋" w:eastAsia="仿宋" w:cs="Times New Roman"/>
          <w:sz w:val="30"/>
          <w:szCs w:val="30"/>
          <w:u w:val="single"/>
        </w:rPr>
        <w:t xml:space="preserve">              </w:t>
      </w:r>
    </w:p>
    <w:p w14:paraId="6401F6C6">
      <w:pPr>
        <w:pStyle w:val="8"/>
      </w:pPr>
    </w:p>
    <w:p w14:paraId="352F1400">
      <w:pPr>
        <w:spacing w:line="480" w:lineRule="auto"/>
        <w:ind w:firstLine="600" w:firstLineChars="200"/>
        <w:jc w:val="right"/>
        <w:rPr>
          <w:rFonts w:hint="eastAsia" w:ascii="仿宋" w:hAnsi="仿宋" w:eastAsia="仿宋" w:cs="Times New Roman"/>
          <w:sz w:val="30"/>
          <w:szCs w:val="30"/>
        </w:rPr>
      </w:pPr>
      <w:r>
        <w:rPr>
          <w:rFonts w:hint="eastAsia" w:ascii="仿宋" w:hAnsi="仿宋" w:eastAsia="仿宋" w:cs="Times New Roman"/>
          <w:sz w:val="30"/>
          <w:szCs w:val="30"/>
          <w:u w:val="single"/>
        </w:rPr>
        <w:t xml:space="preserve">     </w:t>
      </w:r>
      <w:r>
        <w:rPr>
          <w:rFonts w:hint="eastAsia" w:ascii="仿宋" w:hAnsi="仿宋" w:eastAsia="仿宋" w:cs="Times New Roman"/>
          <w:sz w:val="30"/>
          <w:szCs w:val="30"/>
        </w:rPr>
        <w:t>年</w:t>
      </w:r>
      <w:r>
        <w:rPr>
          <w:rFonts w:hint="eastAsia" w:ascii="仿宋" w:hAnsi="仿宋" w:eastAsia="仿宋" w:cs="Times New Roman"/>
          <w:sz w:val="30"/>
          <w:szCs w:val="30"/>
          <w:u w:val="single"/>
        </w:rPr>
        <w:t xml:space="preserve">     </w:t>
      </w:r>
      <w:r>
        <w:rPr>
          <w:rFonts w:hint="eastAsia" w:ascii="仿宋" w:hAnsi="仿宋" w:eastAsia="仿宋" w:cs="Times New Roman"/>
          <w:sz w:val="30"/>
          <w:szCs w:val="30"/>
        </w:rPr>
        <w:t>月</w:t>
      </w:r>
      <w:r>
        <w:rPr>
          <w:rFonts w:hint="eastAsia" w:ascii="仿宋" w:hAnsi="仿宋" w:eastAsia="仿宋" w:cs="Times New Roman"/>
          <w:sz w:val="30"/>
          <w:szCs w:val="30"/>
          <w:u w:val="single"/>
        </w:rPr>
        <w:t xml:space="preserve">     </w:t>
      </w:r>
      <w:r>
        <w:rPr>
          <w:rFonts w:hint="eastAsia" w:ascii="仿宋" w:hAnsi="仿宋" w:eastAsia="仿宋" w:cs="Times New Roman"/>
          <w:sz w:val="30"/>
          <w:szCs w:val="30"/>
        </w:rPr>
        <w:t>日</w:t>
      </w:r>
    </w:p>
    <w:p w14:paraId="29E60952">
      <w:pPr>
        <w:snapToGrid w:val="0"/>
        <w:spacing w:before="156" w:beforeLines="50" w:after="50" w:line="360" w:lineRule="auto"/>
        <w:jc w:val="center"/>
        <w:rPr>
          <w:rFonts w:hint="eastAsia" w:ascii="仿宋" w:hAnsi="仿宋" w:eastAsia="仿宋" w:cs="Times New Roman"/>
          <w:b/>
          <w:sz w:val="30"/>
          <w:szCs w:val="30"/>
        </w:rPr>
      </w:pPr>
    </w:p>
    <w:p w14:paraId="7398913F">
      <w:pPr>
        <w:snapToGrid w:val="0"/>
        <w:spacing w:before="156" w:beforeLines="50" w:after="50" w:line="360" w:lineRule="auto"/>
        <w:jc w:val="left"/>
        <w:rPr>
          <w:rFonts w:hint="eastAsia" w:ascii="仿宋" w:hAnsi="仿宋" w:eastAsia="仿宋" w:cs="Times New Roman"/>
          <w:b/>
          <w:sz w:val="30"/>
          <w:szCs w:val="30"/>
        </w:rPr>
      </w:pPr>
      <w:r>
        <w:rPr>
          <w:rFonts w:hint="eastAsia" w:ascii="仿宋" w:hAnsi="仿宋" w:eastAsia="仿宋" w:cs="Times New Roman"/>
          <w:sz w:val="30"/>
          <w:szCs w:val="30"/>
        </w:rPr>
        <w:t>注：自然人投标的无需提供</w:t>
      </w:r>
    </w:p>
    <w:p w14:paraId="395CF69A">
      <w:pPr>
        <w:rPr>
          <w:rFonts w:hint="eastAsia" w:ascii="仿宋" w:hAnsi="仿宋" w:eastAsia="仿宋"/>
          <w:b/>
          <w:sz w:val="36"/>
          <w:szCs w:val="36"/>
        </w:rPr>
      </w:pPr>
      <w:r>
        <w:rPr>
          <w:rFonts w:eastAsia="黑体"/>
          <w:sz w:val="24"/>
        </w:rPr>
        <w:br w:type="page"/>
      </w:r>
      <w:r>
        <w:rPr>
          <w:rFonts w:hint="eastAsia" w:ascii="仿宋" w:hAnsi="仿宋" w:eastAsia="仿宋"/>
          <w:b/>
          <w:sz w:val="36"/>
          <w:szCs w:val="36"/>
        </w:rPr>
        <w:t>4.授权委托书格式</w:t>
      </w:r>
    </w:p>
    <w:p w14:paraId="375EE843">
      <w:pPr>
        <w:snapToGrid w:val="0"/>
        <w:spacing w:before="312" w:beforeLines="100" w:after="312" w:afterLines="100" w:line="360" w:lineRule="auto"/>
        <w:jc w:val="center"/>
        <w:rPr>
          <w:rFonts w:ascii="宋体" w:hAnsi="Times New Roman" w:eastAsia="仿宋" w:cs="Times New Roman"/>
          <w:b/>
          <w:sz w:val="44"/>
          <w:szCs w:val="44"/>
        </w:rPr>
      </w:pPr>
      <w:r>
        <w:rPr>
          <w:rFonts w:hint="eastAsia" w:ascii="宋体" w:hAnsi="Times New Roman" w:eastAsia="仿宋" w:cs="Times New Roman"/>
          <w:b/>
          <w:sz w:val="44"/>
          <w:szCs w:val="44"/>
        </w:rPr>
        <w:t>授权委托书</w:t>
      </w:r>
    </w:p>
    <w:p w14:paraId="3BE13DBF">
      <w:pPr>
        <w:spacing w:line="500" w:lineRule="exact"/>
        <w:jc w:val="center"/>
        <w:rPr>
          <w:rFonts w:ascii="宋体" w:hAnsi="Times New Roman" w:eastAsia="仿宋" w:cs="Times New Roman"/>
          <w:sz w:val="30"/>
          <w:szCs w:val="30"/>
        </w:rPr>
      </w:pPr>
      <w:r>
        <w:rPr>
          <w:rFonts w:hint="eastAsia" w:ascii="宋体" w:hAnsi="Times New Roman" w:eastAsia="仿宋" w:cs="Times New Roman"/>
          <w:sz w:val="30"/>
          <w:szCs w:val="30"/>
        </w:rPr>
        <w:t>（如有委托时）</w:t>
      </w:r>
    </w:p>
    <w:p w14:paraId="41D5B20D">
      <w:pPr>
        <w:spacing w:line="360" w:lineRule="auto"/>
        <w:contextualSpacing/>
        <w:jc w:val="left"/>
        <w:rPr>
          <w:rFonts w:hint="eastAsia" w:ascii="仿宋" w:hAnsi="仿宋" w:eastAsia="仿宋" w:cs="Times New Roman"/>
          <w:b/>
          <w:sz w:val="30"/>
          <w:szCs w:val="30"/>
        </w:rPr>
      </w:pPr>
      <w:r>
        <w:rPr>
          <w:rFonts w:hint="eastAsia" w:ascii="仿宋" w:hAnsi="仿宋" w:eastAsia="仿宋" w:cs="Times New Roman"/>
          <w:b/>
          <w:sz w:val="30"/>
          <w:szCs w:val="30"/>
        </w:rPr>
        <w:t>致：</w:t>
      </w:r>
      <w:r>
        <w:rPr>
          <w:rFonts w:hint="eastAsia" w:ascii="仿宋" w:hAnsi="仿宋" w:eastAsia="仿宋" w:cs="Times New Roman"/>
          <w:b/>
          <w:sz w:val="30"/>
          <w:szCs w:val="30"/>
          <w:u w:val="single"/>
        </w:rPr>
        <w:t>采购人名称</w:t>
      </w:r>
    </w:p>
    <w:p w14:paraId="0F64FB85">
      <w:pPr>
        <w:spacing w:line="360" w:lineRule="auto"/>
        <w:ind w:firstLine="600" w:firstLineChars="200"/>
        <w:contextualSpacing/>
        <w:jc w:val="left"/>
        <w:rPr>
          <w:rFonts w:hint="eastAsia" w:ascii="仿宋" w:hAnsi="仿宋" w:eastAsia="仿宋" w:cs="Times New Roman"/>
          <w:sz w:val="30"/>
          <w:szCs w:val="30"/>
        </w:rPr>
      </w:pPr>
      <w:r>
        <w:rPr>
          <w:rFonts w:hint="eastAsia" w:ascii="仿宋" w:hAnsi="仿宋" w:eastAsia="仿宋" w:cs="Times New Roman"/>
          <w:sz w:val="30"/>
          <w:szCs w:val="30"/>
        </w:rPr>
        <w:t>我</w:t>
      </w:r>
      <w:r>
        <w:rPr>
          <w:rFonts w:hint="eastAsia" w:ascii="仿宋" w:hAnsi="仿宋" w:eastAsia="仿宋" w:cs="Times New Roman"/>
          <w:sz w:val="30"/>
          <w:szCs w:val="30"/>
          <w:u w:val="single"/>
        </w:rPr>
        <w:t xml:space="preserve">       </w:t>
      </w:r>
      <w:r>
        <w:rPr>
          <w:rFonts w:hint="eastAsia" w:ascii="仿宋" w:hAnsi="仿宋" w:eastAsia="仿宋" w:cs="Times New Roman"/>
          <w:sz w:val="30"/>
          <w:szCs w:val="30"/>
        </w:rPr>
        <w:t>（姓名）系</w:t>
      </w:r>
      <w:r>
        <w:rPr>
          <w:rFonts w:hint="eastAsia" w:ascii="仿宋" w:hAnsi="仿宋" w:eastAsia="仿宋" w:cs="Times New Roman"/>
          <w:sz w:val="30"/>
          <w:szCs w:val="30"/>
          <w:u w:val="single"/>
        </w:rPr>
        <w:t xml:space="preserve">      </w:t>
      </w:r>
      <w:r>
        <w:rPr>
          <w:rFonts w:hint="eastAsia" w:ascii="仿宋" w:hAnsi="仿宋" w:eastAsia="仿宋" w:cs="Times New Roman"/>
          <w:sz w:val="30"/>
          <w:szCs w:val="30"/>
        </w:rPr>
        <w:t>（报价人名称）的法定代表人，现授权委托</w:t>
      </w:r>
      <w:r>
        <w:rPr>
          <w:rFonts w:hint="eastAsia" w:ascii="仿宋" w:hAnsi="仿宋" w:eastAsia="仿宋" w:cs="Times New Roman"/>
          <w:sz w:val="30"/>
          <w:szCs w:val="30"/>
          <w:u w:val="single"/>
        </w:rPr>
        <w:t xml:space="preserve">              （姓名）</w:t>
      </w:r>
      <w:r>
        <w:rPr>
          <w:rFonts w:hint="eastAsia" w:ascii="仿宋" w:hAnsi="仿宋" w:eastAsia="仿宋" w:cs="Times New Roman"/>
          <w:sz w:val="30"/>
          <w:szCs w:val="30"/>
        </w:rPr>
        <w:t>以我方的名义参加</w:t>
      </w:r>
      <w:r>
        <w:rPr>
          <w:rFonts w:hint="eastAsia" w:ascii="仿宋" w:hAnsi="仿宋" w:eastAsia="仿宋" w:cs="Times New Roman"/>
          <w:sz w:val="30"/>
          <w:szCs w:val="30"/>
          <w:u w:val="single"/>
        </w:rPr>
        <w:t xml:space="preserve">              </w:t>
      </w:r>
      <w:r>
        <w:rPr>
          <w:rFonts w:hint="eastAsia" w:ascii="仿宋" w:hAnsi="仿宋" w:eastAsia="仿宋" w:cs="Times New Roman"/>
          <w:sz w:val="30"/>
          <w:szCs w:val="30"/>
        </w:rPr>
        <w:t>项目的投标活动，并代表我方全权办理针对上述项目的所有采购程序和环节的具体事务和签署相关文件。</w:t>
      </w:r>
    </w:p>
    <w:p w14:paraId="1B4BBC2D">
      <w:pPr>
        <w:spacing w:line="360" w:lineRule="auto"/>
        <w:ind w:firstLine="600" w:firstLineChars="200"/>
        <w:contextualSpacing/>
        <w:jc w:val="left"/>
        <w:rPr>
          <w:rFonts w:hint="eastAsia" w:ascii="仿宋" w:hAnsi="仿宋" w:eastAsia="仿宋" w:cs="Times New Roman"/>
          <w:sz w:val="30"/>
          <w:szCs w:val="30"/>
        </w:rPr>
      </w:pPr>
      <w:r>
        <w:rPr>
          <w:rFonts w:hint="eastAsia" w:ascii="仿宋" w:hAnsi="仿宋" w:eastAsia="仿宋" w:cs="Times New Roman"/>
          <w:sz w:val="30"/>
          <w:szCs w:val="30"/>
        </w:rPr>
        <w:t>我方对委托代理人的签字或者电子签名事项负全部责任。</w:t>
      </w:r>
    </w:p>
    <w:p w14:paraId="25DFBFFB">
      <w:pPr>
        <w:spacing w:line="360" w:lineRule="auto"/>
        <w:ind w:firstLine="600" w:firstLineChars="200"/>
        <w:contextualSpacing/>
        <w:jc w:val="left"/>
        <w:rPr>
          <w:rFonts w:hint="eastAsia" w:ascii="仿宋" w:hAnsi="仿宋" w:eastAsia="仿宋" w:cs="Times New Roman"/>
          <w:sz w:val="30"/>
          <w:szCs w:val="30"/>
        </w:rPr>
      </w:pPr>
      <w:r>
        <w:rPr>
          <w:rFonts w:hint="eastAsia" w:ascii="仿宋" w:hAnsi="仿宋" w:eastAsia="仿宋" w:cs="Times New Roman"/>
          <w:sz w:val="30"/>
          <w:szCs w:val="30"/>
          <w:u w:val="single"/>
        </w:rPr>
        <w:t>本授权书自签署之日起生效，在撤销授权的书面通知以前，本授权书一直有效。委托代理人在授权书有效期内签署的所有文件不因授权的撤销而失效。</w:t>
      </w:r>
    </w:p>
    <w:p w14:paraId="4121C6BC">
      <w:pPr>
        <w:spacing w:line="360" w:lineRule="auto"/>
        <w:ind w:firstLine="600" w:firstLineChars="200"/>
        <w:contextualSpacing/>
        <w:jc w:val="left"/>
        <w:rPr>
          <w:rFonts w:hint="eastAsia" w:ascii="仿宋" w:hAnsi="仿宋" w:eastAsia="仿宋" w:cs="Times New Roman"/>
          <w:sz w:val="30"/>
          <w:szCs w:val="30"/>
        </w:rPr>
      </w:pPr>
      <w:r>
        <w:rPr>
          <w:rFonts w:hint="eastAsia" w:ascii="仿宋" w:hAnsi="仿宋" w:eastAsia="仿宋" w:cs="Times New Roman"/>
          <w:sz w:val="30"/>
          <w:szCs w:val="30"/>
        </w:rPr>
        <w:t>委托代理人无转委托权，特此委托。</w:t>
      </w:r>
    </w:p>
    <w:p w14:paraId="03FE76F8">
      <w:pPr>
        <w:widowControl/>
        <w:spacing w:line="360" w:lineRule="auto"/>
        <w:jc w:val="left"/>
        <w:rPr>
          <w:rFonts w:hint="eastAsia" w:ascii="仿宋" w:hAnsi="仿宋" w:eastAsia="仿宋" w:cs="Times New Roman"/>
          <w:b/>
          <w:bCs/>
          <w:sz w:val="30"/>
          <w:szCs w:val="30"/>
        </w:rPr>
      </w:pPr>
      <w:r>
        <w:rPr>
          <w:rFonts w:hint="eastAsia" w:ascii="仿宋" w:hAnsi="仿宋" w:eastAsia="仿宋" w:cs="Times New Roman"/>
          <w:b/>
          <w:bCs/>
          <w:sz w:val="30"/>
          <w:szCs w:val="30"/>
        </w:rPr>
        <w:t>附件：法定代表人身份证明书及委托代理人有效身份证正反面复印件</w:t>
      </w:r>
    </w:p>
    <w:p w14:paraId="143E6B20">
      <w:pPr>
        <w:widowControl/>
        <w:spacing w:line="360" w:lineRule="auto"/>
        <w:ind w:firstLine="600" w:firstLineChars="200"/>
        <w:jc w:val="left"/>
        <w:rPr>
          <w:rFonts w:hint="eastAsia" w:ascii="仿宋" w:hAnsi="仿宋" w:eastAsia="仿宋" w:cs="Times New Roman"/>
          <w:sz w:val="30"/>
          <w:szCs w:val="30"/>
        </w:rPr>
      </w:pPr>
      <w:r>
        <w:rPr>
          <w:rFonts w:hint="eastAsia" w:ascii="仿宋" w:hAnsi="仿宋" w:eastAsia="仿宋" w:cs="Times New Roman"/>
          <w:sz w:val="30"/>
          <w:szCs w:val="30"/>
        </w:rPr>
        <w:t>法定代表人（</w:t>
      </w:r>
      <w:r>
        <w:rPr>
          <w:rFonts w:hint="eastAsia" w:ascii="仿宋" w:hAnsi="仿宋" w:eastAsia="仿宋" w:cs="Times New Roman"/>
          <w:b/>
          <w:bCs/>
          <w:sz w:val="30"/>
          <w:szCs w:val="30"/>
        </w:rPr>
        <w:t>签字或者盖章</w:t>
      </w:r>
      <w:r>
        <w:rPr>
          <w:rFonts w:hint="eastAsia" w:ascii="仿宋" w:hAnsi="仿宋" w:eastAsia="仿宋" w:cs="Times New Roman"/>
          <w:sz w:val="30"/>
          <w:szCs w:val="30"/>
        </w:rPr>
        <w:t>）：</w:t>
      </w:r>
      <w:r>
        <w:rPr>
          <w:rFonts w:hint="eastAsia" w:ascii="仿宋" w:hAnsi="仿宋" w:eastAsia="仿宋" w:cs="Times New Roman"/>
          <w:sz w:val="30"/>
          <w:szCs w:val="30"/>
          <w:u w:val="single"/>
        </w:rPr>
        <w:t xml:space="preserve"> </w:t>
      </w:r>
      <w:r>
        <w:rPr>
          <w:rFonts w:ascii="仿宋" w:hAnsi="仿宋" w:eastAsia="仿宋" w:cs="Times New Roman"/>
          <w:sz w:val="30"/>
          <w:szCs w:val="30"/>
          <w:u w:val="single"/>
        </w:rPr>
        <w:t xml:space="preserve">                 </w:t>
      </w:r>
    </w:p>
    <w:p w14:paraId="65922445">
      <w:pPr>
        <w:widowControl/>
        <w:spacing w:line="360" w:lineRule="auto"/>
        <w:ind w:firstLine="600" w:firstLineChars="200"/>
        <w:jc w:val="left"/>
        <w:rPr>
          <w:rFonts w:hint="eastAsia" w:ascii="仿宋" w:hAnsi="仿宋" w:eastAsia="仿宋" w:cs="Times New Roman"/>
          <w:sz w:val="30"/>
          <w:szCs w:val="30"/>
        </w:rPr>
      </w:pPr>
      <w:r>
        <w:rPr>
          <w:rFonts w:hint="eastAsia" w:ascii="仿宋" w:hAnsi="仿宋" w:eastAsia="仿宋" w:cs="Times New Roman"/>
          <w:sz w:val="30"/>
          <w:szCs w:val="30"/>
        </w:rPr>
        <w:t>委托代理人（</w:t>
      </w:r>
      <w:r>
        <w:rPr>
          <w:rFonts w:hint="eastAsia" w:ascii="仿宋" w:hAnsi="仿宋" w:eastAsia="仿宋" w:cs="Times New Roman"/>
          <w:b/>
          <w:bCs/>
          <w:sz w:val="30"/>
          <w:szCs w:val="30"/>
        </w:rPr>
        <w:t>签字</w:t>
      </w:r>
      <w:r>
        <w:rPr>
          <w:rFonts w:hint="eastAsia" w:ascii="仿宋" w:hAnsi="仿宋" w:eastAsia="仿宋" w:cs="Times New Roman"/>
          <w:sz w:val="30"/>
          <w:szCs w:val="30"/>
        </w:rPr>
        <w:t>）：</w:t>
      </w:r>
      <w:r>
        <w:rPr>
          <w:rFonts w:hint="eastAsia" w:ascii="仿宋" w:hAnsi="仿宋" w:eastAsia="仿宋" w:cs="Times New Roman"/>
          <w:sz w:val="30"/>
          <w:szCs w:val="30"/>
          <w:u w:val="single"/>
        </w:rPr>
        <w:t xml:space="preserve">    </w:t>
      </w:r>
      <w:r>
        <w:rPr>
          <w:rFonts w:ascii="仿宋" w:hAnsi="仿宋" w:eastAsia="仿宋" w:cs="Times New Roman"/>
          <w:sz w:val="30"/>
          <w:szCs w:val="30"/>
          <w:u w:val="single"/>
        </w:rPr>
        <w:t xml:space="preserve">                    </w:t>
      </w:r>
      <w:r>
        <w:rPr>
          <w:rFonts w:hint="eastAsia" w:ascii="仿宋" w:hAnsi="仿宋" w:eastAsia="仿宋" w:cs="Times New Roman"/>
          <w:sz w:val="30"/>
          <w:szCs w:val="30"/>
          <w:u w:val="single"/>
        </w:rPr>
        <w:t xml:space="preserve">  </w:t>
      </w:r>
      <w:r>
        <w:rPr>
          <w:rFonts w:hint="eastAsia" w:ascii="仿宋" w:hAnsi="仿宋" w:eastAsia="仿宋" w:cs="Times New Roman"/>
          <w:sz w:val="30"/>
          <w:szCs w:val="30"/>
        </w:rPr>
        <w:t xml:space="preserve"> </w:t>
      </w:r>
    </w:p>
    <w:p w14:paraId="32E7F364">
      <w:pPr>
        <w:widowControl/>
        <w:spacing w:line="360" w:lineRule="auto"/>
        <w:ind w:firstLine="600" w:firstLineChars="200"/>
        <w:jc w:val="left"/>
        <w:rPr>
          <w:rFonts w:hint="eastAsia" w:ascii="仿宋" w:hAnsi="仿宋" w:eastAsia="仿宋" w:cs="Times New Roman"/>
          <w:sz w:val="30"/>
          <w:szCs w:val="30"/>
          <w:u w:val="single"/>
        </w:rPr>
      </w:pPr>
      <w:r>
        <w:rPr>
          <w:rFonts w:hint="eastAsia" w:ascii="仿宋" w:hAnsi="仿宋" w:eastAsia="仿宋" w:cs="Times New Roman"/>
          <w:sz w:val="30"/>
          <w:szCs w:val="30"/>
        </w:rPr>
        <w:t>委托代理人身份证号码：</w:t>
      </w:r>
      <w:r>
        <w:rPr>
          <w:rFonts w:hint="eastAsia" w:ascii="仿宋" w:hAnsi="仿宋" w:eastAsia="仿宋" w:cs="Times New Roman"/>
          <w:sz w:val="30"/>
          <w:szCs w:val="30"/>
          <w:u w:val="single"/>
        </w:rPr>
        <w:t xml:space="preserve">                       </w:t>
      </w:r>
    </w:p>
    <w:p w14:paraId="3E98B1C7">
      <w:pPr>
        <w:tabs>
          <w:tab w:val="left" w:pos="5529"/>
        </w:tabs>
        <w:wordWrap w:val="0"/>
        <w:spacing w:line="360" w:lineRule="auto"/>
        <w:jc w:val="right"/>
        <w:rPr>
          <w:rFonts w:hint="eastAsia" w:ascii="仿宋" w:hAnsi="仿宋" w:eastAsia="仿宋" w:cs="Times New Roman"/>
          <w:sz w:val="30"/>
          <w:szCs w:val="30"/>
        </w:rPr>
      </w:pPr>
      <w:r>
        <w:rPr>
          <w:rFonts w:hint="eastAsia" w:ascii="仿宋" w:hAnsi="仿宋" w:eastAsia="仿宋" w:cs="Times New Roman"/>
          <w:sz w:val="30"/>
          <w:szCs w:val="30"/>
        </w:rPr>
        <w:t>报价人（</w:t>
      </w:r>
      <w:r>
        <w:rPr>
          <w:rFonts w:hint="eastAsia" w:ascii="仿宋" w:hAnsi="仿宋" w:eastAsia="仿宋" w:cs="Times New Roman"/>
          <w:b/>
          <w:bCs/>
          <w:sz w:val="30"/>
          <w:szCs w:val="30"/>
        </w:rPr>
        <w:t>公章</w:t>
      </w:r>
      <w:r>
        <w:rPr>
          <w:rFonts w:hint="eastAsia" w:ascii="仿宋" w:hAnsi="仿宋" w:eastAsia="仿宋" w:cs="Times New Roman"/>
          <w:sz w:val="30"/>
          <w:szCs w:val="30"/>
        </w:rPr>
        <w:t xml:space="preserve">）： </w:t>
      </w:r>
      <w:r>
        <w:rPr>
          <w:rFonts w:hint="eastAsia" w:ascii="仿宋" w:hAnsi="仿宋" w:eastAsia="仿宋" w:cs="Times New Roman"/>
          <w:kern w:val="0"/>
          <w:sz w:val="30"/>
          <w:szCs w:val="30"/>
          <w:u w:val="single"/>
        </w:rPr>
        <w:t xml:space="preserve">                    </w:t>
      </w:r>
      <w:r>
        <w:rPr>
          <w:rFonts w:hint="eastAsia" w:ascii="仿宋" w:hAnsi="仿宋" w:eastAsia="仿宋" w:cs="Times New Roman"/>
          <w:sz w:val="30"/>
          <w:szCs w:val="30"/>
          <w:u w:val="single"/>
        </w:rPr>
        <w:t xml:space="preserve">    </w:t>
      </w:r>
    </w:p>
    <w:p w14:paraId="6EF80DB1">
      <w:pPr>
        <w:spacing w:line="360" w:lineRule="auto"/>
        <w:ind w:firstLine="600" w:firstLineChars="200"/>
        <w:jc w:val="right"/>
        <w:rPr>
          <w:rFonts w:hint="eastAsia" w:ascii="仿宋" w:hAnsi="仿宋" w:eastAsia="仿宋" w:cs="Times New Roman"/>
          <w:sz w:val="30"/>
          <w:szCs w:val="30"/>
        </w:rPr>
      </w:pPr>
      <w:r>
        <w:rPr>
          <w:rFonts w:hint="eastAsia" w:ascii="仿宋" w:hAnsi="仿宋" w:eastAsia="仿宋" w:cs="Times New Roman"/>
          <w:sz w:val="30"/>
          <w:szCs w:val="30"/>
          <w:u w:val="single"/>
        </w:rPr>
        <w:t xml:space="preserve">     </w:t>
      </w:r>
      <w:r>
        <w:rPr>
          <w:rFonts w:hint="eastAsia" w:ascii="仿宋" w:hAnsi="仿宋" w:eastAsia="仿宋" w:cs="Times New Roman"/>
          <w:sz w:val="30"/>
          <w:szCs w:val="30"/>
        </w:rPr>
        <w:t>年</w:t>
      </w:r>
      <w:r>
        <w:rPr>
          <w:rFonts w:hint="eastAsia" w:ascii="仿宋" w:hAnsi="仿宋" w:eastAsia="仿宋" w:cs="Times New Roman"/>
          <w:sz w:val="30"/>
          <w:szCs w:val="30"/>
          <w:u w:val="single"/>
        </w:rPr>
        <w:t xml:space="preserve">     </w:t>
      </w:r>
      <w:r>
        <w:rPr>
          <w:rFonts w:hint="eastAsia" w:ascii="仿宋" w:hAnsi="仿宋" w:eastAsia="仿宋" w:cs="Times New Roman"/>
          <w:sz w:val="30"/>
          <w:szCs w:val="30"/>
        </w:rPr>
        <w:t>月</w:t>
      </w:r>
      <w:r>
        <w:rPr>
          <w:rFonts w:hint="eastAsia" w:ascii="仿宋" w:hAnsi="仿宋" w:eastAsia="仿宋" w:cs="Times New Roman"/>
          <w:sz w:val="30"/>
          <w:szCs w:val="30"/>
          <w:u w:val="single"/>
        </w:rPr>
        <w:t xml:space="preserve">     </w:t>
      </w:r>
      <w:r>
        <w:rPr>
          <w:rFonts w:hint="eastAsia" w:ascii="仿宋" w:hAnsi="仿宋" w:eastAsia="仿宋" w:cs="Times New Roman"/>
          <w:sz w:val="30"/>
          <w:szCs w:val="30"/>
        </w:rPr>
        <w:t>日</w:t>
      </w:r>
    </w:p>
    <w:p w14:paraId="00AE22FA">
      <w:pPr>
        <w:spacing w:line="360" w:lineRule="auto"/>
        <w:contextualSpacing/>
        <w:jc w:val="left"/>
        <w:rPr>
          <w:rFonts w:hint="eastAsia" w:ascii="仿宋" w:hAnsi="仿宋" w:eastAsia="仿宋" w:cs="仿宋_GB2312"/>
          <w:sz w:val="30"/>
          <w:szCs w:val="30"/>
        </w:rPr>
      </w:pPr>
      <w:r>
        <w:rPr>
          <w:rFonts w:hint="eastAsia" w:ascii="仿宋" w:hAnsi="仿宋" w:eastAsia="仿宋" w:cs="仿宋_GB2312"/>
          <w:sz w:val="30"/>
          <w:szCs w:val="30"/>
        </w:rPr>
        <w:t>注：</w:t>
      </w:r>
    </w:p>
    <w:p w14:paraId="1AFA13C2">
      <w:pPr>
        <w:spacing w:line="360" w:lineRule="auto"/>
        <w:ind w:firstLine="600" w:firstLineChars="200"/>
        <w:contextualSpacing/>
        <w:jc w:val="left"/>
        <w:rPr>
          <w:rFonts w:hint="eastAsia" w:ascii="仿宋" w:hAnsi="仿宋" w:eastAsia="仿宋" w:cs="仿宋_GB2312"/>
          <w:sz w:val="30"/>
          <w:szCs w:val="30"/>
        </w:rPr>
      </w:pPr>
      <w:r>
        <w:rPr>
          <w:rFonts w:hint="eastAsia" w:ascii="仿宋" w:hAnsi="仿宋" w:eastAsia="仿宋" w:cs="仿宋_GB2312"/>
          <w:sz w:val="30"/>
          <w:szCs w:val="30"/>
        </w:rPr>
        <w:t>1.</w:t>
      </w:r>
      <w:bookmarkStart w:id="3" w:name="_Hlk65851555"/>
      <w:bookmarkStart w:id="4" w:name="_Hlk65851620"/>
      <w:r>
        <w:rPr>
          <w:rFonts w:hint="eastAsia" w:ascii="仿宋" w:hAnsi="仿宋" w:eastAsia="仿宋" w:cs="仿宋_GB2312"/>
          <w:sz w:val="30"/>
          <w:szCs w:val="30"/>
        </w:rPr>
        <w:t>法定代表人必须在授权委托书上签字或者盖章，</w:t>
      </w:r>
      <w:bookmarkEnd w:id="3"/>
      <w:r>
        <w:rPr>
          <w:rFonts w:hint="eastAsia" w:ascii="仿宋" w:hAnsi="仿宋" w:eastAsia="仿宋" w:cs="仿宋_GB2312"/>
          <w:sz w:val="30"/>
          <w:szCs w:val="30"/>
        </w:rPr>
        <w:t>委托代理人必须在授权委托书上签字，</w:t>
      </w:r>
      <w:r>
        <w:rPr>
          <w:rFonts w:hint="eastAsia" w:ascii="仿宋" w:hAnsi="仿宋" w:eastAsia="仿宋" w:cs="仿宋_GB2312"/>
          <w:b/>
          <w:bCs/>
          <w:sz w:val="30"/>
          <w:szCs w:val="30"/>
        </w:rPr>
        <w:t>否则按无效投标处理</w:t>
      </w:r>
      <w:r>
        <w:rPr>
          <w:rFonts w:hint="eastAsia" w:ascii="仿宋" w:hAnsi="仿宋" w:eastAsia="仿宋" w:cs="仿宋_GB2312"/>
          <w:sz w:val="30"/>
          <w:szCs w:val="30"/>
        </w:rPr>
        <w:t>；</w:t>
      </w:r>
      <w:bookmarkEnd w:id="4"/>
    </w:p>
    <w:p w14:paraId="28E37B52">
      <w:pPr>
        <w:spacing w:line="360" w:lineRule="auto"/>
        <w:ind w:firstLine="600" w:firstLineChars="200"/>
        <w:contextualSpacing/>
        <w:jc w:val="left"/>
        <w:rPr>
          <w:rFonts w:ascii="宋体" w:hAnsi="Times New Roman" w:eastAsia="仿宋" w:cs="Times New Roman"/>
          <w:b/>
          <w:bCs/>
          <w:kern w:val="0"/>
          <w:sz w:val="30"/>
          <w:szCs w:val="32"/>
        </w:rPr>
      </w:pPr>
      <w:r>
        <w:rPr>
          <w:rFonts w:hint="eastAsia" w:ascii="仿宋" w:hAnsi="仿宋" w:eastAsia="仿宋" w:cs="仿宋_GB2312"/>
          <w:sz w:val="30"/>
          <w:szCs w:val="30"/>
        </w:rPr>
        <w:t>2.法人、其他组织投标时“我方”是指“我单位”，自然人投标时“我方”是指“本人”。</w:t>
      </w:r>
    </w:p>
    <w:p w14:paraId="7F4E4DDC">
      <w:pPr>
        <w:pStyle w:val="8"/>
      </w:pPr>
    </w:p>
    <w:p w14:paraId="58816B52">
      <w:pPr>
        <w:jc w:val="left"/>
        <w:outlineLvl w:val="1"/>
        <w:rPr>
          <w:rFonts w:hint="eastAsia" w:ascii="仿宋" w:hAnsi="仿宋" w:eastAsia="仿宋" w:cs="Times New Roman"/>
          <w:b/>
          <w:sz w:val="36"/>
          <w:szCs w:val="21"/>
        </w:rPr>
      </w:pPr>
    </w:p>
    <w:p w14:paraId="63746189">
      <w:pPr>
        <w:jc w:val="left"/>
        <w:outlineLvl w:val="1"/>
        <w:rPr>
          <w:rFonts w:hint="eastAsia" w:ascii="仿宋" w:hAnsi="仿宋" w:eastAsia="仿宋" w:cs="Times New Roman"/>
          <w:b/>
          <w:sz w:val="36"/>
          <w:szCs w:val="21"/>
        </w:rPr>
      </w:pPr>
      <w:r>
        <w:rPr>
          <w:rFonts w:hint="eastAsia" w:ascii="仿宋" w:hAnsi="仿宋" w:eastAsia="仿宋" w:cs="Times New Roman"/>
          <w:b/>
          <w:sz w:val="36"/>
          <w:szCs w:val="21"/>
        </w:rPr>
        <w:t>5.报价人声明格式</w:t>
      </w:r>
    </w:p>
    <w:p w14:paraId="3B531973">
      <w:pPr>
        <w:snapToGrid w:val="0"/>
        <w:spacing w:before="312" w:beforeLines="100" w:after="312" w:afterLines="100" w:line="360" w:lineRule="auto"/>
        <w:jc w:val="center"/>
        <w:rPr>
          <w:rFonts w:ascii="宋体" w:hAnsi="Times New Roman" w:eastAsia="仿宋" w:cs="Times New Roman"/>
          <w:b/>
          <w:sz w:val="44"/>
          <w:szCs w:val="44"/>
        </w:rPr>
      </w:pPr>
      <w:r>
        <w:rPr>
          <w:rFonts w:hint="eastAsia" w:ascii="宋体" w:hAnsi="Times New Roman" w:eastAsia="仿宋" w:cs="Times New Roman"/>
          <w:b/>
          <w:sz w:val="44"/>
          <w:szCs w:val="44"/>
        </w:rPr>
        <w:t>报价声明</w:t>
      </w:r>
    </w:p>
    <w:p w14:paraId="64B2041B">
      <w:pPr>
        <w:snapToGrid w:val="0"/>
        <w:spacing w:line="480" w:lineRule="exact"/>
        <w:jc w:val="left"/>
        <w:rPr>
          <w:rFonts w:hint="eastAsia" w:ascii="仿宋" w:hAnsi="仿宋" w:eastAsia="仿宋" w:cs="Times New Roman"/>
          <w:b/>
          <w:bCs/>
          <w:sz w:val="30"/>
          <w:szCs w:val="30"/>
        </w:rPr>
      </w:pPr>
      <w:r>
        <w:rPr>
          <w:rFonts w:hint="eastAsia" w:ascii="仿宋" w:hAnsi="仿宋" w:eastAsia="仿宋" w:cs="Times New Roman"/>
          <w:b/>
          <w:bCs/>
          <w:sz w:val="30"/>
          <w:szCs w:val="30"/>
        </w:rPr>
        <w:t>致：</w:t>
      </w:r>
      <w:r>
        <w:rPr>
          <w:rFonts w:hint="eastAsia" w:ascii="仿宋" w:hAnsi="仿宋" w:eastAsia="仿宋" w:cs="Times New Roman"/>
          <w:b/>
          <w:bCs/>
          <w:sz w:val="30"/>
          <w:szCs w:val="30"/>
          <w:u w:val="single"/>
        </w:rPr>
        <w:t>采购人名称</w:t>
      </w:r>
    </w:p>
    <w:p w14:paraId="14D79822">
      <w:pPr>
        <w:spacing w:line="480" w:lineRule="exact"/>
        <w:ind w:firstLine="654" w:firstLineChars="218"/>
        <w:contextualSpacing/>
        <w:jc w:val="left"/>
        <w:rPr>
          <w:rFonts w:hint="eastAsia" w:ascii="仿宋" w:hAnsi="仿宋" w:eastAsia="仿宋" w:cs="Times New Roman"/>
          <w:sz w:val="30"/>
          <w:szCs w:val="30"/>
        </w:rPr>
      </w:pPr>
      <w:r>
        <w:rPr>
          <w:rFonts w:hint="eastAsia" w:ascii="仿宋" w:hAnsi="仿宋" w:eastAsia="仿宋" w:cs="Times New Roman"/>
          <w:sz w:val="30"/>
          <w:szCs w:val="30"/>
        </w:rPr>
        <w:t>我方参加贵单位组织</w:t>
      </w:r>
      <w:r>
        <w:rPr>
          <w:rFonts w:hint="eastAsia" w:ascii="仿宋" w:hAnsi="仿宋" w:eastAsia="仿宋" w:cs="Times New Roman"/>
          <w:sz w:val="30"/>
          <w:szCs w:val="30"/>
          <w:u w:val="single"/>
        </w:rPr>
        <w:t xml:space="preserve">             </w:t>
      </w:r>
      <w:r>
        <w:rPr>
          <w:rFonts w:hint="eastAsia" w:ascii="仿宋" w:hAnsi="仿宋" w:eastAsia="仿宋" w:cs="Times New Roman"/>
          <w:sz w:val="30"/>
          <w:szCs w:val="30"/>
        </w:rPr>
        <w:t>项目（项目编号：</w:t>
      </w:r>
      <w:r>
        <w:rPr>
          <w:rFonts w:hint="eastAsia" w:ascii="仿宋" w:hAnsi="仿宋" w:eastAsia="仿宋" w:cs="Times New Roman"/>
          <w:sz w:val="30"/>
          <w:szCs w:val="30"/>
          <w:u w:val="single"/>
        </w:rPr>
        <w:t xml:space="preserve">       </w:t>
      </w:r>
      <w:r>
        <w:rPr>
          <w:rFonts w:hint="eastAsia" w:ascii="仿宋" w:hAnsi="仿宋" w:eastAsia="仿宋" w:cs="Times New Roman"/>
          <w:sz w:val="30"/>
          <w:szCs w:val="30"/>
        </w:rPr>
        <w:t>）的采购活动。我方在此郑重声明：</w:t>
      </w:r>
    </w:p>
    <w:p w14:paraId="2B023EDB">
      <w:pPr>
        <w:spacing w:line="480" w:lineRule="exact"/>
        <w:contextualSpacing/>
        <w:jc w:val="left"/>
        <w:rPr>
          <w:rFonts w:hint="eastAsia" w:ascii="仿宋" w:hAnsi="仿宋" w:eastAsia="仿宋" w:cs="Times New Roman"/>
          <w:sz w:val="30"/>
          <w:szCs w:val="30"/>
        </w:rPr>
      </w:pPr>
      <w:r>
        <w:rPr>
          <w:rFonts w:hint="eastAsia" w:ascii="仿宋" w:hAnsi="仿宋" w:eastAsia="仿宋" w:cs="Times New Roman"/>
          <w:sz w:val="30"/>
          <w:szCs w:val="30"/>
        </w:rPr>
        <w:t>1.我方参加本项目的采购活动前三年内在经营活动中没有重大违法记录（重大违法记录是指报价人因违法经营受到刑事处罚或者责令停产停业、吊销许可证或者执照、较大数额罚款等行政处罚），未被列入失信被执行人、重大税收违法失信主体、政府采购严重违法失信行为记录名单，完全符合《中华人民共和国政府采购法》第二十二条规定的报价人资格条件，我方对此声明负全部法律责任。</w:t>
      </w:r>
    </w:p>
    <w:p w14:paraId="7DB4D7DC">
      <w:pPr>
        <w:spacing w:line="480" w:lineRule="exact"/>
        <w:contextualSpacing/>
        <w:jc w:val="left"/>
        <w:rPr>
          <w:rFonts w:hint="eastAsia" w:ascii="仿宋" w:hAnsi="仿宋" w:eastAsia="仿宋" w:cs="Times New Roman"/>
          <w:sz w:val="30"/>
          <w:szCs w:val="30"/>
        </w:rPr>
      </w:pPr>
      <w:r>
        <w:rPr>
          <w:rFonts w:hint="eastAsia" w:ascii="仿宋" w:hAnsi="仿宋" w:eastAsia="仿宋" w:cs="Times New Roman"/>
          <w:sz w:val="30"/>
          <w:szCs w:val="30"/>
        </w:rPr>
        <w:t>2.我方不是为本次采购项目提供整体设计、规范编制或者项目管理、监理、检测等服务的报价人。</w:t>
      </w:r>
    </w:p>
    <w:p w14:paraId="51FE55AD">
      <w:pPr>
        <w:spacing w:line="480" w:lineRule="exact"/>
        <w:contextualSpacing/>
        <w:jc w:val="left"/>
        <w:rPr>
          <w:rFonts w:hint="eastAsia" w:ascii="仿宋" w:hAnsi="仿宋" w:eastAsia="仿宋" w:cs="Times New Roman"/>
          <w:sz w:val="30"/>
          <w:szCs w:val="30"/>
        </w:rPr>
      </w:pPr>
      <w:r>
        <w:rPr>
          <w:rFonts w:hint="eastAsia" w:ascii="仿宋" w:hAnsi="仿宋" w:eastAsia="仿宋" w:cs="Times New Roman"/>
          <w:sz w:val="30"/>
          <w:szCs w:val="30"/>
        </w:rPr>
        <w:t>3.我方承诺符合《中华人民共和国政府采购法》第二十二条规定：</w:t>
      </w:r>
    </w:p>
    <w:p w14:paraId="11F6A1D1">
      <w:pPr>
        <w:spacing w:line="480" w:lineRule="exact"/>
        <w:contextualSpacing/>
        <w:jc w:val="left"/>
        <w:rPr>
          <w:rFonts w:hint="eastAsia" w:ascii="仿宋" w:hAnsi="仿宋" w:eastAsia="仿宋" w:cs="Times New Roman"/>
          <w:sz w:val="30"/>
          <w:szCs w:val="30"/>
        </w:rPr>
      </w:pPr>
      <w:r>
        <w:rPr>
          <w:rFonts w:hint="eastAsia" w:ascii="仿宋" w:hAnsi="仿宋" w:eastAsia="仿宋" w:cs="Times New Roman"/>
          <w:sz w:val="30"/>
          <w:szCs w:val="30"/>
        </w:rPr>
        <w:t>（一）具有独立承担民事责任的能力；</w:t>
      </w:r>
    </w:p>
    <w:p w14:paraId="32C1E9F1">
      <w:pPr>
        <w:spacing w:line="480" w:lineRule="exact"/>
        <w:contextualSpacing/>
        <w:jc w:val="left"/>
        <w:rPr>
          <w:rFonts w:hint="eastAsia" w:ascii="仿宋" w:hAnsi="仿宋" w:eastAsia="仿宋" w:cs="Times New Roman"/>
          <w:sz w:val="30"/>
          <w:szCs w:val="30"/>
        </w:rPr>
      </w:pPr>
      <w:r>
        <w:rPr>
          <w:rFonts w:hint="eastAsia" w:ascii="仿宋" w:hAnsi="仿宋" w:eastAsia="仿宋" w:cs="Times New Roman"/>
          <w:sz w:val="30"/>
          <w:szCs w:val="30"/>
        </w:rPr>
        <w:t>（二）具有良好的商业信誉和健全的财务会计制度；</w:t>
      </w:r>
    </w:p>
    <w:p w14:paraId="1249136E">
      <w:pPr>
        <w:spacing w:line="480" w:lineRule="exact"/>
        <w:contextualSpacing/>
        <w:jc w:val="left"/>
        <w:rPr>
          <w:rFonts w:hint="eastAsia" w:ascii="仿宋" w:hAnsi="仿宋" w:eastAsia="仿宋" w:cs="Times New Roman"/>
          <w:sz w:val="30"/>
          <w:szCs w:val="30"/>
        </w:rPr>
      </w:pPr>
      <w:r>
        <w:rPr>
          <w:rFonts w:hint="eastAsia" w:ascii="仿宋" w:hAnsi="仿宋" w:eastAsia="仿宋" w:cs="Times New Roman"/>
          <w:sz w:val="30"/>
          <w:szCs w:val="30"/>
        </w:rPr>
        <w:t>（三）具有履行合同所必需的设备和专业技术能力；</w:t>
      </w:r>
    </w:p>
    <w:p w14:paraId="54C1AC6F">
      <w:pPr>
        <w:spacing w:line="480" w:lineRule="exact"/>
        <w:contextualSpacing/>
        <w:jc w:val="left"/>
        <w:rPr>
          <w:rFonts w:hint="eastAsia" w:ascii="仿宋" w:hAnsi="仿宋" w:eastAsia="仿宋" w:cs="Times New Roman"/>
          <w:sz w:val="30"/>
          <w:szCs w:val="30"/>
        </w:rPr>
      </w:pPr>
      <w:r>
        <w:rPr>
          <w:rFonts w:hint="eastAsia" w:ascii="仿宋" w:hAnsi="仿宋" w:eastAsia="仿宋" w:cs="Times New Roman"/>
          <w:sz w:val="30"/>
          <w:szCs w:val="30"/>
        </w:rPr>
        <w:t>（四）有依法缴纳税收和社会保障资金的良好记录；</w:t>
      </w:r>
    </w:p>
    <w:p w14:paraId="18333542">
      <w:pPr>
        <w:spacing w:line="480" w:lineRule="exact"/>
        <w:contextualSpacing/>
        <w:jc w:val="left"/>
        <w:rPr>
          <w:rFonts w:hint="eastAsia" w:ascii="仿宋" w:hAnsi="仿宋" w:eastAsia="仿宋" w:cs="Times New Roman"/>
          <w:sz w:val="30"/>
          <w:szCs w:val="30"/>
        </w:rPr>
      </w:pPr>
      <w:r>
        <w:rPr>
          <w:rFonts w:hint="eastAsia" w:ascii="仿宋" w:hAnsi="仿宋" w:eastAsia="仿宋" w:cs="Times New Roman"/>
          <w:sz w:val="30"/>
          <w:szCs w:val="30"/>
        </w:rPr>
        <w:t>（五）参加政府采购活动前三年内，在经营活动中没有重大违法记录；</w:t>
      </w:r>
    </w:p>
    <w:p w14:paraId="348E4960">
      <w:pPr>
        <w:spacing w:line="480" w:lineRule="exact"/>
        <w:contextualSpacing/>
        <w:jc w:val="left"/>
        <w:rPr>
          <w:rFonts w:hint="eastAsia" w:ascii="仿宋" w:hAnsi="仿宋" w:eastAsia="仿宋" w:cs="Times New Roman"/>
          <w:sz w:val="30"/>
          <w:szCs w:val="30"/>
        </w:rPr>
      </w:pPr>
      <w:r>
        <w:rPr>
          <w:rFonts w:hint="eastAsia" w:ascii="仿宋" w:hAnsi="仿宋" w:eastAsia="仿宋" w:cs="Times New Roman"/>
          <w:sz w:val="30"/>
          <w:szCs w:val="30"/>
        </w:rPr>
        <w:t>（六）未被列入失信被执行人、重大税收违法失信主体、政府采购严重违法失信行为记录名单；</w:t>
      </w:r>
    </w:p>
    <w:p w14:paraId="0F259942">
      <w:pPr>
        <w:spacing w:line="480" w:lineRule="exact"/>
        <w:contextualSpacing/>
        <w:jc w:val="left"/>
        <w:rPr>
          <w:rFonts w:hint="eastAsia" w:ascii="仿宋" w:hAnsi="仿宋" w:eastAsia="仿宋" w:cs="Times New Roman"/>
          <w:sz w:val="30"/>
          <w:szCs w:val="30"/>
        </w:rPr>
      </w:pPr>
      <w:r>
        <w:rPr>
          <w:rFonts w:hint="eastAsia" w:ascii="仿宋" w:hAnsi="仿宋" w:eastAsia="仿宋" w:cs="Times New Roman"/>
          <w:sz w:val="30"/>
          <w:szCs w:val="30"/>
        </w:rPr>
        <w:t>（七）法律、行政法规规定的其他条件。</w:t>
      </w:r>
    </w:p>
    <w:p w14:paraId="172B949D">
      <w:pPr>
        <w:spacing w:line="480" w:lineRule="exact"/>
        <w:contextualSpacing/>
        <w:jc w:val="left"/>
        <w:rPr>
          <w:rFonts w:hint="eastAsia" w:ascii="仿宋" w:hAnsi="仿宋" w:eastAsia="仿宋" w:cs="Times New Roman"/>
          <w:sz w:val="30"/>
          <w:szCs w:val="30"/>
        </w:rPr>
      </w:pPr>
      <w:r>
        <w:rPr>
          <w:rFonts w:hint="eastAsia" w:ascii="仿宋" w:hAnsi="仿宋" w:eastAsia="仿宋" w:cs="Times New Roman"/>
          <w:sz w:val="30"/>
          <w:szCs w:val="30"/>
        </w:rPr>
        <w:t>4.我方保证针对贵校采购项目所提交的所有材料（含营业执照、资质证书、业绩证明、财务报表、信用报告、产品测试报告、彩页参数等）均真实有效，复印件与原件一致。若存在伪造、篡改或提供虚假信息的行为，自愿接受贵校取消我方投标/中标资格，并将我方列入贵校招投标失信黑名单，2年内不能参加贵校的各类采购投标；</w:t>
      </w:r>
    </w:p>
    <w:p w14:paraId="06947F56">
      <w:pPr>
        <w:spacing w:line="480" w:lineRule="exact"/>
        <w:contextualSpacing/>
        <w:jc w:val="left"/>
        <w:rPr>
          <w:rFonts w:hint="eastAsia" w:ascii="仿宋" w:hAnsi="仿宋" w:eastAsia="仿宋" w:cs="Times New Roman"/>
          <w:sz w:val="30"/>
          <w:szCs w:val="30"/>
        </w:rPr>
      </w:pPr>
      <w:r>
        <w:rPr>
          <w:rFonts w:hint="eastAsia" w:ascii="仿宋" w:hAnsi="仿宋" w:eastAsia="仿宋" w:cs="Times New Roman"/>
          <w:sz w:val="30"/>
          <w:szCs w:val="30"/>
        </w:rPr>
        <w:t>5.我方已认真审阅贵校本项目采购需求及交付时间，我方已审核本项目投标所用货物（含软件及服务）均满足贵校本项目采购需求；我方具备履行本项目的专业技术能力、资金实力及生产能力，若中标后因能力不足导致项目无法验收并交付使用，贵校有权直接解除合同并追偿损失，并将我方列入贵校招投标失信黑名单，2年内不能参加贵校的各类采购投标。</w:t>
      </w:r>
    </w:p>
    <w:p w14:paraId="41F788B3">
      <w:pPr>
        <w:spacing w:line="480" w:lineRule="exact"/>
        <w:contextualSpacing/>
        <w:jc w:val="left"/>
        <w:rPr>
          <w:rFonts w:hint="eastAsia" w:ascii="仿宋" w:hAnsi="仿宋" w:eastAsia="仿宋" w:cs="Times New Roman"/>
          <w:sz w:val="30"/>
          <w:szCs w:val="30"/>
        </w:rPr>
      </w:pPr>
      <w:r>
        <w:rPr>
          <w:rFonts w:hint="eastAsia" w:ascii="仿宋" w:hAnsi="仿宋" w:eastAsia="仿宋" w:cs="Times New Roman"/>
          <w:sz w:val="30"/>
          <w:szCs w:val="30"/>
        </w:rPr>
        <w:t>6.我方严格保证所投货物（含软件及服务）符合招标文件技术规范及质量标准且无侵犯第三方权益，所投货物均为原厂制造全新正品、不存在以低质替代品、残次品冒充原厂合格产品。若发现使用假冒伪劣产品或侵犯第三方权益的行为，我方自愿接受采购人采取以下措施：</w:t>
      </w:r>
    </w:p>
    <w:p w14:paraId="1E5AE320">
      <w:pPr>
        <w:spacing w:line="480" w:lineRule="exact"/>
        <w:contextualSpacing/>
        <w:jc w:val="left"/>
        <w:rPr>
          <w:rFonts w:hint="eastAsia" w:ascii="仿宋" w:hAnsi="仿宋" w:eastAsia="仿宋" w:cs="Times New Roman"/>
          <w:sz w:val="30"/>
          <w:szCs w:val="30"/>
        </w:rPr>
      </w:pPr>
      <w:r>
        <w:rPr>
          <w:rFonts w:hint="eastAsia" w:ascii="仿宋" w:hAnsi="仿宋" w:eastAsia="仿宋" w:cs="Times New Roman"/>
          <w:sz w:val="30"/>
          <w:szCs w:val="30"/>
        </w:rPr>
        <w:t>在五日内全部更换为全新原厂正品，并按合同总价的20%处以罚款，且承担由此引发的全部法律责任；情节严重者列入贵校招投标失信黑名单，2年内不能参加贵校的各类采购投标；</w:t>
      </w:r>
    </w:p>
    <w:p w14:paraId="57027B0B">
      <w:pPr>
        <w:spacing w:line="480" w:lineRule="exact"/>
        <w:contextualSpacing/>
        <w:jc w:val="left"/>
        <w:rPr>
          <w:rFonts w:hint="eastAsia" w:ascii="仿宋" w:hAnsi="仿宋" w:eastAsia="仿宋" w:cs="Times New Roman"/>
          <w:sz w:val="30"/>
          <w:szCs w:val="30"/>
        </w:rPr>
      </w:pPr>
      <w:r>
        <w:rPr>
          <w:rFonts w:hint="eastAsia" w:ascii="仿宋" w:hAnsi="仿宋" w:eastAsia="仿宋" w:cs="Times New Roman"/>
          <w:sz w:val="30"/>
          <w:szCs w:val="30"/>
        </w:rPr>
        <w:t>7.我方声明参加贵校采购项目公平竞争，不存在围标、串标、恶意低价竞争等违法行为，否则自愿承担取消资格、赔偿损失等后果。</w:t>
      </w:r>
    </w:p>
    <w:p w14:paraId="2CC9E69F">
      <w:pPr>
        <w:spacing w:line="480" w:lineRule="exact"/>
        <w:contextualSpacing/>
        <w:jc w:val="left"/>
        <w:rPr>
          <w:rFonts w:hint="eastAsia" w:ascii="仿宋" w:hAnsi="仿宋" w:eastAsia="仿宋" w:cs="Times New Roman"/>
          <w:sz w:val="30"/>
          <w:szCs w:val="30"/>
        </w:rPr>
      </w:pPr>
      <w:r>
        <w:rPr>
          <w:rFonts w:hint="eastAsia" w:ascii="仿宋" w:hAnsi="仿宋" w:eastAsia="仿宋" w:cs="Times New Roman"/>
          <w:sz w:val="30"/>
          <w:szCs w:val="30"/>
        </w:rPr>
        <w:t>8.我方配合采购人对货物（含软件及服务）生产、交付、验收的全过程监督，不得阻挠或隐瞒真实情况，如本项目所供货物（含软件及服务）出现质量争议时，我方同意由贵校委托有资质的第三方检测机构进行检测并出具检测报告，期间产生的全部费用均由我方承担。</w:t>
      </w:r>
    </w:p>
    <w:p w14:paraId="545FB5C2">
      <w:pPr>
        <w:spacing w:line="480" w:lineRule="exact"/>
        <w:contextualSpacing/>
        <w:jc w:val="left"/>
        <w:rPr>
          <w:rFonts w:hint="eastAsia" w:ascii="仿宋" w:hAnsi="仿宋" w:eastAsia="仿宋" w:cs="Times New Roman"/>
          <w:sz w:val="30"/>
          <w:szCs w:val="30"/>
        </w:rPr>
      </w:pPr>
      <w:r>
        <w:rPr>
          <w:rFonts w:hint="eastAsia" w:ascii="仿宋" w:hAnsi="仿宋" w:eastAsia="仿宋" w:cs="Times New Roman"/>
          <w:sz w:val="30"/>
          <w:szCs w:val="30"/>
        </w:rPr>
        <w:t>9.以上事项如有虚假或者隐瞒，我方愿意承担一切后果，并不再寻求任何旨在减轻或者免除法律责任的辩解。    特此承诺。</w:t>
      </w:r>
    </w:p>
    <w:p w14:paraId="2478058E">
      <w:pPr>
        <w:tabs>
          <w:tab w:val="left" w:pos="5529"/>
        </w:tabs>
        <w:wordWrap w:val="0"/>
        <w:spacing w:line="360" w:lineRule="auto"/>
        <w:jc w:val="right"/>
        <w:rPr>
          <w:rFonts w:hint="eastAsia" w:ascii="仿宋" w:hAnsi="仿宋" w:eastAsia="仿宋" w:cs="Times New Roman"/>
          <w:sz w:val="30"/>
          <w:szCs w:val="30"/>
        </w:rPr>
      </w:pPr>
      <w:r>
        <w:rPr>
          <w:rFonts w:hint="eastAsia" w:ascii="仿宋" w:hAnsi="仿宋" w:eastAsia="仿宋" w:cs="Times New Roman"/>
          <w:sz w:val="30"/>
          <w:szCs w:val="30"/>
        </w:rPr>
        <w:t>报价人（</w:t>
      </w:r>
      <w:r>
        <w:rPr>
          <w:rFonts w:hint="eastAsia" w:ascii="仿宋" w:hAnsi="仿宋" w:eastAsia="仿宋" w:cs="Times New Roman"/>
          <w:b/>
          <w:bCs/>
          <w:sz w:val="30"/>
          <w:szCs w:val="30"/>
        </w:rPr>
        <w:t>公章</w:t>
      </w:r>
      <w:r>
        <w:rPr>
          <w:rFonts w:hint="eastAsia" w:ascii="仿宋" w:hAnsi="仿宋" w:eastAsia="仿宋" w:cs="Times New Roman"/>
          <w:sz w:val="30"/>
          <w:szCs w:val="30"/>
        </w:rPr>
        <w:t xml:space="preserve">）： </w:t>
      </w:r>
      <w:r>
        <w:rPr>
          <w:rFonts w:hint="eastAsia" w:ascii="仿宋" w:hAnsi="仿宋" w:eastAsia="仿宋" w:cs="Times New Roman"/>
          <w:kern w:val="0"/>
          <w:sz w:val="30"/>
          <w:szCs w:val="30"/>
          <w:u w:val="single"/>
        </w:rPr>
        <w:t xml:space="preserve">                    </w:t>
      </w:r>
      <w:r>
        <w:rPr>
          <w:rFonts w:hint="eastAsia" w:ascii="仿宋" w:hAnsi="仿宋" w:eastAsia="仿宋" w:cs="Times New Roman"/>
          <w:sz w:val="30"/>
          <w:szCs w:val="30"/>
          <w:u w:val="single"/>
        </w:rPr>
        <w:t xml:space="preserve">    </w:t>
      </w:r>
    </w:p>
    <w:p w14:paraId="45CF003B">
      <w:pPr>
        <w:tabs>
          <w:tab w:val="left" w:pos="5529"/>
        </w:tabs>
        <w:wordWrap w:val="0"/>
        <w:spacing w:line="360" w:lineRule="auto"/>
        <w:jc w:val="right"/>
        <w:rPr>
          <w:rFonts w:hint="eastAsia" w:ascii="仿宋" w:hAnsi="仿宋" w:eastAsia="仿宋" w:cs="Times New Roman"/>
          <w:sz w:val="30"/>
          <w:szCs w:val="30"/>
        </w:rPr>
      </w:pPr>
      <w:r>
        <w:rPr>
          <w:rFonts w:hint="eastAsia" w:ascii="仿宋" w:hAnsi="仿宋" w:eastAsia="仿宋" w:cs="Times New Roman"/>
          <w:sz w:val="30"/>
          <w:szCs w:val="30"/>
        </w:rPr>
        <w:t>法定代表人或委托代理人(</w:t>
      </w:r>
      <w:r>
        <w:rPr>
          <w:rFonts w:hint="eastAsia" w:ascii="仿宋" w:hAnsi="仿宋" w:eastAsia="仿宋" w:cs="Times New Roman"/>
          <w:b/>
          <w:bCs/>
          <w:sz w:val="30"/>
          <w:szCs w:val="30"/>
        </w:rPr>
        <w:t>签字</w:t>
      </w:r>
      <w:r>
        <w:rPr>
          <w:rFonts w:hint="eastAsia" w:ascii="仿宋" w:hAnsi="仿宋" w:eastAsia="仿宋" w:cs="Times New Roman"/>
          <w:sz w:val="30"/>
          <w:szCs w:val="30"/>
        </w:rPr>
        <w:t>)：</w:t>
      </w:r>
      <w:r>
        <w:rPr>
          <w:rFonts w:hint="eastAsia" w:ascii="仿宋" w:hAnsi="仿宋" w:eastAsia="仿宋" w:cs="Times New Roman"/>
          <w:sz w:val="30"/>
          <w:szCs w:val="30"/>
          <w:u w:val="single"/>
        </w:rPr>
        <w:t xml:space="preserve">              </w:t>
      </w:r>
    </w:p>
    <w:p w14:paraId="7315EF6B">
      <w:pPr>
        <w:spacing w:line="360" w:lineRule="auto"/>
        <w:ind w:firstLine="600" w:firstLineChars="200"/>
        <w:jc w:val="right"/>
        <w:rPr>
          <w:rFonts w:hint="eastAsia" w:ascii="仿宋" w:hAnsi="仿宋" w:eastAsia="仿宋" w:cs="Times New Roman"/>
          <w:sz w:val="30"/>
          <w:szCs w:val="30"/>
        </w:rPr>
      </w:pPr>
      <w:r>
        <w:rPr>
          <w:rFonts w:hint="eastAsia" w:ascii="仿宋" w:hAnsi="仿宋" w:eastAsia="仿宋" w:cs="Times New Roman"/>
          <w:sz w:val="30"/>
          <w:szCs w:val="30"/>
          <w:u w:val="single"/>
        </w:rPr>
        <w:t xml:space="preserve">     </w:t>
      </w:r>
      <w:r>
        <w:rPr>
          <w:rFonts w:hint="eastAsia" w:ascii="仿宋" w:hAnsi="仿宋" w:eastAsia="仿宋" w:cs="Times New Roman"/>
          <w:sz w:val="30"/>
          <w:szCs w:val="30"/>
        </w:rPr>
        <w:t>年</w:t>
      </w:r>
      <w:r>
        <w:rPr>
          <w:rFonts w:hint="eastAsia" w:ascii="仿宋" w:hAnsi="仿宋" w:eastAsia="仿宋" w:cs="Times New Roman"/>
          <w:sz w:val="30"/>
          <w:szCs w:val="30"/>
          <w:u w:val="single"/>
        </w:rPr>
        <w:t xml:space="preserve">     </w:t>
      </w:r>
      <w:r>
        <w:rPr>
          <w:rFonts w:hint="eastAsia" w:ascii="仿宋" w:hAnsi="仿宋" w:eastAsia="仿宋" w:cs="Times New Roman"/>
          <w:sz w:val="30"/>
          <w:szCs w:val="30"/>
        </w:rPr>
        <w:t>月</w:t>
      </w:r>
      <w:r>
        <w:rPr>
          <w:rFonts w:hint="eastAsia" w:ascii="仿宋" w:hAnsi="仿宋" w:eastAsia="仿宋" w:cs="Times New Roman"/>
          <w:sz w:val="30"/>
          <w:szCs w:val="30"/>
          <w:u w:val="single"/>
        </w:rPr>
        <w:t xml:space="preserve">     </w:t>
      </w:r>
      <w:r>
        <w:rPr>
          <w:rFonts w:hint="eastAsia" w:ascii="仿宋" w:hAnsi="仿宋" w:eastAsia="仿宋" w:cs="Times New Roman"/>
          <w:sz w:val="30"/>
          <w:szCs w:val="30"/>
        </w:rPr>
        <w:t>日</w:t>
      </w:r>
    </w:p>
    <w:p w14:paraId="7142DFFE">
      <w:pPr>
        <w:jc w:val="left"/>
        <w:outlineLvl w:val="1"/>
        <w:rPr>
          <w:rFonts w:hint="eastAsia" w:ascii="仿宋" w:hAnsi="仿宋" w:eastAsia="仿宋" w:cs="Times New Roman"/>
          <w:b/>
          <w:sz w:val="28"/>
          <w:szCs w:val="18"/>
        </w:rPr>
      </w:pPr>
      <w:r>
        <w:rPr>
          <w:rFonts w:hint="eastAsia" w:ascii="仿宋" w:hAnsi="仿宋" w:eastAsia="仿宋" w:cs="Times New Roman"/>
          <w:b/>
          <w:sz w:val="28"/>
          <w:szCs w:val="18"/>
        </w:rPr>
        <w:t>注：报价人的报价声明必须由法定代表人或委托代理人在规定签章处签字并加盖报价人公章，否则响应文件按无效响应处理。</w:t>
      </w:r>
    </w:p>
    <w:p w14:paraId="78B4B939">
      <w:pPr>
        <w:jc w:val="left"/>
        <w:outlineLvl w:val="1"/>
        <w:rPr>
          <w:rFonts w:hint="eastAsia" w:ascii="仿宋" w:hAnsi="仿宋" w:eastAsia="仿宋" w:cs="Times New Roman"/>
          <w:b/>
          <w:sz w:val="28"/>
          <w:szCs w:val="18"/>
        </w:rPr>
      </w:pPr>
    </w:p>
    <w:p w14:paraId="5A6337FC">
      <w:pPr>
        <w:jc w:val="left"/>
        <w:outlineLvl w:val="1"/>
        <w:rPr>
          <w:rFonts w:hint="eastAsia" w:ascii="仿宋" w:hAnsi="仿宋" w:eastAsia="仿宋" w:cs="Times New Roman"/>
          <w:b/>
          <w:sz w:val="28"/>
          <w:szCs w:val="18"/>
        </w:rPr>
      </w:pPr>
    </w:p>
    <w:p w14:paraId="7F722243">
      <w:pPr>
        <w:jc w:val="left"/>
        <w:outlineLvl w:val="1"/>
        <w:rPr>
          <w:rFonts w:hint="eastAsia" w:ascii="仿宋" w:hAnsi="仿宋" w:eastAsia="仿宋" w:cs="Times New Roman"/>
          <w:b/>
          <w:sz w:val="28"/>
          <w:szCs w:val="18"/>
        </w:rPr>
      </w:pPr>
    </w:p>
    <w:p w14:paraId="3BB49BEA">
      <w:pPr>
        <w:jc w:val="left"/>
        <w:outlineLvl w:val="1"/>
        <w:rPr>
          <w:rFonts w:hint="eastAsia" w:ascii="仿宋" w:hAnsi="仿宋" w:eastAsia="仿宋" w:cs="Times New Roman"/>
          <w:b/>
          <w:sz w:val="28"/>
          <w:szCs w:val="18"/>
        </w:rPr>
      </w:pPr>
    </w:p>
    <w:p w14:paraId="4C761080">
      <w:pPr>
        <w:jc w:val="left"/>
        <w:outlineLvl w:val="1"/>
        <w:rPr>
          <w:rFonts w:hint="eastAsia" w:ascii="仿宋" w:hAnsi="仿宋" w:eastAsia="仿宋" w:cs="Times New Roman"/>
          <w:b/>
          <w:sz w:val="28"/>
          <w:szCs w:val="18"/>
        </w:rPr>
      </w:pPr>
    </w:p>
    <w:p w14:paraId="6702FB6C">
      <w:pPr>
        <w:jc w:val="left"/>
        <w:outlineLvl w:val="1"/>
        <w:rPr>
          <w:rFonts w:hint="eastAsia" w:ascii="仿宋" w:hAnsi="仿宋" w:eastAsia="仿宋" w:cs="Times New Roman"/>
          <w:b/>
          <w:sz w:val="28"/>
          <w:szCs w:val="18"/>
        </w:rPr>
      </w:pPr>
    </w:p>
    <w:p w14:paraId="342A1FC0">
      <w:pPr>
        <w:jc w:val="left"/>
        <w:outlineLvl w:val="1"/>
        <w:rPr>
          <w:rFonts w:hint="eastAsia" w:ascii="仿宋" w:hAnsi="仿宋" w:eastAsia="仿宋" w:cs="Times New Roman"/>
          <w:b/>
          <w:sz w:val="28"/>
          <w:szCs w:val="18"/>
        </w:rPr>
      </w:pPr>
    </w:p>
    <w:p w14:paraId="118258C4">
      <w:pPr>
        <w:jc w:val="left"/>
        <w:outlineLvl w:val="1"/>
        <w:rPr>
          <w:rFonts w:hint="eastAsia" w:ascii="仿宋" w:hAnsi="仿宋" w:eastAsia="仿宋" w:cs="Times New Roman"/>
          <w:b/>
          <w:sz w:val="28"/>
          <w:szCs w:val="18"/>
        </w:rPr>
      </w:pPr>
    </w:p>
    <w:p w14:paraId="238F7A25">
      <w:pPr>
        <w:jc w:val="left"/>
        <w:outlineLvl w:val="1"/>
        <w:rPr>
          <w:rFonts w:hint="eastAsia" w:ascii="仿宋" w:hAnsi="仿宋" w:eastAsia="仿宋" w:cs="Times New Roman"/>
          <w:b/>
          <w:sz w:val="28"/>
          <w:szCs w:val="18"/>
        </w:rPr>
      </w:pPr>
    </w:p>
    <w:p w14:paraId="2A964889">
      <w:pPr>
        <w:jc w:val="left"/>
        <w:outlineLvl w:val="1"/>
        <w:rPr>
          <w:rFonts w:hint="eastAsia" w:ascii="仿宋" w:hAnsi="仿宋" w:eastAsia="仿宋" w:cs="Times New Roman"/>
          <w:b/>
          <w:sz w:val="36"/>
          <w:szCs w:val="21"/>
        </w:rPr>
      </w:pPr>
      <w:r>
        <w:rPr>
          <w:rFonts w:hint="eastAsia" w:ascii="仿宋" w:hAnsi="仿宋" w:eastAsia="仿宋" w:cs="Times New Roman"/>
          <w:b/>
          <w:sz w:val="36"/>
          <w:szCs w:val="21"/>
        </w:rPr>
        <w:t>6.报价人参加本项目无围标串标行为的承诺格式</w:t>
      </w:r>
    </w:p>
    <w:p w14:paraId="509EF56D">
      <w:pPr>
        <w:snapToGrid w:val="0"/>
        <w:spacing w:before="312" w:beforeLines="100" w:after="312" w:afterLines="100" w:line="360" w:lineRule="auto"/>
        <w:jc w:val="center"/>
        <w:rPr>
          <w:b/>
          <w:sz w:val="40"/>
          <w:szCs w:val="44"/>
        </w:rPr>
      </w:pPr>
      <w:r>
        <w:rPr>
          <w:rFonts w:hint="eastAsia"/>
          <w:b/>
          <w:sz w:val="40"/>
          <w:szCs w:val="44"/>
        </w:rPr>
        <w:t>报价人参加本项目无围标串标行为的承诺函</w:t>
      </w:r>
    </w:p>
    <w:p w14:paraId="3D96C6A2">
      <w:pPr>
        <w:spacing w:line="360" w:lineRule="auto"/>
        <w:contextualSpacing/>
        <w:rPr>
          <w:rFonts w:hint="eastAsia" w:ascii="仿宋" w:hAnsi="仿宋"/>
          <w:b/>
          <w:sz w:val="30"/>
          <w:szCs w:val="30"/>
        </w:rPr>
      </w:pPr>
      <w:r>
        <w:rPr>
          <w:rFonts w:hint="eastAsia" w:ascii="仿宋" w:hAnsi="仿宋"/>
          <w:b/>
          <w:sz w:val="30"/>
          <w:szCs w:val="30"/>
        </w:rPr>
        <w:t>一、我方承诺无下列相互串通投标的情形：</w:t>
      </w:r>
    </w:p>
    <w:p w14:paraId="1284411B">
      <w:pPr>
        <w:spacing w:line="360" w:lineRule="auto"/>
        <w:ind w:firstLine="588" w:firstLineChars="196"/>
        <w:contextualSpacing/>
        <w:rPr>
          <w:rFonts w:hint="eastAsia" w:ascii="仿宋" w:hAnsi="仿宋"/>
          <w:sz w:val="30"/>
          <w:szCs w:val="30"/>
        </w:rPr>
      </w:pPr>
      <w:r>
        <w:rPr>
          <w:rFonts w:hint="eastAsia" w:ascii="仿宋" w:hAnsi="仿宋"/>
          <w:sz w:val="30"/>
          <w:szCs w:val="30"/>
        </w:rPr>
        <w:t xml:space="preserve">1.不同报价人的投标文件由同一单位或者个人编制； </w:t>
      </w:r>
    </w:p>
    <w:p w14:paraId="18729B05">
      <w:pPr>
        <w:spacing w:line="360" w:lineRule="auto"/>
        <w:ind w:firstLine="588" w:firstLineChars="196"/>
        <w:contextualSpacing/>
        <w:rPr>
          <w:rFonts w:hint="eastAsia" w:ascii="仿宋" w:hAnsi="仿宋"/>
          <w:sz w:val="30"/>
          <w:szCs w:val="30"/>
        </w:rPr>
      </w:pPr>
      <w:r>
        <w:rPr>
          <w:rFonts w:hint="eastAsia" w:ascii="仿宋" w:hAnsi="仿宋"/>
          <w:sz w:val="30"/>
          <w:szCs w:val="30"/>
        </w:rPr>
        <w:t>2.不同报价人委托同一单位或者个人办理投标事宜；</w:t>
      </w:r>
    </w:p>
    <w:p w14:paraId="21486713">
      <w:pPr>
        <w:spacing w:line="360" w:lineRule="auto"/>
        <w:ind w:firstLine="588" w:firstLineChars="196"/>
        <w:contextualSpacing/>
        <w:rPr>
          <w:rFonts w:hint="eastAsia" w:ascii="仿宋" w:hAnsi="仿宋"/>
          <w:sz w:val="30"/>
          <w:szCs w:val="30"/>
        </w:rPr>
      </w:pPr>
      <w:r>
        <w:rPr>
          <w:rFonts w:hint="eastAsia" w:ascii="仿宋" w:hAnsi="仿宋"/>
          <w:sz w:val="30"/>
          <w:szCs w:val="30"/>
        </w:rPr>
        <w:t>3.不同报价人的报价文件载明的项目管理员为同一个人；</w:t>
      </w:r>
    </w:p>
    <w:p w14:paraId="4BFDE657">
      <w:pPr>
        <w:spacing w:line="360" w:lineRule="auto"/>
        <w:ind w:firstLine="588" w:firstLineChars="196"/>
        <w:contextualSpacing/>
        <w:rPr>
          <w:rFonts w:hint="eastAsia" w:ascii="仿宋" w:hAnsi="仿宋"/>
          <w:sz w:val="30"/>
          <w:szCs w:val="30"/>
        </w:rPr>
      </w:pPr>
      <w:r>
        <w:rPr>
          <w:rFonts w:hint="eastAsia" w:ascii="仿宋" w:hAnsi="仿宋"/>
          <w:sz w:val="30"/>
          <w:szCs w:val="30"/>
        </w:rPr>
        <w:t>4.不同报价人的报价文件异常一致或者投标报价呈规律性差异；</w:t>
      </w:r>
    </w:p>
    <w:p w14:paraId="29B2ADDE">
      <w:pPr>
        <w:spacing w:line="360" w:lineRule="auto"/>
        <w:ind w:firstLine="588" w:firstLineChars="196"/>
        <w:contextualSpacing/>
        <w:rPr>
          <w:rFonts w:hint="eastAsia" w:ascii="仿宋" w:hAnsi="仿宋"/>
          <w:sz w:val="30"/>
          <w:szCs w:val="30"/>
        </w:rPr>
      </w:pPr>
      <w:r>
        <w:rPr>
          <w:rFonts w:hint="eastAsia" w:ascii="仿宋" w:hAnsi="仿宋"/>
          <w:sz w:val="30"/>
          <w:szCs w:val="30"/>
        </w:rPr>
        <w:t>5.不同报价人的报价文件相互混装；</w:t>
      </w:r>
    </w:p>
    <w:p w14:paraId="37B162E3">
      <w:pPr>
        <w:spacing w:line="360" w:lineRule="auto"/>
        <w:contextualSpacing/>
        <w:rPr>
          <w:rFonts w:hint="eastAsia" w:ascii="仿宋" w:hAnsi="仿宋"/>
          <w:sz w:val="30"/>
          <w:szCs w:val="30"/>
        </w:rPr>
      </w:pPr>
      <w:r>
        <w:rPr>
          <w:rFonts w:hint="eastAsia" w:ascii="仿宋" w:hAnsi="仿宋"/>
          <w:b/>
          <w:sz w:val="30"/>
          <w:szCs w:val="30"/>
        </w:rPr>
        <w:t>二、我方承诺无下列恶意串通的情形：</w:t>
      </w:r>
    </w:p>
    <w:p w14:paraId="24256D64">
      <w:pPr>
        <w:spacing w:line="360" w:lineRule="auto"/>
        <w:ind w:firstLine="588" w:firstLineChars="196"/>
        <w:contextualSpacing/>
        <w:rPr>
          <w:rFonts w:hint="eastAsia" w:ascii="仿宋" w:hAnsi="仿宋"/>
          <w:sz w:val="30"/>
          <w:szCs w:val="30"/>
        </w:rPr>
      </w:pPr>
      <w:r>
        <w:rPr>
          <w:rFonts w:hint="eastAsia" w:ascii="仿宋" w:hAnsi="仿宋"/>
          <w:sz w:val="30"/>
          <w:szCs w:val="30"/>
        </w:rPr>
        <w:t>1.报价人直接或者间接从采购人处获得其他报价人的相关信息并修改其报价文件或者响应文件；</w:t>
      </w:r>
    </w:p>
    <w:p w14:paraId="15578F3B">
      <w:pPr>
        <w:spacing w:line="360" w:lineRule="auto"/>
        <w:ind w:firstLine="588" w:firstLineChars="196"/>
        <w:contextualSpacing/>
        <w:rPr>
          <w:rFonts w:hint="eastAsia" w:ascii="仿宋" w:hAnsi="仿宋"/>
          <w:sz w:val="30"/>
          <w:szCs w:val="30"/>
        </w:rPr>
      </w:pPr>
      <w:r>
        <w:rPr>
          <w:rFonts w:hint="eastAsia" w:ascii="仿宋" w:hAnsi="仿宋"/>
          <w:sz w:val="30"/>
          <w:szCs w:val="30"/>
        </w:rPr>
        <w:t>2.报价人按照采购人的授意撤换、修改报价文件或者响应文件；</w:t>
      </w:r>
    </w:p>
    <w:p w14:paraId="4EC60F38">
      <w:pPr>
        <w:spacing w:line="360" w:lineRule="auto"/>
        <w:ind w:firstLine="588" w:firstLineChars="196"/>
        <w:contextualSpacing/>
        <w:rPr>
          <w:rFonts w:hint="eastAsia" w:ascii="仿宋" w:hAnsi="仿宋"/>
          <w:sz w:val="30"/>
          <w:szCs w:val="30"/>
        </w:rPr>
      </w:pPr>
      <w:r>
        <w:rPr>
          <w:rFonts w:hint="eastAsia" w:ascii="仿宋" w:hAnsi="仿宋"/>
          <w:sz w:val="30"/>
          <w:szCs w:val="30"/>
        </w:rPr>
        <w:t>3.报价人之间协商报价、技术方案等报价文件或者响应文件的实质性内容；</w:t>
      </w:r>
    </w:p>
    <w:p w14:paraId="77F2BEE8">
      <w:pPr>
        <w:spacing w:line="360" w:lineRule="auto"/>
        <w:ind w:firstLine="588" w:firstLineChars="196"/>
        <w:contextualSpacing/>
        <w:rPr>
          <w:rFonts w:hint="eastAsia" w:ascii="仿宋" w:hAnsi="仿宋"/>
          <w:sz w:val="30"/>
          <w:szCs w:val="30"/>
        </w:rPr>
      </w:pPr>
      <w:r>
        <w:rPr>
          <w:rFonts w:hint="eastAsia" w:ascii="仿宋" w:hAnsi="仿宋"/>
          <w:sz w:val="30"/>
          <w:szCs w:val="30"/>
        </w:rPr>
        <w:t>4.属于同一集团、协会、商会等组织成员的报价人按照该组织要求协同参加采购活动；</w:t>
      </w:r>
    </w:p>
    <w:p w14:paraId="3A684BBA">
      <w:pPr>
        <w:spacing w:line="360" w:lineRule="auto"/>
        <w:ind w:firstLine="588" w:firstLineChars="196"/>
        <w:contextualSpacing/>
        <w:rPr>
          <w:rFonts w:hint="eastAsia" w:ascii="仿宋" w:hAnsi="仿宋"/>
          <w:sz w:val="30"/>
          <w:szCs w:val="30"/>
        </w:rPr>
      </w:pPr>
      <w:r>
        <w:rPr>
          <w:rFonts w:hint="eastAsia" w:ascii="仿宋" w:hAnsi="仿宋"/>
          <w:sz w:val="30"/>
          <w:szCs w:val="30"/>
        </w:rPr>
        <w:t>5.报价人之间事先约定一致抬高或者压低报价报价，或者在报价项目中事先约定轮流以高价位或者低价位中标，或者事先约定由某一特定报价人中标，然后再参加报价；</w:t>
      </w:r>
    </w:p>
    <w:p w14:paraId="40BC1F7A">
      <w:pPr>
        <w:spacing w:line="360" w:lineRule="auto"/>
        <w:ind w:firstLine="588" w:firstLineChars="196"/>
        <w:contextualSpacing/>
        <w:rPr>
          <w:rFonts w:hint="eastAsia" w:ascii="仿宋" w:hAnsi="仿宋"/>
          <w:sz w:val="30"/>
          <w:szCs w:val="30"/>
        </w:rPr>
      </w:pPr>
      <w:r>
        <w:rPr>
          <w:rFonts w:hint="eastAsia" w:ascii="仿宋" w:hAnsi="仿宋"/>
          <w:sz w:val="30"/>
          <w:szCs w:val="30"/>
        </w:rPr>
        <w:t>6.报价人之间商定部分报价人放弃参加采购活动或者放弃中标；</w:t>
      </w:r>
    </w:p>
    <w:p w14:paraId="3398629C">
      <w:pPr>
        <w:spacing w:line="360" w:lineRule="auto"/>
        <w:ind w:firstLine="588" w:firstLineChars="196"/>
        <w:contextualSpacing/>
        <w:rPr>
          <w:rFonts w:hint="eastAsia" w:ascii="仿宋" w:hAnsi="仿宋"/>
          <w:sz w:val="30"/>
          <w:szCs w:val="30"/>
        </w:rPr>
      </w:pPr>
      <w:r>
        <w:rPr>
          <w:rFonts w:hint="eastAsia" w:ascii="仿宋" w:hAnsi="仿宋"/>
          <w:sz w:val="30"/>
          <w:szCs w:val="30"/>
        </w:rPr>
        <w:t>7.报价人与采购人之间、报价人相互之间，为谋求特定报价人中标或者排斥其他报价人的其他串通行为。</w:t>
      </w:r>
    </w:p>
    <w:p w14:paraId="2DD1948D">
      <w:pPr>
        <w:spacing w:line="360" w:lineRule="auto"/>
        <w:ind w:firstLine="590" w:firstLineChars="196"/>
        <w:contextualSpacing/>
        <w:rPr>
          <w:rFonts w:hint="eastAsia" w:ascii="仿宋" w:hAnsi="仿宋"/>
          <w:b/>
          <w:sz w:val="30"/>
          <w:szCs w:val="30"/>
        </w:rPr>
      </w:pPr>
      <w:r>
        <w:rPr>
          <w:rFonts w:hint="eastAsia" w:ascii="仿宋" w:hAnsi="仿宋"/>
          <w:b/>
          <w:sz w:val="30"/>
          <w:szCs w:val="30"/>
        </w:rPr>
        <w:t>以上情形一经核查属实，我方愿意承担一切后果，并不再寻求任何旨在减轻或者免除法律责任的辩解。</w:t>
      </w:r>
    </w:p>
    <w:p w14:paraId="30CE2B90">
      <w:pPr>
        <w:pStyle w:val="9"/>
        <w:tabs>
          <w:tab w:val="left" w:pos="5529"/>
        </w:tabs>
        <w:wordWrap w:val="0"/>
        <w:spacing w:line="480" w:lineRule="auto"/>
        <w:jc w:val="right"/>
        <w:rPr>
          <w:rFonts w:hint="eastAsia" w:ascii="仿宋" w:hAnsi="仿宋"/>
          <w:sz w:val="30"/>
          <w:szCs w:val="30"/>
          <w:u w:val="single"/>
        </w:rPr>
      </w:pPr>
      <w:r>
        <w:rPr>
          <w:rFonts w:hint="eastAsia" w:ascii="仿宋" w:hAnsi="仿宋"/>
          <w:sz w:val="30"/>
          <w:szCs w:val="30"/>
        </w:rPr>
        <w:t>报价人（</w:t>
      </w:r>
      <w:r>
        <w:rPr>
          <w:rFonts w:hint="eastAsia" w:ascii="仿宋" w:hAnsi="仿宋"/>
          <w:b/>
          <w:bCs/>
          <w:sz w:val="30"/>
          <w:szCs w:val="30"/>
        </w:rPr>
        <w:t>公章</w:t>
      </w:r>
      <w:r>
        <w:rPr>
          <w:rFonts w:hint="eastAsia" w:ascii="仿宋" w:hAnsi="仿宋"/>
          <w:sz w:val="30"/>
          <w:szCs w:val="30"/>
        </w:rPr>
        <w:t xml:space="preserve">）： </w:t>
      </w:r>
      <w:r>
        <w:rPr>
          <w:rFonts w:hint="eastAsia" w:ascii="仿宋" w:hAnsi="仿宋"/>
          <w:sz w:val="30"/>
          <w:szCs w:val="30"/>
          <w:u w:val="single"/>
        </w:rPr>
        <w:t xml:space="preserve">                        </w:t>
      </w:r>
    </w:p>
    <w:p w14:paraId="793988DB">
      <w:pPr>
        <w:pStyle w:val="9"/>
        <w:tabs>
          <w:tab w:val="left" w:pos="5529"/>
        </w:tabs>
        <w:wordWrap w:val="0"/>
        <w:spacing w:line="480" w:lineRule="auto"/>
        <w:jc w:val="right"/>
        <w:rPr>
          <w:rFonts w:hint="eastAsia" w:ascii="仿宋" w:hAnsi="仿宋" w:eastAsia="仿宋" w:cs="Times New Roman"/>
          <w:sz w:val="30"/>
          <w:szCs w:val="30"/>
        </w:rPr>
      </w:pPr>
      <w:r>
        <w:rPr>
          <w:rFonts w:hint="eastAsia" w:ascii="仿宋" w:hAnsi="仿宋"/>
          <w:sz w:val="30"/>
          <w:szCs w:val="30"/>
        </w:rPr>
        <w:t>法定代表人或委托代理人</w:t>
      </w:r>
      <w:r>
        <w:rPr>
          <w:rFonts w:hint="eastAsia" w:ascii="仿宋" w:hAnsi="仿宋"/>
          <w:b/>
          <w:sz w:val="30"/>
          <w:szCs w:val="30"/>
        </w:rPr>
        <w:t>(签字)</w:t>
      </w:r>
      <w:r>
        <w:rPr>
          <w:rFonts w:hint="eastAsia" w:ascii="仿宋" w:hAnsi="仿宋"/>
          <w:sz w:val="30"/>
          <w:szCs w:val="30"/>
        </w:rPr>
        <w:t>：</w:t>
      </w:r>
      <w:r>
        <w:rPr>
          <w:rFonts w:hint="eastAsia" w:ascii="仿宋" w:hAnsi="仿宋" w:eastAsia="仿宋" w:cs="Times New Roman"/>
          <w:sz w:val="30"/>
          <w:szCs w:val="30"/>
          <w:u w:val="single"/>
        </w:rPr>
        <w:t xml:space="preserve">              </w:t>
      </w:r>
    </w:p>
    <w:p w14:paraId="483F8761">
      <w:pPr>
        <w:pStyle w:val="9"/>
        <w:spacing w:line="480" w:lineRule="auto"/>
        <w:ind w:firstLine="600"/>
        <w:jc w:val="right"/>
        <w:rPr>
          <w:rFonts w:hint="eastAsia" w:ascii="仿宋" w:hAnsi="仿宋"/>
          <w:sz w:val="30"/>
          <w:szCs w:val="30"/>
        </w:rPr>
      </w:pPr>
      <w:r>
        <w:rPr>
          <w:rFonts w:hint="eastAsia" w:ascii="仿宋" w:hAnsi="仿宋"/>
          <w:sz w:val="30"/>
          <w:szCs w:val="30"/>
          <w:u w:val="single"/>
        </w:rPr>
        <w:t xml:space="preserve">     </w:t>
      </w:r>
      <w:r>
        <w:rPr>
          <w:rFonts w:hint="eastAsia" w:ascii="仿宋" w:hAnsi="仿宋"/>
          <w:sz w:val="30"/>
          <w:szCs w:val="30"/>
        </w:rPr>
        <w:t>年</w:t>
      </w:r>
      <w:r>
        <w:rPr>
          <w:rFonts w:hint="eastAsia" w:ascii="仿宋" w:hAnsi="仿宋"/>
          <w:sz w:val="30"/>
          <w:szCs w:val="30"/>
          <w:u w:val="single"/>
        </w:rPr>
        <w:t xml:space="preserve">     </w:t>
      </w:r>
      <w:r>
        <w:rPr>
          <w:rFonts w:hint="eastAsia" w:ascii="仿宋" w:hAnsi="仿宋"/>
          <w:sz w:val="30"/>
          <w:szCs w:val="30"/>
        </w:rPr>
        <w:t>月</w:t>
      </w:r>
      <w:r>
        <w:rPr>
          <w:rFonts w:hint="eastAsia" w:ascii="仿宋" w:hAnsi="仿宋"/>
          <w:sz w:val="30"/>
          <w:szCs w:val="30"/>
          <w:u w:val="single"/>
        </w:rPr>
        <w:t xml:space="preserve">     </w:t>
      </w:r>
      <w:r>
        <w:rPr>
          <w:rFonts w:hint="eastAsia" w:ascii="仿宋" w:hAnsi="仿宋"/>
          <w:sz w:val="30"/>
          <w:szCs w:val="30"/>
        </w:rPr>
        <w:t>日</w:t>
      </w:r>
    </w:p>
    <w:p w14:paraId="6BF640CB">
      <w:pPr>
        <w:spacing w:after="120"/>
        <w:jc w:val="left"/>
        <w:rPr>
          <w:rFonts w:hint="eastAsia"/>
          <w:b/>
          <w:sz w:val="44"/>
          <w:szCs w:val="36"/>
        </w:rPr>
      </w:pPr>
    </w:p>
    <w:p w14:paraId="3B1112C3">
      <w:pPr>
        <w:spacing w:after="120"/>
        <w:jc w:val="left"/>
        <w:rPr>
          <w:rFonts w:hint="eastAsia"/>
          <w:b/>
          <w:sz w:val="44"/>
          <w:szCs w:val="36"/>
        </w:rPr>
      </w:pPr>
    </w:p>
    <w:p w14:paraId="1ABC456E">
      <w:pPr>
        <w:spacing w:after="120"/>
        <w:jc w:val="left"/>
        <w:rPr>
          <w:rFonts w:hint="eastAsia"/>
          <w:b/>
          <w:sz w:val="44"/>
          <w:szCs w:val="36"/>
        </w:rPr>
      </w:pPr>
    </w:p>
    <w:p w14:paraId="6F2FA94F">
      <w:pPr>
        <w:spacing w:after="120"/>
        <w:jc w:val="left"/>
        <w:rPr>
          <w:rFonts w:hint="eastAsia"/>
          <w:b/>
          <w:sz w:val="44"/>
          <w:szCs w:val="36"/>
        </w:rPr>
      </w:pPr>
    </w:p>
    <w:p w14:paraId="2EA9B5D4">
      <w:pPr>
        <w:spacing w:after="120"/>
        <w:jc w:val="left"/>
        <w:rPr>
          <w:rFonts w:hint="eastAsia"/>
          <w:b/>
          <w:sz w:val="44"/>
          <w:szCs w:val="36"/>
        </w:rPr>
      </w:pPr>
    </w:p>
    <w:p w14:paraId="2FBD570B">
      <w:pPr>
        <w:spacing w:after="120"/>
        <w:jc w:val="left"/>
        <w:rPr>
          <w:rFonts w:hint="eastAsia"/>
          <w:b/>
          <w:sz w:val="44"/>
          <w:szCs w:val="36"/>
        </w:rPr>
      </w:pPr>
    </w:p>
    <w:p w14:paraId="45B877AF">
      <w:pPr>
        <w:spacing w:after="120"/>
        <w:jc w:val="left"/>
        <w:rPr>
          <w:rFonts w:hint="eastAsia"/>
          <w:b/>
          <w:sz w:val="44"/>
          <w:szCs w:val="36"/>
        </w:rPr>
      </w:pPr>
    </w:p>
    <w:p w14:paraId="319E5097">
      <w:pPr>
        <w:spacing w:after="120"/>
        <w:jc w:val="left"/>
        <w:rPr>
          <w:rFonts w:hint="eastAsia"/>
          <w:b/>
          <w:sz w:val="44"/>
          <w:szCs w:val="36"/>
        </w:rPr>
      </w:pPr>
    </w:p>
    <w:p w14:paraId="16699A4E">
      <w:pPr>
        <w:spacing w:after="120"/>
        <w:jc w:val="left"/>
        <w:rPr>
          <w:rFonts w:hint="eastAsia"/>
          <w:b/>
          <w:sz w:val="44"/>
          <w:szCs w:val="36"/>
        </w:rPr>
      </w:pPr>
    </w:p>
    <w:p w14:paraId="02FE6AB2">
      <w:pPr>
        <w:spacing w:after="120"/>
        <w:jc w:val="left"/>
        <w:rPr>
          <w:rFonts w:hint="eastAsia"/>
          <w:b/>
          <w:sz w:val="44"/>
          <w:szCs w:val="36"/>
        </w:rPr>
      </w:pPr>
    </w:p>
    <w:p w14:paraId="755F82DB">
      <w:pPr>
        <w:spacing w:after="120"/>
        <w:jc w:val="left"/>
        <w:rPr>
          <w:rFonts w:hint="eastAsia"/>
          <w:b/>
          <w:sz w:val="44"/>
          <w:szCs w:val="36"/>
        </w:rPr>
      </w:pPr>
    </w:p>
    <w:p w14:paraId="124B11DA">
      <w:pPr>
        <w:spacing w:after="120"/>
        <w:jc w:val="left"/>
        <w:rPr>
          <w:rFonts w:hint="eastAsia"/>
          <w:b/>
          <w:sz w:val="44"/>
          <w:szCs w:val="36"/>
        </w:rPr>
      </w:pPr>
    </w:p>
    <w:p w14:paraId="4EDD2BC2">
      <w:pPr>
        <w:spacing w:after="120"/>
        <w:jc w:val="left"/>
        <w:rPr>
          <w:rFonts w:hint="eastAsia"/>
          <w:b/>
          <w:sz w:val="44"/>
          <w:szCs w:val="36"/>
        </w:rPr>
      </w:pPr>
    </w:p>
    <w:p w14:paraId="0968B4E9">
      <w:pPr>
        <w:spacing w:after="120"/>
        <w:jc w:val="left"/>
        <w:rPr>
          <w:rFonts w:hint="eastAsia"/>
          <w:b/>
          <w:sz w:val="44"/>
          <w:szCs w:val="36"/>
        </w:rPr>
      </w:pPr>
    </w:p>
    <w:p w14:paraId="69875E48">
      <w:pPr>
        <w:spacing w:after="120"/>
        <w:jc w:val="left"/>
        <w:rPr>
          <w:rFonts w:hint="eastAsia"/>
          <w:b/>
          <w:sz w:val="44"/>
          <w:szCs w:val="36"/>
        </w:rPr>
      </w:pPr>
    </w:p>
    <w:p w14:paraId="6EC15E91">
      <w:pPr>
        <w:spacing w:after="120"/>
        <w:jc w:val="left"/>
        <w:rPr>
          <w:rFonts w:hint="eastAsia"/>
          <w:b/>
          <w:sz w:val="44"/>
          <w:szCs w:val="36"/>
        </w:rPr>
      </w:pPr>
    </w:p>
    <w:p w14:paraId="27D48BEB">
      <w:pPr>
        <w:spacing w:after="120"/>
        <w:jc w:val="left"/>
        <w:rPr>
          <w:rFonts w:hint="eastAsia"/>
          <w:b/>
          <w:sz w:val="44"/>
          <w:szCs w:val="36"/>
        </w:rPr>
      </w:pPr>
    </w:p>
    <w:p w14:paraId="47D0B65D">
      <w:pPr>
        <w:spacing w:after="120"/>
        <w:jc w:val="left"/>
        <w:rPr>
          <w:rFonts w:hint="eastAsia"/>
          <w:b/>
          <w:sz w:val="44"/>
          <w:szCs w:val="36"/>
        </w:rPr>
      </w:pPr>
    </w:p>
    <w:p w14:paraId="12EF6B31">
      <w:pPr>
        <w:spacing w:after="120"/>
        <w:jc w:val="left"/>
        <w:rPr>
          <w:b/>
          <w:sz w:val="40"/>
          <w:szCs w:val="32"/>
        </w:rPr>
      </w:pPr>
      <w:r>
        <w:rPr>
          <w:rFonts w:hint="eastAsia"/>
          <w:b/>
          <w:sz w:val="40"/>
          <w:szCs w:val="32"/>
        </w:rPr>
        <w:t>二、商务技术文件格式</w:t>
      </w:r>
    </w:p>
    <w:p w14:paraId="7D4378E3">
      <w:pPr>
        <w:rPr>
          <w:rFonts w:hint="eastAsia" w:ascii="仿宋" w:hAnsi="仿宋" w:eastAsia="仿宋"/>
          <w:b/>
          <w:sz w:val="36"/>
          <w:szCs w:val="36"/>
        </w:rPr>
      </w:pPr>
      <w:r>
        <w:rPr>
          <w:rFonts w:hint="eastAsia"/>
          <w:b/>
          <w:sz w:val="28"/>
          <w:szCs w:val="24"/>
        </w:rPr>
        <w:t>1.</w:t>
      </w:r>
      <w:r>
        <w:rPr>
          <w:rFonts w:hint="eastAsia"/>
        </w:rPr>
        <w:t xml:space="preserve"> </w:t>
      </w:r>
      <w:r>
        <w:rPr>
          <w:rFonts w:ascii="仿宋" w:hAnsi="仿宋" w:eastAsia="仿宋"/>
          <w:b/>
          <w:sz w:val="36"/>
          <w:szCs w:val="36"/>
        </w:rPr>
        <w:t>报价表</w:t>
      </w:r>
    </w:p>
    <w:p w14:paraId="58F0A892">
      <w:pPr>
        <w:spacing w:line="360" w:lineRule="exact"/>
        <w:jc w:val="left"/>
        <w:rPr>
          <w:rFonts w:hint="eastAsia" w:ascii="仿宋" w:hAnsi="仿宋" w:eastAsia="仿宋"/>
          <w:b/>
          <w:sz w:val="44"/>
          <w:szCs w:val="44"/>
        </w:rPr>
      </w:pPr>
    </w:p>
    <w:p w14:paraId="2AB4398B">
      <w:pPr>
        <w:spacing w:line="360" w:lineRule="exact"/>
        <w:jc w:val="left"/>
        <w:rPr>
          <w:rFonts w:hint="eastAsia" w:ascii="仿宋" w:hAnsi="仿宋" w:eastAsia="仿宋"/>
          <w:sz w:val="30"/>
          <w:szCs w:val="30"/>
          <w:u w:val="single"/>
        </w:rPr>
      </w:pPr>
      <w:r>
        <w:rPr>
          <w:rFonts w:hint="eastAsia" w:ascii="仿宋" w:hAnsi="仿宋" w:eastAsia="仿宋"/>
          <w:sz w:val="30"/>
          <w:szCs w:val="30"/>
        </w:rPr>
        <w:t>项目名称：</w:t>
      </w:r>
      <w:r>
        <w:rPr>
          <w:rFonts w:hint="eastAsia" w:ascii="仿宋" w:hAnsi="仿宋" w:eastAsia="仿宋"/>
          <w:sz w:val="30"/>
          <w:szCs w:val="30"/>
          <w:u w:val="single"/>
        </w:rPr>
        <w:t xml:space="preserve">                 </w:t>
      </w:r>
    </w:p>
    <w:p w14:paraId="3715BCA3">
      <w:pPr>
        <w:spacing w:line="360" w:lineRule="exact"/>
        <w:jc w:val="left"/>
        <w:rPr>
          <w:rFonts w:hint="eastAsia" w:ascii="仿宋" w:hAnsi="仿宋" w:eastAsia="仿宋"/>
          <w:sz w:val="30"/>
          <w:szCs w:val="30"/>
        </w:rPr>
      </w:pPr>
    </w:p>
    <w:p w14:paraId="2E5558BD">
      <w:pPr>
        <w:spacing w:line="360" w:lineRule="exact"/>
        <w:jc w:val="left"/>
        <w:rPr>
          <w:rFonts w:hint="eastAsia" w:ascii="仿宋" w:hAnsi="仿宋" w:eastAsia="仿宋"/>
          <w:sz w:val="30"/>
          <w:szCs w:val="30"/>
          <w:u w:val="single"/>
        </w:rPr>
      </w:pPr>
      <w:r>
        <w:rPr>
          <w:rFonts w:hint="eastAsia" w:ascii="仿宋" w:hAnsi="仿宋" w:eastAsia="仿宋"/>
          <w:sz w:val="30"/>
          <w:szCs w:val="30"/>
        </w:rPr>
        <w:t>项目编号：</w:t>
      </w:r>
      <w:r>
        <w:rPr>
          <w:rFonts w:hint="eastAsia" w:ascii="仿宋" w:hAnsi="仿宋" w:eastAsia="仿宋"/>
          <w:sz w:val="30"/>
          <w:szCs w:val="30"/>
          <w:u w:val="single"/>
        </w:rPr>
        <w:t xml:space="preserve">                  </w:t>
      </w:r>
    </w:p>
    <w:p w14:paraId="0BAFD728">
      <w:pPr>
        <w:spacing w:after="120"/>
      </w:pPr>
    </w:p>
    <w:tbl>
      <w:tblPr>
        <w:tblStyle w:val="18"/>
        <w:tblW w:w="986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4394"/>
        <w:gridCol w:w="851"/>
        <w:gridCol w:w="850"/>
        <w:gridCol w:w="1276"/>
        <w:gridCol w:w="1675"/>
      </w:tblGrid>
      <w:tr w14:paraId="7B5958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3" w:hRule="atLeast"/>
        </w:trPr>
        <w:tc>
          <w:tcPr>
            <w:tcW w:w="817" w:type="dxa"/>
            <w:tcBorders>
              <w:top w:val="single" w:color="auto" w:sz="4" w:space="0"/>
              <w:left w:val="single" w:color="auto" w:sz="4" w:space="0"/>
              <w:bottom w:val="single" w:color="auto" w:sz="4" w:space="0"/>
              <w:right w:val="single" w:color="auto" w:sz="4" w:space="0"/>
            </w:tcBorders>
            <w:vAlign w:val="center"/>
          </w:tcPr>
          <w:p w14:paraId="572A4BC9">
            <w:pPr>
              <w:spacing w:line="360" w:lineRule="exact"/>
              <w:jc w:val="center"/>
              <w:rPr>
                <w:rFonts w:hint="eastAsia" w:ascii="仿宋" w:hAnsi="仿宋" w:eastAsia="仿宋" w:cs="Arial"/>
                <w:bCs/>
                <w:sz w:val="30"/>
                <w:szCs w:val="30"/>
              </w:rPr>
            </w:pPr>
            <w:r>
              <w:rPr>
                <w:rFonts w:ascii="仿宋" w:hAnsi="仿宋" w:eastAsia="仿宋" w:cs="Arial"/>
                <w:bCs/>
                <w:sz w:val="30"/>
                <w:szCs w:val="30"/>
              </w:rPr>
              <w:t>序号</w:t>
            </w:r>
          </w:p>
        </w:tc>
        <w:tc>
          <w:tcPr>
            <w:tcW w:w="4394" w:type="dxa"/>
            <w:tcBorders>
              <w:top w:val="single" w:color="auto" w:sz="4" w:space="0"/>
              <w:left w:val="single" w:color="auto" w:sz="4" w:space="0"/>
              <w:bottom w:val="single" w:color="auto" w:sz="4" w:space="0"/>
              <w:right w:val="single" w:color="auto" w:sz="4" w:space="0"/>
            </w:tcBorders>
            <w:vAlign w:val="center"/>
          </w:tcPr>
          <w:p w14:paraId="282F3FCF">
            <w:pPr>
              <w:spacing w:line="360" w:lineRule="exact"/>
              <w:jc w:val="center"/>
              <w:rPr>
                <w:rFonts w:hint="eastAsia" w:ascii="仿宋" w:hAnsi="仿宋" w:eastAsia="仿宋" w:cs="Arial"/>
                <w:bCs/>
                <w:sz w:val="30"/>
                <w:szCs w:val="30"/>
              </w:rPr>
            </w:pPr>
            <w:r>
              <w:rPr>
                <w:rFonts w:ascii="仿宋" w:hAnsi="仿宋" w:eastAsia="仿宋" w:cs="Arial"/>
                <w:bCs/>
                <w:sz w:val="30"/>
                <w:szCs w:val="30"/>
              </w:rPr>
              <w:t>名称</w:t>
            </w:r>
          </w:p>
        </w:tc>
        <w:tc>
          <w:tcPr>
            <w:tcW w:w="851" w:type="dxa"/>
            <w:tcBorders>
              <w:top w:val="single" w:color="auto" w:sz="4" w:space="0"/>
              <w:left w:val="single" w:color="auto" w:sz="4" w:space="0"/>
              <w:bottom w:val="single" w:color="auto" w:sz="4" w:space="0"/>
              <w:right w:val="single" w:color="auto" w:sz="4" w:space="0"/>
            </w:tcBorders>
            <w:vAlign w:val="center"/>
          </w:tcPr>
          <w:p w14:paraId="612AB7F6">
            <w:pPr>
              <w:spacing w:line="360" w:lineRule="exact"/>
              <w:jc w:val="center"/>
              <w:rPr>
                <w:rFonts w:hint="eastAsia" w:ascii="仿宋" w:hAnsi="仿宋" w:eastAsia="仿宋" w:cs="Arial"/>
                <w:bCs/>
                <w:sz w:val="30"/>
                <w:szCs w:val="30"/>
              </w:rPr>
            </w:pPr>
            <w:r>
              <w:rPr>
                <w:rFonts w:ascii="仿宋" w:hAnsi="仿宋" w:eastAsia="仿宋" w:cs="Arial"/>
                <w:bCs/>
                <w:sz w:val="30"/>
                <w:szCs w:val="30"/>
              </w:rPr>
              <w:t>数量</w:t>
            </w:r>
          </w:p>
        </w:tc>
        <w:tc>
          <w:tcPr>
            <w:tcW w:w="850" w:type="dxa"/>
            <w:tcBorders>
              <w:top w:val="single" w:color="auto" w:sz="4" w:space="0"/>
              <w:left w:val="single" w:color="auto" w:sz="4" w:space="0"/>
              <w:bottom w:val="single" w:color="auto" w:sz="4" w:space="0"/>
              <w:right w:val="single" w:color="auto" w:sz="4" w:space="0"/>
            </w:tcBorders>
            <w:vAlign w:val="center"/>
          </w:tcPr>
          <w:p w14:paraId="37122AAC">
            <w:pPr>
              <w:spacing w:line="360" w:lineRule="exact"/>
              <w:jc w:val="center"/>
              <w:rPr>
                <w:rFonts w:hint="eastAsia" w:ascii="仿宋" w:hAnsi="仿宋" w:eastAsia="仿宋" w:cs="Arial"/>
                <w:bCs/>
                <w:sz w:val="30"/>
                <w:szCs w:val="30"/>
              </w:rPr>
            </w:pPr>
            <w:r>
              <w:rPr>
                <w:rFonts w:hint="eastAsia" w:ascii="仿宋" w:hAnsi="仿宋" w:eastAsia="仿宋" w:cs="Arial"/>
                <w:bCs/>
                <w:sz w:val="30"/>
                <w:szCs w:val="30"/>
              </w:rPr>
              <w:t>单位</w:t>
            </w:r>
          </w:p>
        </w:tc>
        <w:tc>
          <w:tcPr>
            <w:tcW w:w="1276" w:type="dxa"/>
            <w:tcBorders>
              <w:top w:val="single" w:color="auto" w:sz="4" w:space="0"/>
              <w:left w:val="single" w:color="auto" w:sz="4" w:space="0"/>
              <w:bottom w:val="single" w:color="auto" w:sz="4" w:space="0"/>
              <w:right w:val="single" w:color="auto" w:sz="4" w:space="0"/>
            </w:tcBorders>
            <w:vAlign w:val="center"/>
          </w:tcPr>
          <w:p w14:paraId="47294615">
            <w:pPr>
              <w:spacing w:line="360" w:lineRule="exact"/>
              <w:jc w:val="center"/>
              <w:rPr>
                <w:rFonts w:hint="eastAsia" w:ascii="仿宋" w:hAnsi="仿宋" w:eastAsia="仿宋" w:cs="Arial"/>
                <w:bCs/>
                <w:sz w:val="30"/>
                <w:szCs w:val="30"/>
              </w:rPr>
            </w:pPr>
            <w:r>
              <w:rPr>
                <w:rFonts w:hint="eastAsia" w:ascii="仿宋" w:hAnsi="仿宋" w:eastAsia="仿宋" w:cs="Arial"/>
                <w:bCs/>
                <w:sz w:val="30"/>
                <w:szCs w:val="30"/>
              </w:rPr>
              <w:t>单价</w:t>
            </w:r>
          </w:p>
          <w:p w14:paraId="52B9C57D">
            <w:pPr>
              <w:spacing w:line="360" w:lineRule="exact"/>
              <w:jc w:val="center"/>
              <w:rPr>
                <w:rFonts w:hint="eastAsia" w:ascii="仿宋" w:hAnsi="仿宋" w:eastAsia="仿宋" w:cs="Arial"/>
                <w:bCs/>
                <w:sz w:val="30"/>
                <w:szCs w:val="30"/>
              </w:rPr>
            </w:pPr>
            <w:r>
              <w:rPr>
                <w:rFonts w:ascii="仿宋" w:hAnsi="仿宋" w:eastAsia="仿宋" w:cs="Arial"/>
                <w:bCs/>
                <w:sz w:val="30"/>
                <w:szCs w:val="30"/>
              </w:rPr>
              <w:t>（元）</w:t>
            </w:r>
          </w:p>
        </w:tc>
        <w:tc>
          <w:tcPr>
            <w:tcW w:w="1675" w:type="dxa"/>
            <w:tcBorders>
              <w:top w:val="single" w:color="auto" w:sz="4" w:space="0"/>
              <w:left w:val="single" w:color="auto" w:sz="4" w:space="0"/>
              <w:bottom w:val="single" w:color="auto" w:sz="4" w:space="0"/>
              <w:right w:val="single" w:color="auto" w:sz="4" w:space="0"/>
            </w:tcBorders>
            <w:vAlign w:val="center"/>
          </w:tcPr>
          <w:p w14:paraId="26A3FD4E">
            <w:pPr>
              <w:spacing w:line="360" w:lineRule="exact"/>
              <w:jc w:val="center"/>
              <w:rPr>
                <w:rFonts w:hint="eastAsia" w:ascii="仿宋" w:hAnsi="仿宋" w:eastAsia="仿宋" w:cs="Arial"/>
                <w:bCs/>
                <w:sz w:val="30"/>
                <w:szCs w:val="30"/>
              </w:rPr>
            </w:pPr>
            <w:r>
              <w:rPr>
                <w:rFonts w:hint="eastAsia" w:ascii="仿宋" w:hAnsi="仿宋" w:eastAsia="仿宋" w:cs="Arial"/>
                <w:bCs/>
                <w:sz w:val="30"/>
                <w:szCs w:val="30"/>
              </w:rPr>
              <w:t>单价合计</w:t>
            </w:r>
            <w:r>
              <w:rPr>
                <w:rFonts w:ascii="仿宋" w:hAnsi="仿宋" w:eastAsia="仿宋" w:cs="Arial"/>
                <w:bCs/>
                <w:sz w:val="30"/>
                <w:szCs w:val="30"/>
              </w:rPr>
              <w:t>（元）</w:t>
            </w:r>
          </w:p>
        </w:tc>
      </w:tr>
      <w:tr w14:paraId="6B3CDC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50" w:hRule="atLeast"/>
        </w:trPr>
        <w:tc>
          <w:tcPr>
            <w:tcW w:w="817" w:type="dxa"/>
            <w:tcBorders>
              <w:top w:val="single" w:color="auto" w:sz="4" w:space="0"/>
              <w:left w:val="single" w:color="auto" w:sz="4" w:space="0"/>
              <w:bottom w:val="single" w:color="auto" w:sz="4" w:space="0"/>
              <w:right w:val="single" w:color="auto" w:sz="4" w:space="0"/>
            </w:tcBorders>
            <w:vAlign w:val="center"/>
          </w:tcPr>
          <w:p w14:paraId="6E0F16B6">
            <w:pPr>
              <w:spacing w:line="360" w:lineRule="exact"/>
              <w:jc w:val="center"/>
              <w:rPr>
                <w:rFonts w:hint="eastAsia" w:ascii="仿宋" w:hAnsi="仿宋" w:eastAsia="仿宋" w:cs="Arial"/>
                <w:bCs/>
                <w:sz w:val="30"/>
                <w:szCs w:val="30"/>
              </w:rPr>
            </w:pPr>
            <w:r>
              <w:rPr>
                <w:rFonts w:ascii="仿宋" w:hAnsi="仿宋" w:eastAsia="仿宋" w:cs="Arial"/>
                <w:bCs/>
                <w:sz w:val="30"/>
                <w:szCs w:val="30"/>
              </w:rPr>
              <w:t>1</w:t>
            </w:r>
          </w:p>
        </w:tc>
        <w:tc>
          <w:tcPr>
            <w:tcW w:w="4394" w:type="dxa"/>
            <w:tcBorders>
              <w:top w:val="single" w:color="auto" w:sz="4" w:space="0"/>
              <w:left w:val="single" w:color="auto" w:sz="4" w:space="0"/>
              <w:bottom w:val="single" w:color="auto" w:sz="4" w:space="0"/>
              <w:right w:val="single" w:color="auto" w:sz="4" w:space="0"/>
            </w:tcBorders>
            <w:vAlign w:val="center"/>
          </w:tcPr>
          <w:p w14:paraId="5EFDCA20">
            <w:pPr>
              <w:widowControl/>
              <w:jc w:val="center"/>
              <w:textAlignment w:val="center"/>
              <w:rPr>
                <w:rFonts w:hint="eastAsia" w:ascii="仿宋" w:hAnsi="仿宋" w:eastAsia="仿宋" w:cs="Arial"/>
                <w:bCs/>
                <w:sz w:val="30"/>
                <w:szCs w:val="30"/>
              </w:rPr>
            </w:pPr>
          </w:p>
        </w:tc>
        <w:tc>
          <w:tcPr>
            <w:tcW w:w="851" w:type="dxa"/>
            <w:tcBorders>
              <w:top w:val="single" w:color="auto" w:sz="4" w:space="0"/>
              <w:left w:val="single" w:color="auto" w:sz="4" w:space="0"/>
              <w:bottom w:val="single" w:color="auto" w:sz="4" w:space="0"/>
              <w:right w:val="single" w:color="auto" w:sz="4" w:space="0"/>
            </w:tcBorders>
            <w:vAlign w:val="center"/>
          </w:tcPr>
          <w:p w14:paraId="245DE9D7">
            <w:pPr>
              <w:spacing w:line="360" w:lineRule="exact"/>
              <w:rPr>
                <w:rFonts w:hint="eastAsia" w:ascii="仿宋" w:hAnsi="仿宋" w:eastAsia="仿宋" w:cs="Arial"/>
                <w:bCs/>
                <w:sz w:val="30"/>
                <w:szCs w:val="30"/>
              </w:rPr>
            </w:pPr>
          </w:p>
        </w:tc>
        <w:tc>
          <w:tcPr>
            <w:tcW w:w="850" w:type="dxa"/>
            <w:tcBorders>
              <w:top w:val="single" w:color="auto" w:sz="4" w:space="0"/>
              <w:left w:val="single" w:color="auto" w:sz="4" w:space="0"/>
              <w:bottom w:val="single" w:color="auto" w:sz="4" w:space="0"/>
              <w:right w:val="single" w:color="auto" w:sz="4" w:space="0"/>
            </w:tcBorders>
            <w:vAlign w:val="center"/>
          </w:tcPr>
          <w:p w14:paraId="0FC6B038">
            <w:pPr>
              <w:widowControl/>
              <w:jc w:val="center"/>
              <w:textAlignment w:val="center"/>
              <w:rPr>
                <w:rFonts w:hint="eastAsia" w:ascii="仿宋" w:hAnsi="仿宋" w:eastAsia="仿宋" w:cs="Arial"/>
                <w:bCs/>
                <w:sz w:val="30"/>
                <w:szCs w:val="30"/>
              </w:rPr>
            </w:pPr>
          </w:p>
        </w:tc>
        <w:tc>
          <w:tcPr>
            <w:tcW w:w="1276" w:type="dxa"/>
            <w:tcBorders>
              <w:top w:val="single" w:color="auto" w:sz="4" w:space="0"/>
              <w:left w:val="single" w:color="auto" w:sz="4" w:space="0"/>
              <w:bottom w:val="single" w:color="auto" w:sz="4" w:space="0"/>
              <w:right w:val="single" w:color="auto" w:sz="4" w:space="0"/>
            </w:tcBorders>
            <w:vAlign w:val="center"/>
          </w:tcPr>
          <w:p w14:paraId="158A68B6">
            <w:pPr>
              <w:widowControl/>
              <w:jc w:val="center"/>
              <w:textAlignment w:val="center"/>
              <w:rPr>
                <w:rFonts w:hint="eastAsia" w:ascii="仿宋" w:hAnsi="仿宋" w:eastAsia="仿宋" w:cs="Arial"/>
                <w:bCs/>
                <w:sz w:val="30"/>
                <w:szCs w:val="30"/>
              </w:rPr>
            </w:pPr>
          </w:p>
        </w:tc>
        <w:tc>
          <w:tcPr>
            <w:tcW w:w="1675" w:type="dxa"/>
            <w:tcBorders>
              <w:top w:val="single" w:color="auto" w:sz="4" w:space="0"/>
              <w:left w:val="single" w:color="auto" w:sz="4" w:space="0"/>
              <w:bottom w:val="single" w:color="auto" w:sz="4" w:space="0"/>
              <w:right w:val="single" w:color="auto" w:sz="4" w:space="0"/>
            </w:tcBorders>
            <w:vAlign w:val="center"/>
          </w:tcPr>
          <w:p w14:paraId="05AB6C72">
            <w:pPr>
              <w:widowControl/>
              <w:jc w:val="center"/>
              <w:textAlignment w:val="center"/>
              <w:rPr>
                <w:rFonts w:hint="eastAsia" w:ascii="仿宋" w:hAnsi="仿宋" w:eastAsia="仿宋" w:cs="Arial"/>
                <w:bCs/>
                <w:sz w:val="30"/>
                <w:szCs w:val="30"/>
              </w:rPr>
            </w:pPr>
          </w:p>
        </w:tc>
      </w:tr>
      <w:tr w14:paraId="116B7C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5" w:hRule="atLeast"/>
        </w:trPr>
        <w:tc>
          <w:tcPr>
            <w:tcW w:w="817" w:type="dxa"/>
            <w:tcBorders>
              <w:top w:val="single" w:color="auto" w:sz="4" w:space="0"/>
              <w:left w:val="single" w:color="auto" w:sz="4" w:space="0"/>
              <w:bottom w:val="single" w:color="auto" w:sz="4" w:space="0"/>
              <w:right w:val="single" w:color="auto" w:sz="4" w:space="0"/>
            </w:tcBorders>
            <w:vAlign w:val="center"/>
          </w:tcPr>
          <w:p w14:paraId="34A4F52C">
            <w:pPr>
              <w:spacing w:line="360" w:lineRule="exact"/>
              <w:jc w:val="center"/>
              <w:rPr>
                <w:rFonts w:hint="eastAsia" w:ascii="仿宋" w:hAnsi="仿宋" w:eastAsia="仿宋" w:cs="Arial"/>
                <w:bCs/>
                <w:sz w:val="30"/>
                <w:szCs w:val="30"/>
              </w:rPr>
            </w:pPr>
            <w:r>
              <w:rPr>
                <w:rFonts w:hint="eastAsia" w:ascii="仿宋" w:hAnsi="仿宋" w:eastAsia="仿宋" w:cs="Arial"/>
                <w:bCs/>
                <w:sz w:val="30"/>
                <w:szCs w:val="30"/>
              </w:rPr>
              <w:t>2</w:t>
            </w:r>
          </w:p>
        </w:tc>
        <w:tc>
          <w:tcPr>
            <w:tcW w:w="4394" w:type="dxa"/>
            <w:tcBorders>
              <w:top w:val="single" w:color="auto" w:sz="4" w:space="0"/>
              <w:left w:val="single" w:color="auto" w:sz="4" w:space="0"/>
              <w:bottom w:val="single" w:color="auto" w:sz="4" w:space="0"/>
              <w:right w:val="single" w:color="auto" w:sz="4" w:space="0"/>
            </w:tcBorders>
            <w:vAlign w:val="center"/>
          </w:tcPr>
          <w:p w14:paraId="08388E94">
            <w:pPr>
              <w:widowControl/>
              <w:jc w:val="center"/>
              <w:textAlignment w:val="center"/>
              <w:rPr>
                <w:rFonts w:hint="eastAsia" w:ascii="仿宋" w:hAnsi="仿宋" w:eastAsia="仿宋" w:cs="Arial"/>
                <w:bCs/>
                <w:sz w:val="30"/>
                <w:szCs w:val="30"/>
              </w:rPr>
            </w:pPr>
            <w:r>
              <w:rPr>
                <w:rFonts w:ascii="仿宋" w:hAnsi="仿宋" w:eastAsia="仿宋" w:cs="Arial"/>
                <w:bCs/>
                <w:sz w:val="30"/>
                <w:szCs w:val="30"/>
              </w:rPr>
              <w:t>……</w:t>
            </w:r>
          </w:p>
        </w:tc>
        <w:tc>
          <w:tcPr>
            <w:tcW w:w="851" w:type="dxa"/>
            <w:tcBorders>
              <w:top w:val="single" w:color="auto" w:sz="4" w:space="0"/>
              <w:left w:val="single" w:color="auto" w:sz="4" w:space="0"/>
              <w:bottom w:val="single" w:color="auto" w:sz="4" w:space="0"/>
              <w:right w:val="single" w:color="auto" w:sz="4" w:space="0"/>
            </w:tcBorders>
            <w:vAlign w:val="center"/>
          </w:tcPr>
          <w:p w14:paraId="2A8EE4A0">
            <w:pPr>
              <w:spacing w:line="360" w:lineRule="exact"/>
              <w:rPr>
                <w:rFonts w:hint="eastAsia" w:ascii="仿宋" w:hAnsi="仿宋" w:eastAsia="仿宋" w:cs="Arial"/>
                <w:bCs/>
                <w:sz w:val="30"/>
                <w:szCs w:val="30"/>
              </w:rPr>
            </w:pPr>
          </w:p>
        </w:tc>
        <w:tc>
          <w:tcPr>
            <w:tcW w:w="850" w:type="dxa"/>
            <w:tcBorders>
              <w:top w:val="single" w:color="auto" w:sz="4" w:space="0"/>
              <w:left w:val="single" w:color="auto" w:sz="4" w:space="0"/>
              <w:bottom w:val="single" w:color="auto" w:sz="4" w:space="0"/>
              <w:right w:val="single" w:color="auto" w:sz="4" w:space="0"/>
            </w:tcBorders>
            <w:vAlign w:val="center"/>
          </w:tcPr>
          <w:p w14:paraId="05EDF313">
            <w:pPr>
              <w:widowControl/>
              <w:jc w:val="center"/>
              <w:textAlignment w:val="center"/>
              <w:rPr>
                <w:rFonts w:hint="eastAsia" w:ascii="仿宋" w:hAnsi="仿宋" w:eastAsia="仿宋" w:cs="Arial"/>
                <w:bCs/>
                <w:sz w:val="30"/>
                <w:szCs w:val="30"/>
              </w:rPr>
            </w:pPr>
          </w:p>
        </w:tc>
        <w:tc>
          <w:tcPr>
            <w:tcW w:w="1276" w:type="dxa"/>
            <w:tcBorders>
              <w:top w:val="single" w:color="auto" w:sz="4" w:space="0"/>
              <w:left w:val="single" w:color="auto" w:sz="4" w:space="0"/>
              <w:bottom w:val="single" w:color="auto" w:sz="4" w:space="0"/>
              <w:right w:val="single" w:color="auto" w:sz="4" w:space="0"/>
            </w:tcBorders>
            <w:vAlign w:val="center"/>
          </w:tcPr>
          <w:p w14:paraId="335292C2">
            <w:pPr>
              <w:widowControl/>
              <w:jc w:val="center"/>
              <w:textAlignment w:val="center"/>
              <w:rPr>
                <w:rFonts w:hint="eastAsia" w:ascii="仿宋" w:hAnsi="仿宋" w:eastAsia="仿宋" w:cs="Arial"/>
                <w:bCs/>
                <w:sz w:val="30"/>
                <w:szCs w:val="30"/>
              </w:rPr>
            </w:pPr>
          </w:p>
        </w:tc>
        <w:tc>
          <w:tcPr>
            <w:tcW w:w="1675" w:type="dxa"/>
            <w:tcBorders>
              <w:top w:val="single" w:color="auto" w:sz="4" w:space="0"/>
              <w:left w:val="single" w:color="auto" w:sz="4" w:space="0"/>
              <w:bottom w:val="single" w:color="auto" w:sz="4" w:space="0"/>
              <w:right w:val="single" w:color="auto" w:sz="4" w:space="0"/>
            </w:tcBorders>
            <w:vAlign w:val="center"/>
          </w:tcPr>
          <w:p w14:paraId="7D836F92">
            <w:pPr>
              <w:widowControl/>
              <w:jc w:val="center"/>
              <w:textAlignment w:val="center"/>
              <w:rPr>
                <w:rFonts w:hint="eastAsia" w:ascii="仿宋" w:hAnsi="仿宋" w:eastAsia="仿宋" w:cs="Arial"/>
                <w:bCs/>
                <w:sz w:val="30"/>
                <w:szCs w:val="30"/>
              </w:rPr>
            </w:pPr>
          </w:p>
        </w:tc>
      </w:tr>
      <w:tr w14:paraId="2C9F35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5" w:hRule="atLeast"/>
        </w:trPr>
        <w:tc>
          <w:tcPr>
            <w:tcW w:w="9863" w:type="dxa"/>
            <w:gridSpan w:val="6"/>
            <w:tcBorders>
              <w:top w:val="single" w:color="auto" w:sz="4" w:space="0"/>
              <w:left w:val="single" w:color="auto" w:sz="4" w:space="0"/>
              <w:bottom w:val="single" w:color="auto" w:sz="4" w:space="0"/>
              <w:right w:val="single" w:color="auto" w:sz="4" w:space="0"/>
            </w:tcBorders>
            <w:vAlign w:val="center"/>
          </w:tcPr>
          <w:p w14:paraId="5F52B8B7">
            <w:pPr>
              <w:spacing w:line="360" w:lineRule="exact"/>
              <w:jc w:val="left"/>
              <w:rPr>
                <w:rFonts w:hint="eastAsia" w:ascii="仿宋" w:hAnsi="仿宋" w:eastAsia="仿宋" w:cs="Arial"/>
                <w:bCs/>
                <w:sz w:val="30"/>
                <w:szCs w:val="30"/>
              </w:rPr>
            </w:pPr>
            <w:r>
              <w:rPr>
                <w:rFonts w:ascii="仿宋" w:hAnsi="仿宋" w:eastAsia="仿宋" w:cs="Arial"/>
                <w:bCs/>
                <w:sz w:val="30"/>
                <w:szCs w:val="30"/>
              </w:rPr>
              <w:t>总报价金额（大写）：人民币</w:t>
            </w:r>
            <w:r>
              <w:rPr>
                <w:rFonts w:hint="eastAsia" w:ascii="仿宋" w:hAnsi="仿宋" w:eastAsia="仿宋" w:cs="Arial"/>
                <w:bCs/>
                <w:sz w:val="30"/>
                <w:szCs w:val="30"/>
                <w:u w:val="single"/>
              </w:rPr>
              <w:t xml:space="preserve">          </w:t>
            </w:r>
            <w:r>
              <w:rPr>
                <w:rFonts w:hint="eastAsia" w:ascii="仿宋" w:hAnsi="仿宋" w:eastAsia="仿宋" w:cs="Arial"/>
                <w:bCs/>
                <w:sz w:val="30"/>
                <w:szCs w:val="30"/>
              </w:rPr>
              <w:t xml:space="preserve">         </w:t>
            </w:r>
            <w:r>
              <w:rPr>
                <w:rFonts w:ascii="仿宋" w:hAnsi="仿宋" w:eastAsia="仿宋" w:cs="Arial"/>
                <w:bCs/>
                <w:sz w:val="30"/>
                <w:szCs w:val="30"/>
              </w:rPr>
              <w:t>￥</w:t>
            </w:r>
            <w:r>
              <w:rPr>
                <w:rFonts w:hint="eastAsia" w:ascii="仿宋" w:hAnsi="仿宋" w:eastAsia="仿宋" w:cs="Arial"/>
                <w:bCs/>
                <w:sz w:val="30"/>
                <w:szCs w:val="30"/>
                <w:u w:val="single"/>
              </w:rPr>
              <w:t xml:space="preserve">        </w:t>
            </w:r>
            <w:r>
              <w:rPr>
                <w:rFonts w:ascii="仿宋" w:hAnsi="仿宋" w:eastAsia="仿宋" w:cs="Arial"/>
                <w:bCs/>
                <w:sz w:val="30"/>
                <w:szCs w:val="30"/>
              </w:rPr>
              <w:t>元）</w:t>
            </w:r>
          </w:p>
          <w:p w14:paraId="57A7CE7F">
            <w:pPr>
              <w:spacing w:line="360" w:lineRule="exact"/>
              <w:jc w:val="left"/>
              <w:rPr>
                <w:rFonts w:hint="eastAsia" w:ascii="仿宋" w:hAnsi="仿宋" w:eastAsia="仿宋" w:cs="Arial"/>
                <w:bCs/>
                <w:sz w:val="30"/>
                <w:szCs w:val="30"/>
              </w:rPr>
            </w:pPr>
            <w:r>
              <w:rPr>
                <w:rFonts w:ascii="仿宋" w:hAnsi="仿宋" w:eastAsia="仿宋" w:cs="Arial"/>
                <w:bCs/>
                <w:sz w:val="30"/>
                <w:szCs w:val="30"/>
              </w:rPr>
              <w:t>包含</w:t>
            </w:r>
            <w:r>
              <w:rPr>
                <w:rFonts w:hint="eastAsia" w:ascii="仿宋" w:hAnsi="仿宋" w:eastAsia="仿宋" w:cs="Arial"/>
                <w:bCs/>
                <w:sz w:val="30"/>
                <w:szCs w:val="30"/>
              </w:rPr>
              <w:t>售后</w:t>
            </w:r>
            <w:r>
              <w:rPr>
                <w:rFonts w:ascii="仿宋" w:hAnsi="仿宋" w:eastAsia="仿宋" w:cs="Arial"/>
                <w:bCs/>
                <w:sz w:val="30"/>
                <w:szCs w:val="30"/>
              </w:rPr>
              <w:t>服务、检验等所有费用。</w:t>
            </w:r>
          </w:p>
        </w:tc>
      </w:tr>
      <w:tr w14:paraId="0A8655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5" w:hRule="atLeast"/>
        </w:trPr>
        <w:tc>
          <w:tcPr>
            <w:tcW w:w="9863" w:type="dxa"/>
            <w:gridSpan w:val="6"/>
            <w:tcBorders>
              <w:top w:val="single" w:color="auto" w:sz="4" w:space="0"/>
              <w:left w:val="single" w:color="auto" w:sz="4" w:space="0"/>
              <w:bottom w:val="single" w:color="auto" w:sz="4" w:space="0"/>
            </w:tcBorders>
            <w:vAlign w:val="center"/>
          </w:tcPr>
          <w:p w14:paraId="0216F3AB">
            <w:pPr>
              <w:jc w:val="left"/>
              <w:rPr>
                <w:rFonts w:hint="eastAsia" w:ascii="仿宋" w:hAnsi="仿宋" w:eastAsia="仿宋" w:cs="Arial"/>
                <w:bCs/>
                <w:sz w:val="30"/>
                <w:szCs w:val="30"/>
              </w:rPr>
            </w:pPr>
            <w:r>
              <w:rPr>
                <w:rFonts w:hint="eastAsia" w:ascii="仿宋" w:hAnsi="仿宋" w:eastAsia="仿宋" w:cs="Arial"/>
                <w:bCs/>
                <w:sz w:val="30"/>
                <w:szCs w:val="30"/>
              </w:rPr>
              <w:t>服务交付时间：签订合同之日起</w:t>
            </w:r>
            <w:r>
              <w:rPr>
                <w:rFonts w:hint="eastAsia" w:ascii="仿宋" w:hAnsi="仿宋" w:eastAsia="仿宋" w:cs="Arial"/>
                <w:bCs/>
                <w:sz w:val="30"/>
                <w:szCs w:val="30"/>
                <w:u w:val="single"/>
              </w:rPr>
              <w:t xml:space="preserve">    </w:t>
            </w:r>
            <w:r>
              <w:rPr>
                <w:rFonts w:hint="eastAsia" w:ascii="仿宋" w:hAnsi="仿宋" w:eastAsia="仿宋" w:cs="Arial"/>
                <w:bCs/>
                <w:sz w:val="30"/>
                <w:szCs w:val="30"/>
              </w:rPr>
              <w:t>日内验收合格并交付所有服务内容。</w:t>
            </w:r>
          </w:p>
          <w:p w14:paraId="56C7A0C8">
            <w:pPr>
              <w:jc w:val="left"/>
            </w:pPr>
            <w:r>
              <w:rPr>
                <w:rFonts w:hint="eastAsia" w:ascii="仿宋" w:hAnsi="仿宋" w:eastAsia="仿宋" w:cs="Arial"/>
                <w:bCs/>
                <w:sz w:val="30"/>
                <w:szCs w:val="30"/>
              </w:rPr>
              <w:t>服务期：自整体服务内容验收合格并交付使用之日起</w:t>
            </w:r>
            <w:r>
              <w:rPr>
                <w:rFonts w:hint="eastAsia" w:ascii="仿宋" w:hAnsi="仿宋" w:eastAsia="仿宋" w:cs="Arial"/>
                <w:bCs/>
                <w:sz w:val="30"/>
                <w:szCs w:val="30"/>
                <w:u w:val="single"/>
              </w:rPr>
              <w:t xml:space="preserve">   </w:t>
            </w:r>
            <w:r>
              <w:rPr>
                <w:rFonts w:hint="eastAsia" w:ascii="仿宋" w:hAnsi="仿宋" w:eastAsia="仿宋" w:cs="Arial"/>
                <w:bCs/>
                <w:sz w:val="30"/>
                <w:szCs w:val="30"/>
              </w:rPr>
              <w:t>年。</w:t>
            </w:r>
          </w:p>
        </w:tc>
      </w:tr>
    </w:tbl>
    <w:p w14:paraId="39236DAF">
      <w:pPr>
        <w:spacing w:line="500" w:lineRule="exact"/>
        <w:rPr>
          <w:rFonts w:hint="eastAsia" w:ascii="仿宋" w:hAnsi="仿宋" w:eastAsia="仿宋" w:cs="Arial"/>
          <w:sz w:val="30"/>
          <w:szCs w:val="30"/>
          <w:u w:val="single"/>
        </w:rPr>
      </w:pPr>
      <w:r>
        <w:rPr>
          <w:rFonts w:ascii="仿宋" w:hAnsi="仿宋" w:eastAsia="仿宋" w:cs="Arial"/>
          <w:sz w:val="30"/>
          <w:szCs w:val="30"/>
        </w:rPr>
        <w:t>报价人单位（公章）：</w:t>
      </w:r>
      <w:r>
        <w:rPr>
          <w:rFonts w:ascii="仿宋" w:hAnsi="仿宋" w:eastAsia="仿宋" w:cs="Arial"/>
          <w:sz w:val="30"/>
          <w:szCs w:val="30"/>
          <w:u w:val="single"/>
        </w:rPr>
        <w:t xml:space="preserve">      </w:t>
      </w:r>
      <w:r>
        <w:rPr>
          <w:rFonts w:hint="eastAsia" w:ascii="仿宋" w:hAnsi="仿宋" w:eastAsia="仿宋" w:cs="Arial"/>
          <w:sz w:val="30"/>
          <w:szCs w:val="30"/>
          <w:u w:val="single"/>
        </w:rPr>
        <w:t xml:space="preserve">     </w:t>
      </w:r>
      <w:r>
        <w:rPr>
          <w:rFonts w:ascii="仿宋" w:hAnsi="仿宋" w:eastAsia="仿宋" w:cs="Arial"/>
          <w:sz w:val="30"/>
          <w:szCs w:val="30"/>
          <w:u w:val="single"/>
        </w:rPr>
        <w:t xml:space="preserve">    </w:t>
      </w:r>
    </w:p>
    <w:p w14:paraId="77D9C92A">
      <w:pPr>
        <w:spacing w:line="500" w:lineRule="exact"/>
      </w:pPr>
      <w:r>
        <w:rPr>
          <w:rFonts w:hint="eastAsia" w:ascii="仿宋" w:hAnsi="仿宋" w:eastAsia="仿宋" w:cs="Arial"/>
          <w:sz w:val="30"/>
          <w:szCs w:val="30"/>
        </w:rPr>
        <w:t>法定代表人（负责人）或授权代表（签字）:</w:t>
      </w:r>
      <w:r>
        <w:rPr>
          <w:rFonts w:ascii="仿宋" w:hAnsi="仿宋" w:eastAsia="仿宋" w:cs="Arial"/>
          <w:sz w:val="30"/>
          <w:szCs w:val="30"/>
          <w:u w:val="single"/>
        </w:rPr>
        <w:t xml:space="preserve">                          </w:t>
      </w:r>
    </w:p>
    <w:p w14:paraId="42DEB3A3">
      <w:pPr>
        <w:spacing w:line="500" w:lineRule="exact"/>
        <w:rPr>
          <w:rFonts w:hint="eastAsia" w:ascii="仿宋" w:hAnsi="仿宋" w:eastAsia="仿宋" w:cs="Arial"/>
          <w:sz w:val="30"/>
          <w:szCs w:val="30"/>
          <w:u w:val="single"/>
        </w:rPr>
      </w:pPr>
      <w:r>
        <w:rPr>
          <w:rFonts w:hint="eastAsia" w:ascii="仿宋" w:hAnsi="仿宋" w:eastAsia="仿宋" w:cs="Arial"/>
          <w:sz w:val="30"/>
          <w:szCs w:val="30"/>
        </w:rPr>
        <w:t>地址：</w:t>
      </w:r>
      <w:r>
        <w:rPr>
          <w:rFonts w:hint="eastAsia" w:ascii="仿宋" w:hAnsi="仿宋" w:eastAsia="仿宋" w:cs="Arial"/>
          <w:sz w:val="30"/>
          <w:szCs w:val="30"/>
          <w:u w:val="single"/>
        </w:rPr>
        <w:t xml:space="preserve">                          </w:t>
      </w:r>
      <w:r>
        <w:rPr>
          <w:rFonts w:hint="eastAsia" w:ascii="仿宋" w:hAnsi="仿宋" w:eastAsia="仿宋" w:cs="Arial"/>
          <w:sz w:val="30"/>
          <w:szCs w:val="30"/>
        </w:rPr>
        <w:t>电话：</w:t>
      </w:r>
      <w:r>
        <w:rPr>
          <w:rFonts w:hint="eastAsia" w:ascii="仿宋" w:hAnsi="仿宋" w:eastAsia="仿宋" w:cs="Arial"/>
          <w:sz w:val="30"/>
          <w:szCs w:val="30"/>
          <w:u w:val="single"/>
        </w:rPr>
        <w:t xml:space="preserve">                           </w:t>
      </w:r>
    </w:p>
    <w:p w14:paraId="2BCB741D">
      <w:pPr>
        <w:spacing w:line="500" w:lineRule="exact"/>
        <w:rPr>
          <w:rFonts w:hint="eastAsia" w:ascii="仿宋" w:hAnsi="仿宋" w:eastAsia="仿宋" w:cs="Arial"/>
          <w:sz w:val="30"/>
          <w:szCs w:val="30"/>
        </w:rPr>
      </w:pPr>
      <w:r>
        <w:rPr>
          <w:rFonts w:hint="eastAsia" w:ascii="仿宋" w:hAnsi="仿宋" w:eastAsia="仿宋" w:cs="Arial"/>
          <w:sz w:val="30"/>
          <w:szCs w:val="30"/>
        </w:rPr>
        <w:t>转账全称：</w:t>
      </w:r>
      <w:r>
        <w:rPr>
          <w:rFonts w:hint="eastAsia" w:ascii="仿宋" w:hAnsi="仿宋" w:eastAsia="仿宋" w:cs="Arial"/>
          <w:sz w:val="30"/>
          <w:szCs w:val="30"/>
          <w:u w:val="single"/>
        </w:rPr>
        <w:t xml:space="preserve">                      </w:t>
      </w:r>
      <w:r>
        <w:rPr>
          <w:rFonts w:hint="eastAsia" w:ascii="仿宋" w:hAnsi="仿宋" w:eastAsia="仿宋" w:cs="Arial"/>
          <w:sz w:val="30"/>
          <w:szCs w:val="30"/>
        </w:rPr>
        <w:t>对公账号：</w:t>
      </w:r>
      <w:r>
        <w:rPr>
          <w:rFonts w:hint="eastAsia" w:ascii="仿宋" w:hAnsi="仿宋" w:eastAsia="仿宋" w:cs="Arial"/>
          <w:sz w:val="30"/>
          <w:szCs w:val="30"/>
          <w:u w:val="single"/>
        </w:rPr>
        <w:t xml:space="preserve">                       </w:t>
      </w:r>
      <w:r>
        <w:rPr>
          <w:rFonts w:hint="eastAsia" w:ascii="仿宋" w:hAnsi="仿宋" w:eastAsia="仿宋" w:cs="Arial"/>
          <w:sz w:val="30"/>
          <w:szCs w:val="30"/>
        </w:rPr>
        <w:t xml:space="preserve">                             </w:t>
      </w:r>
    </w:p>
    <w:p w14:paraId="41E1B583">
      <w:pPr>
        <w:spacing w:line="500" w:lineRule="exact"/>
        <w:rPr>
          <w:rFonts w:hint="eastAsia" w:ascii="仿宋" w:hAnsi="仿宋" w:eastAsia="仿宋" w:cs="Arial"/>
          <w:sz w:val="30"/>
          <w:szCs w:val="30"/>
          <w:u w:val="single"/>
        </w:rPr>
      </w:pPr>
      <w:r>
        <w:rPr>
          <w:rFonts w:hint="eastAsia" w:ascii="仿宋" w:hAnsi="仿宋" w:eastAsia="仿宋" w:cs="Arial"/>
          <w:sz w:val="30"/>
          <w:szCs w:val="30"/>
        </w:rPr>
        <w:t>开户行：</w:t>
      </w:r>
      <w:r>
        <w:rPr>
          <w:rFonts w:hint="eastAsia" w:ascii="仿宋" w:hAnsi="仿宋" w:eastAsia="仿宋" w:cs="Arial"/>
          <w:sz w:val="30"/>
          <w:szCs w:val="30"/>
          <w:u w:val="single"/>
        </w:rPr>
        <w:t xml:space="preserve">                              </w:t>
      </w:r>
    </w:p>
    <w:p w14:paraId="00658E66">
      <w:pPr>
        <w:spacing w:after="120"/>
        <w:jc w:val="left"/>
        <w:rPr>
          <w:rFonts w:hint="eastAsia" w:ascii="宋体" w:hAnsi="宋体" w:cs="宋体"/>
          <w:b/>
          <w:sz w:val="28"/>
        </w:rPr>
      </w:pPr>
    </w:p>
    <w:p w14:paraId="252E2B52">
      <w:pPr>
        <w:spacing w:after="120"/>
        <w:jc w:val="left"/>
        <w:rPr>
          <w:rFonts w:hint="eastAsia" w:ascii="宋体" w:hAnsi="宋体" w:cs="宋体"/>
          <w:b/>
          <w:sz w:val="28"/>
        </w:rPr>
      </w:pPr>
    </w:p>
    <w:p w14:paraId="10A83F2D">
      <w:pPr>
        <w:spacing w:after="120"/>
        <w:jc w:val="left"/>
        <w:rPr>
          <w:rFonts w:hint="eastAsia" w:ascii="宋体" w:hAnsi="宋体" w:cs="宋体"/>
          <w:b/>
          <w:sz w:val="28"/>
        </w:rPr>
      </w:pPr>
    </w:p>
    <w:p w14:paraId="27D93491">
      <w:pPr>
        <w:spacing w:after="120"/>
        <w:jc w:val="left"/>
        <w:rPr>
          <w:rFonts w:hint="eastAsia" w:ascii="宋体" w:hAnsi="宋体" w:cs="宋体"/>
          <w:b/>
          <w:sz w:val="28"/>
        </w:rPr>
      </w:pPr>
    </w:p>
    <w:p w14:paraId="5C0FA157">
      <w:pPr>
        <w:spacing w:after="120"/>
        <w:jc w:val="left"/>
        <w:rPr>
          <w:rFonts w:hint="eastAsia" w:ascii="宋体" w:hAnsi="宋体" w:cs="宋体"/>
          <w:b/>
          <w:sz w:val="28"/>
        </w:rPr>
      </w:pPr>
    </w:p>
    <w:p w14:paraId="5939ED90">
      <w:pPr>
        <w:spacing w:after="120"/>
        <w:jc w:val="left"/>
        <w:rPr>
          <w:rFonts w:hint="eastAsia" w:ascii="宋体" w:hAnsi="宋体" w:cs="宋体"/>
          <w:b/>
          <w:sz w:val="28"/>
        </w:rPr>
      </w:pPr>
    </w:p>
    <w:p w14:paraId="2AD556FE">
      <w:pPr>
        <w:pStyle w:val="8"/>
      </w:pPr>
    </w:p>
    <w:p w14:paraId="0CA2AA1B">
      <w:pPr>
        <w:spacing w:after="120"/>
        <w:jc w:val="left"/>
        <w:rPr>
          <w:rFonts w:hint="eastAsia" w:ascii="宋体" w:hAnsi="宋体" w:cs="宋体"/>
        </w:rPr>
      </w:pPr>
      <w:r>
        <w:rPr>
          <w:rFonts w:hint="eastAsia" w:ascii="宋体" w:hAnsi="宋体" w:cs="宋体"/>
          <w:b/>
          <w:sz w:val="28"/>
        </w:rPr>
        <w:t>2.商务、技术响应、偏离情况说明表</w:t>
      </w:r>
    </w:p>
    <w:p w14:paraId="294E4E79">
      <w:pPr>
        <w:spacing w:before="156" w:beforeLines="50" w:after="156" w:afterLines="50" w:line="360" w:lineRule="exact"/>
        <w:rPr>
          <w:rFonts w:hint="eastAsia" w:ascii="宋体" w:hAnsi="宋体"/>
          <w:sz w:val="28"/>
        </w:rPr>
      </w:pPr>
      <w:r>
        <w:rPr>
          <w:rFonts w:hint="eastAsia" w:ascii="宋体" w:hAnsi="宋体"/>
          <w:sz w:val="28"/>
        </w:rPr>
        <w:t>项目名称：</w:t>
      </w:r>
      <w:r>
        <w:rPr>
          <w:rFonts w:hint="eastAsia" w:ascii="宋体" w:hAnsi="宋体"/>
          <w:sz w:val="28"/>
          <w:u w:val="single"/>
        </w:rPr>
        <w:t xml:space="preserve">                       </w:t>
      </w:r>
      <w:r>
        <w:rPr>
          <w:rFonts w:hint="eastAsia" w:ascii="宋体" w:hAnsi="宋体"/>
          <w:sz w:val="28"/>
        </w:rPr>
        <w:t xml:space="preserve"> </w:t>
      </w:r>
    </w:p>
    <w:p w14:paraId="3DBF8718">
      <w:pPr>
        <w:spacing w:before="156" w:beforeLines="50" w:after="156" w:afterLines="50" w:line="360" w:lineRule="exact"/>
        <w:rPr>
          <w:rFonts w:hint="eastAsia" w:ascii="宋体" w:hAnsi="宋体"/>
          <w:sz w:val="28"/>
        </w:rPr>
      </w:pPr>
      <w:r>
        <w:rPr>
          <w:rFonts w:hint="eastAsia" w:ascii="宋体" w:hAnsi="宋体"/>
          <w:sz w:val="28"/>
        </w:rPr>
        <w:t>项目编号：</w:t>
      </w:r>
      <w:r>
        <w:rPr>
          <w:rFonts w:hint="eastAsia" w:ascii="宋体" w:hAnsi="宋体"/>
          <w:sz w:val="28"/>
          <w:u w:val="single"/>
        </w:rPr>
        <w:t xml:space="preserve">                       </w:t>
      </w:r>
      <w:r>
        <w:rPr>
          <w:rFonts w:hint="eastAsia" w:ascii="宋体" w:hAnsi="宋体"/>
          <w:sz w:val="28"/>
        </w:rPr>
        <w:t xml:space="preserve"> </w:t>
      </w:r>
    </w:p>
    <w:p w14:paraId="19671706">
      <w:pPr>
        <w:spacing w:before="156" w:beforeLines="50" w:after="156" w:afterLines="50" w:line="360" w:lineRule="exact"/>
        <w:rPr>
          <w:rFonts w:hint="eastAsia" w:ascii="宋体" w:hAnsi="宋体"/>
          <w:sz w:val="28"/>
          <w:u w:val="single"/>
        </w:rPr>
      </w:pPr>
      <w:r>
        <w:rPr>
          <w:rFonts w:hint="eastAsia" w:ascii="宋体" w:hAnsi="宋体"/>
          <w:sz w:val="28"/>
        </w:rPr>
        <w:t xml:space="preserve">                   </w:t>
      </w:r>
    </w:p>
    <w:tbl>
      <w:tblPr>
        <w:tblStyle w:val="18"/>
        <w:tblW w:w="0" w:type="auto"/>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28" w:type="dxa"/>
          <w:bottom w:w="0" w:type="dxa"/>
          <w:right w:w="28" w:type="dxa"/>
        </w:tblCellMar>
      </w:tblPr>
      <w:tblGrid>
        <w:gridCol w:w="606"/>
        <w:gridCol w:w="2809"/>
        <w:gridCol w:w="2945"/>
        <w:gridCol w:w="1464"/>
        <w:gridCol w:w="1361"/>
      </w:tblGrid>
      <w:tr w14:paraId="24A0AEF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06" w:type="dxa"/>
            <w:tcBorders>
              <w:top w:val="single" w:color="auto" w:sz="4" w:space="0"/>
              <w:left w:val="single" w:color="auto" w:sz="4" w:space="0"/>
              <w:bottom w:val="single" w:color="auto" w:sz="6" w:space="0"/>
              <w:right w:val="single" w:color="auto" w:sz="6" w:space="0"/>
            </w:tcBorders>
            <w:vAlign w:val="center"/>
          </w:tcPr>
          <w:p w14:paraId="15669E56">
            <w:pPr>
              <w:adjustRightInd w:val="0"/>
              <w:snapToGrid w:val="0"/>
              <w:spacing w:line="300" w:lineRule="auto"/>
              <w:outlineLvl w:val="0"/>
              <w:rPr>
                <w:rFonts w:hint="eastAsia" w:ascii="宋体" w:hAnsi="宋体"/>
                <w:sz w:val="24"/>
                <w:szCs w:val="24"/>
              </w:rPr>
            </w:pPr>
            <w:bookmarkStart w:id="5" w:name="_Toc254970729"/>
            <w:bookmarkStart w:id="6" w:name="_Toc405905876"/>
            <w:bookmarkStart w:id="7" w:name="_Toc171349578"/>
            <w:bookmarkStart w:id="8" w:name="_Toc254970588"/>
            <w:bookmarkStart w:id="9" w:name="_Toc173066401"/>
            <w:bookmarkStart w:id="10" w:name="_Toc173211900"/>
            <w:r>
              <w:rPr>
                <w:rFonts w:hint="eastAsia" w:ascii="宋体" w:hAnsi="宋体"/>
                <w:sz w:val="24"/>
              </w:rPr>
              <w:t>序号</w:t>
            </w:r>
            <w:bookmarkEnd w:id="5"/>
            <w:bookmarkEnd w:id="6"/>
            <w:bookmarkEnd w:id="7"/>
            <w:bookmarkEnd w:id="8"/>
            <w:bookmarkEnd w:id="9"/>
            <w:bookmarkEnd w:id="10"/>
          </w:p>
        </w:tc>
        <w:tc>
          <w:tcPr>
            <w:tcW w:w="2809" w:type="dxa"/>
            <w:tcBorders>
              <w:top w:val="single" w:color="auto" w:sz="4" w:space="0"/>
              <w:left w:val="single" w:color="auto" w:sz="6" w:space="0"/>
              <w:bottom w:val="single" w:color="auto" w:sz="6" w:space="0"/>
              <w:right w:val="single" w:color="auto" w:sz="6" w:space="0"/>
            </w:tcBorders>
            <w:vAlign w:val="center"/>
          </w:tcPr>
          <w:p w14:paraId="3007F785">
            <w:pPr>
              <w:jc w:val="center"/>
              <w:rPr>
                <w:rFonts w:hint="eastAsia" w:ascii="宋体" w:hAnsi="宋体" w:cs="宋体"/>
                <w:kern w:val="0"/>
                <w:sz w:val="24"/>
              </w:rPr>
            </w:pPr>
            <w:r>
              <w:rPr>
                <w:rFonts w:hint="eastAsia" w:ascii="宋体" w:hAnsi="宋体" w:cs="宋体"/>
                <w:kern w:val="0"/>
                <w:sz w:val="24"/>
              </w:rPr>
              <w:t>采购参数要求</w:t>
            </w:r>
          </w:p>
        </w:tc>
        <w:tc>
          <w:tcPr>
            <w:tcW w:w="2945" w:type="dxa"/>
            <w:tcBorders>
              <w:top w:val="single" w:color="auto" w:sz="4" w:space="0"/>
              <w:left w:val="single" w:color="auto" w:sz="6" w:space="0"/>
              <w:bottom w:val="single" w:color="auto" w:sz="6" w:space="0"/>
              <w:right w:val="single" w:color="auto" w:sz="6" w:space="0"/>
            </w:tcBorders>
            <w:vAlign w:val="center"/>
          </w:tcPr>
          <w:p w14:paraId="3C24A31D">
            <w:pPr>
              <w:ind w:right="23" w:rightChars="11"/>
              <w:jc w:val="center"/>
              <w:rPr>
                <w:rFonts w:hint="eastAsia" w:ascii="宋体" w:hAnsi="宋体" w:cs="宋体"/>
                <w:kern w:val="0"/>
                <w:sz w:val="24"/>
              </w:rPr>
            </w:pPr>
            <w:r>
              <w:rPr>
                <w:rFonts w:hint="eastAsia" w:ascii="宋体" w:hAnsi="宋体" w:cs="宋体"/>
                <w:kern w:val="0"/>
                <w:sz w:val="24"/>
              </w:rPr>
              <w:t>报价人具体响应</w:t>
            </w:r>
          </w:p>
        </w:tc>
        <w:tc>
          <w:tcPr>
            <w:tcW w:w="1464" w:type="dxa"/>
            <w:tcBorders>
              <w:top w:val="single" w:color="auto" w:sz="4" w:space="0"/>
              <w:left w:val="single" w:color="auto" w:sz="6" w:space="0"/>
              <w:bottom w:val="single" w:color="auto" w:sz="6" w:space="0"/>
              <w:right w:val="single" w:color="auto" w:sz="6" w:space="0"/>
            </w:tcBorders>
            <w:vAlign w:val="center"/>
          </w:tcPr>
          <w:p w14:paraId="3A959388">
            <w:pPr>
              <w:adjustRightInd w:val="0"/>
              <w:snapToGrid w:val="0"/>
              <w:spacing w:line="300" w:lineRule="auto"/>
              <w:jc w:val="center"/>
              <w:outlineLvl w:val="0"/>
              <w:rPr>
                <w:rFonts w:hint="eastAsia" w:ascii="宋体" w:hAnsi="宋体"/>
                <w:sz w:val="24"/>
                <w:szCs w:val="24"/>
              </w:rPr>
            </w:pPr>
            <w:bookmarkStart w:id="11" w:name="_Toc171349581"/>
            <w:bookmarkStart w:id="12" w:name="_Toc254970591"/>
            <w:bookmarkStart w:id="13" w:name="_Toc173066404"/>
            <w:bookmarkStart w:id="14" w:name="_Toc254970732"/>
            <w:bookmarkStart w:id="15" w:name="_Toc405905879"/>
            <w:bookmarkStart w:id="16" w:name="_Toc173211903"/>
            <w:r>
              <w:rPr>
                <w:rFonts w:hint="eastAsia" w:ascii="宋体" w:hAnsi="宋体"/>
                <w:sz w:val="24"/>
              </w:rPr>
              <w:t>响应/偏离</w:t>
            </w:r>
            <w:bookmarkEnd w:id="11"/>
            <w:bookmarkEnd w:id="12"/>
            <w:bookmarkEnd w:id="13"/>
            <w:bookmarkEnd w:id="14"/>
            <w:bookmarkEnd w:id="15"/>
            <w:bookmarkEnd w:id="16"/>
          </w:p>
        </w:tc>
        <w:tc>
          <w:tcPr>
            <w:tcW w:w="1361" w:type="dxa"/>
            <w:tcBorders>
              <w:top w:val="single" w:color="auto" w:sz="4" w:space="0"/>
              <w:left w:val="single" w:color="auto" w:sz="6" w:space="0"/>
              <w:bottom w:val="single" w:color="auto" w:sz="6" w:space="0"/>
              <w:right w:val="single" w:color="auto" w:sz="4" w:space="0"/>
            </w:tcBorders>
            <w:vAlign w:val="center"/>
          </w:tcPr>
          <w:p w14:paraId="5B32A766">
            <w:pPr>
              <w:adjustRightInd w:val="0"/>
              <w:snapToGrid w:val="0"/>
              <w:spacing w:line="300" w:lineRule="auto"/>
              <w:jc w:val="center"/>
              <w:outlineLvl w:val="0"/>
              <w:rPr>
                <w:rFonts w:hint="eastAsia" w:ascii="宋体" w:hAnsi="宋体"/>
                <w:sz w:val="24"/>
                <w:szCs w:val="24"/>
              </w:rPr>
            </w:pPr>
            <w:bookmarkStart w:id="17" w:name="_Toc405905880"/>
            <w:bookmarkStart w:id="18" w:name="_Toc254970733"/>
            <w:bookmarkStart w:id="19" w:name="_Toc173066405"/>
            <w:bookmarkStart w:id="20" w:name="_Toc173211904"/>
            <w:bookmarkStart w:id="21" w:name="_Toc254970592"/>
            <w:bookmarkStart w:id="22" w:name="_Toc171349582"/>
            <w:r>
              <w:rPr>
                <w:rFonts w:hint="eastAsia" w:ascii="宋体" w:hAnsi="宋体"/>
                <w:sz w:val="24"/>
              </w:rPr>
              <w:t>说明</w:t>
            </w:r>
            <w:bookmarkEnd w:id="17"/>
            <w:bookmarkEnd w:id="18"/>
            <w:bookmarkEnd w:id="19"/>
            <w:bookmarkEnd w:id="20"/>
            <w:bookmarkEnd w:id="21"/>
            <w:bookmarkEnd w:id="22"/>
            <w:r>
              <w:rPr>
                <w:rFonts w:hint="eastAsia" w:ascii="宋体" w:hAnsi="宋体" w:cs="宋体"/>
              </w:rPr>
              <w:t>功能截图、相关证书复印件、检测报告所在响应文件页码（如有）</w:t>
            </w:r>
          </w:p>
        </w:tc>
      </w:tr>
      <w:tr w14:paraId="1894D3A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9185" w:type="dxa"/>
            <w:gridSpan w:val="5"/>
            <w:tcBorders>
              <w:top w:val="single" w:color="auto" w:sz="6" w:space="0"/>
              <w:left w:val="single" w:color="auto" w:sz="4" w:space="0"/>
              <w:bottom w:val="single" w:color="auto" w:sz="6" w:space="0"/>
              <w:right w:val="single" w:color="auto" w:sz="4" w:space="0"/>
            </w:tcBorders>
            <w:vAlign w:val="center"/>
          </w:tcPr>
          <w:p w14:paraId="56E63FD7">
            <w:pPr>
              <w:adjustRightInd w:val="0"/>
              <w:snapToGrid w:val="0"/>
              <w:spacing w:line="360" w:lineRule="auto"/>
              <w:jc w:val="center"/>
              <w:outlineLvl w:val="0"/>
              <w:rPr>
                <w:rFonts w:hint="eastAsia" w:ascii="宋体" w:hAnsi="宋体"/>
                <w:sz w:val="24"/>
                <w:szCs w:val="24"/>
              </w:rPr>
            </w:pPr>
            <w:bookmarkStart w:id="23" w:name="_Toc405905881"/>
            <w:bookmarkStart w:id="24" w:name="_Toc171349583"/>
            <w:r>
              <w:rPr>
                <w:rFonts w:hint="eastAsia" w:ascii="宋体" w:hAnsi="宋体"/>
                <w:sz w:val="24"/>
              </w:rPr>
              <w:t>商务部分</w:t>
            </w:r>
            <w:bookmarkEnd w:id="23"/>
            <w:bookmarkEnd w:id="24"/>
          </w:p>
        </w:tc>
      </w:tr>
      <w:tr w14:paraId="535B8B2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06" w:type="dxa"/>
            <w:tcBorders>
              <w:top w:val="single" w:color="auto" w:sz="6" w:space="0"/>
              <w:left w:val="single" w:color="auto" w:sz="4" w:space="0"/>
              <w:bottom w:val="single" w:color="auto" w:sz="6" w:space="0"/>
              <w:right w:val="single" w:color="auto" w:sz="6" w:space="0"/>
            </w:tcBorders>
            <w:vAlign w:val="center"/>
          </w:tcPr>
          <w:p w14:paraId="09975195">
            <w:pPr>
              <w:adjustRightInd w:val="0"/>
              <w:snapToGrid w:val="0"/>
              <w:spacing w:line="240" w:lineRule="exact"/>
              <w:jc w:val="center"/>
              <w:outlineLvl w:val="0"/>
              <w:rPr>
                <w:rFonts w:hint="eastAsia" w:ascii="宋体" w:hAnsi="宋体"/>
                <w:sz w:val="24"/>
                <w:szCs w:val="24"/>
              </w:rPr>
            </w:pPr>
            <w:bookmarkStart w:id="25" w:name="_Toc254970734"/>
            <w:bookmarkStart w:id="26" w:name="_Toc254970593"/>
            <w:bookmarkStart w:id="27" w:name="_Toc171349584"/>
            <w:bookmarkStart w:id="28" w:name="_Toc173066406"/>
            <w:bookmarkStart w:id="29" w:name="_Toc405905882"/>
            <w:bookmarkStart w:id="30" w:name="_Toc173211905"/>
            <w:r>
              <w:rPr>
                <w:rFonts w:hint="eastAsia" w:ascii="宋体" w:hAnsi="宋体"/>
                <w:sz w:val="24"/>
              </w:rPr>
              <w:t>1</w:t>
            </w:r>
            <w:bookmarkEnd w:id="25"/>
            <w:bookmarkEnd w:id="26"/>
            <w:bookmarkEnd w:id="27"/>
            <w:bookmarkEnd w:id="28"/>
            <w:bookmarkEnd w:id="29"/>
            <w:bookmarkEnd w:id="30"/>
          </w:p>
        </w:tc>
        <w:tc>
          <w:tcPr>
            <w:tcW w:w="2809" w:type="dxa"/>
            <w:tcBorders>
              <w:top w:val="single" w:color="auto" w:sz="6" w:space="0"/>
              <w:left w:val="single" w:color="auto" w:sz="6" w:space="0"/>
              <w:bottom w:val="single" w:color="auto" w:sz="6" w:space="0"/>
              <w:right w:val="single" w:color="auto" w:sz="6" w:space="0"/>
            </w:tcBorders>
            <w:vAlign w:val="center"/>
          </w:tcPr>
          <w:p w14:paraId="390DC909">
            <w:pPr>
              <w:adjustRightInd w:val="0"/>
              <w:snapToGrid w:val="0"/>
              <w:spacing w:line="240" w:lineRule="exact"/>
              <w:jc w:val="center"/>
              <w:outlineLvl w:val="0"/>
              <w:rPr>
                <w:rFonts w:hint="eastAsia" w:ascii="宋体" w:hAnsi="宋体"/>
                <w:sz w:val="24"/>
                <w:szCs w:val="24"/>
              </w:rPr>
            </w:pPr>
          </w:p>
        </w:tc>
        <w:tc>
          <w:tcPr>
            <w:tcW w:w="2945" w:type="dxa"/>
            <w:tcBorders>
              <w:top w:val="single" w:color="auto" w:sz="6" w:space="0"/>
              <w:left w:val="single" w:color="auto" w:sz="6" w:space="0"/>
              <w:bottom w:val="single" w:color="auto" w:sz="6" w:space="0"/>
              <w:right w:val="single" w:color="auto" w:sz="6" w:space="0"/>
            </w:tcBorders>
            <w:vAlign w:val="center"/>
          </w:tcPr>
          <w:p w14:paraId="07863D51">
            <w:pPr>
              <w:adjustRightInd w:val="0"/>
              <w:snapToGrid w:val="0"/>
              <w:spacing w:line="240" w:lineRule="exact"/>
              <w:jc w:val="center"/>
              <w:outlineLvl w:val="0"/>
              <w:rPr>
                <w:rFonts w:hint="eastAsia" w:ascii="宋体" w:hAnsi="宋体"/>
                <w:sz w:val="24"/>
                <w:szCs w:val="24"/>
              </w:rPr>
            </w:pPr>
          </w:p>
        </w:tc>
        <w:tc>
          <w:tcPr>
            <w:tcW w:w="1464" w:type="dxa"/>
            <w:tcBorders>
              <w:top w:val="single" w:color="auto" w:sz="6" w:space="0"/>
              <w:left w:val="single" w:color="auto" w:sz="6" w:space="0"/>
              <w:bottom w:val="single" w:color="auto" w:sz="6" w:space="0"/>
              <w:right w:val="single" w:color="auto" w:sz="6" w:space="0"/>
            </w:tcBorders>
            <w:vAlign w:val="center"/>
          </w:tcPr>
          <w:p w14:paraId="1B57EF7F">
            <w:pPr>
              <w:adjustRightInd w:val="0"/>
              <w:snapToGrid w:val="0"/>
              <w:spacing w:line="240" w:lineRule="exact"/>
              <w:jc w:val="center"/>
              <w:outlineLvl w:val="0"/>
              <w:rPr>
                <w:rFonts w:hint="eastAsia" w:ascii="宋体" w:hAnsi="宋体"/>
                <w:sz w:val="24"/>
                <w:szCs w:val="24"/>
              </w:rPr>
            </w:pPr>
          </w:p>
        </w:tc>
        <w:tc>
          <w:tcPr>
            <w:tcW w:w="1361" w:type="dxa"/>
            <w:tcBorders>
              <w:top w:val="single" w:color="auto" w:sz="6" w:space="0"/>
              <w:left w:val="single" w:color="auto" w:sz="6" w:space="0"/>
              <w:bottom w:val="single" w:color="auto" w:sz="6" w:space="0"/>
              <w:right w:val="single" w:color="auto" w:sz="4" w:space="0"/>
            </w:tcBorders>
            <w:vAlign w:val="center"/>
          </w:tcPr>
          <w:p w14:paraId="55E9F07D">
            <w:pPr>
              <w:adjustRightInd w:val="0"/>
              <w:snapToGrid w:val="0"/>
              <w:spacing w:line="240" w:lineRule="exact"/>
              <w:jc w:val="center"/>
              <w:outlineLvl w:val="0"/>
              <w:rPr>
                <w:rFonts w:hint="eastAsia" w:ascii="宋体" w:hAnsi="宋体"/>
                <w:sz w:val="24"/>
                <w:szCs w:val="24"/>
              </w:rPr>
            </w:pPr>
          </w:p>
        </w:tc>
      </w:tr>
      <w:tr w14:paraId="726D221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06" w:type="dxa"/>
            <w:tcBorders>
              <w:top w:val="single" w:color="auto" w:sz="6" w:space="0"/>
              <w:left w:val="single" w:color="auto" w:sz="4" w:space="0"/>
              <w:bottom w:val="single" w:color="auto" w:sz="6" w:space="0"/>
              <w:right w:val="single" w:color="auto" w:sz="6" w:space="0"/>
            </w:tcBorders>
            <w:vAlign w:val="center"/>
          </w:tcPr>
          <w:p w14:paraId="254D71B1">
            <w:pPr>
              <w:adjustRightInd w:val="0"/>
              <w:snapToGrid w:val="0"/>
              <w:spacing w:line="240" w:lineRule="exact"/>
              <w:jc w:val="center"/>
              <w:outlineLvl w:val="0"/>
              <w:rPr>
                <w:rFonts w:hint="eastAsia" w:ascii="宋体" w:hAnsi="宋体"/>
                <w:sz w:val="24"/>
                <w:szCs w:val="24"/>
              </w:rPr>
            </w:pPr>
            <w:bookmarkStart w:id="31" w:name="_Toc254970735"/>
            <w:bookmarkStart w:id="32" w:name="_Toc171349585"/>
            <w:bookmarkStart w:id="33" w:name="_Toc173066407"/>
            <w:bookmarkStart w:id="34" w:name="_Toc405905883"/>
            <w:bookmarkStart w:id="35" w:name="_Toc173211906"/>
            <w:bookmarkStart w:id="36" w:name="_Toc254970594"/>
            <w:r>
              <w:rPr>
                <w:rFonts w:hint="eastAsia" w:ascii="宋体" w:hAnsi="宋体"/>
                <w:sz w:val="24"/>
              </w:rPr>
              <w:t>2</w:t>
            </w:r>
            <w:bookmarkEnd w:id="31"/>
            <w:bookmarkEnd w:id="32"/>
            <w:bookmarkEnd w:id="33"/>
            <w:bookmarkEnd w:id="34"/>
            <w:bookmarkEnd w:id="35"/>
            <w:bookmarkEnd w:id="36"/>
          </w:p>
        </w:tc>
        <w:tc>
          <w:tcPr>
            <w:tcW w:w="2809" w:type="dxa"/>
            <w:tcBorders>
              <w:top w:val="single" w:color="auto" w:sz="6" w:space="0"/>
              <w:left w:val="single" w:color="auto" w:sz="6" w:space="0"/>
              <w:bottom w:val="single" w:color="auto" w:sz="6" w:space="0"/>
              <w:right w:val="single" w:color="auto" w:sz="6" w:space="0"/>
            </w:tcBorders>
            <w:vAlign w:val="center"/>
          </w:tcPr>
          <w:p w14:paraId="23776AC3">
            <w:pPr>
              <w:adjustRightInd w:val="0"/>
              <w:snapToGrid w:val="0"/>
              <w:spacing w:line="240" w:lineRule="exact"/>
              <w:jc w:val="center"/>
              <w:outlineLvl w:val="0"/>
              <w:rPr>
                <w:rFonts w:hint="eastAsia" w:ascii="宋体" w:hAnsi="宋体"/>
                <w:sz w:val="24"/>
                <w:szCs w:val="24"/>
              </w:rPr>
            </w:pPr>
          </w:p>
        </w:tc>
        <w:tc>
          <w:tcPr>
            <w:tcW w:w="2945" w:type="dxa"/>
            <w:tcBorders>
              <w:top w:val="single" w:color="auto" w:sz="6" w:space="0"/>
              <w:left w:val="single" w:color="auto" w:sz="6" w:space="0"/>
              <w:bottom w:val="single" w:color="auto" w:sz="6" w:space="0"/>
              <w:right w:val="single" w:color="auto" w:sz="6" w:space="0"/>
            </w:tcBorders>
            <w:vAlign w:val="center"/>
          </w:tcPr>
          <w:p w14:paraId="3358204C">
            <w:pPr>
              <w:adjustRightInd w:val="0"/>
              <w:snapToGrid w:val="0"/>
              <w:spacing w:line="240" w:lineRule="exact"/>
              <w:jc w:val="center"/>
              <w:outlineLvl w:val="0"/>
              <w:rPr>
                <w:rFonts w:hint="eastAsia" w:ascii="宋体" w:hAnsi="宋体"/>
                <w:sz w:val="24"/>
                <w:szCs w:val="24"/>
              </w:rPr>
            </w:pPr>
          </w:p>
        </w:tc>
        <w:tc>
          <w:tcPr>
            <w:tcW w:w="1464" w:type="dxa"/>
            <w:tcBorders>
              <w:top w:val="single" w:color="auto" w:sz="6" w:space="0"/>
              <w:left w:val="single" w:color="auto" w:sz="6" w:space="0"/>
              <w:bottom w:val="single" w:color="auto" w:sz="6" w:space="0"/>
              <w:right w:val="single" w:color="auto" w:sz="6" w:space="0"/>
            </w:tcBorders>
            <w:vAlign w:val="center"/>
          </w:tcPr>
          <w:p w14:paraId="58F40306">
            <w:pPr>
              <w:adjustRightInd w:val="0"/>
              <w:snapToGrid w:val="0"/>
              <w:spacing w:line="240" w:lineRule="exact"/>
              <w:jc w:val="center"/>
              <w:outlineLvl w:val="0"/>
              <w:rPr>
                <w:rFonts w:hint="eastAsia" w:ascii="宋体" w:hAnsi="宋体"/>
                <w:sz w:val="24"/>
                <w:szCs w:val="24"/>
              </w:rPr>
            </w:pPr>
          </w:p>
        </w:tc>
        <w:tc>
          <w:tcPr>
            <w:tcW w:w="1361" w:type="dxa"/>
            <w:tcBorders>
              <w:top w:val="single" w:color="auto" w:sz="6" w:space="0"/>
              <w:left w:val="single" w:color="auto" w:sz="6" w:space="0"/>
              <w:bottom w:val="single" w:color="auto" w:sz="6" w:space="0"/>
              <w:right w:val="single" w:color="auto" w:sz="4" w:space="0"/>
            </w:tcBorders>
            <w:vAlign w:val="center"/>
          </w:tcPr>
          <w:p w14:paraId="0F29F8A4">
            <w:pPr>
              <w:adjustRightInd w:val="0"/>
              <w:snapToGrid w:val="0"/>
              <w:spacing w:line="240" w:lineRule="exact"/>
              <w:jc w:val="center"/>
              <w:outlineLvl w:val="0"/>
              <w:rPr>
                <w:rFonts w:hint="eastAsia" w:ascii="宋体" w:hAnsi="宋体"/>
                <w:sz w:val="24"/>
                <w:szCs w:val="24"/>
              </w:rPr>
            </w:pPr>
          </w:p>
        </w:tc>
      </w:tr>
      <w:tr w14:paraId="29BF905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06" w:type="dxa"/>
            <w:tcBorders>
              <w:top w:val="single" w:color="auto" w:sz="6" w:space="0"/>
              <w:left w:val="single" w:color="auto" w:sz="4" w:space="0"/>
              <w:bottom w:val="single" w:color="auto" w:sz="6" w:space="0"/>
              <w:right w:val="single" w:color="auto" w:sz="6" w:space="0"/>
            </w:tcBorders>
            <w:vAlign w:val="center"/>
          </w:tcPr>
          <w:p w14:paraId="35105EE4">
            <w:pPr>
              <w:adjustRightInd w:val="0"/>
              <w:snapToGrid w:val="0"/>
              <w:spacing w:line="240" w:lineRule="exact"/>
              <w:jc w:val="center"/>
              <w:outlineLvl w:val="0"/>
              <w:rPr>
                <w:rFonts w:hint="eastAsia" w:ascii="宋体" w:hAnsi="宋体"/>
                <w:sz w:val="24"/>
                <w:szCs w:val="24"/>
              </w:rPr>
            </w:pPr>
            <w:bookmarkStart w:id="37" w:name="_Toc254970595"/>
            <w:bookmarkStart w:id="38" w:name="_Toc254970736"/>
            <w:bookmarkStart w:id="39" w:name="_Toc173211907"/>
            <w:bookmarkStart w:id="40" w:name="_Toc173066408"/>
            <w:bookmarkStart w:id="41" w:name="_Toc405905884"/>
            <w:bookmarkStart w:id="42" w:name="_Toc171349586"/>
            <w:r>
              <w:rPr>
                <w:rFonts w:hint="eastAsia" w:ascii="宋体" w:hAnsi="宋体"/>
                <w:sz w:val="24"/>
              </w:rPr>
              <w:t>3</w:t>
            </w:r>
            <w:bookmarkEnd w:id="37"/>
            <w:bookmarkEnd w:id="38"/>
            <w:bookmarkEnd w:id="39"/>
            <w:bookmarkEnd w:id="40"/>
            <w:bookmarkEnd w:id="41"/>
            <w:bookmarkEnd w:id="42"/>
          </w:p>
        </w:tc>
        <w:tc>
          <w:tcPr>
            <w:tcW w:w="2809" w:type="dxa"/>
            <w:tcBorders>
              <w:top w:val="single" w:color="auto" w:sz="6" w:space="0"/>
              <w:left w:val="single" w:color="auto" w:sz="6" w:space="0"/>
              <w:bottom w:val="single" w:color="auto" w:sz="6" w:space="0"/>
              <w:right w:val="single" w:color="auto" w:sz="6" w:space="0"/>
            </w:tcBorders>
            <w:vAlign w:val="center"/>
          </w:tcPr>
          <w:p w14:paraId="2AD473B8">
            <w:pPr>
              <w:adjustRightInd w:val="0"/>
              <w:snapToGrid w:val="0"/>
              <w:spacing w:line="240" w:lineRule="exact"/>
              <w:jc w:val="center"/>
              <w:outlineLvl w:val="0"/>
              <w:rPr>
                <w:rFonts w:hint="eastAsia" w:ascii="宋体" w:hAnsi="宋体"/>
                <w:sz w:val="24"/>
                <w:szCs w:val="24"/>
              </w:rPr>
            </w:pPr>
          </w:p>
        </w:tc>
        <w:tc>
          <w:tcPr>
            <w:tcW w:w="2945" w:type="dxa"/>
            <w:tcBorders>
              <w:top w:val="single" w:color="auto" w:sz="6" w:space="0"/>
              <w:left w:val="single" w:color="auto" w:sz="6" w:space="0"/>
              <w:bottom w:val="single" w:color="auto" w:sz="6" w:space="0"/>
              <w:right w:val="single" w:color="auto" w:sz="6" w:space="0"/>
            </w:tcBorders>
            <w:vAlign w:val="center"/>
          </w:tcPr>
          <w:p w14:paraId="2FE462AC">
            <w:pPr>
              <w:adjustRightInd w:val="0"/>
              <w:snapToGrid w:val="0"/>
              <w:spacing w:line="240" w:lineRule="exact"/>
              <w:jc w:val="center"/>
              <w:outlineLvl w:val="0"/>
              <w:rPr>
                <w:rFonts w:hint="eastAsia" w:ascii="宋体" w:hAnsi="宋体"/>
                <w:sz w:val="24"/>
                <w:szCs w:val="24"/>
              </w:rPr>
            </w:pPr>
          </w:p>
        </w:tc>
        <w:tc>
          <w:tcPr>
            <w:tcW w:w="1464" w:type="dxa"/>
            <w:tcBorders>
              <w:top w:val="single" w:color="auto" w:sz="6" w:space="0"/>
              <w:left w:val="single" w:color="auto" w:sz="6" w:space="0"/>
              <w:bottom w:val="single" w:color="auto" w:sz="6" w:space="0"/>
              <w:right w:val="single" w:color="auto" w:sz="6" w:space="0"/>
            </w:tcBorders>
            <w:vAlign w:val="center"/>
          </w:tcPr>
          <w:p w14:paraId="68825DBB">
            <w:pPr>
              <w:adjustRightInd w:val="0"/>
              <w:snapToGrid w:val="0"/>
              <w:spacing w:line="240" w:lineRule="exact"/>
              <w:jc w:val="center"/>
              <w:outlineLvl w:val="0"/>
              <w:rPr>
                <w:rFonts w:hint="eastAsia" w:ascii="宋体" w:hAnsi="宋体"/>
                <w:sz w:val="24"/>
                <w:szCs w:val="24"/>
              </w:rPr>
            </w:pPr>
          </w:p>
        </w:tc>
        <w:tc>
          <w:tcPr>
            <w:tcW w:w="1361" w:type="dxa"/>
            <w:tcBorders>
              <w:top w:val="single" w:color="auto" w:sz="6" w:space="0"/>
              <w:left w:val="single" w:color="auto" w:sz="6" w:space="0"/>
              <w:bottom w:val="single" w:color="auto" w:sz="6" w:space="0"/>
              <w:right w:val="single" w:color="auto" w:sz="4" w:space="0"/>
            </w:tcBorders>
            <w:vAlign w:val="center"/>
          </w:tcPr>
          <w:p w14:paraId="205C6426">
            <w:pPr>
              <w:adjustRightInd w:val="0"/>
              <w:snapToGrid w:val="0"/>
              <w:spacing w:line="240" w:lineRule="exact"/>
              <w:jc w:val="center"/>
              <w:outlineLvl w:val="0"/>
              <w:rPr>
                <w:rFonts w:hint="eastAsia" w:ascii="宋体" w:hAnsi="宋体"/>
                <w:sz w:val="24"/>
                <w:szCs w:val="24"/>
              </w:rPr>
            </w:pPr>
          </w:p>
        </w:tc>
      </w:tr>
      <w:tr w14:paraId="06DD92F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06" w:type="dxa"/>
            <w:tcBorders>
              <w:top w:val="single" w:color="auto" w:sz="6" w:space="0"/>
              <w:left w:val="single" w:color="auto" w:sz="4" w:space="0"/>
              <w:bottom w:val="single" w:color="auto" w:sz="6" w:space="0"/>
              <w:right w:val="single" w:color="auto" w:sz="6" w:space="0"/>
            </w:tcBorders>
            <w:vAlign w:val="center"/>
          </w:tcPr>
          <w:p w14:paraId="04CF5CBD">
            <w:pPr>
              <w:adjustRightInd w:val="0"/>
              <w:snapToGrid w:val="0"/>
              <w:spacing w:line="240" w:lineRule="exact"/>
              <w:jc w:val="center"/>
              <w:outlineLvl w:val="0"/>
              <w:rPr>
                <w:rFonts w:hint="eastAsia" w:ascii="宋体" w:hAnsi="宋体"/>
                <w:sz w:val="24"/>
                <w:szCs w:val="24"/>
              </w:rPr>
            </w:pPr>
            <w:bookmarkStart w:id="43" w:name="_Toc171349587"/>
            <w:bookmarkStart w:id="44" w:name="_Toc405905885"/>
            <w:r>
              <w:rPr>
                <w:rFonts w:hint="eastAsia" w:ascii="宋体" w:hAnsi="宋体"/>
                <w:sz w:val="24"/>
              </w:rPr>
              <w:t>…</w:t>
            </w:r>
            <w:bookmarkEnd w:id="43"/>
            <w:bookmarkEnd w:id="44"/>
          </w:p>
        </w:tc>
        <w:tc>
          <w:tcPr>
            <w:tcW w:w="2809" w:type="dxa"/>
            <w:tcBorders>
              <w:top w:val="single" w:color="auto" w:sz="6" w:space="0"/>
              <w:left w:val="single" w:color="auto" w:sz="6" w:space="0"/>
              <w:bottom w:val="single" w:color="auto" w:sz="6" w:space="0"/>
              <w:right w:val="single" w:color="auto" w:sz="6" w:space="0"/>
            </w:tcBorders>
            <w:vAlign w:val="center"/>
          </w:tcPr>
          <w:p w14:paraId="16D0A78B">
            <w:pPr>
              <w:adjustRightInd w:val="0"/>
              <w:snapToGrid w:val="0"/>
              <w:spacing w:line="240" w:lineRule="exact"/>
              <w:jc w:val="center"/>
              <w:outlineLvl w:val="0"/>
              <w:rPr>
                <w:rFonts w:hint="eastAsia" w:ascii="宋体" w:hAnsi="宋体"/>
                <w:sz w:val="24"/>
                <w:szCs w:val="24"/>
              </w:rPr>
            </w:pPr>
          </w:p>
        </w:tc>
        <w:tc>
          <w:tcPr>
            <w:tcW w:w="2945" w:type="dxa"/>
            <w:tcBorders>
              <w:top w:val="single" w:color="auto" w:sz="6" w:space="0"/>
              <w:left w:val="single" w:color="auto" w:sz="6" w:space="0"/>
              <w:bottom w:val="single" w:color="auto" w:sz="6" w:space="0"/>
              <w:right w:val="single" w:color="auto" w:sz="6" w:space="0"/>
            </w:tcBorders>
            <w:vAlign w:val="center"/>
          </w:tcPr>
          <w:p w14:paraId="5608BB81">
            <w:pPr>
              <w:adjustRightInd w:val="0"/>
              <w:snapToGrid w:val="0"/>
              <w:spacing w:line="240" w:lineRule="exact"/>
              <w:jc w:val="center"/>
              <w:outlineLvl w:val="0"/>
              <w:rPr>
                <w:rFonts w:hint="eastAsia" w:ascii="宋体" w:hAnsi="宋体"/>
                <w:sz w:val="24"/>
                <w:szCs w:val="24"/>
              </w:rPr>
            </w:pPr>
          </w:p>
        </w:tc>
        <w:tc>
          <w:tcPr>
            <w:tcW w:w="1464" w:type="dxa"/>
            <w:tcBorders>
              <w:top w:val="single" w:color="auto" w:sz="6" w:space="0"/>
              <w:left w:val="single" w:color="auto" w:sz="6" w:space="0"/>
              <w:bottom w:val="single" w:color="auto" w:sz="6" w:space="0"/>
              <w:right w:val="single" w:color="auto" w:sz="6" w:space="0"/>
            </w:tcBorders>
            <w:vAlign w:val="center"/>
          </w:tcPr>
          <w:p w14:paraId="58082EE8">
            <w:pPr>
              <w:adjustRightInd w:val="0"/>
              <w:snapToGrid w:val="0"/>
              <w:spacing w:line="240" w:lineRule="exact"/>
              <w:jc w:val="center"/>
              <w:outlineLvl w:val="0"/>
              <w:rPr>
                <w:rFonts w:hint="eastAsia" w:ascii="宋体" w:hAnsi="宋体"/>
                <w:sz w:val="24"/>
                <w:szCs w:val="24"/>
              </w:rPr>
            </w:pPr>
          </w:p>
        </w:tc>
        <w:tc>
          <w:tcPr>
            <w:tcW w:w="1361" w:type="dxa"/>
            <w:tcBorders>
              <w:top w:val="single" w:color="auto" w:sz="6" w:space="0"/>
              <w:left w:val="single" w:color="auto" w:sz="6" w:space="0"/>
              <w:bottom w:val="single" w:color="auto" w:sz="6" w:space="0"/>
              <w:right w:val="single" w:color="auto" w:sz="4" w:space="0"/>
            </w:tcBorders>
            <w:vAlign w:val="center"/>
          </w:tcPr>
          <w:p w14:paraId="7B625351">
            <w:pPr>
              <w:adjustRightInd w:val="0"/>
              <w:snapToGrid w:val="0"/>
              <w:spacing w:line="240" w:lineRule="exact"/>
              <w:jc w:val="center"/>
              <w:outlineLvl w:val="0"/>
              <w:rPr>
                <w:rFonts w:hint="eastAsia" w:ascii="宋体" w:hAnsi="宋体"/>
                <w:sz w:val="24"/>
                <w:szCs w:val="24"/>
              </w:rPr>
            </w:pPr>
          </w:p>
        </w:tc>
      </w:tr>
      <w:tr w14:paraId="1528499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9185" w:type="dxa"/>
            <w:gridSpan w:val="5"/>
            <w:tcBorders>
              <w:top w:val="single" w:color="auto" w:sz="6" w:space="0"/>
              <w:left w:val="single" w:color="auto" w:sz="4" w:space="0"/>
              <w:bottom w:val="single" w:color="auto" w:sz="6" w:space="0"/>
              <w:right w:val="single" w:color="auto" w:sz="4" w:space="0"/>
            </w:tcBorders>
            <w:vAlign w:val="center"/>
          </w:tcPr>
          <w:p w14:paraId="05203F02">
            <w:pPr>
              <w:adjustRightInd w:val="0"/>
              <w:snapToGrid w:val="0"/>
              <w:spacing w:line="360" w:lineRule="auto"/>
              <w:jc w:val="center"/>
              <w:outlineLvl w:val="0"/>
              <w:rPr>
                <w:rFonts w:hint="eastAsia" w:ascii="宋体" w:hAnsi="宋体"/>
                <w:sz w:val="24"/>
                <w:szCs w:val="24"/>
              </w:rPr>
            </w:pPr>
            <w:bookmarkStart w:id="45" w:name="_Toc171349588"/>
            <w:bookmarkStart w:id="46" w:name="_Toc405905886"/>
            <w:r>
              <w:rPr>
                <w:rFonts w:hint="eastAsia" w:ascii="宋体" w:hAnsi="宋体"/>
                <w:sz w:val="24"/>
              </w:rPr>
              <w:t>技术部分</w:t>
            </w:r>
            <w:bookmarkEnd w:id="45"/>
            <w:bookmarkEnd w:id="46"/>
          </w:p>
        </w:tc>
      </w:tr>
      <w:tr w14:paraId="120E9E1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06" w:type="dxa"/>
            <w:tcBorders>
              <w:top w:val="single" w:color="auto" w:sz="6" w:space="0"/>
              <w:left w:val="single" w:color="auto" w:sz="4" w:space="0"/>
              <w:bottom w:val="single" w:color="auto" w:sz="6" w:space="0"/>
              <w:right w:val="single" w:color="auto" w:sz="6" w:space="0"/>
            </w:tcBorders>
            <w:vAlign w:val="center"/>
          </w:tcPr>
          <w:p w14:paraId="73D3FD2C">
            <w:pPr>
              <w:adjustRightInd w:val="0"/>
              <w:snapToGrid w:val="0"/>
              <w:spacing w:line="240" w:lineRule="exact"/>
              <w:jc w:val="center"/>
              <w:outlineLvl w:val="0"/>
              <w:rPr>
                <w:rFonts w:hint="eastAsia" w:ascii="宋体" w:hAnsi="宋体"/>
                <w:sz w:val="24"/>
                <w:szCs w:val="24"/>
              </w:rPr>
            </w:pPr>
            <w:bookmarkStart w:id="47" w:name="_Toc405905887"/>
            <w:bookmarkStart w:id="48" w:name="_Toc171349589"/>
            <w:r>
              <w:rPr>
                <w:rFonts w:hint="eastAsia" w:ascii="宋体" w:hAnsi="宋体"/>
                <w:sz w:val="24"/>
              </w:rPr>
              <w:t>1</w:t>
            </w:r>
            <w:bookmarkEnd w:id="47"/>
            <w:bookmarkEnd w:id="48"/>
          </w:p>
        </w:tc>
        <w:tc>
          <w:tcPr>
            <w:tcW w:w="2809" w:type="dxa"/>
            <w:tcBorders>
              <w:top w:val="single" w:color="auto" w:sz="6" w:space="0"/>
              <w:left w:val="single" w:color="auto" w:sz="6" w:space="0"/>
              <w:bottom w:val="single" w:color="auto" w:sz="6" w:space="0"/>
              <w:right w:val="single" w:color="auto" w:sz="6" w:space="0"/>
            </w:tcBorders>
            <w:vAlign w:val="center"/>
          </w:tcPr>
          <w:p w14:paraId="5582A969">
            <w:pPr>
              <w:adjustRightInd w:val="0"/>
              <w:snapToGrid w:val="0"/>
              <w:spacing w:line="240" w:lineRule="exact"/>
              <w:jc w:val="center"/>
              <w:outlineLvl w:val="0"/>
              <w:rPr>
                <w:rFonts w:hint="eastAsia" w:ascii="宋体" w:hAnsi="宋体"/>
                <w:sz w:val="24"/>
                <w:szCs w:val="24"/>
              </w:rPr>
            </w:pPr>
          </w:p>
        </w:tc>
        <w:tc>
          <w:tcPr>
            <w:tcW w:w="2945" w:type="dxa"/>
            <w:tcBorders>
              <w:top w:val="single" w:color="auto" w:sz="6" w:space="0"/>
              <w:left w:val="single" w:color="auto" w:sz="6" w:space="0"/>
              <w:bottom w:val="single" w:color="auto" w:sz="6" w:space="0"/>
              <w:right w:val="single" w:color="auto" w:sz="6" w:space="0"/>
            </w:tcBorders>
            <w:vAlign w:val="center"/>
          </w:tcPr>
          <w:p w14:paraId="53250677">
            <w:pPr>
              <w:adjustRightInd w:val="0"/>
              <w:snapToGrid w:val="0"/>
              <w:spacing w:line="240" w:lineRule="exact"/>
              <w:jc w:val="center"/>
              <w:outlineLvl w:val="0"/>
              <w:rPr>
                <w:rFonts w:hint="eastAsia" w:ascii="宋体" w:hAnsi="宋体"/>
                <w:sz w:val="24"/>
                <w:szCs w:val="24"/>
              </w:rPr>
            </w:pPr>
          </w:p>
        </w:tc>
        <w:tc>
          <w:tcPr>
            <w:tcW w:w="1464" w:type="dxa"/>
            <w:tcBorders>
              <w:top w:val="single" w:color="auto" w:sz="6" w:space="0"/>
              <w:left w:val="single" w:color="auto" w:sz="6" w:space="0"/>
              <w:bottom w:val="single" w:color="auto" w:sz="6" w:space="0"/>
              <w:right w:val="single" w:color="auto" w:sz="6" w:space="0"/>
            </w:tcBorders>
            <w:vAlign w:val="center"/>
          </w:tcPr>
          <w:p w14:paraId="0DA00C8C">
            <w:pPr>
              <w:adjustRightInd w:val="0"/>
              <w:snapToGrid w:val="0"/>
              <w:spacing w:line="240" w:lineRule="exact"/>
              <w:jc w:val="center"/>
              <w:outlineLvl w:val="0"/>
              <w:rPr>
                <w:rFonts w:hint="eastAsia" w:ascii="宋体" w:hAnsi="宋体"/>
                <w:sz w:val="24"/>
                <w:szCs w:val="24"/>
              </w:rPr>
            </w:pPr>
          </w:p>
        </w:tc>
        <w:tc>
          <w:tcPr>
            <w:tcW w:w="1361" w:type="dxa"/>
            <w:tcBorders>
              <w:top w:val="single" w:color="auto" w:sz="6" w:space="0"/>
              <w:left w:val="single" w:color="auto" w:sz="6" w:space="0"/>
              <w:bottom w:val="single" w:color="auto" w:sz="6" w:space="0"/>
              <w:right w:val="single" w:color="auto" w:sz="4" w:space="0"/>
            </w:tcBorders>
            <w:vAlign w:val="center"/>
          </w:tcPr>
          <w:p w14:paraId="1EA57638">
            <w:pPr>
              <w:adjustRightInd w:val="0"/>
              <w:snapToGrid w:val="0"/>
              <w:spacing w:line="240" w:lineRule="exact"/>
              <w:jc w:val="center"/>
              <w:outlineLvl w:val="0"/>
              <w:rPr>
                <w:rFonts w:hint="eastAsia" w:ascii="宋体" w:hAnsi="宋体"/>
                <w:sz w:val="24"/>
                <w:szCs w:val="24"/>
              </w:rPr>
            </w:pPr>
          </w:p>
        </w:tc>
      </w:tr>
      <w:tr w14:paraId="50364A2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06" w:type="dxa"/>
            <w:tcBorders>
              <w:top w:val="single" w:color="auto" w:sz="6" w:space="0"/>
              <w:left w:val="single" w:color="auto" w:sz="4" w:space="0"/>
              <w:bottom w:val="single" w:color="auto" w:sz="6" w:space="0"/>
              <w:right w:val="single" w:color="auto" w:sz="6" w:space="0"/>
            </w:tcBorders>
            <w:vAlign w:val="center"/>
          </w:tcPr>
          <w:p w14:paraId="7E7A2DD6">
            <w:pPr>
              <w:adjustRightInd w:val="0"/>
              <w:snapToGrid w:val="0"/>
              <w:spacing w:line="240" w:lineRule="exact"/>
              <w:jc w:val="center"/>
              <w:outlineLvl w:val="0"/>
              <w:rPr>
                <w:rFonts w:hint="eastAsia" w:ascii="宋体" w:hAnsi="宋体"/>
                <w:sz w:val="24"/>
                <w:szCs w:val="24"/>
              </w:rPr>
            </w:pPr>
            <w:bookmarkStart w:id="49" w:name="_Toc405905888"/>
            <w:bookmarkStart w:id="50" w:name="_Toc171349590"/>
            <w:r>
              <w:rPr>
                <w:rFonts w:hint="eastAsia" w:ascii="宋体" w:hAnsi="宋体"/>
                <w:sz w:val="24"/>
              </w:rPr>
              <w:t>2</w:t>
            </w:r>
            <w:bookmarkEnd w:id="49"/>
            <w:bookmarkEnd w:id="50"/>
          </w:p>
        </w:tc>
        <w:tc>
          <w:tcPr>
            <w:tcW w:w="2809" w:type="dxa"/>
            <w:tcBorders>
              <w:top w:val="single" w:color="auto" w:sz="6" w:space="0"/>
              <w:left w:val="single" w:color="auto" w:sz="6" w:space="0"/>
              <w:bottom w:val="single" w:color="auto" w:sz="6" w:space="0"/>
              <w:right w:val="single" w:color="auto" w:sz="6" w:space="0"/>
            </w:tcBorders>
            <w:vAlign w:val="center"/>
          </w:tcPr>
          <w:p w14:paraId="7C541E9B">
            <w:pPr>
              <w:adjustRightInd w:val="0"/>
              <w:snapToGrid w:val="0"/>
              <w:spacing w:line="240" w:lineRule="exact"/>
              <w:jc w:val="center"/>
              <w:outlineLvl w:val="0"/>
              <w:rPr>
                <w:rFonts w:hint="eastAsia" w:ascii="宋体" w:hAnsi="宋体"/>
                <w:sz w:val="24"/>
                <w:szCs w:val="24"/>
              </w:rPr>
            </w:pPr>
          </w:p>
        </w:tc>
        <w:tc>
          <w:tcPr>
            <w:tcW w:w="2945" w:type="dxa"/>
            <w:tcBorders>
              <w:top w:val="single" w:color="auto" w:sz="6" w:space="0"/>
              <w:left w:val="single" w:color="auto" w:sz="6" w:space="0"/>
              <w:bottom w:val="single" w:color="auto" w:sz="6" w:space="0"/>
              <w:right w:val="single" w:color="auto" w:sz="6" w:space="0"/>
            </w:tcBorders>
            <w:vAlign w:val="center"/>
          </w:tcPr>
          <w:p w14:paraId="7259BD69">
            <w:pPr>
              <w:adjustRightInd w:val="0"/>
              <w:snapToGrid w:val="0"/>
              <w:spacing w:line="240" w:lineRule="exact"/>
              <w:jc w:val="center"/>
              <w:outlineLvl w:val="0"/>
              <w:rPr>
                <w:rFonts w:hint="eastAsia" w:ascii="宋体" w:hAnsi="宋体"/>
                <w:sz w:val="24"/>
                <w:szCs w:val="24"/>
              </w:rPr>
            </w:pPr>
          </w:p>
        </w:tc>
        <w:tc>
          <w:tcPr>
            <w:tcW w:w="1464" w:type="dxa"/>
            <w:tcBorders>
              <w:top w:val="single" w:color="auto" w:sz="6" w:space="0"/>
              <w:left w:val="single" w:color="auto" w:sz="6" w:space="0"/>
              <w:bottom w:val="single" w:color="auto" w:sz="6" w:space="0"/>
              <w:right w:val="single" w:color="auto" w:sz="6" w:space="0"/>
            </w:tcBorders>
            <w:vAlign w:val="center"/>
          </w:tcPr>
          <w:p w14:paraId="70D9B535">
            <w:pPr>
              <w:adjustRightInd w:val="0"/>
              <w:snapToGrid w:val="0"/>
              <w:spacing w:line="240" w:lineRule="exact"/>
              <w:jc w:val="center"/>
              <w:outlineLvl w:val="0"/>
              <w:rPr>
                <w:rFonts w:hint="eastAsia" w:ascii="宋体" w:hAnsi="宋体"/>
                <w:sz w:val="24"/>
                <w:szCs w:val="24"/>
              </w:rPr>
            </w:pPr>
          </w:p>
        </w:tc>
        <w:tc>
          <w:tcPr>
            <w:tcW w:w="1361" w:type="dxa"/>
            <w:tcBorders>
              <w:top w:val="single" w:color="auto" w:sz="6" w:space="0"/>
              <w:left w:val="single" w:color="auto" w:sz="6" w:space="0"/>
              <w:bottom w:val="single" w:color="auto" w:sz="6" w:space="0"/>
              <w:right w:val="single" w:color="auto" w:sz="4" w:space="0"/>
            </w:tcBorders>
            <w:vAlign w:val="center"/>
          </w:tcPr>
          <w:p w14:paraId="2330E787">
            <w:pPr>
              <w:adjustRightInd w:val="0"/>
              <w:snapToGrid w:val="0"/>
              <w:spacing w:line="240" w:lineRule="exact"/>
              <w:jc w:val="center"/>
              <w:outlineLvl w:val="0"/>
              <w:rPr>
                <w:rFonts w:hint="eastAsia" w:ascii="宋体" w:hAnsi="宋体"/>
                <w:sz w:val="24"/>
                <w:szCs w:val="24"/>
              </w:rPr>
            </w:pPr>
          </w:p>
        </w:tc>
      </w:tr>
      <w:tr w14:paraId="4CB75C6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06" w:type="dxa"/>
            <w:tcBorders>
              <w:top w:val="single" w:color="auto" w:sz="6" w:space="0"/>
              <w:left w:val="single" w:color="auto" w:sz="4" w:space="0"/>
              <w:bottom w:val="single" w:color="auto" w:sz="6" w:space="0"/>
              <w:right w:val="single" w:color="auto" w:sz="6" w:space="0"/>
            </w:tcBorders>
            <w:vAlign w:val="center"/>
          </w:tcPr>
          <w:p w14:paraId="3A42391B">
            <w:pPr>
              <w:adjustRightInd w:val="0"/>
              <w:snapToGrid w:val="0"/>
              <w:spacing w:line="240" w:lineRule="exact"/>
              <w:jc w:val="center"/>
              <w:outlineLvl w:val="0"/>
              <w:rPr>
                <w:rFonts w:hint="eastAsia" w:ascii="宋体" w:hAnsi="宋体"/>
                <w:sz w:val="24"/>
                <w:szCs w:val="24"/>
              </w:rPr>
            </w:pPr>
            <w:bookmarkStart w:id="51" w:name="_Toc171349591"/>
            <w:bookmarkStart w:id="52" w:name="_Toc405905889"/>
            <w:r>
              <w:rPr>
                <w:rFonts w:hint="eastAsia" w:ascii="宋体" w:hAnsi="宋体"/>
                <w:sz w:val="24"/>
              </w:rPr>
              <w:t>3</w:t>
            </w:r>
            <w:bookmarkEnd w:id="51"/>
            <w:bookmarkEnd w:id="52"/>
          </w:p>
        </w:tc>
        <w:tc>
          <w:tcPr>
            <w:tcW w:w="2809" w:type="dxa"/>
            <w:tcBorders>
              <w:top w:val="single" w:color="auto" w:sz="6" w:space="0"/>
              <w:left w:val="single" w:color="auto" w:sz="6" w:space="0"/>
              <w:bottom w:val="single" w:color="auto" w:sz="6" w:space="0"/>
              <w:right w:val="single" w:color="auto" w:sz="6" w:space="0"/>
            </w:tcBorders>
            <w:vAlign w:val="center"/>
          </w:tcPr>
          <w:p w14:paraId="3D19C80E">
            <w:pPr>
              <w:adjustRightInd w:val="0"/>
              <w:snapToGrid w:val="0"/>
              <w:spacing w:line="240" w:lineRule="exact"/>
              <w:jc w:val="center"/>
              <w:outlineLvl w:val="0"/>
              <w:rPr>
                <w:rFonts w:hint="eastAsia" w:ascii="宋体" w:hAnsi="宋体"/>
                <w:sz w:val="24"/>
                <w:szCs w:val="24"/>
              </w:rPr>
            </w:pPr>
          </w:p>
        </w:tc>
        <w:tc>
          <w:tcPr>
            <w:tcW w:w="2945" w:type="dxa"/>
            <w:tcBorders>
              <w:top w:val="single" w:color="auto" w:sz="6" w:space="0"/>
              <w:left w:val="single" w:color="auto" w:sz="6" w:space="0"/>
              <w:bottom w:val="single" w:color="auto" w:sz="6" w:space="0"/>
              <w:right w:val="single" w:color="auto" w:sz="6" w:space="0"/>
            </w:tcBorders>
            <w:vAlign w:val="center"/>
          </w:tcPr>
          <w:p w14:paraId="63005BD1">
            <w:pPr>
              <w:adjustRightInd w:val="0"/>
              <w:snapToGrid w:val="0"/>
              <w:spacing w:line="240" w:lineRule="exact"/>
              <w:jc w:val="center"/>
              <w:outlineLvl w:val="0"/>
              <w:rPr>
                <w:rFonts w:hint="eastAsia" w:ascii="宋体" w:hAnsi="宋体"/>
                <w:sz w:val="24"/>
                <w:szCs w:val="24"/>
              </w:rPr>
            </w:pPr>
          </w:p>
        </w:tc>
        <w:tc>
          <w:tcPr>
            <w:tcW w:w="1464" w:type="dxa"/>
            <w:tcBorders>
              <w:top w:val="single" w:color="auto" w:sz="6" w:space="0"/>
              <w:left w:val="single" w:color="auto" w:sz="6" w:space="0"/>
              <w:bottom w:val="single" w:color="auto" w:sz="6" w:space="0"/>
              <w:right w:val="single" w:color="auto" w:sz="6" w:space="0"/>
            </w:tcBorders>
            <w:vAlign w:val="center"/>
          </w:tcPr>
          <w:p w14:paraId="63F88B0A">
            <w:pPr>
              <w:adjustRightInd w:val="0"/>
              <w:snapToGrid w:val="0"/>
              <w:spacing w:line="240" w:lineRule="exact"/>
              <w:jc w:val="center"/>
              <w:outlineLvl w:val="0"/>
              <w:rPr>
                <w:rFonts w:hint="eastAsia" w:ascii="宋体" w:hAnsi="宋体"/>
                <w:sz w:val="24"/>
                <w:szCs w:val="24"/>
              </w:rPr>
            </w:pPr>
          </w:p>
        </w:tc>
        <w:tc>
          <w:tcPr>
            <w:tcW w:w="1361" w:type="dxa"/>
            <w:tcBorders>
              <w:top w:val="single" w:color="auto" w:sz="6" w:space="0"/>
              <w:left w:val="single" w:color="auto" w:sz="6" w:space="0"/>
              <w:bottom w:val="single" w:color="auto" w:sz="6" w:space="0"/>
              <w:right w:val="single" w:color="auto" w:sz="4" w:space="0"/>
            </w:tcBorders>
            <w:vAlign w:val="center"/>
          </w:tcPr>
          <w:p w14:paraId="6A536F80">
            <w:pPr>
              <w:adjustRightInd w:val="0"/>
              <w:snapToGrid w:val="0"/>
              <w:spacing w:line="240" w:lineRule="exact"/>
              <w:jc w:val="center"/>
              <w:outlineLvl w:val="0"/>
              <w:rPr>
                <w:rFonts w:hint="eastAsia" w:ascii="宋体" w:hAnsi="宋体"/>
                <w:sz w:val="24"/>
                <w:szCs w:val="24"/>
              </w:rPr>
            </w:pPr>
          </w:p>
        </w:tc>
      </w:tr>
      <w:tr w14:paraId="4344428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06" w:type="dxa"/>
            <w:tcBorders>
              <w:top w:val="single" w:color="auto" w:sz="6" w:space="0"/>
              <w:left w:val="single" w:color="auto" w:sz="4" w:space="0"/>
              <w:bottom w:val="single" w:color="auto" w:sz="4" w:space="0"/>
              <w:right w:val="single" w:color="auto" w:sz="6" w:space="0"/>
            </w:tcBorders>
            <w:vAlign w:val="center"/>
          </w:tcPr>
          <w:p w14:paraId="4D8D0EB7">
            <w:pPr>
              <w:adjustRightInd w:val="0"/>
              <w:snapToGrid w:val="0"/>
              <w:spacing w:line="240" w:lineRule="exact"/>
              <w:jc w:val="center"/>
              <w:outlineLvl w:val="0"/>
              <w:rPr>
                <w:rFonts w:hint="eastAsia" w:ascii="宋体" w:hAnsi="宋体"/>
                <w:sz w:val="24"/>
                <w:szCs w:val="24"/>
              </w:rPr>
            </w:pPr>
            <w:bookmarkStart w:id="53" w:name="_Toc405905890"/>
            <w:bookmarkStart w:id="54" w:name="_Toc171349592"/>
            <w:r>
              <w:rPr>
                <w:rFonts w:hint="eastAsia" w:ascii="宋体" w:hAnsi="宋体"/>
                <w:sz w:val="24"/>
              </w:rPr>
              <w:t>…</w:t>
            </w:r>
            <w:bookmarkEnd w:id="53"/>
            <w:bookmarkEnd w:id="54"/>
          </w:p>
        </w:tc>
        <w:tc>
          <w:tcPr>
            <w:tcW w:w="2809" w:type="dxa"/>
            <w:tcBorders>
              <w:top w:val="single" w:color="auto" w:sz="6" w:space="0"/>
              <w:left w:val="single" w:color="auto" w:sz="6" w:space="0"/>
              <w:bottom w:val="single" w:color="auto" w:sz="4" w:space="0"/>
              <w:right w:val="single" w:color="auto" w:sz="6" w:space="0"/>
            </w:tcBorders>
            <w:vAlign w:val="center"/>
          </w:tcPr>
          <w:p w14:paraId="4BDD0722">
            <w:pPr>
              <w:adjustRightInd w:val="0"/>
              <w:snapToGrid w:val="0"/>
              <w:spacing w:line="240" w:lineRule="exact"/>
              <w:jc w:val="center"/>
              <w:outlineLvl w:val="0"/>
              <w:rPr>
                <w:rFonts w:hint="eastAsia" w:ascii="宋体" w:hAnsi="宋体"/>
                <w:sz w:val="24"/>
                <w:szCs w:val="24"/>
              </w:rPr>
            </w:pPr>
          </w:p>
        </w:tc>
        <w:tc>
          <w:tcPr>
            <w:tcW w:w="2945" w:type="dxa"/>
            <w:tcBorders>
              <w:top w:val="single" w:color="auto" w:sz="6" w:space="0"/>
              <w:left w:val="single" w:color="auto" w:sz="6" w:space="0"/>
              <w:bottom w:val="single" w:color="auto" w:sz="4" w:space="0"/>
              <w:right w:val="single" w:color="auto" w:sz="6" w:space="0"/>
            </w:tcBorders>
            <w:vAlign w:val="center"/>
          </w:tcPr>
          <w:p w14:paraId="454DF4B7">
            <w:pPr>
              <w:adjustRightInd w:val="0"/>
              <w:snapToGrid w:val="0"/>
              <w:spacing w:line="240" w:lineRule="exact"/>
              <w:jc w:val="center"/>
              <w:outlineLvl w:val="0"/>
              <w:rPr>
                <w:rFonts w:hint="eastAsia" w:ascii="宋体" w:hAnsi="宋体"/>
                <w:sz w:val="24"/>
                <w:szCs w:val="24"/>
              </w:rPr>
            </w:pPr>
          </w:p>
        </w:tc>
        <w:tc>
          <w:tcPr>
            <w:tcW w:w="1464" w:type="dxa"/>
            <w:tcBorders>
              <w:top w:val="single" w:color="auto" w:sz="6" w:space="0"/>
              <w:left w:val="single" w:color="auto" w:sz="6" w:space="0"/>
              <w:bottom w:val="single" w:color="auto" w:sz="4" w:space="0"/>
              <w:right w:val="single" w:color="auto" w:sz="4" w:space="0"/>
            </w:tcBorders>
            <w:vAlign w:val="center"/>
          </w:tcPr>
          <w:p w14:paraId="0E14A477">
            <w:pPr>
              <w:adjustRightInd w:val="0"/>
              <w:snapToGrid w:val="0"/>
              <w:spacing w:line="240" w:lineRule="exact"/>
              <w:jc w:val="center"/>
              <w:outlineLvl w:val="0"/>
              <w:rPr>
                <w:rFonts w:hint="eastAsia" w:ascii="宋体" w:hAnsi="宋体"/>
                <w:sz w:val="24"/>
                <w:szCs w:val="24"/>
              </w:rPr>
            </w:pPr>
          </w:p>
        </w:tc>
        <w:tc>
          <w:tcPr>
            <w:tcW w:w="1361" w:type="dxa"/>
            <w:tcBorders>
              <w:top w:val="single" w:color="auto" w:sz="6" w:space="0"/>
              <w:left w:val="single" w:color="auto" w:sz="4" w:space="0"/>
              <w:bottom w:val="single" w:color="auto" w:sz="4" w:space="0"/>
              <w:right w:val="single" w:color="auto" w:sz="4" w:space="0"/>
            </w:tcBorders>
            <w:vAlign w:val="center"/>
          </w:tcPr>
          <w:p w14:paraId="1DF04571">
            <w:pPr>
              <w:adjustRightInd w:val="0"/>
              <w:snapToGrid w:val="0"/>
              <w:spacing w:line="240" w:lineRule="exact"/>
              <w:jc w:val="center"/>
              <w:outlineLvl w:val="0"/>
              <w:rPr>
                <w:rFonts w:hint="eastAsia" w:ascii="宋体" w:hAnsi="宋体"/>
                <w:sz w:val="24"/>
                <w:szCs w:val="24"/>
              </w:rPr>
            </w:pPr>
          </w:p>
        </w:tc>
      </w:tr>
    </w:tbl>
    <w:p w14:paraId="5ABBE68C">
      <w:pPr>
        <w:adjustRightInd w:val="0"/>
        <w:snapToGrid w:val="0"/>
        <w:spacing w:line="460" w:lineRule="exact"/>
        <w:rPr>
          <w:rFonts w:hint="eastAsia" w:ascii="宋体" w:hAnsi="宋体"/>
          <w:sz w:val="24"/>
        </w:rPr>
      </w:pPr>
      <w:r>
        <w:rPr>
          <w:rFonts w:hint="eastAsia" w:ascii="宋体" w:hAnsi="宋体"/>
          <w:sz w:val="24"/>
        </w:rPr>
        <w:t>说明：</w:t>
      </w:r>
    </w:p>
    <w:p w14:paraId="450D5FC2">
      <w:pPr>
        <w:adjustRightInd w:val="0"/>
        <w:snapToGrid w:val="0"/>
        <w:spacing w:line="460" w:lineRule="exact"/>
        <w:rPr>
          <w:rFonts w:hint="eastAsia" w:ascii="宋体" w:hAnsi="宋体" w:cs="宋体"/>
          <w:kern w:val="0"/>
          <w:sz w:val="24"/>
        </w:rPr>
      </w:pPr>
      <w:r>
        <w:rPr>
          <w:rFonts w:hint="eastAsia" w:ascii="宋体" w:hAnsi="宋体" w:cs="宋体"/>
          <w:kern w:val="0"/>
          <w:sz w:val="24"/>
        </w:rPr>
        <w:t>1.应对照采购要求中参数要求和商务要求逐条作明确的响应，并作出偏离说明。</w:t>
      </w:r>
    </w:p>
    <w:p w14:paraId="13955393">
      <w:pPr>
        <w:spacing w:line="400" w:lineRule="exact"/>
        <w:jc w:val="left"/>
        <w:rPr>
          <w:rFonts w:hint="eastAsia" w:ascii="宋体" w:hAnsi="宋体" w:cs="宋体"/>
          <w:kern w:val="0"/>
          <w:sz w:val="24"/>
        </w:rPr>
      </w:pPr>
      <w:r>
        <w:rPr>
          <w:rFonts w:hint="eastAsia" w:ascii="宋体" w:hAnsi="宋体" w:cs="宋体"/>
          <w:kern w:val="0"/>
          <w:sz w:val="24"/>
        </w:rPr>
        <w:t>2.如果参数要求为小于、小于等于、大于或大于等于某个数值标准时，</w:t>
      </w:r>
      <w:r>
        <w:rPr>
          <w:rFonts w:hint="eastAsia" w:ascii="宋体" w:hAnsi="宋体" w:cs="宋体"/>
          <w:b/>
          <w:color w:val="FF0000"/>
          <w:kern w:val="0"/>
          <w:sz w:val="24"/>
        </w:rPr>
        <w:t>报价文件承诺不得直接复制采购需求</w:t>
      </w:r>
      <w:r>
        <w:rPr>
          <w:rFonts w:hint="eastAsia" w:ascii="宋体" w:hAnsi="宋体" w:cs="宋体"/>
          <w:kern w:val="0"/>
          <w:sz w:val="24"/>
        </w:rPr>
        <w:t>，</w:t>
      </w:r>
      <w:r>
        <w:rPr>
          <w:rFonts w:hint="eastAsia" w:ascii="宋体" w:hAnsi="宋体" w:cs="宋体"/>
          <w:b/>
          <w:kern w:val="0"/>
          <w:sz w:val="24"/>
        </w:rPr>
        <w:t>报价文件应当写明具体参数或商务响应承诺的具体数值</w:t>
      </w:r>
      <w:r>
        <w:rPr>
          <w:rFonts w:hint="eastAsia" w:ascii="宋体" w:hAnsi="宋体" w:cs="宋体"/>
          <w:kern w:val="0"/>
          <w:sz w:val="24"/>
        </w:rPr>
        <w:t>。</w:t>
      </w:r>
    </w:p>
    <w:p w14:paraId="5317C9FF">
      <w:pPr>
        <w:spacing w:line="400" w:lineRule="exact"/>
        <w:ind w:firstLine="511" w:firstLineChars="213"/>
        <w:jc w:val="left"/>
        <w:rPr>
          <w:rFonts w:hint="eastAsia" w:ascii="宋体" w:hAnsi="宋体" w:cs="宋体"/>
          <w:kern w:val="0"/>
          <w:sz w:val="24"/>
        </w:rPr>
      </w:pPr>
      <w:r>
        <w:rPr>
          <w:rFonts w:hint="eastAsia" w:ascii="宋体" w:hAnsi="宋体" w:cs="宋体"/>
          <w:kern w:val="0"/>
          <w:sz w:val="24"/>
        </w:rPr>
        <w:t>3.报价人应根据自身的承诺，对照采购文件要求在“偏离说明”中注明</w:t>
      </w:r>
      <w:r>
        <w:rPr>
          <w:rFonts w:hint="eastAsia" w:ascii="宋体" w:hAnsi="宋体" w:cs="宋体"/>
          <w:b/>
          <w:kern w:val="0"/>
          <w:sz w:val="24"/>
        </w:rPr>
        <w:t>“正偏离”</w:t>
      </w:r>
      <w:r>
        <w:rPr>
          <w:rFonts w:hint="eastAsia" w:ascii="宋体" w:hAnsi="宋体" w:cs="宋体"/>
          <w:kern w:val="0"/>
          <w:sz w:val="24"/>
        </w:rPr>
        <w:t>或者</w:t>
      </w:r>
      <w:r>
        <w:rPr>
          <w:rFonts w:hint="eastAsia" w:ascii="宋体" w:hAnsi="宋体" w:cs="宋体"/>
          <w:b/>
          <w:kern w:val="0"/>
          <w:sz w:val="24"/>
        </w:rPr>
        <w:t>“无偏离”</w:t>
      </w:r>
      <w:r>
        <w:rPr>
          <w:rFonts w:hint="eastAsia" w:ascii="宋体" w:hAnsi="宋体" w:cs="宋体"/>
          <w:kern w:val="0"/>
          <w:sz w:val="24"/>
        </w:rPr>
        <w:t>。既不属于</w:t>
      </w:r>
      <w:r>
        <w:rPr>
          <w:rFonts w:hint="eastAsia" w:ascii="宋体" w:hAnsi="宋体" w:cs="宋体"/>
          <w:b/>
          <w:kern w:val="0"/>
          <w:sz w:val="24"/>
        </w:rPr>
        <w:t>“正偏离”</w:t>
      </w:r>
      <w:r>
        <w:rPr>
          <w:rFonts w:hint="eastAsia" w:ascii="宋体" w:hAnsi="宋体" w:cs="宋体"/>
          <w:kern w:val="0"/>
          <w:sz w:val="24"/>
        </w:rPr>
        <w:t>也不属于</w:t>
      </w:r>
      <w:r>
        <w:rPr>
          <w:rFonts w:hint="eastAsia" w:ascii="宋体" w:hAnsi="宋体" w:cs="宋体"/>
          <w:b/>
          <w:kern w:val="0"/>
          <w:sz w:val="24"/>
        </w:rPr>
        <w:t>“负偏离”</w:t>
      </w:r>
      <w:r>
        <w:rPr>
          <w:rFonts w:hint="eastAsia" w:ascii="宋体" w:hAnsi="宋体" w:cs="宋体"/>
          <w:kern w:val="0"/>
          <w:sz w:val="24"/>
        </w:rPr>
        <w:t>即为</w:t>
      </w:r>
      <w:r>
        <w:rPr>
          <w:rFonts w:hint="eastAsia" w:ascii="宋体" w:hAnsi="宋体" w:cs="宋体"/>
          <w:b/>
          <w:kern w:val="0"/>
          <w:sz w:val="24"/>
        </w:rPr>
        <w:t>“无偏离”</w:t>
      </w:r>
      <w:r>
        <w:rPr>
          <w:rFonts w:hint="eastAsia" w:ascii="宋体" w:hAnsi="宋体" w:cs="宋体"/>
          <w:kern w:val="0"/>
          <w:sz w:val="24"/>
        </w:rPr>
        <w:t>。</w:t>
      </w:r>
    </w:p>
    <w:p w14:paraId="7C5ABADA">
      <w:pPr>
        <w:spacing w:after="120"/>
        <w:ind w:right="964" w:firstLine="6944" w:firstLineChars="2882"/>
        <w:rPr>
          <w:rFonts w:hint="eastAsia" w:ascii="宋体" w:hAnsi="宋体" w:cs="宋体"/>
          <w:b/>
          <w:sz w:val="24"/>
          <w:szCs w:val="24"/>
        </w:rPr>
      </w:pPr>
      <w:r>
        <w:rPr>
          <w:rFonts w:hint="eastAsia" w:ascii="宋体" w:hAnsi="宋体" w:cs="宋体"/>
          <w:b/>
          <w:sz w:val="24"/>
          <w:szCs w:val="24"/>
        </w:rPr>
        <w:t xml:space="preserve">报价人（公章）：                           </w:t>
      </w:r>
    </w:p>
    <w:p w14:paraId="430864BD">
      <w:pPr>
        <w:spacing w:after="120"/>
        <w:ind w:right="241"/>
        <w:jc w:val="right"/>
        <w:rPr>
          <w:rFonts w:hint="eastAsia" w:ascii="宋体" w:hAnsi="宋体" w:cs="宋体"/>
          <w:b/>
          <w:sz w:val="24"/>
          <w:szCs w:val="24"/>
        </w:rPr>
      </w:pPr>
      <w:r>
        <w:rPr>
          <w:rFonts w:hint="eastAsia" w:ascii="宋体" w:hAnsi="宋体" w:cs="宋体"/>
          <w:b/>
          <w:sz w:val="24"/>
          <w:szCs w:val="24"/>
        </w:rPr>
        <w:t>法定代表人（负责人）或委托代理人签字:</w:t>
      </w:r>
    </w:p>
    <w:p w14:paraId="4BE07DDF">
      <w:pPr>
        <w:spacing w:after="120"/>
        <w:jc w:val="left"/>
        <w:rPr>
          <w:rFonts w:hint="eastAsia" w:ascii="宋体" w:hAnsi="宋体" w:cs="宋体"/>
          <w:b/>
          <w:sz w:val="24"/>
          <w:szCs w:val="24"/>
        </w:rPr>
      </w:pPr>
    </w:p>
    <w:p w14:paraId="506FA12B">
      <w:pPr>
        <w:spacing w:after="120"/>
        <w:jc w:val="left"/>
        <w:rPr>
          <w:b/>
          <w:sz w:val="28"/>
          <w:szCs w:val="24"/>
        </w:rPr>
      </w:pPr>
      <w:r>
        <w:rPr>
          <w:rFonts w:hint="eastAsia" w:ascii="宋体" w:hAnsi="宋体" w:cs="宋体"/>
          <w:b/>
          <w:sz w:val="24"/>
          <w:szCs w:val="24"/>
        </w:rPr>
        <w:t xml:space="preserve">      　　　　　　　　　　　　　                           日期：   年  月  日</w:t>
      </w:r>
    </w:p>
    <w:p w14:paraId="5EA40933">
      <w:pPr>
        <w:spacing w:line="500" w:lineRule="exact"/>
        <w:jc w:val="center"/>
      </w:pPr>
    </w:p>
    <w:sectPr>
      <w:pgSz w:w="11906" w:h="16838"/>
      <w:pgMar w:top="567" w:right="482" w:bottom="567" w:left="504" w:header="851" w:footer="992"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 w:name="Segoe UI Emoji">
    <w:panose1 w:val="020B0502040204020203"/>
    <w:charset w:val="00"/>
    <w:family w:val="swiss"/>
    <w:pitch w:val="default"/>
    <w:sig w:usb0="00000001" w:usb1="02000000" w:usb2="00000000" w:usb3="00000000" w:csb0="00000001" w:csb1="00000000"/>
  </w:font>
  <w:font w:name="仿宋_GB2312">
    <w:altName w:val="仿宋"/>
    <w:panose1 w:val="00000000000000000000"/>
    <w:charset w:val="86"/>
    <w:family w:val="auto"/>
    <w:pitch w:val="default"/>
    <w:sig w:usb0="00000000" w:usb1="0000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40D29A3"/>
    <w:multiLevelType w:val="singleLevel"/>
    <w:tmpl w:val="F40D29A3"/>
    <w:lvl w:ilvl="0" w:tentative="0">
      <w:start w:val="1"/>
      <w:numFmt w:val="decimal"/>
      <w:lvlText w:val="(%1)"/>
      <w:lvlJc w:val="left"/>
      <w:pPr>
        <w:ind w:left="425" w:hanging="425"/>
      </w:pPr>
      <w:rPr>
        <w:rFonts w:hint="default"/>
      </w:rPr>
    </w:lvl>
  </w:abstractNum>
  <w:abstractNum w:abstractNumId="1">
    <w:nsid w:val="1F314272"/>
    <w:multiLevelType w:val="multilevel"/>
    <w:tmpl w:val="1F314272"/>
    <w:lvl w:ilvl="0" w:tentative="0">
      <w:start w:val="1"/>
      <w:numFmt w:val="decimal"/>
      <w:lvlText w:val="%1."/>
      <w:lvlJc w:val="left"/>
      <w:pPr>
        <w:ind w:left="432" w:hanging="432"/>
      </w:pPr>
      <w:rPr>
        <w:rFonts w:hint="default"/>
      </w:rPr>
    </w:lvl>
    <w:lvl w:ilvl="1" w:tentative="0">
      <w:start w:val="1"/>
      <w:numFmt w:val="decimal"/>
      <w:lvlText w:val="%1.%2."/>
      <w:lvlJc w:val="left"/>
      <w:pPr>
        <w:ind w:left="575" w:hanging="575"/>
      </w:pPr>
      <w:rPr>
        <w:rFonts w:hint="default"/>
      </w:rPr>
    </w:lvl>
    <w:lvl w:ilvl="2" w:tentative="0">
      <w:start w:val="1"/>
      <w:numFmt w:val="decimal"/>
      <w:lvlText w:val="%1.%2.%3."/>
      <w:lvlJc w:val="left"/>
      <w:pPr>
        <w:ind w:left="720" w:hanging="720"/>
      </w:pPr>
      <w:rPr>
        <w:rFonts w:hint="default" w:ascii="仿宋" w:hAnsi="仿宋" w:eastAsia="仿宋" w:cs="宋体"/>
      </w:rPr>
    </w:lvl>
    <w:lvl w:ilvl="3" w:tentative="0">
      <w:start w:val="1"/>
      <w:numFmt w:val="decimal"/>
      <w:pStyle w:val="2"/>
      <w:lvlText w:val="%1.%2.%3.%4."/>
      <w:lvlJc w:val="left"/>
      <w:pPr>
        <w:ind w:left="864" w:hanging="864"/>
      </w:pPr>
      <w:rPr>
        <w:rFonts w:hint="default" w:ascii="仿宋" w:hAnsi="仿宋" w:eastAsia="仿宋" w:cs="宋体"/>
      </w:rPr>
    </w:lvl>
    <w:lvl w:ilvl="4" w:tentative="0">
      <w:start w:val="1"/>
      <w:numFmt w:val="decimal"/>
      <w:lvlText w:val="%1.%2.%3.%4.%5."/>
      <w:lvlJc w:val="left"/>
      <w:pPr>
        <w:ind w:left="1008" w:hanging="1008"/>
      </w:pPr>
      <w:rPr>
        <w:rFonts w:hint="default"/>
      </w:rPr>
    </w:lvl>
    <w:lvl w:ilvl="5" w:tentative="0">
      <w:start w:val="1"/>
      <w:numFmt w:val="decimal"/>
      <w:lvlText w:val="%1.%2.%3.%4.%5.%6."/>
      <w:lvlJc w:val="left"/>
      <w:pPr>
        <w:ind w:left="1151" w:hanging="1151"/>
      </w:pPr>
      <w:rPr>
        <w:rFonts w:hint="default"/>
      </w:rPr>
    </w:lvl>
    <w:lvl w:ilvl="6" w:tentative="0">
      <w:start w:val="1"/>
      <w:numFmt w:val="decimal"/>
      <w:lvlText w:val="%1.%2.%3.%4.%5.%6.%7."/>
      <w:lvlJc w:val="left"/>
      <w:pPr>
        <w:ind w:left="1296" w:hanging="1296"/>
      </w:pPr>
      <w:rPr>
        <w:rFonts w:hint="default"/>
      </w:rPr>
    </w:lvl>
    <w:lvl w:ilvl="7" w:tentative="0">
      <w:start w:val="1"/>
      <w:numFmt w:val="decimal"/>
      <w:lvlText w:val="%1.%2.%3.%4.%5.%6.%7.%8."/>
      <w:lvlJc w:val="left"/>
      <w:pPr>
        <w:ind w:left="1440" w:hanging="1440"/>
      </w:pPr>
      <w:rPr>
        <w:rFonts w:hint="default"/>
      </w:rPr>
    </w:lvl>
    <w:lvl w:ilvl="8" w:tentative="0">
      <w:start w:val="1"/>
      <w:numFmt w:val="decimal"/>
      <w:lvlText w:val="%1.%2.%3.%4.%5.%6.%7.%8.%9."/>
      <w:lvlJc w:val="left"/>
      <w:pPr>
        <w:ind w:left="1583" w:hanging="1583"/>
      </w:pPr>
      <w:rPr>
        <w:rFonts w:hint="default"/>
      </w:rPr>
    </w:lvl>
  </w:abstractNum>
  <w:abstractNum w:abstractNumId="2">
    <w:nsid w:val="683F66A1"/>
    <w:multiLevelType w:val="singleLevel"/>
    <w:tmpl w:val="683F66A1"/>
    <w:lvl w:ilvl="0" w:tentative="0">
      <w:start w:val="1"/>
      <w:numFmt w:val="decimalEnclosedCircleChinese"/>
      <w:suff w:val="nothing"/>
      <w:lvlText w:val="%1　"/>
      <w:lvlJc w:val="left"/>
      <w:pPr>
        <w:ind w:left="0" w:firstLine="400"/>
      </w:pPr>
      <w:rPr>
        <w:rFonts w:hint="eastAsia"/>
      </w:rPr>
    </w:lvl>
  </w:abstractNum>
  <w:abstractNum w:abstractNumId="3">
    <w:nsid w:val="699A7AF0"/>
    <w:multiLevelType w:val="multilevel"/>
    <w:tmpl w:val="699A7AF0"/>
    <w:lvl w:ilvl="0" w:tentative="0">
      <w:start w:val="1"/>
      <w:numFmt w:val="japaneseCounting"/>
      <w:lvlText w:val="%1、"/>
      <w:lvlJc w:val="left"/>
      <w:pPr>
        <w:ind w:left="720" w:hanging="720"/>
      </w:pPr>
      <w:rPr>
        <w:rFonts w:hint="default" w:cs="Times New Roman"/>
        <w:b w:val="0"/>
        <w:lang w:val="en-US"/>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isplayBackgroundShape w:val="1"/>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36BD"/>
    <w:rsid w:val="000018D7"/>
    <w:rsid w:val="00004473"/>
    <w:rsid w:val="0000773F"/>
    <w:rsid w:val="000223C1"/>
    <w:rsid w:val="00025303"/>
    <w:rsid w:val="000353E4"/>
    <w:rsid w:val="000371B6"/>
    <w:rsid w:val="00041884"/>
    <w:rsid w:val="00055D18"/>
    <w:rsid w:val="00082A57"/>
    <w:rsid w:val="00085DC7"/>
    <w:rsid w:val="00091BBA"/>
    <w:rsid w:val="000923F6"/>
    <w:rsid w:val="00093CB1"/>
    <w:rsid w:val="00097D3A"/>
    <w:rsid w:val="000A3C1B"/>
    <w:rsid w:val="000A5A19"/>
    <w:rsid w:val="000B3E2B"/>
    <w:rsid w:val="000C12D4"/>
    <w:rsid w:val="000C7233"/>
    <w:rsid w:val="000E7B28"/>
    <w:rsid w:val="00103A4C"/>
    <w:rsid w:val="00110976"/>
    <w:rsid w:val="00111FB3"/>
    <w:rsid w:val="00125DE1"/>
    <w:rsid w:val="00126098"/>
    <w:rsid w:val="00134FBB"/>
    <w:rsid w:val="00137857"/>
    <w:rsid w:val="00143AB3"/>
    <w:rsid w:val="00147DB2"/>
    <w:rsid w:val="00161A9C"/>
    <w:rsid w:val="0016583F"/>
    <w:rsid w:val="00170FBE"/>
    <w:rsid w:val="001819B9"/>
    <w:rsid w:val="001A3AD1"/>
    <w:rsid w:val="001B5FA5"/>
    <w:rsid w:val="001C3BDA"/>
    <w:rsid w:val="001D3CCC"/>
    <w:rsid w:val="001D65E5"/>
    <w:rsid w:val="001E526E"/>
    <w:rsid w:val="00203CF6"/>
    <w:rsid w:val="0021720B"/>
    <w:rsid w:val="00223015"/>
    <w:rsid w:val="00245A85"/>
    <w:rsid w:val="0026380E"/>
    <w:rsid w:val="002720D2"/>
    <w:rsid w:val="002724AA"/>
    <w:rsid w:val="00284B2E"/>
    <w:rsid w:val="002E25C1"/>
    <w:rsid w:val="003005C7"/>
    <w:rsid w:val="003006F3"/>
    <w:rsid w:val="00302685"/>
    <w:rsid w:val="0031193C"/>
    <w:rsid w:val="00315C4E"/>
    <w:rsid w:val="003242E3"/>
    <w:rsid w:val="003517AE"/>
    <w:rsid w:val="00357151"/>
    <w:rsid w:val="003841BF"/>
    <w:rsid w:val="0038781F"/>
    <w:rsid w:val="003A7361"/>
    <w:rsid w:val="003A778C"/>
    <w:rsid w:val="003B19FE"/>
    <w:rsid w:val="003B2D64"/>
    <w:rsid w:val="003C27EA"/>
    <w:rsid w:val="003C6274"/>
    <w:rsid w:val="003C6AF5"/>
    <w:rsid w:val="003D1DF7"/>
    <w:rsid w:val="003F002C"/>
    <w:rsid w:val="003F4F5F"/>
    <w:rsid w:val="00402B27"/>
    <w:rsid w:val="004215D2"/>
    <w:rsid w:val="0042738C"/>
    <w:rsid w:val="00435A85"/>
    <w:rsid w:val="00450776"/>
    <w:rsid w:val="00473999"/>
    <w:rsid w:val="00475758"/>
    <w:rsid w:val="00477542"/>
    <w:rsid w:val="004808DC"/>
    <w:rsid w:val="00481096"/>
    <w:rsid w:val="00484983"/>
    <w:rsid w:val="004876BD"/>
    <w:rsid w:val="004A047B"/>
    <w:rsid w:val="004A144E"/>
    <w:rsid w:val="004A1686"/>
    <w:rsid w:val="004B0F43"/>
    <w:rsid w:val="004B399E"/>
    <w:rsid w:val="004B50B7"/>
    <w:rsid w:val="004B5C02"/>
    <w:rsid w:val="004B5D6F"/>
    <w:rsid w:val="004D39AE"/>
    <w:rsid w:val="004D71C9"/>
    <w:rsid w:val="004E47D4"/>
    <w:rsid w:val="004E56D9"/>
    <w:rsid w:val="004F4853"/>
    <w:rsid w:val="005004C3"/>
    <w:rsid w:val="00514DAB"/>
    <w:rsid w:val="0052323B"/>
    <w:rsid w:val="00526A2C"/>
    <w:rsid w:val="00530FA9"/>
    <w:rsid w:val="00540D48"/>
    <w:rsid w:val="005417EA"/>
    <w:rsid w:val="00544392"/>
    <w:rsid w:val="00545F20"/>
    <w:rsid w:val="005527E5"/>
    <w:rsid w:val="005656D8"/>
    <w:rsid w:val="0056697D"/>
    <w:rsid w:val="00567370"/>
    <w:rsid w:val="0057651C"/>
    <w:rsid w:val="0058310B"/>
    <w:rsid w:val="00583B87"/>
    <w:rsid w:val="005912AA"/>
    <w:rsid w:val="00591B20"/>
    <w:rsid w:val="005A28E4"/>
    <w:rsid w:val="005A2C42"/>
    <w:rsid w:val="005B6934"/>
    <w:rsid w:val="005B7AD7"/>
    <w:rsid w:val="005C0A72"/>
    <w:rsid w:val="005D169E"/>
    <w:rsid w:val="005E6B06"/>
    <w:rsid w:val="00601983"/>
    <w:rsid w:val="00602370"/>
    <w:rsid w:val="0060364D"/>
    <w:rsid w:val="00630019"/>
    <w:rsid w:val="006368E2"/>
    <w:rsid w:val="00646167"/>
    <w:rsid w:val="0066198E"/>
    <w:rsid w:val="00664795"/>
    <w:rsid w:val="00677DB4"/>
    <w:rsid w:val="0068443C"/>
    <w:rsid w:val="006A4D42"/>
    <w:rsid w:val="006B482F"/>
    <w:rsid w:val="006C7F0E"/>
    <w:rsid w:val="006E3DB3"/>
    <w:rsid w:val="006E627A"/>
    <w:rsid w:val="00704EEE"/>
    <w:rsid w:val="007119C0"/>
    <w:rsid w:val="0071754A"/>
    <w:rsid w:val="007213A6"/>
    <w:rsid w:val="00733061"/>
    <w:rsid w:val="00736B53"/>
    <w:rsid w:val="0074412D"/>
    <w:rsid w:val="0074537E"/>
    <w:rsid w:val="00746EB5"/>
    <w:rsid w:val="00771256"/>
    <w:rsid w:val="00776334"/>
    <w:rsid w:val="00780E24"/>
    <w:rsid w:val="00787A90"/>
    <w:rsid w:val="007A25FA"/>
    <w:rsid w:val="007B3216"/>
    <w:rsid w:val="007D7680"/>
    <w:rsid w:val="007F5CD8"/>
    <w:rsid w:val="007F67CC"/>
    <w:rsid w:val="00804F65"/>
    <w:rsid w:val="008450BD"/>
    <w:rsid w:val="00853E6F"/>
    <w:rsid w:val="00857607"/>
    <w:rsid w:val="00870FEB"/>
    <w:rsid w:val="008872C6"/>
    <w:rsid w:val="00893A92"/>
    <w:rsid w:val="00895149"/>
    <w:rsid w:val="008A0FDD"/>
    <w:rsid w:val="008E0AA6"/>
    <w:rsid w:val="008E12AF"/>
    <w:rsid w:val="008E2BBD"/>
    <w:rsid w:val="009074C8"/>
    <w:rsid w:val="009112DC"/>
    <w:rsid w:val="009225D0"/>
    <w:rsid w:val="009225FE"/>
    <w:rsid w:val="009276C3"/>
    <w:rsid w:val="009449B4"/>
    <w:rsid w:val="00951FAE"/>
    <w:rsid w:val="00955C64"/>
    <w:rsid w:val="00967AD8"/>
    <w:rsid w:val="00967E5C"/>
    <w:rsid w:val="009752CC"/>
    <w:rsid w:val="00980E85"/>
    <w:rsid w:val="00982041"/>
    <w:rsid w:val="00992C20"/>
    <w:rsid w:val="009B316D"/>
    <w:rsid w:val="009B56E3"/>
    <w:rsid w:val="009C2E25"/>
    <w:rsid w:val="009D231C"/>
    <w:rsid w:val="009D3F71"/>
    <w:rsid w:val="009E741C"/>
    <w:rsid w:val="009E7CDD"/>
    <w:rsid w:val="009F4293"/>
    <w:rsid w:val="009F61EB"/>
    <w:rsid w:val="00A02E6E"/>
    <w:rsid w:val="00A05B62"/>
    <w:rsid w:val="00A20C30"/>
    <w:rsid w:val="00A5798F"/>
    <w:rsid w:val="00A64F73"/>
    <w:rsid w:val="00A669E2"/>
    <w:rsid w:val="00A92E08"/>
    <w:rsid w:val="00AA101B"/>
    <w:rsid w:val="00AA4E0B"/>
    <w:rsid w:val="00AB4824"/>
    <w:rsid w:val="00AC4444"/>
    <w:rsid w:val="00AC66CC"/>
    <w:rsid w:val="00AD3232"/>
    <w:rsid w:val="00AD3C1E"/>
    <w:rsid w:val="00AE5463"/>
    <w:rsid w:val="00AE7845"/>
    <w:rsid w:val="00AF4A09"/>
    <w:rsid w:val="00B02F55"/>
    <w:rsid w:val="00B07F1A"/>
    <w:rsid w:val="00B16D94"/>
    <w:rsid w:val="00B171A5"/>
    <w:rsid w:val="00B300A6"/>
    <w:rsid w:val="00B3500A"/>
    <w:rsid w:val="00B566C4"/>
    <w:rsid w:val="00B766AF"/>
    <w:rsid w:val="00B82CB7"/>
    <w:rsid w:val="00B936BD"/>
    <w:rsid w:val="00BA0493"/>
    <w:rsid w:val="00BA1CC8"/>
    <w:rsid w:val="00BB7677"/>
    <w:rsid w:val="00BE3153"/>
    <w:rsid w:val="00C31B42"/>
    <w:rsid w:val="00C43775"/>
    <w:rsid w:val="00C53746"/>
    <w:rsid w:val="00C608B4"/>
    <w:rsid w:val="00C72A1B"/>
    <w:rsid w:val="00C77C64"/>
    <w:rsid w:val="00C9263A"/>
    <w:rsid w:val="00C928EB"/>
    <w:rsid w:val="00CB1097"/>
    <w:rsid w:val="00CD438B"/>
    <w:rsid w:val="00CF0708"/>
    <w:rsid w:val="00D137C2"/>
    <w:rsid w:val="00D21FA4"/>
    <w:rsid w:val="00D2458C"/>
    <w:rsid w:val="00D30EB7"/>
    <w:rsid w:val="00D31817"/>
    <w:rsid w:val="00D3702F"/>
    <w:rsid w:val="00D47A16"/>
    <w:rsid w:val="00D517FA"/>
    <w:rsid w:val="00D53546"/>
    <w:rsid w:val="00D64EA6"/>
    <w:rsid w:val="00D749F4"/>
    <w:rsid w:val="00D931C0"/>
    <w:rsid w:val="00D94717"/>
    <w:rsid w:val="00D94744"/>
    <w:rsid w:val="00DA141F"/>
    <w:rsid w:val="00DB5B0E"/>
    <w:rsid w:val="00DD299E"/>
    <w:rsid w:val="00DD2AF4"/>
    <w:rsid w:val="00DE1083"/>
    <w:rsid w:val="00DF1487"/>
    <w:rsid w:val="00E126EC"/>
    <w:rsid w:val="00E364D2"/>
    <w:rsid w:val="00E5096A"/>
    <w:rsid w:val="00E55527"/>
    <w:rsid w:val="00E70646"/>
    <w:rsid w:val="00E806B0"/>
    <w:rsid w:val="00EB2CDB"/>
    <w:rsid w:val="00EB66A6"/>
    <w:rsid w:val="00EB7A40"/>
    <w:rsid w:val="00F009A6"/>
    <w:rsid w:val="00F04090"/>
    <w:rsid w:val="00F13735"/>
    <w:rsid w:val="00F2656E"/>
    <w:rsid w:val="00F27DA0"/>
    <w:rsid w:val="00F326E6"/>
    <w:rsid w:val="00F337DA"/>
    <w:rsid w:val="00F37774"/>
    <w:rsid w:val="00F50F96"/>
    <w:rsid w:val="00F51F16"/>
    <w:rsid w:val="00F53703"/>
    <w:rsid w:val="00F62422"/>
    <w:rsid w:val="00F73AA4"/>
    <w:rsid w:val="00F75111"/>
    <w:rsid w:val="00F762F8"/>
    <w:rsid w:val="00F9005E"/>
    <w:rsid w:val="00FA0419"/>
    <w:rsid w:val="00FB08FE"/>
    <w:rsid w:val="00FC331E"/>
    <w:rsid w:val="00FD5DFE"/>
    <w:rsid w:val="00FE2318"/>
    <w:rsid w:val="02B40E52"/>
    <w:rsid w:val="05B955A9"/>
    <w:rsid w:val="070E5AAE"/>
    <w:rsid w:val="09F26682"/>
    <w:rsid w:val="0C911AFA"/>
    <w:rsid w:val="0D7B1CD9"/>
    <w:rsid w:val="0DE15120"/>
    <w:rsid w:val="0F7909A8"/>
    <w:rsid w:val="0FE93A22"/>
    <w:rsid w:val="105D1B31"/>
    <w:rsid w:val="143116A9"/>
    <w:rsid w:val="15ED1529"/>
    <w:rsid w:val="16547258"/>
    <w:rsid w:val="18A571A8"/>
    <w:rsid w:val="1A675CCB"/>
    <w:rsid w:val="1AAB0964"/>
    <w:rsid w:val="1B912C21"/>
    <w:rsid w:val="1F2D6B06"/>
    <w:rsid w:val="1F752E36"/>
    <w:rsid w:val="21B568DC"/>
    <w:rsid w:val="22A52928"/>
    <w:rsid w:val="234A77AC"/>
    <w:rsid w:val="24CB2EB5"/>
    <w:rsid w:val="24CC0649"/>
    <w:rsid w:val="252218B8"/>
    <w:rsid w:val="25EA35B4"/>
    <w:rsid w:val="260A0667"/>
    <w:rsid w:val="26441302"/>
    <w:rsid w:val="2951351A"/>
    <w:rsid w:val="2A0619E6"/>
    <w:rsid w:val="2B183A7F"/>
    <w:rsid w:val="2B5B3134"/>
    <w:rsid w:val="2C8F0B18"/>
    <w:rsid w:val="2CD63E90"/>
    <w:rsid w:val="2D3B52EF"/>
    <w:rsid w:val="2F76151A"/>
    <w:rsid w:val="303A0730"/>
    <w:rsid w:val="316424EB"/>
    <w:rsid w:val="32DD4E3E"/>
    <w:rsid w:val="33194A17"/>
    <w:rsid w:val="34A213C3"/>
    <w:rsid w:val="37B1024D"/>
    <w:rsid w:val="37FC2926"/>
    <w:rsid w:val="385421F0"/>
    <w:rsid w:val="39124E76"/>
    <w:rsid w:val="3BEC5927"/>
    <w:rsid w:val="3C834491"/>
    <w:rsid w:val="3C8A7F52"/>
    <w:rsid w:val="3CC002FA"/>
    <w:rsid w:val="3D271595"/>
    <w:rsid w:val="3EA75205"/>
    <w:rsid w:val="432946E4"/>
    <w:rsid w:val="43715E3F"/>
    <w:rsid w:val="44E32DB0"/>
    <w:rsid w:val="48C32B50"/>
    <w:rsid w:val="49C63677"/>
    <w:rsid w:val="4A1C35B1"/>
    <w:rsid w:val="4A8E6E5F"/>
    <w:rsid w:val="4BB937E4"/>
    <w:rsid w:val="4D1166CC"/>
    <w:rsid w:val="4E1E7AD8"/>
    <w:rsid w:val="4EA26AF3"/>
    <w:rsid w:val="4EF558AC"/>
    <w:rsid w:val="50125E3D"/>
    <w:rsid w:val="53411F6B"/>
    <w:rsid w:val="539D7B84"/>
    <w:rsid w:val="53A00F7D"/>
    <w:rsid w:val="550567EF"/>
    <w:rsid w:val="55BA0A2E"/>
    <w:rsid w:val="56597AF3"/>
    <w:rsid w:val="57316FC7"/>
    <w:rsid w:val="593C279C"/>
    <w:rsid w:val="5ADB597E"/>
    <w:rsid w:val="5B3E7519"/>
    <w:rsid w:val="5C1C2E1C"/>
    <w:rsid w:val="5DFD28D7"/>
    <w:rsid w:val="5EC6574C"/>
    <w:rsid w:val="60B847DE"/>
    <w:rsid w:val="6150522E"/>
    <w:rsid w:val="61DF7322"/>
    <w:rsid w:val="62C159A8"/>
    <w:rsid w:val="63772297"/>
    <w:rsid w:val="63EE34BC"/>
    <w:rsid w:val="6472146C"/>
    <w:rsid w:val="66275A07"/>
    <w:rsid w:val="68A43AD7"/>
    <w:rsid w:val="68E47933"/>
    <w:rsid w:val="6A2E6FE7"/>
    <w:rsid w:val="6E0A53D1"/>
    <w:rsid w:val="6E5B3213"/>
    <w:rsid w:val="6F073457"/>
    <w:rsid w:val="70343351"/>
    <w:rsid w:val="7066285B"/>
    <w:rsid w:val="70BA2651"/>
    <w:rsid w:val="71800D66"/>
    <w:rsid w:val="72170AA0"/>
    <w:rsid w:val="73FF4DDC"/>
    <w:rsid w:val="75106CE6"/>
    <w:rsid w:val="751E3FDD"/>
    <w:rsid w:val="75822D8C"/>
    <w:rsid w:val="75AA195E"/>
    <w:rsid w:val="75E328D1"/>
    <w:rsid w:val="78D32EEE"/>
    <w:rsid w:val="796675B5"/>
    <w:rsid w:val="7A8770A4"/>
    <w:rsid w:val="7BA30B19"/>
    <w:rsid w:val="7C9557AD"/>
    <w:rsid w:val="7CE02FBF"/>
    <w:rsid w:val="7D46461E"/>
    <w:rsid w:val="7EC87E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qFormat="1"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qFormat="1" w:uiPriority="99"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99"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link w:val="27"/>
    <w:qFormat/>
    <w:uiPriority w:val="9"/>
    <w:pPr>
      <w:keepNext/>
      <w:keepLines/>
      <w:spacing w:before="340" w:after="330" w:line="578" w:lineRule="auto"/>
      <w:outlineLvl w:val="0"/>
    </w:pPr>
    <w:rPr>
      <w:rFonts w:ascii="Times New Roman" w:hAnsi="Times New Roman" w:eastAsia="宋体" w:cs="Times New Roman"/>
      <w:b/>
      <w:bCs/>
      <w:kern w:val="44"/>
      <w:sz w:val="44"/>
      <w:szCs w:val="44"/>
    </w:rPr>
  </w:style>
  <w:style w:type="paragraph" w:styleId="4">
    <w:name w:val="heading 2"/>
    <w:basedOn w:val="1"/>
    <w:next w:val="1"/>
    <w:link w:val="28"/>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link w:val="35"/>
    <w:semiHidden/>
    <w:unhideWhenUsed/>
    <w:qFormat/>
    <w:uiPriority w:val="9"/>
    <w:pPr>
      <w:keepNext/>
      <w:keepLines/>
      <w:spacing w:before="260" w:after="260" w:line="416" w:lineRule="auto"/>
      <w:outlineLvl w:val="2"/>
    </w:pPr>
    <w:rPr>
      <w:b/>
      <w:bCs/>
      <w:sz w:val="32"/>
      <w:szCs w:val="32"/>
    </w:rPr>
  </w:style>
  <w:style w:type="paragraph" w:styleId="2">
    <w:name w:val="heading 4"/>
    <w:basedOn w:val="1"/>
    <w:next w:val="1"/>
    <w:unhideWhenUsed/>
    <w:qFormat/>
    <w:uiPriority w:val="0"/>
    <w:pPr>
      <w:numPr>
        <w:ilvl w:val="3"/>
        <w:numId w:val="1"/>
      </w:numPr>
      <w:spacing w:before="280" w:after="290" w:line="372" w:lineRule="auto"/>
      <w:outlineLvl w:val="3"/>
    </w:pPr>
    <w:rPr>
      <w:sz w:val="28"/>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6">
    <w:name w:val="Normal Indent"/>
    <w:basedOn w:val="1"/>
    <w:qFormat/>
    <w:uiPriority w:val="0"/>
    <w:pPr>
      <w:ind w:firstLine="420"/>
    </w:pPr>
    <w:rPr>
      <w:kern w:val="0"/>
      <w:sz w:val="20"/>
      <w:szCs w:val="20"/>
    </w:rPr>
  </w:style>
  <w:style w:type="paragraph" w:styleId="7">
    <w:name w:val="annotation text"/>
    <w:basedOn w:val="1"/>
    <w:link w:val="31"/>
    <w:semiHidden/>
    <w:unhideWhenUsed/>
    <w:qFormat/>
    <w:uiPriority w:val="99"/>
    <w:pPr>
      <w:jc w:val="left"/>
    </w:pPr>
  </w:style>
  <w:style w:type="paragraph" w:styleId="8">
    <w:name w:val="Body Text"/>
    <w:basedOn w:val="1"/>
    <w:link w:val="25"/>
    <w:unhideWhenUsed/>
    <w:qFormat/>
    <w:uiPriority w:val="99"/>
    <w:pPr>
      <w:spacing w:after="120"/>
    </w:pPr>
  </w:style>
  <w:style w:type="paragraph" w:styleId="9">
    <w:name w:val="Plain Text"/>
    <w:basedOn w:val="1"/>
    <w:next w:val="10"/>
    <w:link w:val="36"/>
    <w:qFormat/>
    <w:uiPriority w:val="99"/>
    <w:rPr>
      <w:rFonts w:ascii="宋体" w:hAnsi="Courier New"/>
    </w:rPr>
  </w:style>
  <w:style w:type="paragraph" w:styleId="10">
    <w:name w:val="Date"/>
    <w:basedOn w:val="1"/>
    <w:next w:val="1"/>
    <w:semiHidden/>
    <w:unhideWhenUsed/>
    <w:qFormat/>
    <w:uiPriority w:val="99"/>
    <w:pPr>
      <w:ind w:left="100" w:leftChars="2500"/>
    </w:pPr>
  </w:style>
  <w:style w:type="paragraph" w:styleId="11">
    <w:name w:val="Balloon Text"/>
    <w:basedOn w:val="1"/>
    <w:link w:val="33"/>
    <w:semiHidden/>
    <w:unhideWhenUsed/>
    <w:qFormat/>
    <w:uiPriority w:val="99"/>
    <w:rPr>
      <w:sz w:val="18"/>
      <w:szCs w:val="18"/>
    </w:rPr>
  </w:style>
  <w:style w:type="paragraph" w:styleId="12">
    <w:name w:val="footer"/>
    <w:basedOn w:val="1"/>
    <w:link w:val="30"/>
    <w:unhideWhenUsed/>
    <w:qFormat/>
    <w:uiPriority w:val="99"/>
    <w:pPr>
      <w:tabs>
        <w:tab w:val="center" w:pos="4153"/>
        <w:tab w:val="right" w:pos="8306"/>
      </w:tabs>
      <w:snapToGrid w:val="0"/>
      <w:jc w:val="left"/>
    </w:pPr>
    <w:rPr>
      <w:sz w:val="18"/>
      <w:szCs w:val="18"/>
    </w:rPr>
  </w:style>
  <w:style w:type="paragraph" w:styleId="13">
    <w:name w:val="header"/>
    <w:basedOn w:val="1"/>
    <w:link w:val="29"/>
    <w:unhideWhenUsed/>
    <w:qFormat/>
    <w:uiPriority w:val="99"/>
    <w:pPr>
      <w:pBdr>
        <w:bottom w:val="single" w:color="auto" w:sz="6" w:space="1"/>
      </w:pBdr>
      <w:tabs>
        <w:tab w:val="center" w:pos="4153"/>
        <w:tab w:val="right" w:pos="8306"/>
      </w:tabs>
      <w:snapToGrid w:val="0"/>
      <w:jc w:val="center"/>
    </w:pPr>
    <w:rPr>
      <w:sz w:val="18"/>
      <w:szCs w:val="18"/>
    </w:rPr>
  </w:style>
  <w:style w:type="paragraph" w:styleId="14">
    <w:name w:val="toc 2"/>
    <w:basedOn w:val="1"/>
    <w:next w:val="1"/>
    <w:autoRedefine/>
    <w:semiHidden/>
    <w:unhideWhenUsed/>
    <w:qFormat/>
    <w:uiPriority w:val="39"/>
    <w:pPr>
      <w:ind w:left="420" w:leftChars="200"/>
    </w:pPr>
  </w:style>
  <w:style w:type="paragraph" w:styleId="15">
    <w:name w:val="Normal (Web)"/>
    <w:basedOn w:val="1"/>
    <w:qFormat/>
    <w:uiPriority w:val="0"/>
    <w:pPr>
      <w:spacing w:before="100" w:beforeAutospacing="1" w:after="100" w:afterAutospacing="1"/>
      <w:jc w:val="left"/>
    </w:pPr>
    <w:rPr>
      <w:rFonts w:ascii="Calibri" w:hAnsi="Calibri" w:eastAsia="宋体" w:cs="Times New Roman"/>
      <w:kern w:val="0"/>
      <w:sz w:val="24"/>
      <w:szCs w:val="24"/>
    </w:rPr>
  </w:style>
  <w:style w:type="paragraph" w:styleId="16">
    <w:name w:val="annotation subject"/>
    <w:basedOn w:val="7"/>
    <w:next w:val="7"/>
    <w:link w:val="32"/>
    <w:semiHidden/>
    <w:unhideWhenUsed/>
    <w:qFormat/>
    <w:uiPriority w:val="99"/>
    <w:rPr>
      <w:b/>
      <w:bCs/>
    </w:rPr>
  </w:style>
  <w:style w:type="paragraph" w:styleId="17">
    <w:name w:val="Body Text First Indent"/>
    <w:basedOn w:val="8"/>
    <w:link w:val="26"/>
    <w:unhideWhenUsed/>
    <w:qFormat/>
    <w:uiPriority w:val="99"/>
    <w:pPr>
      <w:ind w:firstLine="420" w:firstLineChars="100"/>
    </w:pPr>
  </w:style>
  <w:style w:type="table" w:styleId="19">
    <w:name w:val="Table Grid"/>
    <w:basedOn w:val="18"/>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21">
    <w:name w:val="Strong"/>
    <w:basedOn w:val="20"/>
    <w:qFormat/>
    <w:uiPriority w:val="22"/>
    <w:rPr>
      <w:b/>
    </w:rPr>
  </w:style>
  <w:style w:type="character" w:styleId="22">
    <w:name w:val="Hyperlink"/>
    <w:basedOn w:val="20"/>
    <w:unhideWhenUsed/>
    <w:qFormat/>
    <w:uiPriority w:val="99"/>
    <w:rPr>
      <w:color w:val="0000FF" w:themeColor="hyperlink"/>
      <w:u w:val="single"/>
      <w14:textFill>
        <w14:solidFill>
          <w14:schemeClr w14:val="hlink"/>
        </w14:solidFill>
      </w14:textFill>
    </w:rPr>
  </w:style>
  <w:style w:type="character" w:styleId="23">
    <w:name w:val="annotation reference"/>
    <w:basedOn w:val="20"/>
    <w:unhideWhenUsed/>
    <w:qFormat/>
    <w:uiPriority w:val="99"/>
    <w:rPr>
      <w:sz w:val="21"/>
      <w:szCs w:val="21"/>
    </w:rPr>
  </w:style>
  <w:style w:type="paragraph" w:styleId="24">
    <w:name w:val="List Paragraph"/>
    <w:basedOn w:val="1"/>
    <w:qFormat/>
    <w:uiPriority w:val="34"/>
    <w:pPr>
      <w:ind w:firstLine="420" w:firstLineChars="200"/>
    </w:pPr>
    <w:rPr>
      <w:rFonts w:ascii="Times New Roman" w:hAnsi="Times New Roman" w:eastAsia="宋体" w:cs="Times New Roman"/>
      <w:szCs w:val="24"/>
    </w:rPr>
  </w:style>
  <w:style w:type="character" w:customStyle="1" w:styleId="25">
    <w:name w:val="正文文本 字符"/>
    <w:basedOn w:val="20"/>
    <w:link w:val="8"/>
    <w:qFormat/>
    <w:uiPriority w:val="99"/>
  </w:style>
  <w:style w:type="character" w:customStyle="1" w:styleId="26">
    <w:name w:val="正文文本首行缩进 字符"/>
    <w:basedOn w:val="25"/>
    <w:link w:val="17"/>
    <w:qFormat/>
    <w:uiPriority w:val="99"/>
  </w:style>
  <w:style w:type="character" w:customStyle="1" w:styleId="27">
    <w:name w:val="标题 1 字符"/>
    <w:basedOn w:val="20"/>
    <w:link w:val="3"/>
    <w:qFormat/>
    <w:uiPriority w:val="9"/>
    <w:rPr>
      <w:b/>
      <w:bCs/>
      <w:kern w:val="44"/>
      <w:sz w:val="44"/>
      <w:szCs w:val="44"/>
    </w:rPr>
  </w:style>
  <w:style w:type="character" w:customStyle="1" w:styleId="28">
    <w:name w:val="标题 2 字符"/>
    <w:basedOn w:val="20"/>
    <w:link w:val="4"/>
    <w:qFormat/>
    <w:uiPriority w:val="9"/>
    <w:rPr>
      <w:rFonts w:asciiTheme="majorHAnsi" w:hAnsiTheme="majorHAnsi" w:eastAsiaTheme="majorEastAsia" w:cstheme="majorBidi"/>
      <w:b/>
      <w:bCs/>
      <w:kern w:val="2"/>
      <w:sz w:val="32"/>
      <w:szCs w:val="32"/>
    </w:rPr>
  </w:style>
  <w:style w:type="character" w:customStyle="1" w:styleId="29">
    <w:name w:val="页眉 字符"/>
    <w:basedOn w:val="20"/>
    <w:link w:val="13"/>
    <w:qFormat/>
    <w:uiPriority w:val="99"/>
    <w:rPr>
      <w:rFonts w:asciiTheme="minorHAnsi" w:hAnsiTheme="minorHAnsi" w:eastAsiaTheme="minorEastAsia" w:cstheme="minorBidi"/>
      <w:kern w:val="2"/>
      <w:sz w:val="18"/>
      <w:szCs w:val="18"/>
    </w:rPr>
  </w:style>
  <w:style w:type="character" w:customStyle="1" w:styleId="30">
    <w:name w:val="页脚 字符"/>
    <w:basedOn w:val="20"/>
    <w:link w:val="12"/>
    <w:qFormat/>
    <w:uiPriority w:val="99"/>
    <w:rPr>
      <w:rFonts w:asciiTheme="minorHAnsi" w:hAnsiTheme="minorHAnsi" w:eastAsiaTheme="minorEastAsia" w:cstheme="minorBidi"/>
      <w:kern w:val="2"/>
      <w:sz w:val="18"/>
      <w:szCs w:val="18"/>
    </w:rPr>
  </w:style>
  <w:style w:type="character" w:customStyle="1" w:styleId="31">
    <w:name w:val="批注文字 字符"/>
    <w:basedOn w:val="20"/>
    <w:link w:val="7"/>
    <w:semiHidden/>
    <w:qFormat/>
    <w:uiPriority w:val="99"/>
    <w:rPr>
      <w:rFonts w:asciiTheme="minorHAnsi" w:hAnsiTheme="minorHAnsi" w:eastAsiaTheme="minorEastAsia" w:cstheme="minorBidi"/>
      <w:kern w:val="2"/>
      <w:sz w:val="21"/>
      <w:szCs w:val="22"/>
    </w:rPr>
  </w:style>
  <w:style w:type="character" w:customStyle="1" w:styleId="32">
    <w:name w:val="批注主题 字符"/>
    <w:basedOn w:val="31"/>
    <w:link w:val="16"/>
    <w:semiHidden/>
    <w:qFormat/>
    <w:uiPriority w:val="99"/>
    <w:rPr>
      <w:rFonts w:asciiTheme="minorHAnsi" w:hAnsiTheme="minorHAnsi" w:eastAsiaTheme="minorEastAsia" w:cstheme="minorBidi"/>
      <w:b/>
      <w:bCs/>
      <w:kern w:val="2"/>
      <w:sz w:val="21"/>
      <w:szCs w:val="22"/>
    </w:rPr>
  </w:style>
  <w:style w:type="character" w:customStyle="1" w:styleId="33">
    <w:name w:val="批注框文本 字符"/>
    <w:basedOn w:val="20"/>
    <w:link w:val="11"/>
    <w:semiHidden/>
    <w:qFormat/>
    <w:uiPriority w:val="99"/>
    <w:rPr>
      <w:rFonts w:asciiTheme="minorHAnsi" w:hAnsiTheme="minorHAnsi" w:eastAsiaTheme="minorEastAsia" w:cstheme="minorBidi"/>
      <w:kern w:val="2"/>
      <w:sz w:val="18"/>
      <w:szCs w:val="18"/>
    </w:rPr>
  </w:style>
  <w:style w:type="paragraph" w:customStyle="1" w:styleId="34">
    <w:name w:val="正文0"/>
    <w:basedOn w:val="1"/>
    <w:qFormat/>
    <w:uiPriority w:val="0"/>
    <w:pPr>
      <w:autoSpaceDE w:val="0"/>
      <w:autoSpaceDN w:val="0"/>
      <w:adjustRightInd w:val="0"/>
      <w:spacing w:before="240" w:after="60" w:line="360" w:lineRule="atLeast"/>
    </w:pPr>
    <w:rPr>
      <w:rFonts w:ascii="Times New Roman" w:hAnsi="Times New Roman" w:eastAsia="宋体" w:cs="Times New Roman"/>
      <w:b/>
      <w:kern w:val="0"/>
      <w:sz w:val="24"/>
      <w:szCs w:val="20"/>
    </w:rPr>
  </w:style>
  <w:style w:type="character" w:customStyle="1" w:styleId="35">
    <w:name w:val="标题 3 字符"/>
    <w:basedOn w:val="20"/>
    <w:link w:val="5"/>
    <w:semiHidden/>
    <w:qFormat/>
    <w:uiPriority w:val="9"/>
    <w:rPr>
      <w:b/>
      <w:bCs/>
      <w:kern w:val="2"/>
      <w:sz w:val="32"/>
      <w:szCs w:val="32"/>
    </w:rPr>
  </w:style>
  <w:style w:type="character" w:customStyle="1" w:styleId="36">
    <w:name w:val="纯文本 字符"/>
    <w:link w:val="9"/>
    <w:qFormat/>
    <w:uiPriority w:val="99"/>
    <w:rPr>
      <w:rFonts w:ascii="宋体" w:hAnsi="Courier New"/>
      <w:kern w:val="2"/>
      <w:sz w:val="21"/>
      <w:szCs w:val="22"/>
    </w:rPr>
  </w:style>
  <w:style w:type="paragraph" w:customStyle="1" w:styleId="37">
    <w:name w:val="修订1"/>
    <w:hidden/>
    <w:unhideWhenUsed/>
    <w:qFormat/>
    <w:uiPriority w:val="99"/>
    <w:rPr>
      <w:rFonts w:asciiTheme="minorHAnsi" w:hAnsiTheme="minorHAnsi" w:eastAsiaTheme="minorEastAsia" w:cstheme="minorBidi"/>
      <w:kern w:val="2"/>
      <w:sz w:val="21"/>
      <w:szCs w:val="22"/>
      <w:lang w:val="en-US" w:eastAsia="zh-CN" w:bidi="ar-SA"/>
    </w:rPr>
  </w:style>
  <w:style w:type="character" w:customStyle="1" w:styleId="38">
    <w:name w:val="font41"/>
    <w:qFormat/>
    <w:uiPriority w:val="0"/>
    <w:rPr>
      <w:rFonts w:hint="eastAsia" w:ascii="宋体" w:hAnsi="宋体" w:eastAsia="宋体" w:cs="宋体"/>
      <w:color w:val="000000"/>
      <w:sz w:val="20"/>
      <w:szCs w:val="20"/>
      <w:u w:val="none"/>
    </w:rPr>
  </w:style>
  <w:style w:type="paragraph" w:customStyle="1" w:styleId="39">
    <w:name w:val="标题2"/>
    <w:basedOn w:val="1"/>
    <w:next w:val="1"/>
    <w:qFormat/>
    <w:uiPriority w:val="0"/>
    <w:pPr>
      <w:outlineLvl w:val="1"/>
    </w:pPr>
    <w:rPr>
      <w:b/>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7BC8BA-0591-47C3-A072-3359EF984FA2}">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18</Pages>
  <Words>9999</Words>
  <Characters>10203</Characters>
  <Lines>382</Lines>
  <Paragraphs>345</Paragraphs>
  <TotalTime>10</TotalTime>
  <ScaleCrop>false</ScaleCrop>
  <LinksUpToDate>false</LinksUpToDate>
  <CharactersWithSpaces>11547</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2026-08-24T09:09:00Z</dcterms:created>
  <dc:creator>Windows</dc:creator>
  <cp:lastModifiedBy> RONG</cp:lastModifiedBy>
  <dcterms:modified xsi:type="dcterms:W3CDTF">2026-09-02T03:07:11Z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KSOTemplateDocerSaveRecord">
    <vt:lpwstr>eyJoZGlkIjoiMDQ0ZTdmOTFlZjc0OWU0NDhmMzA1YTM2NmI5MDg1MzIiLCJ1c2VySWQiOiI0MDk0NTEyMTIifQ==</vt:lpwstr>
  </property>
  <property fmtid="{D5CDD505-2E9C-101B-9397-08002B2CF9AE}" pid="4" name="ICV">
    <vt:lpwstr>8B6F9D32637C472688C679A971CBC4EC_13</vt:lpwstr>
  </property>
</Properties>
</file>